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D07" w:rsidRPr="00796357" w:rsidRDefault="00357A53" w:rsidP="009C7FCB">
      <w:pPr>
        <w:autoSpaceDE w:val="0"/>
        <w:autoSpaceDN w:val="0"/>
        <w:adjustRightInd w:val="0"/>
        <w:jc w:val="center"/>
        <w:rPr>
          <w:b/>
          <w:sz w:val="28"/>
          <w:szCs w:val="28"/>
          <w:lang w:val="en-US"/>
        </w:rPr>
      </w:pPr>
      <w:r w:rsidRPr="00796357">
        <w:rPr>
          <w:b/>
          <w:sz w:val="28"/>
          <w:szCs w:val="28"/>
          <w:lang w:val="en-US"/>
        </w:rPr>
        <w:t xml:space="preserve">SCIENTIFIC AND TECHNICAL </w:t>
      </w:r>
      <w:r w:rsidR="009C7FCB" w:rsidRPr="00796357">
        <w:rPr>
          <w:b/>
          <w:sz w:val="28"/>
          <w:szCs w:val="28"/>
          <w:lang w:val="en-US"/>
        </w:rPr>
        <w:t xml:space="preserve">REPORT </w:t>
      </w:r>
    </w:p>
    <w:p w:rsidR="00077BFE" w:rsidRPr="00796357" w:rsidRDefault="009C7FCB">
      <w:pPr>
        <w:spacing w:line="360" w:lineRule="auto"/>
        <w:jc w:val="center"/>
        <w:rPr>
          <w:b/>
          <w:sz w:val="28"/>
          <w:szCs w:val="28"/>
          <w:lang w:val="en-US"/>
        </w:rPr>
      </w:pPr>
      <w:r w:rsidRPr="00796357">
        <w:rPr>
          <w:b/>
          <w:sz w:val="28"/>
          <w:szCs w:val="28"/>
          <w:lang w:val="en-US"/>
        </w:rPr>
        <w:t>SCIENTIFIC THEME</w:t>
      </w:r>
      <w:r w:rsidR="000D77F6">
        <w:rPr>
          <w:b/>
          <w:sz w:val="28"/>
          <w:szCs w:val="28"/>
          <w:lang w:val="en-US"/>
        </w:rPr>
        <w:t xml:space="preserve"> </w:t>
      </w:r>
      <w:r w:rsidRPr="00796357">
        <w:rPr>
          <w:b/>
          <w:sz w:val="28"/>
          <w:szCs w:val="28"/>
          <w:lang w:val="en-US"/>
        </w:rPr>
        <w:t xml:space="preserve">02-0-1127-2016/2021 in </w:t>
      </w:r>
      <w:r w:rsidR="00357A53" w:rsidRPr="00796357">
        <w:rPr>
          <w:b/>
          <w:sz w:val="28"/>
          <w:szCs w:val="28"/>
          <w:lang w:val="en-US"/>
        </w:rPr>
        <w:t>201</w:t>
      </w:r>
      <w:r w:rsidRPr="00796357">
        <w:rPr>
          <w:b/>
          <w:sz w:val="28"/>
          <w:szCs w:val="28"/>
          <w:lang w:val="en-US"/>
        </w:rPr>
        <w:t>6</w:t>
      </w:r>
      <w:r w:rsidR="00357A53" w:rsidRPr="00796357">
        <w:rPr>
          <w:b/>
          <w:sz w:val="28"/>
          <w:szCs w:val="28"/>
          <w:lang w:val="en-US"/>
        </w:rPr>
        <w:t>–20</w:t>
      </w:r>
      <w:r w:rsidRPr="00796357">
        <w:rPr>
          <w:b/>
          <w:sz w:val="28"/>
          <w:szCs w:val="28"/>
          <w:lang w:val="en-US"/>
        </w:rPr>
        <w:t>1</w:t>
      </w:r>
      <w:r w:rsidR="004614AB" w:rsidRPr="00796357">
        <w:rPr>
          <w:b/>
          <w:sz w:val="28"/>
          <w:szCs w:val="28"/>
          <w:lang w:val="en-US"/>
        </w:rPr>
        <w:t>8</w:t>
      </w:r>
    </w:p>
    <w:p w:rsidR="00077BFE" w:rsidRPr="00796357" w:rsidRDefault="0013447D" w:rsidP="009C7FCB">
      <w:pPr>
        <w:spacing w:line="360" w:lineRule="auto"/>
        <w:jc w:val="center"/>
        <w:rPr>
          <w:sz w:val="28"/>
          <w:szCs w:val="28"/>
          <w:u w:val="single"/>
          <w:lang w:val="en-US"/>
        </w:rPr>
      </w:pPr>
      <w:r w:rsidRPr="00796357">
        <w:rPr>
          <w:b/>
          <w:sz w:val="28"/>
          <w:szCs w:val="28"/>
          <w:lang w:val="en-US"/>
        </w:rPr>
        <w:t>Advanced Studies on Systems of New-Generation Accelerators and Colliders</w:t>
      </w:r>
      <w:r w:rsidR="009C7FCB" w:rsidRPr="00796357">
        <w:rPr>
          <w:b/>
          <w:sz w:val="28"/>
          <w:szCs w:val="28"/>
          <w:lang w:val="en-US"/>
        </w:rPr>
        <w:t xml:space="preserve"> </w:t>
      </w:r>
      <w:r w:rsidRPr="00796357">
        <w:rPr>
          <w:b/>
          <w:sz w:val="28"/>
          <w:szCs w:val="28"/>
          <w:lang w:val="en-US"/>
        </w:rPr>
        <w:t>for Fundamental and Applied Research</w:t>
      </w:r>
    </w:p>
    <w:p w:rsidR="00DA6D8C" w:rsidRPr="009C7FCB" w:rsidRDefault="009F537E">
      <w:pPr>
        <w:spacing w:line="360" w:lineRule="auto"/>
        <w:jc w:val="both"/>
        <w:rPr>
          <w:b/>
          <w:sz w:val="24"/>
          <w:szCs w:val="24"/>
          <w:lang w:val="en-US"/>
        </w:rPr>
      </w:pPr>
      <w:r w:rsidRPr="009C7FCB">
        <w:rPr>
          <w:b/>
          <w:sz w:val="24"/>
          <w:szCs w:val="24"/>
          <w:lang w:val="en-US"/>
        </w:rPr>
        <w:t>Theme leader</w:t>
      </w:r>
      <w:r w:rsidR="00B05AB8" w:rsidRPr="009C7FCB">
        <w:rPr>
          <w:b/>
          <w:sz w:val="24"/>
          <w:szCs w:val="24"/>
          <w:lang w:val="en-US"/>
        </w:rPr>
        <w:tab/>
      </w:r>
      <w:r w:rsidR="00B05AB8" w:rsidRPr="009C7FCB">
        <w:rPr>
          <w:b/>
          <w:sz w:val="24"/>
          <w:szCs w:val="24"/>
          <w:lang w:val="en-US"/>
        </w:rPr>
        <w:tab/>
      </w:r>
      <w:r w:rsidR="00DA6D8C" w:rsidRPr="009C7FCB">
        <w:rPr>
          <w:b/>
          <w:sz w:val="24"/>
          <w:szCs w:val="24"/>
          <w:lang w:val="en-US"/>
        </w:rPr>
        <w:tab/>
      </w:r>
      <w:r w:rsidR="00DA6D8C" w:rsidRPr="009C7FCB">
        <w:rPr>
          <w:b/>
          <w:sz w:val="24"/>
          <w:szCs w:val="24"/>
          <w:lang w:val="en-US"/>
        </w:rPr>
        <w:tab/>
      </w:r>
      <w:r w:rsidR="00DA6D8C" w:rsidRPr="009C7FCB">
        <w:rPr>
          <w:b/>
          <w:sz w:val="24"/>
          <w:szCs w:val="24"/>
          <w:lang w:val="en-US"/>
        </w:rPr>
        <w:tab/>
      </w:r>
      <w:r w:rsidRPr="009C7FCB">
        <w:rPr>
          <w:b/>
          <w:sz w:val="24"/>
          <w:szCs w:val="24"/>
          <w:lang w:val="en-US"/>
        </w:rPr>
        <w:tab/>
      </w:r>
      <w:r w:rsidR="004614AB">
        <w:rPr>
          <w:b/>
          <w:sz w:val="24"/>
          <w:szCs w:val="24"/>
          <w:lang w:val="en-US"/>
        </w:rPr>
        <w:tab/>
      </w:r>
      <w:r w:rsidRPr="009C7FCB">
        <w:rPr>
          <w:b/>
          <w:sz w:val="24"/>
          <w:szCs w:val="24"/>
          <w:lang w:val="en-US"/>
        </w:rPr>
        <w:t>G. Shirkov</w:t>
      </w:r>
    </w:p>
    <w:p w:rsidR="00B05AB8" w:rsidRPr="009C7FCB" w:rsidRDefault="009F537E">
      <w:pPr>
        <w:spacing w:line="360" w:lineRule="auto"/>
        <w:jc w:val="both"/>
        <w:rPr>
          <w:b/>
          <w:sz w:val="24"/>
          <w:szCs w:val="24"/>
          <w:lang w:val="en-US"/>
        </w:rPr>
      </w:pPr>
      <w:r w:rsidRPr="009C7FCB">
        <w:rPr>
          <w:b/>
          <w:sz w:val="24"/>
          <w:szCs w:val="24"/>
          <w:lang w:val="en-US"/>
        </w:rPr>
        <w:t>Deputy theme leader</w:t>
      </w:r>
      <w:r w:rsidRPr="009C7FCB">
        <w:rPr>
          <w:b/>
          <w:sz w:val="24"/>
          <w:szCs w:val="24"/>
          <w:lang w:val="en-US"/>
        </w:rPr>
        <w:tab/>
      </w:r>
      <w:r w:rsidRPr="009C7FCB">
        <w:rPr>
          <w:b/>
          <w:sz w:val="24"/>
          <w:szCs w:val="24"/>
          <w:lang w:val="en-US"/>
        </w:rPr>
        <w:tab/>
      </w:r>
      <w:r w:rsidR="00DA6D8C" w:rsidRPr="009C7FCB">
        <w:rPr>
          <w:b/>
          <w:sz w:val="24"/>
          <w:szCs w:val="24"/>
          <w:lang w:val="en-US"/>
        </w:rPr>
        <w:tab/>
      </w:r>
      <w:r w:rsidR="00DA6D8C" w:rsidRPr="009C7FCB">
        <w:rPr>
          <w:b/>
          <w:sz w:val="24"/>
          <w:szCs w:val="24"/>
          <w:lang w:val="en-US"/>
        </w:rPr>
        <w:tab/>
      </w:r>
      <w:r w:rsidR="00DA6D8C" w:rsidRPr="009C7FCB">
        <w:rPr>
          <w:b/>
          <w:sz w:val="24"/>
          <w:szCs w:val="24"/>
          <w:lang w:val="en-US"/>
        </w:rPr>
        <w:tab/>
      </w:r>
      <w:r w:rsidRPr="009C7FCB">
        <w:rPr>
          <w:b/>
          <w:sz w:val="24"/>
          <w:szCs w:val="24"/>
          <w:lang w:val="en-US"/>
        </w:rPr>
        <w:t xml:space="preserve">J. </w:t>
      </w:r>
      <w:proofErr w:type="spellStart"/>
      <w:r w:rsidRPr="009C7FCB">
        <w:rPr>
          <w:b/>
          <w:sz w:val="24"/>
          <w:szCs w:val="24"/>
          <w:lang w:val="en-US"/>
        </w:rPr>
        <w:t>Bud</w:t>
      </w:r>
      <w:r w:rsidR="00203355">
        <w:rPr>
          <w:b/>
          <w:sz w:val="24"/>
          <w:szCs w:val="24"/>
          <w:lang w:val="en-US"/>
        </w:rPr>
        <w:t>a</w:t>
      </w:r>
      <w:r w:rsidRPr="009C7FCB">
        <w:rPr>
          <w:b/>
          <w:sz w:val="24"/>
          <w:szCs w:val="24"/>
          <w:lang w:val="en-US"/>
        </w:rPr>
        <w:t>gov</w:t>
      </w:r>
      <w:proofErr w:type="spellEnd"/>
    </w:p>
    <w:p w:rsidR="007B4B39" w:rsidRPr="009C7FCB" w:rsidRDefault="007B4B39">
      <w:pPr>
        <w:spacing w:line="360" w:lineRule="auto"/>
        <w:jc w:val="both"/>
        <w:rPr>
          <w:sz w:val="24"/>
          <w:szCs w:val="24"/>
          <w:u w:val="single"/>
          <w:lang w:val="en-US"/>
        </w:rPr>
      </w:pPr>
      <w:bookmarkStart w:id="0" w:name="_GoBack"/>
      <w:bookmarkEnd w:id="0"/>
    </w:p>
    <w:p w:rsidR="00077BFE" w:rsidRPr="009C7FCB" w:rsidRDefault="00C572FA">
      <w:pPr>
        <w:spacing w:line="360" w:lineRule="auto"/>
        <w:jc w:val="both"/>
        <w:rPr>
          <w:b/>
          <w:sz w:val="24"/>
          <w:szCs w:val="24"/>
          <w:lang w:val="en-US"/>
        </w:rPr>
      </w:pPr>
      <w:r w:rsidRPr="009C7FCB">
        <w:rPr>
          <w:b/>
          <w:sz w:val="24"/>
          <w:szCs w:val="24"/>
          <w:lang w:val="en-US"/>
        </w:rPr>
        <w:t>Abstract</w:t>
      </w:r>
      <w:r w:rsidR="00554038" w:rsidRPr="009C7FCB">
        <w:rPr>
          <w:b/>
          <w:sz w:val="24"/>
          <w:szCs w:val="24"/>
          <w:lang w:val="en-US"/>
        </w:rPr>
        <w:t xml:space="preserve"> </w:t>
      </w:r>
    </w:p>
    <w:p w:rsidR="00D319E6" w:rsidRPr="00203355" w:rsidRDefault="00936B8C" w:rsidP="00796357">
      <w:pPr>
        <w:spacing w:before="120"/>
        <w:jc w:val="both"/>
        <w:rPr>
          <w:sz w:val="24"/>
          <w:szCs w:val="24"/>
          <w:u w:val="single"/>
          <w:lang w:val="en-US"/>
        </w:rPr>
      </w:pPr>
      <w:r w:rsidRPr="009C7FCB">
        <w:rPr>
          <w:sz w:val="24"/>
          <w:szCs w:val="24"/>
          <w:u w:val="single"/>
          <w:lang w:val="en-US"/>
        </w:rPr>
        <w:t>Theme urgency</w:t>
      </w:r>
    </w:p>
    <w:p w:rsidR="00684007" w:rsidRPr="009C7FCB" w:rsidRDefault="002721DE" w:rsidP="00796357">
      <w:pPr>
        <w:jc w:val="both"/>
        <w:rPr>
          <w:sz w:val="24"/>
          <w:szCs w:val="24"/>
          <w:lang w:val="en-US"/>
        </w:rPr>
      </w:pPr>
      <w:r w:rsidRPr="009C7FCB">
        <w:rPr>
          <w:sz w:val="24"/>
          <w:szCs w:val="24"/>
          <w:lang w:val="en-US"/>
        </w:rPr>
        <w:t xml:space="preserve">The given theme is a development of the </w:t>
      </w:r>
      <w:r w:rsidR="00DB24AF" w:rsidRPr="009C7FCB">
        <w:rPr>
          <w:sz w:val="24"/>
          <w:szCs w:val="24"/>
          <w:lang w:val="en-US"/>
        </w:rPr>
        <w:t>02-0-1067-2007/2015</w:t>
      </w:r>
      <w:r w:rsidRPr="009C7FCB">
        <w:rPr>
          <w:sz w:val="24"/>
          <w:szCs w:val="24"/>
          <w:lang w:val="en-US"/>
        </w:rPr>
        <w:t xml:space="preserve"> theme</w:t>
      </w:r>
      <w:r w:rsidR="00DB24AF" w:rsidRPr="009C7FCB">
        <w:rPr>
          <w:sz w:val="24"/>
          <w:szCs w:val="24"/>
          <w:lang w:val="en-US"/>
        </w:rPr>
        <w:t xml:space="preserve"> </w:t>
      </w:r>
      <w:r w:rsidR="00684007" w:rsidRPr="009C7FCB">
        <w:rPr>
          <w:sz w:val="24"/>
          <w:szCs w:val="24"/>
          <w:lang w:val="en-US"/>
        </w:rPr>
        <w:t>“Advanced Studies in New Generation of Electron-Positron Accelerators and Colliders for Fundamental and Applied Research”</w:t>
      </w:r>
      <w:r w:rsidR="00966A1B" w:rsidRPr="009C7FCB">
        <w:rPr>
          <w:sz w:val="24"/>
          <w:szCs w:val="24"/>
          <w:lang w:val="en-US"/>
        </w:rPr>
        <w:t xml:space="preserve">. </w:t>
      </w:r>
      <w:r w:rsidR="00684007" w:rsidRPr="009C7FCB">
        <w:rPr>
          <w:sz w:val="24"/>
          <w:szCs w:val="24"/>
          <w:lang w:val="en-US"/>
        </w:rPr>
        <w:t xml:space="preserve">R&amp;D in the scope of accelerator elements and devices in the field of precision laser metrology, </w:t>
      </w:r>
      <w:proofErr w:type="spellStart"/>
      <w:r w:rsidR="00684007" w:rsidRPr="009C7FCB">
        <w:rPr>
          <w:sz w:val="24"/>
          <w:szCs w:val="24"/>
          <w:lang w:val="en-US"/>
        </w:rPr>
        <w:t>photoinjecting</w:t>
      </w:r>
      <w:proofErr w:type="spellEnd"/>
      <w:r w:rsidR="00684007" w:rsidRPr="009C7FCB">
        <w:rPr>
          <w:sz w:val="24"/>
          <w:szCs w:val="24"/>
          <w:lang w:val="en-US"/>
        </w:rPr>
        <w:t xml:space="preserve"> systems, electron </w:t>
      </w:r>
      <w:proofErr w:type="spellStart"/>
      <w:r w:rsidR="00684007" w:rsidRPr="009C7FCB">
        <w:rPr>
          <w:sz w:val="24"/>
          <w:szCs w:val="24"/>
          <w:lang w:val="en-US"/>
        </w:rPr>
        <w:t>linacs</w:t>
      </w:r>
      <w:proofErr w:type="spellEnd"/>
      <w:r w:rsidR="00684007" w:rsidRPr="009C7FCB">
        <w:rPr>
          <w:sz w:val="24"/>
          <w:szCs w:val="24"/>
          <w:lang w:val="en-US"/>
        </w:rPr>
        <w:t xml:space="preserve"> and free electron lasers are being successfully conducted in the frame of the theme. </w:t>
      </w:r>
      <w:r w:rsidR="004310A8" w:rsidRPr="009C7FCB">
        <w:rPr>
          <w:sz w:val="24"/>
          <w:szCs w:val="24"/>
          <w:lang w:val="en-US"/>
        </w:rPr>
        <w:t>In addition, the theme includes preparation of the proposals of the JINR participation in international collaborations for future high-energy colliders and the engineering education programs in various accelerator technics fields.</w:t>
      </w:r>
    </w:p>
    <w:p w:rsidR="00D319E6" w:rsidRDefault="004310A8" w:rsidP="009B3526">
      <w:pPr>
        <w:spacing w:before="120"/>
        <w:jc w:val="both"/>
        <w:rPr>
          <w:sz w:val="24"/>
          <w:szCs w:val="24"/>
          <w:u w:val="single"/>
          <w:lang w:val="en-US"/>
        </w:rPr>
      </w:pPr>
      <w:r w:rsidRPr="009C7FCB">
        <w:rPr>
          <w:sz w:val="24"/>
          <w:szCs w:val="24"/>
          <w:u w:val="single"/>
          <w:lang w:val="en-US"/>
        </w:rPr>
        <w:t>Main</w:t>
      </w:r>
      <w:r w:rsidRPr="00203355">
        <w:rPr>
          <w:sz w:val="24"/>
          <w:szCs w:val="24"/>
          <w:u w:val="single"/>
          <w:lang w:val="en-US"/>
        </w:rPr>
        <w:t xml:space="preserve"> </w:t>
      </w:r>
      <w:r w:rsidRPr="009C7FCB">
        <w:rPr>
          <w:sz w:val="24"/>
          <w:szCs w:val="24"/>
          <w:u w:val="single"/>
          <w:lang w:val="en-US"/>
        </w:rPr>
        <w:t>activities</w:t>
      </w:r>
    </w:p>
    <w:p w:rsidR="00796357" w:rsidRPr="00203355" w:rsidRDefault="00796357" w:rsidP="009B3526">
      <w:pPr>
        <w:spacing w:before="120"/>
        <w:jc w:val="both"/>
        <w:rPr>
          <w:sz w:val="24"/>
          <w:szCs w:val="24"/>
          <w:u w:val="single"/>
          <w:lang w:val="en-US"/>
        </w:rPr>
      </w:pPr>
    </w:p>
    <w:p w:rsidR="00B05AB8" w:rsidRPr="009C7FCB" w:rsidRDefault="00E72ED3" w:rsidP="009B3526">
      <w:pPr>
        <w:ind w:firstLine="567"/>
        <w:jc w:val="both"/>
        <w:rPr>
          <w:sz w:val="24"/>
          <w:szCs w:val="24"/>
          <w:lang w:val="en-US"/>
        </w:rPr>
      </w:pPr>
      <w:r w:rsidRPr="009C7FCB">
        <w:rPr>
          <w:i/>
          <w:sz w:val="24"/>
          <w:szCs w:val="24"/>
          <w:lang w:val="en-US"/>
        </w:rPr>
        <w:t xml:space="preserve">Precision Laser Metrology for Accelerators and Detector Complexes </w:t>
      </w:r>
      <w:r w:rsidRPr="009C7FCB">
        <w:rPr>
          <w:sz w:val="24"/>
          <w:szCs w:val="24"/>
          <w:lang w:val="en-US"/>
        </w:rPr>
        <w:t>involves the development of new metrological instruments and upgrading of the existing ones, i.e.</w:t>
      </w:r>
      <w:r w:rsidR="00B05AB8" w:rsidRPr="009C7FCB">
        <w:rPr>
          <w:sz w:val="24"/>
          <w:szCs w:val="24"/>
          <w:lang w:val="en-US"/>
        </w:rPr>
        <w:t>:</w:t>
      </w:r>
    </w:p>
    <w:p w:rsidR="00B02AE9" w:rsidRPr="009C7FCB" w:rsidRDefault="005D01D5" w:rsidP="009B3526">
      <w:pPr>
        <w:numPr>
          <w:ilvl w:val="0"/>
          <w:numId w:val="1"/>
        </w:numPr>
        <w:ind w:left="227" w:firstLine="284"/>
        <w:jc w:val="both"/>
        <w:rPr>
          <w:sz w:val="24"/>
          <w:szCs w:val="24"/>
          <w:lang w:val="en-US"/>
        </w:rPr>
      </w:pPr>
      <w:r w:rsidRPr="009C7FCB">
        <w:rPr>
          <w:sz w:val="24"/>
          <w:szCs w:val="24"/>
          <w:lang w:val="en-US"/>
        </w:rPr>
        <w:t>distributed network of six Precision Laser Inclinometers</w:t>
      </w:r>
    </w:p>
    <w:p w:rsidR="00B02AE9" w:rsidRPr="009C7FCB" w:rsidRDefault="0026368F" w:rsidP="009B3526">
      <w:pPr>
        <w:numPr>
          <w:ilvl w:val="0"/>
          <w:numId w:val="1"/>
        </w:numPr>
        <w:ind w:left="227" w:firstLine="284"/>
        <w:jc w:val="both"/>
        <w:rPr>
          <w:sz w:val="24"/>
          <w:szCs w:val="24"/>
          <w:lang w:val="en-US"/>
        </w:rPr>
      </w:pPr>
      <w:r w:rsidRPr="009C7FCB">
        <w:rPr>
          <w:sz w:val="24"/>
          <w:szCs w:val="24"/>
          <w:lang w:val="en-US"/>
        </w:rPr>
        <w:t>the Interferometric Distance Meter on the basis of high-frequency amplitude modulation of the laser beam power</w:t>
      </w:r>
      <w:r w:rsidR="00B05AB8" w:rsidRPr="009C7FCB">
        <w:rPr>
          <w:sz w:val="24"/>
          <w:szCs w:val="24"/>
          <w:lang w:val="en-US"/>
        </w:rPr>
        <w:t>;</w:t>
      </w:r>
    </w:p>
    <w:p w:rsidR="00B02AE9" w:rsidRPr="009C7FCB" w:rsidRDefault="0026368F" w:rsidP="009B3526">
      <w:pPr>
        <w:numPr>
          <w:ilvl w:val="0"/>
          <w:numId w:val="1"/>
        </w:numPr>
        <w:ind w:left="227" w:firstLine="284"/>
        <w:jc w:val="both"/>
        <w:rPr>
          <w:sz w:val="24"/>
          <w:szCs w:val="24"/>
          <w:lang w:val="en-US"/>
        </w:rPr>
      </w:pPr>
      <w:r w:rsidRPr="009C7FCB">
        <w:rPr>
          <w:sz w:val="24"/>
          <w:szCs w:val="24"/>
          <w:lang w:val="en-US"/>
        </w:rPr>
        <w:t>The 130 m Laser Fiducial Line adapted to the conditions of the DLNP Metrological Laboratory.</w:t>
      </w:r>
    </w:p>
    <w:p w:rsidR="00B05AB8" w:rsidRPr="009C7FCB" w:rsidRDefault="0026368F" w:rsidP="009B3526">
      <w:pPr>
        <w:numPr>
          <w:ilvl w:val="0"/>
          <w:numId w:val="1"/>
        </w:numPr>
        <w:ind w:left="227" w:firstLine="284"/>
        <w:jc w:val="both"/>
        <w:rPr>
          <w:sz w:val="24"/>
          <w:szCs w:val="24"/>
          <w:lang w:val="en-US"/>
        </w:rPr>
      </w:pPr>
      <w:proofErr w:type="gramStart"/>
      <w:r w:rsidRPr="009C7FCB">
        <w:rPr>
          <w:sz w:val="24"/>
          <w:szCs w:val="24"/>
          <w:lang w:val="en-US"/>
        </w:rPr>
        <w:t>an</w:t>
      </w:r>
      <w:proofErr w:type="gramEnd"/>
      <w:r w:rsidRPr="009C7FCB">
        <w:rPr>
          <w:sz w:val="24"/>
          <w:szCs w:val="24"/>
          <w:lang w:val="en-US"/>
        </w:rPr>
        <w:t xml:space="preserve"> additional activity: the operating prototype of the Research Platform in the DLNP Metrological Laboratory, seismologically-stabilized from angular oscillations of the Earth surface</w:t>
      </w:r>
      <w:r w:rsidR="00B05AB8" w:rsidRPr="009C7FCB">
        <w:rPr>
          <w:sz w:val="24"/>
          <w:szCs w:val="24"/>
          <w:lang w:val="en-US"/>
        </w:rPr>
        <w:t>.</w:t>
      </w:r>
    </w:p>
    <w:p w:rsidR="00B05AB8" w:rsidRDefault="0026368F" w:rsidP="009B3526">
      <w:pPr>
        <w:ind w:left="284" w:firstLine="283"/>
        <w:jc w:val="both"/>
        <w:rPr>
          <w:sz w:val="24"/>
          <w:szCs w:val="24"/>
          <w:lang w:val="en-US"/>
        </w:rPr>
      </w:pPr>
      <w:r w:rsidRPr="009C7FCB">
        <w:rPr>
          <w:sz w:val="24"/>
          <w:szCs w:val="24"/>
          <w:lang w:val="en-US"/>
        </w:rPr>
        <w:t>The proposed new concept metrological devices, as it is supposed, will make the new generation basis of the future elemental robotic measuring system in experiments at the Large Hadron Collider.</w:t>
      </w:r>
    </w:p>
    <w:p w:rsidR="00796357" w:rsidRPr="009C7FCB" w:rsidRDefault="00796357" w:rsidP="009B3526">
      <w:pPr>
        <w:ind w:left="284" w:firstLine="283"/>
        <w:jc w:val="both"/>
        <w:rPr>
          <w:sz w:val="24"/>
          <w:szCs w:val="24"/>
          <w:lang w:val="en-US"/>
        </w:rPr>
      </w:pPr>
    </w:p>
    <w:p w:rsidR="0026368F" w:rsidRPr="009C7FCB" w:rsidRDefault="0026368F" w:rsidP="009B3526">
      <w:pPr>
        <w:ind w:firstLine="567"/>
        <w:jc w:val="both"/>
        <w:rPr>
          <w:sz w:val="24"/>
          <w:szCs w:val="24"/>
          <w:lang w:val="en-US"/>
        </w:rPr>
      </w:pPr>
      <w:proofErr w:type="spellStart"/>
      <w:r w:rsidRPr="009C7FCB">
        <w:rPr>
          <w:i/>
          <w:sz w:val="24"/>
          <w:szCs w:val="24"/>
          <w:lang w:val="en-US"/>
        </w:rPr>
        <w:t>Photoinjecting</w:t>
      </w:r>
      <w:proofErr w:type="spellEnd"/>
      <w:r w:rsidRPr="009C7FCB">
        <w:rPr>
          <w:i/>
          <w:sz w:val="24"/>
          <w:szCs w:val="24"/>
          <w:lang w:val="en-US"/>
        </w:rPr>
        <w:t xml:space="preserve"> systems R&amp;D</w:t>
      </w:r>
      <w:r w:rsidRPr="009C7FCB">
        <w:rPr>
          <w:sz w:val="24"/>
          <w:szCs w:val="24"/>
          <w:lang w:val="en-US"/>
        </w:rPr>
        <w:t xml:space="preserve"> is dedicated to</w:t>
      </w:r>
      <w:r w:rsidR="00350339" w:rsidRPr="009C7FCB">
        <w:rPr>
          <w:sz w:val="24"/>
          <w:szCs w:val="24"/>
          <w:lang w:val="en-US"/>
        </w:rPr>
        <w:t xml:space="preserve"> </w:t>
      </w:r>
      <w:r w:rsidRPr="009C7FCB">
        <w:rPr>
          <w:sz w:val="24"/>
          <w:szCs w:val="24"/>
          <w:lang w:val="en-US"/>
        </w:rPr>
        <w:t>the development of the JINR</w:t>
      </w:r>
      <w:r w:rsidR="00E376E9" w:rsidRPr="009C7FCB">
        <w:rPr>
          <w:sz w:val="24"/>
          <w:szCs w:val="24"/>
          <w:lang w:val="en-US"/>
        </w:rPr>
        <w:t xml:space="preserve"> introduced</w:t>
      </w:r>
      <w:r w:rsidRPr="009C7FCB">
        <w:rPr>
          <w:sz w:val="24"/>
          <w:szCs w:val="24"/>
          <w:lang w:val="en-US"/>
        </w:rPr>
        <w:t xml:space="preserve"> “transmission” conception (backside illuminated cathode based on a quartz/sapphire plate or a metal mesh which is a substrate for thin film made of a </w:t>
      </w:r>
      <w:proofErr w:type="spellStart"/>
      <w:r w:rsidRPr="009C7FCB">
        <w:rPr>
          <w:sz w:val="24"/>
          <w:szCs w:val="24"/>
          <w:lang w:val="en-US"/>
        </w:rPr>
        <w:t>photomaterial</w:t>
      </w:r>
      <w:proofErr w:type="spellEnd"/>
      <w:r w:rsidRPr="009C7FCB">
        <w:rPr>
          <w:sz w:val="24"/>
          <w:szCs w:val="24"/>
          <w:lang w:val="en-US"/>
        </w:rPr>
        <w:t>)</w:t>
      </w:r>
      <w:r w:rsidR="00E376E9" w:rsidRPr="009C7FCB">
        <w:rPr>
          <w:sz w:val="24"/>
          <w:szCs w:val="24"/>
          <w:lang w:val="en-US"/>
        </w:rPr>
        <w:t xml:space="preserve">. Investigations of the quantum efficiency of the perspective photocathodes fabricated in collaboration with IEE SAS (Slovakia, Bratislava) are being conducted at the </w:t>
      </w:r>
      <w:proofErr w:type="spellStart"/>
      <w:r w:rsidR="00E376E9" w:rsidRPr="009C7FCB">
        <w:rPr>
          <w:sz w:val="24"/>
          <w:szCs w:val="24"/>
          <w:lang w:val="en-US"/>
        </w:rPr>
        <w:t>photogun</w:t>
      </w:r>
      <w:proofErr w:type="spellEnd"/>
      <w:r w:rsidR="00E376E9" w:rsidRPr="009C7FCB">
        <w:rPr>
          <w:sz w:val="24"/>
          <w:szCs w:val="24"/>
          <w:lang w:val="en-US"/>
        </w:rPr>
        <w:t xml:space="preserve"> bench (electron energy of up to 30 </w:t>
      </w:r>
      <w:proofErr w:type="spellStart"/>
      <w:r w:rsidR="00E376E9" w:rsidRPr="009C7FCB">
        <w:rPr>
          <w:sz w:val="24"/>
          <w:szCs w:val="24"/>
          <w:lang w:val="en-US"/>
        </w:rPr>
        <w:t>keV</w:t>
      </w:r>
      <w:proofErr w:type="spellEnd"/>
      <w:r w:rsidR="00E376E9" w:rsidRPr="009C7FCB">
        <w:rPr>
          <w:sz w:val="24"/>
          <w:szCs w:val="24"/>
          <w:lang w:val="en-US"/>
        </w:rPr>
        <w:t>). Photoinjector prototype (electron energy of up to 400 </w:t>
      </w:r>
      <w:proofErr w:type="spellStart"/>
      <w:r w:rsidR="00E376E9" w:rsidRPr="009C7FCB">
        <w:rPr>
          <w:sz w:val="24"/>
          <w:szCs w:val="24"/>
          <w:lang w:val="en-US"/>
        </w:rPr>
        <w:t>keV</w:t>
      </w:r>
      <w:proofErr w:type="spellEnd"/>
      <w:r w:rsidR="00E376E9" w:rsidRPr="009C7FCB">
        <w:rPr>
          <w:sz w:val="24"/>
          <w:szCs w:val="24"/>
          <w:lang w:val="en-US"/>
        </w:rPr>
        <w:t xml:space="preserve"> and the unique laser driver developed in collaboration with IAP RAS) construction is being continued.</w:t>
      </w:r>
    </w:p>
    <w:p w:rsidR="00E376E9" w:rsidRPr="009C7FCB" w:rsidRDefault="00E376E9" w:rsidP="009B3526">
      <w:pPr>
        <w:ind w:firstLine="567"/>
        <w:jc w:val="both"/>
        <w:rPr>
          <w:sz w:val="24"/>
          <w:szCs w:val="24"/>
          <w:lang w:val="en-US"/>
        </w:rPr>
      </w:pPr>
      <w:r w:rsidRPr="009C7FCB">
        <w:rPr>
          <w:i/>
          <w:sz w:val="24"/>
          <w:szCs w:val="24"/>
          <w:lang w:val="en-US"/>
        </w:rPr>
        <w:t>Electron linac program</w:t>
      </w:r>
      <w:r w:rsidRPr="009C7FCB">
        <w:rPr>
          <w:sz w:val="24"/>
          <w:szCs w:val="24"/>
          <w:lang w:val="en-US"/>
        </w:rPr>
        <w:t xml:space="preserve"> is dedicated to the development, achievement of the designed parameters and commissioning of the LINAC-200 electron accelerator, and its experimental and education applications.</w:t>
      </w:r>
    </w:p>
    <w:p w:rsidR="00E376E9" w:rsidRPr="009C7FCB" w:rsidRDefault="00E376E9" w:rsidP="009B3526">
      <w:pPr>
        <w:ind w:firstLine="567"/>
        <w:jc w:val="both"/>
        <w:rPr>
          <w:sz w:val="24"/>
          <w:szCs w:val="24"/>
          <w:lang w:val="en-US"/>
        </w:rPr>
      </w:pPr>
      <w:r w:rsidRPr="009C7FCB">
        <w:rPr>
          <w:i/>
          <w:sz w:val="24"/>
          <w:szCs w:val="24"/>
          <w:lang w:val="en-US"/>
        </w:rPr>
        <w:t>Free electron lasers R&amp;D</w:t>
      </w:r>
      <w:r w:rsidR="0068408E" w:rsidRPr="009C7FCB">
        <w:rPr>
          <w:sz w:val="24"/>
          <w:szCs w:val="24"/>
          <w:lang w:val="en-US"/>
        </w:rPr>
        <w:t xml:space="preserve"> </w:t>
      </w:r>
      <w:r w:rsidRPr="009C7FCB">
        <w:rPr>
          <w:sz w:val="24"/>
          <w:szCs w:val="24"/>
          <w:lang w:val="en-US"/>
        </w:rPr>
        <w:t>includes</w:t>
      </w:r>
      <w:r w:rsidR="00075228" w:rsidRPr="009C7FCB">
        <w:rPr>
          <w:sz w:val="24"/>
          <w:szCs w:val="24"/>
          <w:lang w:val="en-US"/>
        </w:rPr>
        <w:t xml:space="preserve"> studies of FEL physics, development and construction of diagnostic and accelerator systems applied for ultra-short dense bunches in the linear electron accelerators.</w:t>
      </w:r>
    </w:p>
    <w:p w:rsidR="00077BFE" w:rsidRDefault="00077BFE" w:rsidP="009B3526">
      <w:pPr>
        <w:ind w:firstLine="567"/>
        <w:jc w:val="both"/>
        <w:rPr>
          <w:sz w:val="24"/>
          <w:szCs w:val="24"/>
          <w:lang w:val="en-US"/>
        </w:rPr>
      </w:pPr>
    </w:p>
    <w:p w:rsidR="000D77F6" w:rsidRDefault="000D77F6" w:rsidP="009B3526">
      <w:pPr>
        <w:ind w:firstLine="567"/>
        <w:jc w:val="both"/>
        <w:rPr>
          <w:sz w:val="24"/>
          <w:szCs w:val="24"/>
          <w:lang w:val="en-US"/>
        </w:rPr>
      </w:pPr>
    </w:p>
    <w:p w:rsidR="000D77F6" w:rsidRPr="000D77F6" w:rsidRDefault="000D77F6" w:rsidP="009B3526">
      <w:pPr>
        <w:ind w:firstLine="567"/>
        <w:jc w:val="both"/>
        <w:rPr>
          <w:sz w:val="24"/>
          <w:szCs w:val="24"/>
          <w:lang w:val="en-US"/>
        </w:rPr>
      </w:pPr>
    </w:p>
    <w:p w:rsidR="00430681" w:rsidRPr="009C7FCB" w:rsidRDefault="00C3658B" w:rsidP="009B3526">
      <w:pPr>
        <w:jc w:val="both"/>
        <w:rPr>
          <w:b/>
          <w:sz w:val="24"/>
          <w:szCs w:val="24"/>
        </w:rPr>
      </w:pPr>
      <w:r w:rsidRPr="009C7FCB">
        <w:rPr>
          <w:b/>
          <w:sz w:val="24"/>
          <w:szCs w:val="24"/>
          <w:lang w:val="en-US"/>
        </w:rPr>
        <w:lastRenderedPageBreak/>
        <w:t>List of activities</w:t>
      </w:r>
      <w:r w:rsidR="00554038" w:rsidRPr="009C7FCB">
        <w:rPr>
          <w:b/>
          <w:sz w:val="24"/>
          <w:szCs w:val="24"/>
        </w:rPr>
        <w:t xml:space="preserve"> </w:t>
      </w:r>
    </w:p>
    <w:p w:rsidR="00DD401F" w:rsidRPr="009C7FCB" w:rsidRDefault="00C3658B" w:rsidP="009B3526">
      <w:pPr>
        <w:numPr>
          <w:ilvl w:val="0"/>
          <w:numId w:val="3"/>
        </w:numPr>
        <w:jc w:val="both"/>
        <w:rPr>
          <w:sz w:val="24"/>
          <w:szCs w:val="24"/>
          <w:lang w:val="en-US"/>
        </w:rPr>
      </w:pPr>
      <w:r w:rsidRPr="009C7FCB">
        <w:rPr>
          <w:sz w:val="24"/>
          <w:szCs w:val="24"/>
          <w:lang w:val="en-US"/>
        </w:rPr>
        <w:t>Project:</w:t>
      </w:r>
      <w:r w:rsidR="00DD401F" w:rsidRPr="009C7FCB">
        <w:rPr>
          <w:sz w:val="24"/>
          <w:szCs w:val="24"/>
          <w:lang w:val="en-US"/>
        </w:rPr>
        <w:t> </w:t>
      </w:r>
      <w:r w:rsidRPr="009C7FCB">
        <w:rPr>
          <w:sz w:val="24"/>
          <w:szCs w:val="24"/>
          <w:lang w:val="en-US"/>
        </w:rPr>
        <w:t>The Precision Laser Metrology for Accelerators and Detector Complexes</w:t>
      </w:r>
      <w:r w:rsidR="00DD401F" w:rsidRPr="009C7FCB">
        <w:rPr>
          <w:sz w:val="24"/>
          <w:szCs w:val="24"/>
          <w:lang w:val="en-US"/>
        </w:rPr>
        <w:t xml:space="preserve"> (</w:t>
      </w:r>
      <w:r w:rsidRPr="009C7FCB">
        <w:rPr>
          <w:sz w:val="24"/>
          <w:szCs w:val="24"/>
          <w:lang w:val="en-US"/>
        </w:rPr>
        <w:t>leader</w:t>
      </w:r>
      <w:r w:rsidR="00DD401F" w:rsidRPr="009C7FCB">
        <w:rPr>
          <w:sz w:val="24"/>
          <w:szCs w:val="24"/>
          <w:lang w:val="en-US"/>
        </w:rPr>
        <w:t xml:space="preserve"> </w:t>
      </w:r>
      <w:r w:rsidRPr="009C7FCB">
        <w:rPr>
          <w:sz w:val="24"/>
          <w:szCs w:val="24"/>
          <w:lang w:val="en-US"/>
        </w:rPr>
        <w:t>J. Budagov</w:t>
      </w:r>
      <w:r w:rsidR="00DD401F" w:rsidRPr="009C7FCB">
        <w:rPr>
          <w:sz w:val="24"/>
          <w:szCs w:val="24"/>
          <w:lang w:val="en-US"/>
        </w:rPr>
        <w:t xml:space="preserve">, </w:t>
      </w:r>
      <w:proofErr w:type="gramStart"/>
      <w:r w:rsidRPr="009C7FCB">
        <w:rPr>
          <w:sz w:val="24"/>
          <w:szCs w:val="24"/>
          <w:lang w:val="en-US"/>
        </w:rPr>
        <w:t>deputy</w:t>
      </w:r>
      <w:proofErr w:type="gramEnd"/>
      <w:r w:rsidR="00DD401F" w:rsidRPr="009C7FCB">
        <w:rPr>
          <w:sz w:val="24"/>
          <w:szCs w:val="24"/>
          <w:lang w:val="en-US"/>
        </w:rPr>
        <w:t xml:space="preserve"> </w:t>
      </w:r>
      <w:r w:rsidRPr="009C7FCB">
        <w:rPr>
          <w:sz w:val="24"/>
          <w:szCs w:val="24"/>
          <w:lang w:val="en-US"/>
        </w:rPr>
        <w:t>M. Lyablin</w:t>
      </w:r>
      <w:r w:rsidR="00DD401F" w:rsidRPr="009C7FCB">
        <w:rPr>
          <w:sz w:val="24"/>
          <w:szCs w:val="24"/>
          <w:lang w:val="en-US"/>
        </w:rPr>
        <w:t>).</w:t>
      </w:r>
    </w:p>
    <w:p w:rsidR="00232C34" w:rsidRPr="009C7FCB" w:rsidRDefault="00135791" w:rsidP="009B3526">
      <w:pPr>
        <w:numPr>
          <w:ilvl w:val="0"/>
          <w:numId w:val="3"/>
        </w:numPr>
        <w:ind w:left="714" w:hanging="357"/>
        <w:jc w:val="both"/>
        <w:rPr>
          <w:sz w:val="24"/>
          <w:szCs w:val="24"/>
          <w:lang w:val="en-US"/>
        </w:rPr>
      </w:pPr>
      <w:r w:rsidRPr="009C7FCB">
        <w:rPr>
          <w:sz w:val="24"/>
          <w:szCs w:val="24"/>
          <w:lang w:val="en-US"/>
        </w:rPr>
        <w:t>LINAC-200 electron accelerator</w:t>
      </w:r>
      <w:r w:rsidR="00232C34" w:rsidRPr="009C7FCB">
        <w:rPr>
          <w:sz w:val="24"/>
          <w:szCs w:val="24"/>
          <w:lang w:val="en-US"/>
        </w:rPr>
        <w:t xml:space="preserve"> (</w:t>
      </w:r>
      <w:r w:rsidRPr="009C7FCB">
        <w:rPr>
          <w:sz w:val="24"/>
          <w:szCs w:val="24"/>
          <w:lang w:val="en-US"/>
        </w:rPr>
        <w:t>leaders G. Shirkov and V.V. Kobets</w:t>
      </w:r>
      <w:r w:rsidR="00232C34" w:rsidRPr="009C7FCB">
        <w:rPr>
          <w:sz w:val="24"/>
          <w:szCs w:val="24"/>
          <w:lang w:val="en-US"/>
        </w:rPr>
        <w:t>).</w:t>
      </w:r>
    </w:p>
    <w:p w:rsidR="006D2B0F" w:rsidRPr="009C7FCB" w:rsidRDefault="00135791" w:rsidP="009B3526">
      <w:pPr>
        <w:numPr>
          <w:ilvl w:val="0"/>
          <w:numId w:val="3"/>
        </w:numPr>
        <w:jc w:val="both"/>
        <w:rPr>
          <w:sz w:val="24"/>
          <w:szCs w:val="24"/>
          <w:lang w:val="en-US"/>
        </w:rPr>
      </w:pPr>
      <w:proofErr w:type="spellStart"/>
      <w:r w:rsidRPr="009C7FCB">
        <w:rPr>
          <w:sz w:val="24"/>
          <w:szCs w:val="24"/>
          <w:lang w:val="en-US"/>
        </w:rPr>
        <w:t>Photoinjecting</w:t>
      </w:r>
      <w:proofErr w:type="spellEnd"/>
      <w:r w:rsidRPr="009C7FCB">
        <w:rPr>
          <w:sz w:val="24"/>
          <w:szCs w:val="24"/>
          <w:lang w:val="en-US"/>
        </w:rPr>
        <w:t xml:space="preserve"> systems R&amp;D </w:t>
      </w:r>
      <w:r w:rsidR="00DD401F" w:rsidRPr="009C7FCB">
        <w:rPr>
          <w:sz w:val="24"/>
          <w:szCs w:val="24"/>
          <w:lang w:val="en-US"/>
        </w:rPr>
        <w:t>(</w:t>
      </w:r>
      <w:r w:rsidRPr="009C7FCB">
        <w:rPr>
          <w:sz w:val="24"/>
          <w:szCs w:val="24"/>
          <w:lang w:val="en-US"/>
        </w:rPr>
        <w:t>leaders N. Balalykin, M. Nozdrin</w:t>
      </w:r>
      <w:r w:rsidR="00DD401F" w:rsidRPr="009C7FCB">
        <w:rPr>
          <w:sz w:val="24"/>
          <w:szCs w:val="24"/>
          <w:lang w:val="en-US"/>
        </w:rPr>
        <w:t>).</w:t>
      </w:r>
    </w:p>
    <w:p w:rsidR="007B4B39" w:rsidRPr="009C7FCB" w:rsidRDefault="00135791" w:rsidP="009B3526">
      <w:pPr>
        <w:numPr>
          <w:ilvl w:val="0"/>
          <w:numId w:val="3"/>
        </w:numPr>
        <w:ind w:left="714" w:hanging="357"/>
        <w:jc w:val="both"/>
        <w:rPr>
          <w:sz w:val="24"/>
          <w:szCs w:val="24"/>
          <w:lang w:val="en-US"/>
        </w:rPr>
      </w:pPr>
      <w:r w:rsidRPr="009C7FCB">
        <w:rPr>
          <w:sz w:val="24"/>
          <w:szCs w:val="24"/>
          <w:lang w:val="en-US"/>
        </w:rPr>
        <w:t>Free electron lasers R&amp;D</w:t>
      </w:r>
      <w:r w:rsidR="00232C34" w:rsidRPr="009C7FCB">
        <w:rPr>
          <w:sz w:val="24"/>
          <w:szCs w:val="24"/>
          <w:lang w:val="en-US"/>
        </w:rPr>
        <w:t xml:space="preserve"> (</w:t>
      </w:r>
      <w:r w:rsidRPr="009C7FCB">
        <w:rPr>
          <w:sz w:val="24"/>
          <w:szCs w:val="24"/>
          <w:lang w:val="en-US"/>
        </w:rPr>
        <w:t>leaders</w:t>
      </w:r>
      <w:r w:rsidR="00232C34" w:rsidRPr="009C7FCB">
        <w:rPr>
          <w:sz w:val="24"/>
          <w:szCs w:val="24"/>
          <w:lang w:val="en-US"/>
        </w:rPr>
        <w:t xml:space="preserve"> </w:t>
      </w:r>
      <w:r w:rsidRPr="009C7FCB">
        <w:rPr>
          <w:sz w:val="24"/>
          <w:szCs w:val="24"/>
          <w:lang w:val="en-US"/>
        </w:rPr>
        <w:t>E. Syresin</w:t>
      </w:r>
      <w:r w:rsidR="006215F9" w:rsidRPr="009C7FCB">
        <w:rPr>
          <w:sz w:val="24"/>
          <w:szCs w:val="24"/>
          <w:lang w:val="en-US"/>
        </w:rPr>
        <w:t xml:space="preserve">, </w:t>
      </w:r>
      <w:r w:rsidRPr="009C7FCB">
        <w:rPr>
          <w:sz w:val="24"/>
          <w:szCs w:val="24"/>
          <w:lang w:val="en-US"/>
        </w:rPr>
        <w:t>O. </w:t>
      </w:r>
      <w:proofErr w:type="spellStart"/>
      <w:r w:rsidRPr="009C7FCB">
        <w:rPr>
          <w:sz w:val="24"/>
          <w:szCs w:val="24"/>
          <w:lang w:val="en-US"/>
        </w:rPr>
        <w:t>Brovko</w:t>
      </w:r>
      <w:proofErr w:type="spellEnd"/>
      <w:r w:rsidR="006215F9" w:rsidRPr="009C7FCB">
        <w:rPr>
          <w:sz w:val="24"/>
          <w:szCs w:val="24"/>
          <w:lang w:val="en-US"/>
        </w:rPr>
        <w:t xml:space="preserve">, </w:t>
      </w:r>
      <w:r w:rsidRPr="009C7FCB">
        <w:rPr>
          <w:sz w:val="24"/>
          <w:szCs w:val="24"/>
          <w:lang w:val="en-US"/>
        </w:rPr>
        <w:t>M. </w:t>
      </w:r>
      <w:proofErr w:type="spellStart"/>
      <w:r w:rsidRPr="009C7FCB">
        <w:rPr>
          <w:sz w:val="24"/>
          <w:szCs w:val="24"/>
          <w:lang w:val="en-US"/>
        </w:rPr>
        <w:t>Yurkov</w:t>
      </w:r>
      <w:proofErr w:type="spellEnd"/>
      <w:r w:rsidR="00232C34" w:rsidRPr="009C7FCB">
        <w:rPr>
          <w:sz w:val="24"/>
          <w:szCs w:val="24"/>
          <w:lang w:val="en-US"/>
        </w:rPr>
        <w:t>).</w:t>
      </w:r>
    </w:p>
    <w:p w:rsidR="00232C34" w:rsidRPr="009C7FCB" w:rsidRDefault="005C4056" w:rsidP="009B3526">
      <w:pPr>
        <w:numPr>
          <w:ilvl w:val="0"/>
          <w:numId w:val="3"/>
        </w:numPr>
        <w:ind w:left="714" w:hanging="357"/>
        <w:jc w:val="both"/>
        <w:rPr>
          <w:sz w:val="24"/>
          <w:szCs w:val="24"/>
          <w:lang w:val="en-US"/>
        </w:rPr>
      </w:pPr>
      <w:r w:rsidRPr="009C7FCB">
        <w:rPr>
          <w:sz w:val="24"/>
          <w:szCs w:val="24"/>
          <w:lang w:val="en-US"/>
        </w:rPr>
        <w:t>Preparation of the proposals and start of the JINR participation in international collaborations for future high-energy colliders</w:t>
      </w:r>
      <w:r w:rsidR="00232C34" w:rsidRPr="009C7FCB">
        <w:rPr>
          <w:sz w:val="24"/>
          <w:szCs w:val="24"/>
          <w:lang w:val="en-US"/>
        </w:rPr>
        <w:t xml:space="preserve"> (</w:t>
      </w:r>
      <w:r w:rsidRPr="009C7FCB">
        <w:rPr>
          <w:sz w:val="24"/>
          <w:szCs w:val="24"/>
          <w:lang w:val="en-US"/>
        </w:rPr>
        <w:t>leaders</w:t>
      </w:r>
      <w:r w:rsidR="00145BC4" w:rsidRPr="009C7FCB">
        <w:rPr>
          <w:sz w:val="24"/>
          <w:szCs w:val="24"/>
          <w:lang w:val="en-US"/>
        </w:rPr>
        <w:t xml:space="preserve"> </w:t>
      </w:r>
      <w:r w:rsidRPr="009C7FCB">
        <w:rPr>
          <w:sz w:val="24"/>
          <w:szCs w:val="24"/>
          <w:lang w:val="en-US"/>
        </w:rPr>
        <w:t>G. Shirkov</w:t>
      </w:r>
      <w:r w:rsidR="00145BC4" w:rsidRPr="009C7FCB">
        <w:rPr>
          <w:sz w:val="24"/>
          <w:szCs w:val="24"/>
          <w:lang w:val="en-US"/>
        </w:rPr>
        <w:t>,</w:t>
      </w:r>
      <w:r w:rsidR="00232C34" w:rsidRPr="009C7FCB">
        <w:rPr>
          <w:sz w:val="24"/>
          <w:szCs w:val="24"/>
          <w:lang w:val="en-US"/>
        </w:rPr>
        <w:t xml:space="preserve"> </w:t>
      </w:r>
      <w:r w:rsidRPr="009C7FCB">
        <w:rPr>
          <w:sz w:val="24"/>
          <w:szCs w:val="24"/>
          <w:lang w:val="en-US"/>
        </w:rPr>
        <w:t>A. </w:t>
      </w:r>
      <w:proofErr w:type="spellStart"/>
      <w:r w:rsidRPr="009C7FCB">
        <w:rPr>
          <w:sz w:val="24"/>
          <w:szCs w:val="24"/>
          <w:lang w:val="en-US"/>
        </w:rPr>
        <w:t>Kovalenko</w:t>
      </w:r>
      <w:proofErr w:type="spellEnd"/>
      <w:r w:rsidR="00232C34" w:rsidRPr="009C7FCB">
        <w:rPr>
          <w:sz w:val="24"/>
          <w:szCs w:val="24"/>
          <w:lang w:val="en-US"/>
        </w:rPr>
        <w:t>).</w:t>
      </w:r>
    </w:p>
    <w:p w:rsidR="00077BFE" w:rsidRPr="009C7FCB" w:rsidRDefault="00833C30" w:rsidP="009B3526">
      <w:pPr>
        <w:jc w:val="both"/>
        <w:rPr>
          <w:b/>
          <w:sz w:val="24"/>
          <w:szCs w:val="24"/>
          <w:lang w:val="en-US"/>
        </w:rPr>
      </w:pPr>
      <w:r w:rsidRPr="009C7FCB">
        <w:rPr>
          <w:b/>
          <w:sz w:val="24"/>
          <w:szCs w:val="24"/>
          <w:lang w:val="en-US"/>
        </w:rPr>
        <w:t>Results expected upon completion of the theme</w:t>
      </w:r>
      <w:r w:rsidR="00554038" w:rsidRPr="009C7FCB">
        <w:rPr>
          <w:b/>
          <w:sz w:val="24"/>
          <w:szCs w:val="24"/>
          <w:lang w:val="en-US"/>
        </w:rPr>
        <w:t xml:space="preserve"> </w:t>
      </w:r>
    </w:p>
    <w:p w:rsidR="005A1E9B" w:rsidRPr="00203355" w:rsidRDefault="00833C30" w:rsidP="009B3526">
      <w:pPr>
        <w:numPr>
          <w:ilvl w:val="0"/>
          <w:numId w:val="4"/>
        </w:numPr>
        <w:jc w:val="both"/>
        <w:rPr>
          <w:sz w:val="24"/>
          <w:szCs w:val="24"/>
          <w:lang w:val="en-US"/>
        </w:rPr>
      </w:pPr>
      <w:r w:rsidRPr="009C7FCB">
        <w:rPr>
          <w:sz w:val="24"/>
          <w:szCs w:val="24"/>
          <w:lang w:val="en-US"/>
        </w:rPr>
        <w:t>Creation of the NETWORK of 6 Precision Laser Inclinometers (PLI), creation of the prototype of Amplitude Interferometric Distance Meter for the length of 16 m, creation of the prototype of Laser Fiducial Line for the length of 130 m, creation of the prototype of Seismically-stabilized Research Platform based on PLI.</w:t>
      </w:r>
    </w:p>
    <w:p w:rsidR="00DA6D8C" w:rsidRPr="009C7FCB" w:rsidRDefault="00833C30" w:rsidP="009B3526">
      <w:pPr>
        <w:numPr>
          <w:ilvl w:val="0"/>
          <w:numId w:val="4"/>
        </w:numPr>
        <w:jc w:val="both"/>
        <w:rPr>
          <w:sz w:val="24"/>
          <w:szCs w:val="24"/>
          <w:lang w:val="en-US"/>
        </w:rPr>
      </w:pPr>
      <w:r w:rsidRPr="009C7FCB">
        <w:rPr>
          <w:sz w:val="24"/>
          <w:szCs w:val="24"/>
          <w:lang w:val="en-US"/>
        </w:rPr>
        <w:t>Investigation of the various carbon-based transmission photocathodes (mainly carbon-based)</w:t>
      </w:r>
      <w:r w:rsidR="002E20D4" w:rsidRPr="009C7FCB">
        <w:rPr>
          <w:sz w:val="24"/>
          <w:szCs w:val="24"/>
          <w:lang w:val="en-US"/>
        </w:rPr>
        <w:t xml:space="preserve">, installation of the second beamline with the 213 nm </w:t>
      </w:r>
      <w:proofErr w:type="gramStart"/>
      <w:r w:rsidR="002E20D4" w:rsidRPr="009C7FCB">
        <w:rPr>
          <w:sz w:val="24"/>
          <w:szCs w:val="24"/>
          <w:lang w:val="en-US"/>
        </w:rPr>
        <w:t>laser</w:t>
      </w:r>
      <w:proofErr w:type="gramEnd"/>
      <w:r w:rsidR="002E20D4" w:rsidRPr="009C7FCB">
        <w:rPr>
          <w:sz w:val="24"/>
          <w:szCs w:val="24"/>
          <w:lang w:val="en-US"/>
        </w:rPr>
        <w:t xml:space="preserve"> at the </w:t>
      </w:r>
      <w:proofErr w:type="spellStart"/>
      <w:r w:rsidR="002E20D4" w:rsidRPr="009C7FCB">
        <w:rPr>
          <w:sz w:val="24"/>
          <w:szCs w:val="24"/>
          <w:lang w:val="en-US"/>
        </w:rPr>
        <w:t>photogun</w:t>
      </w:r>
      <w:proofErr w:type="spellEnd"/>
      <w:r w:rsidR="002E20D4" w:rsidRPr="009C7FCB">
        <w:rPr>
          <w:sz w:val="24"/>
          <w:szCs w:val="24"/>
          <w:lang w:val="en-US"/>
        </w:rPr>
        <w:t xml:space="preserve"> bench, development of the </w:t>
      </w:r>
      <w:proofErr w:type="spellStart"/>
      <w:r w:rsidR="002E20D4" w:rsidRPr="009C7FCB">
        <w:rPr>
          <w:sz w:val="24"/>
          <w:szCs w:val="24"/>
          <w:lang w:val="en-US"/>
        </w:rPr>
        <w:t>photoinjector</w:t>
      </w:r>
      <w:proofErr w:type="spellEnd"/>
      <w:r w:rsidR="002E20D4" w:rsidRPr="009C7FCB">
        <w:rPr>
          <w:sz w:val="24"/>
          <w:szCs w:val="24"/>
          <w:lang w:val="en-US"/>
        </w:rPr>
        <w:t xml:space="preserve"> bench: 150 </w:t>
      </w:r>
      <w:proofErr w:type="spellStart"/>
      <w:r w:rsidR="002E20D4" w:rsidRPr="009C7FCB">
        <w:rPr>
          <w:sz w:val="24"/>
          <w:szCs w:val="24"/>
          <w:lang w:val="en-US"/>
        </w:rPr>
        <w:t>keV</w:t>
      </w:r>
      <w:proofErr w:type="spellEnd"/>
      <w:r w:rsidR="002E20D4" w:rsidRPr="009C7FCB">
        <w:rPr>
          <w:sz w:val="24"/>
          <w:szCs w:val="24"/>
          <w:lang w:val="en-US"/>
        </w:rPr>
        <w:t xml:space="preserve"> electron energy achievement, development of the radiation safety, interlock and control systems.</w:t>
      </w:r>
      <w:r w:rsidR="00DA6D8C" w:rsidRPr="009C7FCB">
        <w:rPr>
          <w:sz w:val="24"/>
          <w:szCs w:val="24"/>
          <w:lang w:val="en-US"/>
        </w:rPr>
        <w:t xml:space="preserve"> </w:t>
      </w:r>
    </w:p>
    <w:p w:rsidR="009E7840" w:rsidRPr="009C7FCB" w:rsidRDefault="009E7840" w:rsidP="009B3526">
      <w:pPr>
        <w:numPr>
          <w:ilvl w:val="0"/>
          <w:numId w:val="4"/>
        </w:numPr>
        <w:jc w:val="both"/>
        <w:rPr>
          <w:sz w:val="24"/>
          <w:szCs w:val="24"/>
          <w:lang w:val="en-US"/>
        </w:rPr>
      </w:pPr>
      <w:r w:rsidRPr="009C7FCB">
        <w:rPr>
          <w:sz w:val="24"/>
          <w:szCs w:val="24"/>
          <w:lang w:val="en-US"/>
        </w:rPr>
        <w:t>Development, design parameters achievement and commissioning of the LINAC-200 linear electron accelerator with the aim of its experimental and education applications. Optimization of the accelerator parameters for users.</w:t>
      </w:r>
    </w:p>
    <w:p w:rsidR="00E5330B" w:rsidRPr="009C7FCB" w:rsidRDefault="000324F2" w:rsidP="009B3526">
      <w:pPr>
        <w:numPr>
          <w:ilvl w:val="0"/>
          <w:numId w:val="4"/>
        </w:numPr>
        <w:jc w:val="both"/>
        <w:rPr>
          <w:sz w:val="24"/>
          <w:szCs w:val="24"/>
          <w:lang w:val="en-US"/>
        </w:rPr>
      </w:pPr>
      <w:r w:rsidRPr="009C7FCB">
        <w:rPr>
          <w:sz w:val="24"/>
          <w:szCs w:val="24"/>
          <w:lang w:val="en-US"/>
        </w:rPr>
        <w:t>Maintenance of the FLASH infrared undulator and participati</w:t>
      </w:r>
      <w:r w:rsidR="00E5330B" w:rsidRPr="009C7FCB">
        <w:rPr>
          <w:sz w:val="24"/>
          <w:szCs w:val="24"/>
          <w:lang w:val="en-US"/>
        </w:rPr>
        <w:t xml:space="preserve">on in its experimental program, as well as in the new undulator development; development of photon diagnostic for FLASH, FLASH2 and XFEL and experiments participation. </w:t>
      </w:r>
      <w:proofErr w:type="gramStart"/>
      <w:r w:rsidR="00E5330B" w:rsidRPr="009C7FCB">
        <w:rPr>
          <w:sz w:val="24"/>
          <w:szCs w:val="24"/>
          <w:lang w:val="en-US"/>
        </w:rPr>
        <w:t>Experimental investigations at formation of 3D ellipsoidal shape electron bunches</w:t>
      </w:r>
      <w:proofErr w:type="gramEnd"/>
      <w:r w:rsidR="00E5330B" w:rsidRPr="009C7FCB">
        <w:rPr>
          <w:sz w:val="24"/>
          <w:szCs w:val="24"/>
          <w:lang w:val="en-US"/>
        </w:rPr>
        <w:t xml:space="preserve"> with small emittances in PITZ with new laser system.</w:t>
      </w:r>
    </w:p>
    <w:p w:rsidR="008B77D1" w:rsidRPr="009C7FCB" w:rsidRDefault="00E5330B" w:rsidP="009B3526">
      <w:pPr>
        <w:numPr>
          <w:ilvl w:val="0"/>
          <w:numId w:val="4"/>
        </w:numPr>
        <w:jc w:val="both"/>
        <w:rPr>
          <w:sz w:val="24"/>
          <w:szCs w:val="24"/>
          <w:lang w:val="en-US"/>
        </w:rPr>
      </w:pPr>
      <w:r w:rsidRPr="009C7FCB">
        <w:rPr>
          <w:sz w:val="24"/>
          <w:szCs w:val="24"/>
          <w:lang w:val="en-US"/>
        </w:rPr>
        <w:t>Preparation of the proposals and start of the JINR participation in international collaborations for future high-energy colliders</w:t>
      </w:r>
      <w:r w:rsidR="00C106B0" w:rsidRPr="009C7FCB">
        <w:rPr>
          <w:sz w:val="24"/>
          <w:szCs w:val="24"/>
          <w:lang w:val="en-US"/>
        </w:rPr>
        <w:t>.</w:t>
      </w:r>
    </w:p>
    <w:p w:rsidR="009C7FCB" w:rsidRPr="009C7FCB" w:rsidRDefault="009C7FCB" w:rsidP="00796357">
      <w:pPr>
        <w:jc w:val="both"/>
        <w:rPr>
          <w:b/>
          <w:sz w:val="24"/>
          <w:szCs w:val="24"/>
          <w:lang w:val="en-US"/>
        </w:rPr>
      </w:pPr>
    </w:p>
    <w:p w:rsidR="005223C6" w:rsidRDefault="009C7FCB" w:rsidP="00796357">
      <w:pPr>
        <w:numPr>
          <w:ilvl w:val="0"/>
          <w:numId w:val="5"/>
        </w:numPr>
        <w:jc w:val="both"/>
        <w:rPr>
          <w:b/>
          <w:sz w:val="24"/>
          <w:szCs w:val="24"/>
          <w:lang w:val="en-US"/>
        </w:rPr>
      </w:pPr>
      <w:r w:rsidRPr="009C7FCB">
        <w:rPr>
          <w:b/>
          <w:sz w:val="24"/>
          <w:szCs w:val="24"/>
          <w:lang w:val="en-US"/>
        </w:rPr>
        <w:t xml:space="preserve">Project: The Precision Laser Metrology for Accelerators and Detector Complexes </w:t>
      </w:r>
    </w:p>
    <w:p w:rsidR="009C7FCB" w:rsidRDefault="009C7FCB" w:rsidP="00796357">
      <w:pPr>
        <w:ind w:left="360"/>
        <w:jc w:val="both"/>
        <w:rPr>
          <w:b/>
          <w:sz w:val="24"/>
          <w:szCs w:val="24"/>
          <w:lang w:val="en-US"/>
        </w:rPr>
      </w:pPr>
      <w:r w:rsidRPr="009C7FCB">
        <w:rPr>
          <w:b/>
          <w:sz w:val="24"/>
          <w:szCs w:val="24"/>
          <w:lang w:val="en-US"/>
        </w:rPr>
        <w:t>(</w:t>
      </w:r>
      <w:proofErr w:type="gramStart"/>
      <w:r w:rsidRPr="009C7FCB">
        <w:rPr>
          <w:b/>
          <w:sz w:val="24"/>
          <w:szCs w:val="24"/>
          <w:lang w:val="en-US"/>
        </w:rPr>
        <w:t>leader</w:t>
      </w:r>
      <w:proofErr w:type="gramEnd"/>
      <w:r w:rsidRPr="009C7FCB">
        <w:rPr>
          <w:b/>
          <w:sz w:val="24"/>
          <w:szCs w:val="24"/>
          <w:lang w:val="en-US"/>
        </w:rPr>
        <w:t xml:space="preserve"> J. </w:t>
      </w:r>
      <w:proofErr w:type="spellStart"/>
      <w:r w:rsidRPr="009C7FCB">
        <w:rPr>
          <w:b/>
          <w:sz w:val="24"/>
          <w:szCs w:val="24"/>
          <w:lang w:val="en-US"/>
        </w:rPr>
        <w:t>Budagov</w:t>
      </w:r>
      <w:proofErr w:type="spellEnd"/>
      <w:r w:rsidRPr="009C7FCB">
        <w:rPr>
          <w:b/>
          <w:sz w:val="24"/>
          <w:szCs w:val="24"/>
          <w:lang w:val="en-US"/>
        </w:rPr>
        <w:t xml:space="preserve">, deputy M. </w:t>
      </w:r>
      <w:proofErr w:type="spellStart"/>
      <w:r w:rsidRPr="009C7FCB">
        <w:rPr>
          <w:b/>
          <w:sz w:val="24"/>
          <w:szCs w:val="24"/>
          <w:lang w:val="en-US"/>
        </w:rPr>
        <w:t>Lyablin</w:t>
      </w:r>
      <w:proofErr w:type="spellEnd"/>
      <w:r w:rsidRPr="009C7FCB">
        <w:rPr>
          <w:b/>
          <w:sz w:val="24"/>
          <w:szCs w:val="24"/>
          <w:lang w:val="en-US"/>
        </w:rPr>
        <w:t>).</w:t>
      </w:r>
    </w:p>
    <w:p w:rsidR="009C7FCB" w:rsidRPr="009C7FCB" w:rsidRDefault="009C7FCB" w:rsidP="00796357">
      <w:pPr>
        <w:ind w:firstLine="709"/>
        <w:jc w:val="both"/>
        <w:rPr>
          <w:sz w:val="24"/>
          <w:szCs w:val="24"/>
          <w:lang w:val="en-US"/>
        </w:rPr>
      </w:pPr>
      <w:r w:rsidRPr="009C7FCB">
        <w:rPr>
          <w:sz w:val="24"/>
          <w:szCs w:val="24"/>
          <w:lang w:val="en-US"/>
        </w:rPr>
        <w:t xml:space="preserve">Urgent issues of modern high energy physics and progress in accelerator technology resulted in the development of a unique research complex: the collider LHC with spectrometric systems ATLAS, CMS, ALICE. At present the diameter of the beams focused in the zone of their collisions in these experiments is 20 µm. This value defines the “precision scale” of metrological instruments applied in collider experiments. In the increased radiation conditions at the LHC, metrological measurements are supposed to be possible if remote-controlled robotic complexes are available. </w:t>
      </w:r>
    </w:p>
    <w:p w:rsidR="009C7FCB" w:rsidRPr="009C7FCB" w:rsidRDefault="009C7FCB" w:rsidP="00796357">
      <w:pPr>
        <w:ind w:firstLine="709"/>
        <w:jc w:val="both"/>
        <w:rPr>
          <w:sz w:val="24"/>
          <w:szCs w:val="24"/>
          <w:lang w:val="en-US"/>
        </w:rPr>
      </w:pPr>
      <w:r w:rsidRPr="009C7FCB">
        <w:rPr>
          <w:sz w:val="24"/>
          <w:szCs w:val="24"/>
          <w:lang w:val="en-US"/>
        </w:rPr>
        <w:t xml:space="preserve">Taking into account the collider dimensions (8.5 km), the spectrometer dimensions (ATLAS –46 m long, diameter 25 m), tough radiation conditions we can suppose that, probably, the laser beam will be the only “measuring instrument” that will allow the necessary precision. </w:t>
      </w:r>
    </w:p>
    <w:p w:rsidR="009C7FCB" w:rsidRPr="009C7FCB" w:rsidRDefault="009C7FCB" w:rsidP="00796357">
      <w:pPr>
        <w:ind w:firstLine="709"/>
        <w:jc w:val="both"/>
        <w:rPr>
          <w:sz w:val="24"/>
          <w:szCs w:val="24"/>
          <w:lang w:val="en-US"/>
        </w:rPr>
      </w:pPr>
      <w:r w:rsidRPr="009C7FCB">
        <w:rPr>
          <w:sz w:val="24"/>
          <w:szCs w:val="24"/>
          <w:lang w:val="en-US"/>
        </w:rPr>
        <w:t xml:space="preserve">On the basis of completed R&amp;D’s and achieved experimental results of 2016-2018 [1-8], in the extension (2019-2021) of the Project we propose three metrological instruments: the Precision Laser Inclinometer (PLI), the Interferometric Distance Meter (IDM), </w:t>
      </w:r>
      <w:proofErr w:type="gramStart"/>
      <w:r w:rsidRPr="009C7FCB">
        <w:rPr>
          <w:sz w:val="24"/>
          <w:szCs w:val="24"/>
          <w:lang w:val="en-US"/>
        </w:rPr>
        <w:t>the</w:t>
      </w:r>
      <w:proofErr w:type="gramEnd"/>
      <w:r w:rsidRPr="009C7FCB">
        <w:rPr>
          <w:sz w:val="24"/>
          <w:szCs w:val="24"/>
          <w:lang w:val="en-US"/>
        </w:rPr>
        <w:t xml:space="preserve"> Laser Fiducial Line (LFL). These new instruments are supposed to form the elemental basis of the remote-controlled Robotic Measuring Complex (RMC). </w:t>
      </w:r>
    </w:p>
    <w:p w:rsidR="009C7FCB" w:rsidRPr="009C7FCB" w:rsidRDefault="009C7FCB" w:rsidP="00796357">
      <w:pPr>
        <w:ind w:firstLine="709"/>
        <w:jc w:val="both"/>
        <w:rPr>
          <w:sz w:val="24"/>
          <w:szCs w:val="24"/>
          <w:lang w:val="en-US"/>
        </w:rPr>
      </w:pPr>
      <w:r w:rsidRPr="009C7FCB">
        <w:rPr>
          <w:sz w:val="24"/>
          <w:szCs w:val="24"/>
          <w:lang w:val="en-US"/>
        </w:rPr>
        <w:t xml:space="preserve">Measurement of the dimensional stability of the wall and floor position in the ATLAS measurement hall showed their high instability [9]: for the floor – 150 µm per year, for walls 500 µm per year. Practically, less than in a month such considerable geodesic change takes place in the experiment net that need renovation. In short periods when the collider experiments shut down the measurements are impossible or very difficult; RMC proposed in the Project can improve the situation. </w:t>
      </w:r>
    </w:p>
    <w:p w:rsidR="009C7FCB" w:rsidRPr="009C7FCB" w:rsidRDefault="009C7FCB" w:rsidP="00796357">
      <w:pPr>
        <w:ind w:firstLine="709"/>
        <w:jc w:val="both"/>
        <w:rPr>
          <w:sz w:val="24"/>
          <w:szCs w:val="24"/>
          <w:lang w:val="en-US"/>
        </w:rPr>
      </w:pPr>
      <w:r w:rsidRPr="009C7FCB">
        <w:rPr>
          <w:sz w:val="24"/>
          <w:szCs w:val="24"/>
          <w:lang w:val="en-US"/>
        </w:rPr>
        <w:t xml:space="preserve">The Precision Laser Inclinometer developed at DLNP is the world first angular seismograph that registers </w:t>
      </w:r>
      <w:proofErr w:type="spellStart"/>
      <w:r w:rsidRPr="009C7FCB">
        <w:rPr>
          <w:sz w:val="24"/>
          <w:szCs w:val="24"/>
          <w:lang w:val="en-US"/>
        </w:rPr>
        <w:t>microseismic</w:t>
      </w:r>
      <w:proofErr w:type="spellEnd"/>
      <w:r w:rsidRPr="009C7FCB">
        <w:rPr>
          <w:sz w:val="24"/>
          <w:szCs w:val="24"/>
          <w:lang w:val="en-US"/>
        </w:rPr>
        <w:t xml:space="preserve"> oscillations of the Earth surface with the accuracy of 2.4∙10 11 rad/Hz1/2 in the frequency range [10 6 Hz;4 Hz], that provides registration of all known </w:t>
      </w:r>
      <w:proofErr w:type="spellStart"/>
      <w:r w:rsidRPr="009C7FCB">
        <w:rPr>
          <w:sz w:val="24"/>
          <w:szCs w:val="24"/>
          <w:lang w:val="en-US"/>
        </w:rPr>
        <w:t>microseismic</w:t>
      </w:r>
      <w:proofErr w:type="spellEnd"/>
      <w:r w:rsidRPr="009C7FCB">
        <w:rPr>
          <w:sz w:val="24"/>
          <w:szCs w:val="24"/>
          <w:lang w:val="en-US"/>
        </w:rPr>
        <w:t xml:space="preserve"> phenomena. Two inclinometers have been launched and measure steadily angular inclinations of the Earth surface </w:t>
      </w:r>
      <w:r w:rsidRPr="009C7FCB">
        <w:rPr>
          <w:sz w:val="24"/>
          <w:szCs w:val="24"/>
          <w:lang w:val="en-US"/>
        </w:rPr>
        <w:lastRenderedPageBreak/>
        <w:t>in tunnel TT1 at CERN (Geneva, Switzerland) and in the International Geophysical Observatory (</w:t>
      </w:r>
      <w:proofErr w:type="spellStart"/>
      <w:r w:rsidRPr="009C7FCB">
        <w:rPr>
          <w:sz w:val="24"/>
          <w:szCs w:val="24"/>
          <w:lang w:val="en-US"/>
        </w:rPr>
        <w:t>Garni</w:t>
      </w:r>
      <w:proofErr w:type="spellEnd"/>
      <w:r w:rsidRPr="009C7FCB">
        <w:rPr>
          <w:sz w:val="24"/>
          <w:szCs w:val="24"/>
          <w:lang w:val="en-US"/>
        </w:rPr>
        <w:t xml:space="preserve">, Armenia). In 2018 the development of working samples of six PLI will be finished that will make the basis of the first in the world Distributed Network of Detector of angular oscillations of the Earth surface. </w:t>
      </w:r>
    </w:p>
    <w:p w:rsidR="009C7FCB" w:rsidRPr="009C7FCB" w:rsidRDefault="009C7FCB" w:rsidP="00796357">
      <w:pPr>
        <w:ind w:firstLine="709"/>
        <w:jc w:val="both"/>
        <w:rPr>
          <w:sz w:val="24"/>
          <w:szCs w:val="24"/>
          <w:lang w:val="en-US"/>
        </w:rPr>
      </w:pPr>
      <w:r w:rsidRPr="009C7FCB">
        <w:rPr>
          <w:sz w:val="24"/>
          <w:szCs w:val="24"/>
          <w:lang w:val="en-US"/>
        </w:rPr>
        <w:t xml:space="preserve">In the activities on the IDM the measurements on the short-distances about 10 micron have been realized with achieved measurement accuracy of 0.03 µm. We introduced this method into the practically used procedure of the PLI calibration. As for today, a prototype of 5 m IDM has been developed in the thermo-isolated laboratory; the full scale scientific research cycle will be finished in the DLNP Metrological Laboratory which is under completion. </w:t>
      </w:r>
    </w:p>
    <w:p w:rsidR="009C7FCB" w:rsidRPr="009C7FCB" w:rsidRDefault="009C7FCB" w:rsidP="00796357">
      <w:pPr>
        <w:ind w:firstLine="709"/>
        <w:jc w:val="both"/>
        <w:rPr>
          <w:sz w:val="24"/>
          <w:szCs w:val="24"/>
          <w:lang w:val="en-US"/>
        </w:rPr>
      </w:pPr>
      <w:r w:rsidRPr="009C7FCB">
        <w:rPr>
          <w:sz w:val="24"/>
          <w:szCs w:val="24"/>
          <w:lang w:val="en-US"/>
        </w:rPr>
        <w:t xml:space="preserve">The LFL measurements showed full possibility to integrate of this method in existing </w:t>
      </w:r>
      <w:proofErr w:type="spellStart"/>
      <w:r w:rsidRPr="009C7FCB">
        <w:rPr>
          <w:sz w:val="24"/>
          <w:szCs w:val="24"/>
          <w:lang w:val="en-US"/>
        </w:rPr>
        <w:t>theodolitic</w:t>
      </w:r>
      <w:proofErr w:type="spellEnd"/>
      <w:r w:rsidRPr="009C7FCB">
        <w:rPr>
          <w:sz w:val="24"/>
          <w:szCs w:val="24"/>
          <w:lang w:val="en-US"/>
        </w:rPr>
        <w:t xml:space="preserve"> measurements. The accomplished experiments in the 50 m length in aerial environment showed coincidence of data with the </w:t>
      </w:r>
      <w:proofErr w:type="spellStart"/>
      <w:r w:rsidRPr="009C7FCB">
        <w:rPr>
          <w:sz w:val="24"/>
          <w:szCs w:val="24"/>
          <w:lang w:val="en-US"/>
        </w:rPr>
        <w:t>theodolitic</w:t>
      </w:r>
      <w:proofErr w:type="spellEnd"/>
      <w:r w:rsidRPr="009C7FCB">
        <w:rPr>
          <w:sz w:val="24"/>
          <w:szCs w:val="24"/>
          <w:lang w:val="en-US"/>
        </w:rPr>
        <w:t xml:space="preserve"> system in the error limit of </w:t>
      </w:r>
      <w:proofErr w:type="spellStart"/>
      <w:r w:rsidRPr="009C7FCB">
        <w:rPr>
          <w:sz w:val="24"/>
          <w:szCs w:val="24"/>
          <w:lang w:val="en-US"/>
        </w:rPr>
        <w:t>theodolitic</w:t>
      </w:r>
      <w:proofErr w:type="spellEnd"/>
      <w:r w:rsidRPr="009C7FCB">
        <w:rPr>
          <w:sz w:val="24"/>
          <w:szCs w:val="24"/>
          <w:lang w:val="en-US"/>
        </w:rPr>
        <w:t xml:space="preserve"> measurements of 30 µm [10].</w:t>
      </w:r>
    </w:p>
    <w:p w:rsidR="009C7FCB" w:rsidRDefault="009C7FCB" w:rsidP="00796357">
      <w:pPr>
        <w:ind w:firstLine="709"/>
        <w:jc w:val="both"/>
        <w:rPr>
          <w:sz w:val="24"/>
          <w:szCs w:val="24"/>
          <w:lang w:val="en-US"/>
        </w:rPr>
      </w:pPr>
      <w:r w:rsidRPr="009C7FCB">
        <w:rPr>
          <w:sz w:val="24"/>
          <w:szCs w:val="24"/>
          <w:lang w:val="en-US"/>
        </w:rPr>
        <w:t>In DLNP the development of a metrological laboratory is coming to its finish; it is equipped with a precision climate system of aerial environment in the volume of 23×6×3 m3.</w:t>
      </w:r>
    </w:p>
    <w:p w:rsidR="005223C6" w:rsidRDefault="005223C6" w:rsidP="00796357">
      <w:pPr>
        <w:ind w:firstLine="709"/>
        <w:jc w:val="both"/>
        <w:rPr>
          <w:sz w:val="24"/>
          <w:szCs w:val="24"/>
          <w:lang w:val="en-US"/>
        </w:rPr>
      </w:pPr>
    </w:p>
    <w:p w:rsidR="005223C6" w:rsidRDefault="005223C6" w:rsidP="005223C6">
      <w:pPr>
        <w:numPr>
          <w:ilvl w:val="0"/>
          <w:numId w:val="5"/>
        </w:numPr>
        <w:spacing w:line="312" w:lineRule="auto"/>
        <w:jc w:val="both"/>
        <w:rPr>
          <w:b/>
          <w:sz w:val="24"/>
          <w:szCs w:val="24"/>
          <w:lang w:val="en-US"/>
        </w:rPr>
      </w:pPr>
      <w:r w:rsidRPr="005223C6">
        <w:rPr>
          <w:b/>
          <w:sz w:val="24"/>
          <w:szCs w:val="24"/>
          <w:lang w:val="en-US"/>
        </w:rPr>
        <w:t xml:space="preserve">LINAC-200 electron accelerator (leaders G. </w:t>
      </w:r>
      <w:proofErr w:type="spellStart"/>
      <w:r w:rsidRPr="005223C6">
        <w:rPr>
          <w:b/>
          <w:sz w:val="24"/>
          <w:szCs w:val="24"/>
          <w:lang w:val="en-US"/>
        </w:rPr>
        <w:t>Shirkov</w:t>
      </w:r>
      <w:proofErr w:type="spellEnd"/>
      <w:r w:rsidRPr="005223C6">
        <w:rPr>
          <w:b/>
          <w:sz w:val="24"/>
          <w:szCs w:val="24"/>
          <w:lang w:val="en-US"/>
        </w:rPr>
        <w:t xml:space="preserve"> and V.V. </w:t>
      </w:r>
      <w:proofErr w:type="spellStart"/>
      <w:r w:rsidRPr="005223C6">
        <w:rPr>
          <w:b/>
          <w:sz w:val="24"/>
          <w:szCs w:val="24"/>
          <w:lang w:val="en-US"/>
        </w:rPr>
        <w:t>Kobets</w:t>
      </w:r>
      <w:proofErr w:type="spellEnd"/>
      <w:r w:rsidRPr="005223C6">
        <w:rPr>
          <w:b/>
          <w:sz w:val="24"/>
          <w:szCs w:val="24"/>
          <w:lang w:val="en-US"/>
        </w:rPr>
        <w:t>).</w:t>
      </w:r>
    </w:p>
    <w:p w:rsidR="004614AB" w:rsidRDefault="004614AB" w:rsidP="004614AB">
      <w:pPr>
        <w:pStyle w:val="a5"/>
        <w:numPr>
          <w:ilvl w:val="0"/>
          <w:numId w:val="6"/>
        </w:numPr>
        <w:spacing w:after="120"/>
        <w:ind w:left="284" w:hanging="284"/>
        <w:contextualSpacing w:val="0"/>
        <w:jc w:val="both"/>
        <w:rPr>
          <w:rFonts w:ascii="Times New Roman" w:hAnsi="Times New Roman"/>
          <w:lang w:val="en-US"/>
        </w:rPr>
      </w:pPr>
      <w:r w:rsidRPr="004614AB">
        <w:rPr>
          <w:rFonts w:ascii="Times New Roman" w:hAnsi="Times New Roman"/>
          <w:lang w:val="en-US"/>
        </w:rPr>
        <w:t>The 4th accelerating station beamline was assembled, vacuum tests were performed. The designed residual gas pressure of 3×10</w:t>
      </w:r>
      <w:r w:rsidRPr="004614AB">
        <w:rPr>
          <w:rFonts w:ascii="Times New Roman" w:hAnsi="Times New Roman"/>
          <w:vertAlign w:val="superscript"/>
          <w:lang w:val="en-US"/>
        </w:rPr>
        <w:t>-8</w:t>
      </w:r>
      <w:r w:rsidRPr="004614AB">
        <w:rPr>
          <w:rFonts w:ascii="Times New Roman" w:hAnsi="Times New Roman"/>
          <w:lang w:val="en-US"/>
        </w:rPr>
        <w:t xml:space="preserve"> </w:t>
      </w:r>
      <w:proofErr w:type="spellStart"/>
      <w:r w:rsidRPr="004614AB">
        <w:rPr>
          <w:rFonts w:ascii="Times New Roman" w:hAnsi="Times New Roman"/>
          <w:lang w:val="en-US"/>
        </w:rPr>
        <w:t>Torr</w:t>
      </w:r>
      <w:proofErr w:type="spellEnd"/>
      <w:r w:rsidRPr="004614AB">
        <w:rPr>
          <w:rFonts w:ascii="Times New Roman" w:hAnsi="Times New Roman"/>
          <w:lang w:val="en-US"/>
        </w:rPr>
        <w:t xml:space="preserve"> is reached. The reworked klystron modulator control units of fourth stations were developed, fabricated and mounted. Accelerating station feeder system was mounted at the nominal position. Cooling systems of the two accelerator klystron stations were modernized. Preparation works at 3rd and 4th accelerating stations were finished. </w:t>
      </w:r>
    </w:p>
    <w:p w:rsidR="004614AB" w:rsidRPr="004614AB" w:rsidRDefault="004614AB" w:rsidP="004614AB">
      <w:pPr>
        <w:pStyle w:val="a5"/>
        <w:spacing w:after="120"/>
        <w:ind w:left="284"/>
        <w:contextualSpacing w:val="0"/>
        <w:jc w:val="both"/>
        <w:rPr>
          <w:rFonts w:ascii="Times New Roman" w:hAnsi="Times New Roman"/>
          <w:lang w:val="en-US"/>
        </w:rPr>
      </w:pPr>
      <w:r w:rsidRPr="004614AB">
        <w:rPr>
          <w:rFonts w:ascii="Times New Roman" w:hAnsi="Times New Roman"/>
          <w:b/>
          <w:lang w:val="en-US"/>
        </w:rPr>
        <w:t>Accelerator construction completed, startup was carried out (August 2017).</w:t>
      </w:r>
      <w:r w:rsidRPr="004614AB">
        <w:rPr>
          <w:rFonts w:ascii="Times New Roman" w:hAnsi="Times New Roman"/>
          <w:lang w:val="en-US"/>
        </w:rPr>
        <w:t xml:space="preserve"> Maximum obtained current and charge values after 4 accelerating sections (see Fig. 1) are presented in Table 1 (pulse length 2 </w:t>
      </w:r>
      <w:proofErr w:type="spellStart"/>
      <w:r w:rsidRPr="004614AB">
        <w:rPr>
          <w:rFonts w:ascii="Times New Roman" w:hAnsi="Times New Roman"/>
          <w:lang w:val="en-US"/>
        </w:rPr>
        <w:t>μs</w:t>
      </w:r>
      <w:proofErr w:type="spellEnd"/>
      <w:r w:rsidRPr="004614AB">
        <w:rPr>
          <w:rFonts w:ascii="Times New Roman" w:hAnsi="Times New Roman"/>
          <w:lang w:val="en-US"/>
        </w:rPr>
        <w:t>). 25 Hz repetition rate operation started.</w:t>
      </w:r>
    </w:p>
    <w:tbl>
      <w:tblPr>
        <w:tblW w:w="0" w:type="auto"/>
        <w:tblInd w:w="284" w:type="dxa"/>
        <w:tblLook w:val="04A0" w:firstRow="1" w:lastRow="0" w:firstColumn="1" w:lastColumn="0" w:noHBand="0" w:noVBand="1"/>
      </w:tblPr>
      <w:tblGrid>
        <w:gridCol w:w="9287"/>
      </w:tblGrid>
      <w:tr w:rsidR="004614AB" w:rsidRPr="004614AB" w:rsidTr="004614AB">
        <w:tc>
          <w:tcPr>
            <w:tcW w:w="9287" w:type="dxa"/>
            <w:shd w:val="clear" w:color="auto" w:fill="auto"/>
          </w:tcPr>
          <w:p w:rsidR="004614AB" w:rsidRPr="004614AB" w:rsidRDefault="004614AB" w:rsidP="004614AB">
            <w:pPr>
              <w:suppressAutoHyphens/>
              <w:ind w:left="284" w:hanging="284"/>
              <w:jc w:val="both"/>
              <w:rPr>
                <w:rFonts w:eastAsia="Arial"/>
                <w:sz w:val="24"/>
                <w:szCs w:val="24"/>
                <w:lang w:val="en-US"/>
              </w:rPr>
            </w:pPr>
            <w:r w:rsidRPr="004614AB">
              <w:rPr>
                <w:rFonts w:eastAsia="Calibri"/>
                <w:sz w:val="24"/>
                <w:szCs w:val="24"/>
                <w:lang w:val="de-DE"/>
              </w:rPr>
              <w:object w:dxaOrig="14400" w:dyaOrig="7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235.5pt" o:ole="">
                  <v:imagedata r:id="rId7" o:title=""/>
                </v:shape>
                <o:OLEObject Type="Embed" ProgID="PBrush" ShapeID="_x0000_i1025" DrawAspect="Content" ObjectID="_1587442987" r:id="rId8"/>
              </w:object>
            </w:r>
          </w:p>
        </w:tc>
      </w:tr>
      <w:tr w:rsidR="004614AB" w:rsidRPr="00203355" w:rsidTr="004614AB">
        <w:tc>
          <w:tcPr>
            <w:tcW w:w="9287" w:type="dxa"/>
            <w:shd w:val="clear" w:color="auto" w:fill="auto"/>
          </w:tcPr>
          <w:p w:rsidR="004614AB" w:rsidRPr="004614AB" w:rsidRDefault="004614AB" w:rsidP="004614AB">
            <w:pPr>
              <w:suppressAutoHyphens/>
              <w:ind w:left="284" w:hanging="284"/>
              <w:jc w:val="both"/>
              <w:rPr>
                <w:rFonts w:eastAsia="Arial"/>
                <w:sz w:val="24"/>
                <w:szCs w:val="24"/>
                <w:lang w:val="en-US"/>
              </w:rPr>
            </w:pPr>
            <w:r w:rsidRPr="004614AB">
              <w:rPr>
                <w:rFonts w:eastAsia="Arial"/>
                <w:sz w:val="24"/>
                <w:szCs w:val="24"/>
                <w:lang w:val="en-US"/>
              </w:rPr>
              <w:t>Fig 1. Schematic layout of the Linac-200 electron accelerator and the obtained current values after each accelerating station.</w:t>
            </w:r>
          </w:p>
        </w:tc>
      </w:tr>
    </w:tbl>
    <w:p w:rsidR="000D77F6" w:rsidRPr="004614AB" w:rsidRDefault="000D77F6" w:rsidP="000D77F6">
      <w:pPr>
        <w:pStyle w:val="a5"/>
        <w:numPr>
          <w:ilvl w:val="0"/>
          <w:numId w:val="6"/>
        </w:numPr>
        <w:ind w:left="284" w:hanging="284"/>
        <w:jc w:val="both"/>
        <w:rPr>
          <w:rFonts w:ascii="Times New Roman" w:hAnsi="Times New Roman"/>
          <w:lang w:val="en-US"/>
        </w:rPr>
      </w:pPr>
      <w:r w:rsidRPr="004614AB">
        <w:rPr>
          <w:rFonts w:ascii="Times New Roman" w:hAnsi="Times New Roman"/>
          <w:lang w:val="en-US"/>
        </w:rPr>
        <w:t>Users’ experiments:</w:t>
      </w:r>
    </w:p>
    <w:p w:rsidR="000D77F6" w:rsidRPr="004614AB" w:rsidRDefault="000D77F6" w:rsidP="000D77F6">
      <w:pPr>
        <w:pStyle w:val="a5"/>
        <w:numPr>
          <w:ilvl w:val="1"/>
          <w:numId w:val="6"/>
        </w:numPr>
        <w:ind w:left="284" w:hanging="284"/>
        <w:jc w:val="both"/>
        <w:rPr>
          <w:rFonts w:ascii="Times New Roman" w:hAnsi="Times New Roman"/>
          <w:lang w:val="en-US"/>
        </w:rPr>
      </w:pPr>
      <w:r w:rsidRPr="004614AB">
        <w:rPr>
          <w:rFonts w:ascii="Times New Roman" w:hAnsi="Times New Roman"/>
          <w:lang w:val="en-US"/>
        </w:rPr>
        <w:t>Beam tests of crystal scintillators for Mu2e experiment using extremely low intensity electron beam.</w:t>
      </w:r>
    </w:p>
    <w:p w:rsidR="000D77F6" w:rsidRDefault="000D77F6" w:rsidP="000D77F6">
      <w:pPr>
        <w:pStyle w:val="a5"/>
        <w:numPr>
          <w:ilvl w:val="1"/>
          <w:numId w:val="6"/>
        </w:numPr>
        <w:ind w:left="284" w:hanging="284"/>
        <w:jc w:val="both"/>
        <w:rPr>
          <w:rFonts w:ascii="Times New Roman" w:hAnsi="Times New Roman"/>
          <w:lang w:val="en-US"/>
        </w:rPr>
      </w:pPr>
      <w:r w:rsidRPr="004614AB">
        <w:rPr>
          <w:rFonts w:ascii="Times New Roman" w:hAnsi="Times New Roman"/>
          <w:lang w:val="en-US"/>
        </w:rPr>
        <w:t xml:space="preserve">Study of radiation hardness of GaAs and Si pad detectors. The study is a part of R&amp;D of forward calorimeter for the experiments at the future electron-positron colliders in the frame of the FCAL international collaboration. Remarkably, the accelerator successfully operated at 10 Hz repetition </w:t>
      </w:r>
      <w:r w:rsidRPr="004614AB">
        <w:rPr>
          <w:rFonts w:ascii="Times New Roman" w:hAnsi="Times New Roman"/>
          <w:lang w:val="en-US"/>
        </w:rPr>
        <w:lastRenderedPageBreak/>
        <w:t>rate for 5–8 hours almost every day during 1.5 months during this beam test, which is the first run of such duration since the delivery from NIKHEF.</w:t>
      </w:r>
    </w:p>
    <w:p w:rsidR="004614AB" w:rsidRPr="004614AB" w:rsidRDefault="004614AB" w:rsidP="004614AB">
      <w:pPr>
        <w:suppressAutoHyphens/>
        <w:spacing w:before="240"/>
        <w:ind w:left="284" w:hanging="284"/>
        <w:jc w:val="both"/>
        <w:rPr>
          <w:b/>
          <w:color w:val="365F91"/>
          <w:sz w:val="24"/>
          <w:szCs w:val="24"/>
          <w:lang w:val="en-US"/>
        </w:rPr>
      </w:pPr>
      <w:proofErr w:type="gramStart"/>
      <w:r w:rsidRPr="004614AB">
        <w:rPr>
          <w:b/>
          <w:color w:val="365F91"/>
          <w:sz w:val="24"/>
          <w:szCs w:val="24"/>
          <w:lang w:val="en-US"/>
        </w:rPr>
        <w:t>Table 1.</w:t>
      </w:r>
      <w:proofErr w:type="gramEnd"/>
      <w:r w:rsidRPr="004614AB">
        <w:rPr>
          <w:b/>
          <w:color w:val="365F91"/>
          <w:sz w:val="24"/>
          <w:szCs w:val="24"/>
          <w:lang w:val="en-US"/>
        </w:rPr>
        <w:t xml:space="preserve"> Linac-200 current and charge values at different energies</w:t>
      </w:r>
    </w:p>
    <w:tbl>
      <w:tblPr>
        <w:tblW w:w="0" w:type="auto"/>
        <w:tblInd w:w="817" w:type="dxa"/>
        <w:tblBorders>
          <w:top w:val="single" w:sz="8" w:space="0" w:color="4F81BD"/>
          <w:bottom w:val="single" w:sz="8" w:space="0" w:color="4F81BD"/>
        </w:tblBorders>
        <w:tblLayout w:type="fixed"/>
        <w:tblCellMar>
          <w:top w:w="57" w:type="dxa"/>
          <w:bottom w:w="57" w:type="dxa"/>
        </w:tblCellMar>
        <w:tblLook w:val="04A0" w:firstRow="1" w:lastRow="0" w:firstColumn="1" w:lastColumn="0" w:noHBand="0" w:noVBand="1"/>
      </w:tblPr>
      <w:tblGrid>
        <w:gridCol w:w="1710"/>
        <w:gridCol w:w="2070"/>
        <w:gridCol w:w="2352"/>
        <w:gridCol w:w="2090"/>
      </w:tblGrid>
      <w:tr w:rsidR="004614AB" w:rsidRPr="004614AB" w:rsidTr="004614AB">
        <w:tc>
          <w:tcPr>
            <w:tcW w:w="1710" w:type="dxa"/>
            <w:tcBorders>
              <w:top w:val="single" w:sz="8" w:space="0" w:color="4F81BD"/>
              <w:left w:val="nil"/>
              <w:bottom w:val="single" w:sz="8" w:space="0" w:color="4F81BD"/>
              <w:right w:val="nil"/>
            </w:tcBorders>
            <w:shd w:val="clear" w:color="auto" w:fill="auto"/>
          </w:tcPr>
          <w:p w:rsidR="004614AB" w:rsidRPr="004614AB" w:rsidRDefault="004614AB" w:rsidP="004614AB">
            <w:pPr>
              <w:suppressAutoHyphens/>
              <w:ind w:left="284" w:hanging="284"/>
              <w:jc w:val="both"/>
              <w:rPr>
                <w:rFonts w:eastAsia="Arial"/>
                <w:b/>
                <w:bCs/>
                <w:color w:val="365F91"/>
                <w:sz w:val="24"/>
                <w:szCs w:val="24"/>
                <w:lang w:val="en-US"/>
              </w:rPr>
            </w:pPr>
            <w:r w:rsidRPr="004614AB">
              <w:rPr>
                <w:rFonts w:eastAsia="Arial"/>
                <w:b/>
                <w:bCs/>
                <w:color w:val="365F91"/>
                <w:sz w:val="24"/>
                <w:szCs w:val="24"/>
                <w:lang w:val="en-US"/>
              </w:rPr>
              <w:t>Acc. section</w:t>
            </w:r>
          </w:p>
        </w:tc>
        <w:tc>
          <w:tcPr>
            <w:tcW w:w="2070" w:type="dxa"/>
            <w:tcBorders>
              <w:top w:val="single" w:sz="8" w:space="0" w:color="4F81BD"/>
              <w:left w:val="nil"/>
              <w:bottom w:val="single" w:sz="8" w:space="0" w:color="4F81BD"/>
              <w:right w:val="nil"/>
            </w:tcBorders>
            <w:shd w:val="clear" w:color="auto" w:fill="auto"/>
          </w:tcPr>
          <w:p w:rsidR="004614AB" w:rsidRPr="004614AB" w:rsidRDefault="004614AB" w:rsidP="004614AB">
            <w:pPr>
              <w:suppressAutoHyphens/>
              <w:ind w:left="284" w:hanging="284"/>
              <w:jc w:val="both"/>
              <w:rPr>
                <w:rFonts w:eastAsia="Arial"/>
                <w:b/>
                <w:bCs/>
                <w:color w:val="365F91"/>
                <w:sz w:val="24"/>
                <w:szCs w:val="24"/>
                <w:lang w:val="en-US"/>
              </w:rPr>
            </w:pPr>
            <w:r w:rsidRPr="004614AB">
              <w:rPr>
                <w:rFonts w:eastAsia="Arial"/>
                <w:b/>
                <w:bCs/>
                <w:color w:val="365F91"/>
                <w:sz w:val="24"/>
                <w:szCs w:val="24"/>
                <w:lang w:val="en-US"/>
              </w:rPr>
              <w:t>Energy, MeV</w:t>
            </w:r>
          </w:p>
        </w:tc>
        <w:tc>
          <w:tcPr>
            <w:tcW w:w="2352" w:type="dxa"/>
            <w:tcBorders>
              <w:top w:val="single" w:sz="8" w:space="0" w:color="4F81BD"/>
              <w:left w:val="nil"/>
              <w:bottom w:val="single" w:sz="8" w:space="0" w:color="4F81BD"/>
              <w:right w:val="nil"/>
            </w:tcBorders>
            <w:shd w:val="clear" w:color="auto" w:fill="auto"/>
          </w:tcPr>
          <w:p w:rsidR="004614AB" w:rsidRPr="004614AB" w:rsidRDefault="004614AB" w:rsidP="004614AB">
            <w:pPr>
              <w:suppressAutoHyphens/>
              <w:ind w:left="284" w:hanging="284"/>
              <w:jc w:val="both"/>
              <w:rPr>
                <w:rFonts w:eastAsia="Arial"/>
                <w:b/>
                <w:bCs/>
                <w:color w:val="365F91"/>
                <w:sz w:val="24"/>
                <w:szCs w:val="24"/>
                <w:lang w:val="en-US"/>
              </w:rPr>
            </w:pPr>
            <w:r w:rsidRPr="004614AB">
              <w:rPr>
                <w:rFonts w:eastAsia="Arial"/>
                <w:b/>
                <w:bCs/>
                <w:color w:val="365F91"/>
                <w:sz w:val="24"/>
                <w:szCs w:val="24"/>
                <w:lang w:val="en-US"/>
              </w:rPr>
              <w:t>Pulse current, mA</w:t>
            </w:r>
          </w:p>
        </w:tc>
        <w:tc>
          <w:tcPr>
            <w:tcW w:w="2090" w:type="dxa"/>
            <w:tcBorders>
              <w:top w:val="single" w:sz="8" w:space="0" w:color="4F81BD"/>
              <w:left w:val="nil"/>
              <w:bottom w:val="single" w:sz="8" w:space="0" w:color="4F81BD"/>
              <w:right w:val="nil"/>
            </w:tcBorders>
            <w:shd w:val="clear" w:color="auto" w:fill="auto"/>
          </w:tcPr>
          <w:p w:rsidR="004614AB" w:rsidRPr="004614AB" w:rsidRDefault="004614AB" w:rsidP="004614AB">
            <w:pPr>
              <w:suppressAutoHyphens/>
              <w:ind w:left="284" w:hanging="284"/>
              <w:jc w:val="both"/>
              <w:rPr>
                <w:rFonts w:eastAsia="Arial"/>
                <w:b/>
                <w:bCs/>
                <w:color w:val="365F91"/>
                <w:sz w:val="24"/>
                <w:szCs w:val="24"/>
                <w:lang w:val="en-US"/>
              </w:rPr>
            </w:pPr>
            <w:r w:rsidRPr="004614AB">
              <w:rPr>
                <w:rFonts w:eastAsia="Arial"/>
                <w:b/>
                <w:bCs/>
                <w:color w:val="365F91"/>
                <w:sz w:val="24"/>
                <w:szCs w:val="24"/>
                <w:lang w:val="en-US"/>
              </w:rPr>
              <w:t xml:space="preserve">Charge, </w:t>
            </w:r>
            <w:proofErr w:type="spellStart"/>
            <w:r w:rsidRPr="004614AB">
              <w:rPr>
                <w:rFonts w:eastAsia="Arial"/>
                <w:b/>
                <w:bCs/>
                <w:color w:val="365F91"/>
                <w:sz w:val="24"/>
                <w:szCs w:val="24"/>
                <w:lang w:val="en-US"/>
              </w:rPr>
              <w:t>nC</w:t>
            </w:r>
            <w:proofErr w:type="spellEnd"/>
          </w:p>
        </w:tc>
      </w:tr>
      <w:tr w:rsidR="004614AB" w:rsidRPr="004614AB" w:rsidTr="004614AB">
        <w:tc>
          <w:tcPr>
            <w:tcW w:w="1710" w:type="dxa"/>
            <w:tcBorders>
              <w:left w:val="nil"/>
              <w:right w:val="nil"/>
            </w:tcBorders>
            <w:shd w:val="clear" w:color="auto" w:fill="D3DFEE"/>
          </w:tcPr>
          <w:p w:rsidR="004614AB" w:rsidRPr="004614AB" w:rsidRDefault="004614AB" w:rsidP="004614AB">
            <w:pPr>
              <w:suppressAutoHyphens/>
              <w:ind w:left="284" w:hanging="284"/>
              <w:jc w:val="both"/>
              <w:rPr>
                <w:rFonts w:eastAsia="Arial"/>
                <w:b/>
                <w:bCs/>
                <w:color w:val="365F91"/>
                <w:sz w:val="24"/>
                <w:szCs w:val="24"/>
                <w:lang w:val="en-US"/>
              </w:rPr>
            </w:pPr>
            <w:r w:rsidRPr="004614AB">
              <w:rPr>
                <w:rFonts w:eastAsia="Arial"/>
                <w:b/>
                <w:bCs/>
                <w:color w:val="365F91"/>
                <w:sz w:val="24"/>
                <w:szCs w:val="24"/>
                <w:lang w:val="en-US"/>
              </w:rPr>
              <w:t>A0BB</w:t>
            </w:r>
          </w:p>
        </w:tc>
        <w:tc>
          <w:tcPr>
            <w:tcW w:w="2070" w:type="dxa"/>
            <w:tcBorders>
              <w:left w:val="nil"/>
              <w:right w:val="nil"/>
            </w:tcBorders>
            <w:shd w:val="clear" w:color="auto" w:fill="D3DFEE"/>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22</w:t>
            </w:r>
          </w:p>
        </w:tc>
        <w:tc>
          <w:tcPr>
            <w:tcW w:w="2352" w:type="dxa"/>
            <w:tcBorders>
              <w:left w:val="nil"/>
              <w:right w:val="nil"/>
            </w:tcBorders>
            <w:shd w:val="clear" w:color="auto" w:fill="D3DFEE"/>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10</w:t>
            </w:r>
          </w:p>
        </w:tc>
        <w:tc>
          <w:tcPr>
            <w:tcW w:w="2090" w:type="dxa"/>
            <w:tcBorders>
              <w:left w:val="nil"/>
              <w:right w:val="nil"/>
            </w:tcBorders>
            <w:shd w:val="clear" w:color="auto" w:fill="D3DFEE"/>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20</w:t>
            </w:r>
          </w:p>
        </w:tc>
      </w:tr>
      <w:tr w:rsidR="004614AB" w:rsidRPr="004614AB" w:rsidTr="004614AB">
        <w:tc>
          <w:tcPr>
            <w:tcW w:w="1710" w:type="dxa"/>
            <w:shd w:val="clear" w:color="auto" w:fill="auto"/>
          </w:tcPr>
          <w:p w:rsidR="004614AB" w:rsidRPr="004614AB" w:rsidRDefault="004614AB" w:rsidP="004614AB">
            <w:pPr>
              <w:suppressAutoHyphens/>
              <w:ind w:left="284" w:hanging="284"/>
              <w:jc w:val="both"/>
              <w:rPr>
                <w:rFonts w:eastAsia="Arial"/>
                <w:b/>
                <w:bCs/>
                <w:color w:val="365F91"/>
                <w:sz w:val="24"/>
                <w:szCs w:val="24"/>
                <w:lang w:val="en-US"/>
              </w:rPr>
            </w:pPr>
            <w:r w:rsidRPr="004614AB">
              <w:rPr>
                <w:rFonts w:eastAsia="Arial"/>
                <w:b/>
                <w:bCs/>
                <w:color w:val="365F91"/>
                <w:sz w:val="24"/>
                <w:szCs w:val="24"/>
                <w:lang w:val="en-US"/>
              </w:rPr>
              <w:t>B2AA</w:t>
            </w:r>
          </w:p>
        </w:tc>
        <w:tc>
          <w:tcPr>
            <w:tcW w:w="2070" w:type="dxa"/>
            <w:shd w:val="clear" w:color="auto" w:fill="auto"/>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50</w:t>
            </w:r>
          </w:p>
        </w:tc>
        <w:tc>
          <w:tcPr>
            <w:tcW w:w="2352" w:type="dxa"/>
            <w:shd w:val="clear" w:color="auto" w:fill="auto"/>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5</w:t>
            </w:r>
          </w:p>
        </w:tc>
        <w:tc>
          <w:tcPr>
            <w:tcW w:w="2090" w:type="dxa"/>
            <w:shd w:val="clear" w:color="auto" w:fill="auto"/>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10</w:t>
            </w:r>
          </w:p>
        </w:tc>
      </w:tr>
      <w:tr w:rsidR="004614AB" w:rsidRPr="004614AB" w:rsidTr="004614AB">
        <w:tc>
          <w:tcPr>
            <w:tcW w:w="1710" w:type="dxa"/>
            <w:tcBorders>
              <w:left w:val="nil"/>
              <w:right w:val="nil"/>
            </w:tcBorders>
            <w:shd w:val="clear" w:color="auto" w:fill="D3DFEE"/>
          </w:tcPr>
          <w:p w:rsidR="004614AB" w:rsidRPr="004614AB" w:rsidRDefault="004614AB" w:rsidP="004614AB">
            <w:pPr>
              <w:suppressAutoHyphens/>
              <w:ind w:left="284" w:hanging="284"/>
              <w:jc w:val="both"/>
              <w:rPr>
                <w:rFonts w:eastAsia="Arial"/>
                <w:b/>
                <w:bCs/>
                <w:color w:val="365F91"/>
                <w:sz w:val="24"/>
                <w:szCs w:val="24"/>
                <w:lang w:val="en-US"/>
              </w:rPr>
            </w:pPr>
            <w:r w:rsidRPr="004614AB">
              <w:rPr>
                <w:rFonts w:eastAsia="Arial"/>
                <w:b/>
                <w:bCs/>
                <w:color w:val="365F91"/>
                <w:sz w:val="24"/>
                <w:szCs w:val="24"/>
                <w:lang w:val="en-US"/>
              </w:rPr>
              <w:t>B4A</w:t>
            </w:r>
          </w:p>
        </w:tc>
        <w:tc>
          <w:tcPr>
            <w:tcW w:w="2070" w:type="dxa"/>
            <w:tcBorders>
              <w:left w:val="nil"/>
              <w:right w:val="nil"/>
            </w:tcBorders>
            <w:shd w:val="clear" w:color="auto" w:fill="D3DFEE"/>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110 – 120</w:t>
            </w:r>
          </w:p>
        </w:tc>
        <w:tc>
          <w:tcPr>
            <w:tcW w:w="2352" w:type="dxa"/>
            <w:tcBorders>
              <w:left w:val="nil"/>
              <w:right w:val="nil"/>
            </w:tcBorders>
            <w:shd w:val="clear" w:color="auto" w:fill="D3DFEE"/>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3</w:t>
            </w:r>
          </w:p>
        </w:tc>
        <w:tc>
          <w:tcPr>
            <w:tcW w:w="2090" w:type="dxa"/>
            <w:tcBorders>
              <w:left w:val="nil"/>
              <w:right w:val="nil"/>
            </w:tcBorders>
            <w:shd w:val="clear" w:color="auto" w:fill="D3DFEE"/>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6</w:t>
            </w:r>
          </w:p>
        </w:tc>
      </w:tr>
      <w:tr w:rsidR="004614AB" w:rsidRPr="004614AB" w:rsidTr="004614AB">
        <w:tc>
          <w:tcPr>
            <w:tcW w:w="1710" w:type="dxa"/>
            <w:shd w:val="clear" w:color="auto" w:fill="auto"/>
          </w:tcPr>
          <w:p w:rsidR="004614AB" w:rsidRPr="004614AB" w:rsidRDefault="004614AB" w:rsidP="004614AB">
            <w:pPr>
              <w:suppressAutoHyphens/>
              <w:ind w:left="284" w:hanging="284"/>
              <w:jc w:val="both"/>
              <w:rPr>
                <w:rFonts w:eastAsia="Arial"/>
                <w:b/>
                <w:bCs/>
                <w:color w:val="365F91"/>
                <w:sz w:val="24"/>
                <w:szCs w:val="24"/>
                <w:lang w:val="en-US"/>
              </w:rPr>
            </w:pPr>
            <w:r w:rsidRPr="004614AB">
              <w:rPr>
                <w:rFonts w:eastAsia="Arial"/>
                <w:b/>
                <w:bCs/>
                <w:color w:val="365F91"/>
                <w:sz w:val="24"/>
                <w:szCs w:val="24"/>
                <w:lang w:val="en-US"/>
              </w:rPr>
              <w:t>A6A</w:t>
            </w:r>
          </w:p>
        </w:tc>
        <w:tc>
          <w:tcPr>
            <w:tcW w:w="2070" w:type="dxa"/>
            <w:shd w:val="clear" w:color="auto" w:fill="auto"/>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200</w:t>
            </w:r>
          </w:p>
        </w:tc>
        <w:tc>
          <w:tcPr>
            <w:tcW w:w="2352" w:type="dxa"/>
            <w:shd w:val="clear" w:color="auto" w:fill="auto"/>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1.5</w:t>
            </w:r>
          </w:p>
        </w:tc>
        <w:tc>
          <w:tcPr>
            <w:tcW w:w="2090" w:type="dxa"/>
            <w:shd w:val="clear" w:color="auto" w:fill="auto"/>
          </w:tcPr>
          <w:p w:rsidR="004614AB" w:rsidRPr="004614AB" w:rsidRDefault="004614AB" w:rsidP="004614AB">
            <w:pPr>
              <w:suppressAutoHyphens/>
              <w:ind w:left="284" w:hanging="284"/>
              <w:jc w:val="both"/>
              <w:rPr>
                <w:rFonts w:eastAsia="Arial"/>
                <w:color w:val="365F91"/>
                <w:sz w:val="24"/>
                <w:szCs w:val="24"/>
                <w:lang w:val="en-US"/>
              </w:rPr>
            </w:pPr>
            <w:r w:rsidRPr="004614AB">
              <w:rPr>
                <w:rFonts w:eastAsia="Arial"/>
                <w:color w:val="365F91"/>
                <w:sz w:val="24"/>
                <w:szCs w:val="24"/>
                <w:lang w:val="en-US"/>
              </w:rPr>
              <w:t>3</w:t>
            </w:r>
          </w:p>
        </w:tc>
      </w:tr>
    </w:tbl>
    <w:p w:rsidR="002862ED" w:rsidRDefault="002862ED" w:rsidP="002862ED">
      <w:pPr>
        <w:jc w:val="both"/>
        <w:rPr>
          <w:lang w:val="en-US"/>
        </w:rPr>
      </w:pPr>
    </w:p>
    <w:p w:rsidR="002862ED" w:rsidRPr="002862ED" w:rsidRDefault="002862ED" w:rsidP="002862ED">
      <w:pPr>
        <w:spacing w:after="120"/>
        <w:ind w:firstLine="567"/>
        <w:rPr>
          <w:rFonts w:eastAsia="Arial"/>
          <w:sz w:val="24"/>
          <w:szCs w:val="24"/>
          <w:lang w:val="en-US" w:eastAsia="en-US"/>
        </w:rPr>
      </w:pPr>
      <w:r w:rsidRPr="002862ED">
        <w:rPr>
          <w:rFonts w:eastAsia="Arial"/>
          <w:sz w:val="24"/>
          <w:szCs w:val="24"/>
          <w:lang w:val="en-US" w:eastAsia="en-US"/>
        </w:rPr>
        <w:t>A set of dedicated hands-on engineering courses aimed at preparing students for work at Linac-200 was developed: Electronics, RF Technology, Vacuum Technology, Controls and Automation, Nuclear Physics and Dosimetry.</w:t>
      </w:r>
    </w:p>
    <w:p w:rsidR="002862ED" w:rsidRPr="002862ED" w:rsidRDefault="002862ED" w:rsidP="002862ED">
      <w:pPr>
        <w:spacing w:after="120"/>
        <w:ind w:firstLine="567"/>
        <w:rPr>
          <w:rFonts w:eastAsia="Arial"/>
          <w:sz w:val="24"/>
          <w:szCs w:val="24"/>
          <w:lang w:val="en-US" w:eastAsia="en-US"/>
        </w:rPr>
      </w:pPr>
      <w:r w:rsidRPr="002862ED">
        <w:rPr>
          <w:rFonts w:eastAsia="Arial"/>
          <w:sz w:val="24"/>
          <w:szCs w:val="24"/>
          <w:lang w:val="en-US" w:eastAsia="en-US"/>
        </w:rPr>
        <w:t xml:space="preserve">Mounting of the first stage of the Linac-200 electron accelerator training beamline is completed. </w:t>
      </w:r>
      <w:proofErr w:type="gramStart"/>
      <w:r w:rsidRPr="002862ED">
        <w:rPr>
          <w:rFonts w:eastAsia="Arial"/>
          <w:sz w:val="24"/>
          <w:szCs w:val="24"/>
          <w:lang w:val="en-US" w:eastAsia="en-US"/>
        </w:rPr>
        <w:t>(Fig. 1).</w:t>
      </w:r>
      <w:proofErr w:type="gramEnd"/>
      <w:r w:rsidRPr="002862ED">
        <w:rPr>
          <w:rFonts w:eastAsia="Arial"/>
          <w:sz w:val="24"/>
          <w:szCs w:val="24"/>
          <w:lang w:val="en-US" w:eastAsia="en-US"/>
        </w:rPr>
        <w:t xml:space="preserve"> First beam was observed (Fig. 2): current of 400 µA, charge of 800 </w:t>
      </w:r>
      <w:proofErr w:type="spellStart"/>
      <w:r w:rsidRPr="002862ED">
        <w:rPr>
          <w:rFonts w:eastAsia="Arial"/>
          <w:sz w:val="24"/>
          <w:szCs w:val="24"/>
          <w:lang w:val="en-US" w:eastAsia="en-US"/>
        </w:rPr>
        <w:t>pC</w:t>
      </w:r>
      <w:proofErr w:type="spellEnd"/>
      <w:r w:rsidRPr="002862ED">
        <w:rPr>
          <w:rFonts w:eastAsia="Arial"/>
          <w:sz w:val="24"/>
          <w:szCs w:val="24"/>
          <w:lang w:val="en-US" w:eastAsia="en-US"/>
        </w:rPr>
        <w:t xml:space="preserve"> [1].</w:t>
      </w:r>
    </w:p>
    <w:tbl>
      <w:tblPr>
        <w:tblStyle w:val="1"/>
        <w:tblW w:w="935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7"/>
        <w:gridCol w:w="4082"/>
      </w:tblGrid>
      <w:tr w:rsidR="002862ED" w:rsidRPr="002862ED" w:rsidTr="006E6150">
        <w:tc>
          <w:tcPr>
            <w:tcW w:w="5277" w:type="dxa"/>
            <w:shd w:val="clear" w:color="auto" w:fill="auto"/>
          </w:tcPr>
          <w:p w:rsidR="002862ED" w:rsidRPr="002862ED" w:rsidRDefault="002862ED" w:rsidP="002862ED">
            <w:pPr>
              <w:ind w:firstLine="567"/>
              <w:rPr>
                <w:rFonts w:ascii="Times New Roman" w:hAnsi="Times New Roman"/>
                <w:sz w:val="24"/>
                <w:szCs w:val="24"/>
                <w:lang w:val="en-US"/>
              </w:rPr>
            </w:pPr>
            <w:r w:rsidRPr="002862ED">
              <w:rPr>
                <w:noProof/>
                <w:sz w:val="24"/>
                <w:szCs w:val="24"/>
              </w:rPr>
              <w:drawing>
                <wp:inline distT="0" distB="0" distL="0" distR="0" wp14:anchorId="19A374D1" wp14:editId="2EC52FB2">
                  <wp:extent cx="3200112" cy="18000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200112" cy="1800000"/>
                          </a:xfrm>
                          <a:prstGeom prst="rect">
                            <a:avLst/>
                          </a:prstGeom>
                          <a:noFill/>
                          <a:ln w="9525">
                            <a:noFill/>
                            <a:miter lim="800000"/>
                            <a:headEnd/>
                            <a:tailEnd/>
                          </a:ln>
                        </pic:spPr>
                      </pic:pic>
                    </a:graphicData>
                  </a:graphic>
                </wp:inline>
              </w:drawing>
            </w:r>
            <w:r w:rsidR="000D77F6">
              <w:rPr>
                <w:rFonts w:ascii="Times New Roman" w:hAnsi="Times New Roman"/>
                <w:sz w:val="24"/>
                <w:szCs w:val="24"/>
                <w:lang w:val="en-US"/>
              </w:rPr>
              <w:t xml:space="preserve"> </w:t>
            </w:r>
          </w:p>
        </w:tc>
        <w:tc>
          <w:tcPr>
            <w:tcW w:w="4082" w:type="dxa"/>
          </w:tcPr>
          <w:p w:rsidR="002862ED" w:rsidRPr="002862ED" w:rsidRDefault="002862ED" w:rsidP="002862ED">
            <w:pPr>
              <w:ind w:firstLine="567"/>
              <w:rPr>
                <w:rFonts w:ascii="Times New Roman" w:hAnsi="Times New Roman"/>
                <w:noProof/>
                <w:sz w:val="24"/>
                <w:szCs w:val="24"/>
                <w:lang w:val="en-US"/>
              </w:rPr>
            </w:pPr>
            <w:r w:rsidRPr="002862ED">
              <w:rPr>
                <w:noProof/>
                <w:sz w:val="24"/>
                <w:szCs w:val="24"/>
              </w:rPr>
              <w:drawing>
                <wp:inline distT="0" distB="0" distL="0" distR="0" wp14:anchorId="6F307C3C" wp14:editId="321AF518">
                  <wp:extent cx="2399999" cy="1800000"/>
                  <wp:effectExtent l="0" t="0" r="0" b="0"/>
                  <wp:docPr id="3" name="Picture 2" descr="Автоматически созданный замещающий текст:&#10;јј 2јіѕ —1.9200јіѕ  N, Ostop  25/ 25 1ОО% ‘&#10;: Г : ПtіІіtіеѕ&#10;Copy&#10;. . . . . : : Config.&#10;СаІіЬгаtіоп&#10;...... ГЅе&#10;.  Сїіј) DC 400мV&#10;Пї1О.ОмV 2:5.OOmV BW З:20.ОмV 8Ч 4: ІООмУ OW Renote&#10;DC5OQ  С5ОQ DCEOQ DCSOQ&#10;01ѕ —20@ 4 lOJliWots —ЗЗ2іWоfѕ —19Вмј&#10;____ 1:1.03422Нz 25МЅ 500 points RТС:2016/12/О7 17:23:45">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92FB597-9B3D-4CAE-92F2-10DCBC29F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Автоматически созданный замещающий текст:&#10;јј 2јіѕ —1.9200јіѕ  N, Ostop  25/ 25 1ОО% ‘&#10;: Г : ПtіІіtіеѕ&#10;Copy&#10;. . . . . : : Config.&#10;СаІіЬгаtіоп&#10;...... ГЅе&#10;.  Сїіј) DC 400мV&#10;Пї1О.ОмV 2:5.OOmV BW З:20.ОмV 8Ч 4: ІООмУ OW Renote&#10;DC5OQ  С5ОQ DCEOQ DCSOQ&#10;01ѕ —20@ 4 lOJliWots —ЗЗ2іWоfѕ —19Вмј&#10;____ 1:1.03422Нz 25МЅ 500 points RТС:2016/12/О7 17:23:45">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92FB597-9B3D-4CAE-92F2-10DCBC29F6C2}"/>
                              </a:ext>
                            </a:extLst>
                          </pic:cNvP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399999" cy="1800000"/>
                          </a:xfrm>
                          <a:prstGeom prst="rect">
                            <a:avLst/>
                          </a:prstGeom>
                          <a:noFill/>
                          <a:extLst/>
                        </pic:spPr>
                      </pic:pic>
                    </a:graphicData>
                  </a:graphic>
                </wp:inline>
              </w:drawing>
            </w:r>
          </w:p>
        </w:tc>
      </w:tr>
      <w:tr w:rsidR="002862ED" w:rsidRPr="00203355" w:rsidTr="006E6150">
        <w:tc>
          <w:tcPr>
            <w:tcW w:w="5277" w:type="dxa"/>
            <w:shd w:val="clear" w:color="auto" w:fill="auto"/>
          </w:tcPr>
          <w:p w:rsidR="002862ED" w:rsidRPr="002862ED" w:rsidRDefault="002862ED" w:rsidP="002862ED">
            <w:pPr>
              <w:spacing w:before="120"/>
              <w:ind w:firstLine="567"/>
              <w:jc w:val="center"/>
              <w:rPr>
                <w:rFonts w:ascii="Times New Roman" w:hAnsi="Times New Roman"/>
                <w:sz w:val="24"/>
                <w:szCs w:val="24"/>
                <w:lang w:val="en-US"/>
              </w:rPr>
            </w:pPr>
            <w:r w:rsidRPr="002862ED">
              <w:rPr>
                <w:rFonts w:ascii="Times New Roman" w:hAnsi="Times New Roman"/>
                <w:sz w:val="24"/>
                <w:szCs w:val="24"/>
                <w:lang w:val="en-US"/>
              </w:rPr>
              <w:t>Fig. 1. Overview of the Linac-200 training beamline.</w:t>
            </w:r>
          </w:p>
        </w:tc>
        <w:tc>
          <w:tcPr>
            <w:tcW w:w="4082" w:type="dxa"/>
          </w:tcPr>
          <w:p w:rsidR="002862ED" w:rsidRPr="002862ED" w:rsidRDefault="002862ED" w:rsidP="002862ED">
            <w:pPr>
              <w:spacing w:before="120"/>
              <w:ind w:firstLine="567"/>
              <w:jc w:val="center"/>
              <w:rPr>
                <w:rFonts w:ascii="Times New Roman" w:hAnsi="Times New Roman"/>
                <w:sz w:val="24"/>
                <w:szCs w:val="24"/>
                <w:lang w:val="en-US"/>
              </w:rPr>
            </w:pPr>
            <w:r w:rsidRPr="002862ED">
              <w:rPr>
                <w:rFonts w:ascii="Times New Roman" w:hAnsi="Times New Roman"/>
                <w:sz w:val="24"/>
                <w:szCs w:val="24"/>
                <w:lang w:val="en-US"/>
              </w:rPr>
              <w:t>Fig. 2. First beam (yellow) at the training beamline.</w:t>
            </w:r>
          </w:p>
        </w:tc>
      </w:tr>
    </w:tbl>
    <w:p w:rsidR="002862ED" w:rsidRPr="002862ED" w:rsidRDefault="002862ED" w:rsidP="002862ED">
      <w:pPr>
        <w:keepNext/>
        <w:keepLines/>
        <w:spacing w:before="40"/>
        <w:ind w:firstLine="567"/>
        <w:outlineLvl w:val="1"/>
        <w:rPr>
          <w:color w:val="365F91"/>
          <w:sz w:val="24"/>
          <w:szCs w:val="24"/>
          <w:lang w:val="en-US" w:eastAsia="en-US"/>
        </w:rPr>
      </w:pPr>
      <w:r w:rsidRPr="002862ED">
        <w:rPr>
          <w:color w:val="365F91"/>
          <w:sz w:val="24"/>
          <w:szCs w:val="24"/>
          <w:lang w:val="en-US" w:eastAsia="en-US"/>
        </w:rPr>
        <w:t>References</w:t>
      </w:r>
    </w:p>
    <w:p w:rsidR="002862ED" w:rsidRPr="002862ED" w:rsidRDefault="002862ED" w:rsidP="002862ED">
      <w:pPr>
        <w:numPr>
          <w:ilvl w:val="0"/>
          <w:numId w:val="9"/>
        </w:numPr>
        <w:ind w:left="0" w:firstLine="567"/>
        <w:contextualSpacing/>
        <w:rPr>
          <w:rFonts w:eastAsia="Arial"/>
          <w:sz w:val="24"/>
          <w:szCs w:val="24"/>
          <w:lang w:val="en-US" w:eastAsia="en-US"/>
        </w:rPr>
      </w:pPr>
      <w:r w:rsidRPr="002862ED">
        <w:rPr>
          <w:rFonts w:eastAsia="Arial"/>
          <w:sz w:val="24"/>
          <w:szCs w:val="24"/>
          <w:lang w:val="en-US" w:eastAsia="en-US"/>
        </w:rPr>
        <w:t>M.A. </w:t>
      </w:r>
      <w:proofErr w:type="spellStart"/>
      <w:r w:rsidRPr="002862ED">
        <w:rPr>
          <w:rFonts w:eastAsia="Arial"/>
          <w:sz w:val="24"/>
          <w:szCs w:val="24"/>
          <w:lang w:val="en-US" w:eastAsia="en-US"/>
        </w:rPr>
        <w:t>Nozdrin</w:t>
      </w:r>
      <w:proofErr w:type="spellEnd"/>
      <w:r w:rsidRPr="002862ED">
        <w:rPr>
          <w:rFonts w:eastAsia="Arial"/>
          <w:sz w:val="24"/>
          <w:szCs w:val="24"/>
          <w:lang w:val="en-US" w:eastAsia="en-US"/>
        </w:rPr>
        <w:t xml:space="preserve"> et al. Proc. IPAC2017, 2455–2457.</w:t>
      </w:r>
    </w:p>
    <w:p w:rsidR="002862ED" w:rsidRPr="002862ED" w:rsidRDefault="002862ED" w:rsidP="002862ED">
      <w:pPr>
        <w:rPr>
          <w:rFonts w:ascii="Arial" w:eastAsia="Arial" w:hAnsi="Arial"/>
          <w:sz w:val="24"/>
          <w:szCs w:val="24"/>
          <w:lang w:val="en-US" w:eastAsia="en-US"/>
        </w:rPr>
      </w:pPr>
    </w:p>
    <w:p w:rsidR="005223C6" w:rsidRDefault="00BA7E62" w:rsidP="00796357">
      <w:pPr>
        <w:jc w:val="both"/>
        <w:rPr>
          <w:b/>
          <w:sz w:val="24"/>
          <w:szCs w:val="24"/>
          <w:lang w:val="en-US"/>
        </w:rPr>
      </w:pPr>
      <w:r w:rsidRPr="00BA7E62">
        <w:rPr>
          <w:b/>
          <w:sz w:val="24"/>
          <w:szCs w:val="24"/>
          <w:lang w:val="en-US"/>
        </w:rPr>
        <w:t>3.</w:t>
      </w:r>
      <w:r w:rsidRPr="00BA7E62">
        <w:rPr>
          <w:b/>
          <w:sz w:val="24"/>
          <w:szCs w:val="24"/>
          <w:lang w:val="en-US"/>
        </w:rPr>
        <w:tab/>
      </w:r>
      <w:proofErr w:type="spellStart"/>
      <w:r w:rsidRPr="00BA7E62">
        <w:rPr>
          <w:b/>
          <w:sz w:val="24"/>
          <w:szCs w:val="24"/>
          <w:lang w:val="en-US"/>
        </w:rPr>
        <w:t>Photoinjecting</w:t>
      </w:r>
      <w:proofErr w:type="spellEnd"/>
      <w:r w:rsidRPr="00BA7E62">
        <w:rPr>
          <w:b/>
          <w:sz w:val="24"/>
          <w:szCs w:val="24"/>
          <w:lang w:val="en-US"/>
        </w:rPr>
        <w:t xml:space="preserve"> systems R&amp;D (leaders N. </w:t>
      </w:r>
      <w:proofErr w:type="spellStart"/>
      <w:r w:rsidRPr="00BA7E62">
        <w:rPr>
          <w:b/>
          <w:sz w:val="24"/>
          <w:szCs w:val="24"/>
          <w:lang w:val="en-US"/>
        </w:rPr>
        <w:t>Balalykin</w:t>
      </w:r>
      <w:proofErr w:type="spellEnd"/>
      <w:r w:rsidRPr="00BA7E62">
        <w:rPr>
          <w:b/>
          <w:sz w:val="24"/>
          <w:szCs w:val="24"/>
          <w:lang w:val="en-US"/>
        </w:rPr>
        <w:t xml:space="preserve">, M. </w:t>
      </w:r>
      <w:proofErr w:type="spellStart"/>
      <w:r w:rsidRPr="00BA7E62">
        <w:rPr>
          <w:b/>
          <w:sz w:val="24"/>
          <w:szCs w:val="24"/>
          <w:lang w:val="en-US"/>
        </w:rPr>
        <w:t>Nozdrin</w:t>
      </w:r>
      <w:proofErr w:type="spellEnd"/>
      <w:r w:rsidRPr="00BA7E62">
        <w:rPr>
          <w:b/>
          <w:sz w:val="24"/>
          <w:szCs w:val="24"/>
          <w:lang w:val="en-US"/>
        </w:rPr>
        <w:t>).</w:t>
      </w:r>
    </w:p>
    <w:p w:rsidR="00BA7E62" w:rsidRDefault="00BA7E62" w:rsidP="00796357">
      <w:pPr>
        <w:numPr>
          <w:ilvl w:val="0"/>
          <w:numId w:val="8"/>
        </w:numPr>
        <w:spacing w:before="120"/>
        <w:ind w:left="425" w:hanging="357"/>
        <w:jc w:val="both"/>
        <w:rPr>
          <w:sz w:val="24"/>
          <w:szCs w:val="24"/>
          <w:lang w:val="en-US"/>
        </w:rPr>
      </w:pPr>
      <w:proofErr w:type="spellStart"/>
      <w:r w:rsidRPr="00BA7E62">
        <w:rPr>
          <w:sz w:val="24"/>
          <w:szCs w:val="24"/>
          <w:lang w:val="en-US"/>
        </w:rPr>
        <w:t>Photoinjector</w:t>
      </w:r>
      <w:proofErr w:type="spellEnd"/>
      <w:r w:rsidRPr="00BA7E62">
        <w:rPr>
          <w:sz w:val="24"/>
          <w:szCs w:val="24"/>
          <w:lang w:val="en-US"/>
        </w:rPr>
        <w:t xml:space="preserve"> support was designed and manufactured. Main </w:t>
      </w:r>
      <w:proofErr w:type="spellStart"/>
      <w:r w:rsidRPr="00BA7E62">
        <w:rPr>
          <w:sz w:val="24"/>
          <w:szCs w:val="24"/>
          <w:lang w:val="en-US"/>
        </w:rPr>
        <w:t>photoinjector</w:t>
      </w:r>
      <w:proofErr w:type="spellEnd"/>
      <w:r w:rsidRPr="00BA7E62">
        <w:rPr>
          <w:sz w:val="24"/>
          <w:szCs w:val="24"/>
          <w:lang w:val="en-US"/>
        </w:rPr>
        <w:t xml:space="preserve"> systems (vacuum, diagnostics, HV) were mounted and commissioned [1]. </w:t>
      </w:r>
      <w:proofErr w:type="spellStart"/>
      <w:r w:rsidRPr="00BA7E62">
        <w:rPr>
          <w:sz w:val="24"/>
          <w:szCs w:val="24"/>
          <w:lang w:val="en-US"/>
        </w:rPr>
        <w:t>Photoinjector</w:t>
      </w:r>
      <w:proofErr w:type="spellEnd"/>
      <w:r w:rsidRPr="00BA7E62">
        <w:rPr>
          <w:sz w:val="24"/>
          <w:szCs w:val="24"/>
          <w:lang w:val="en-US"/>
        </w:rPr>
        <w:t xml:space="preserve"> beamline was assembled and passed vacuum tests. The residual gas pressure of 6.5×10</w:t>
      </w:r>
      <w:r w:rsidRPr="00BA7E62">
        <w:rPr>
          <w:sz w:val="24"/>
          <w:szCs w:val="24"/>
          <w:vertAlign w:val="superscript"/>
          <w:lang w:val="en-US"/>
        </w:rPr>
        <w:t>-8</w:t>
      </w:r>
      <w:r w:rsidRPr="00BA7E62">
        <w:rPr>
          <w:sz w:val="24"/>
          <w:szCs w:val="24"/>
          <w:lang w:val="en-US"/>
        </w:rPr>
        <w:t xml:space="preserve"> </w:t>
      </w:r>
      <w:proofErr w:type="spellStart"/>
      <w:r w:rsidRPr="00BA7E62">
        <w:rPr>
          <w:sz w:val="24"/>
          <w:szCs w:val="24"/>
          <w:lang w:val="en-US"/>
        </w:rPr>
        <w:t>torr</w:t>
      </w:r>
      <w:proofErr w:type="spellEnd"/>
      <w:r w:rsidRPr="00BA7E62">
        <w:rPr>
          <w:sz w:val="24"/>
          <w:szCs w:val="24"/>
          <w:lang w:val="en-US"/>
        </w:rPr>
        <w:t xml:space="preserve"> was reached. Laser driver beam to photocathode transportation line was mounted. Startup of the </w:t>
      </w:r>
      <w:proofErr w:type="spellStart"/>
      <w:r w:rsidRPr="00BA7E62">
        <w:rPr>
          <w:sz w:val="24"/>
          <w:szCs w:val="24"/>
          <w:lang w:val="en-US"/>
        </w:rPr>
        <w:t>photoinjector</w:t>
      </w:r>
      <w:proofErr w:type="spellEnd"/>
      <w:r w:rsidRPr="00BA7E62">
        <w:rPr>
          <w:sz w:val="24"/>
          <w:szCs w:val="24"/>
          <w:lang w:val="en-US"/>
        </w:rPr>
        <w:t xml:space="preserve"> bench was carried out (April 2017) [2]. Charge of 15 </w:t>
      </w:r>
      <w:proofErr w:type="spellStart"/>
      <w:proofErr w:type="gramStart"/>
      <w:r w:rsidRPr="00BA7E62">
        <w:rPr>
          <w:sz w:val="24"/>
          <w:szCs w:val="24"/>
          <w:lang w:val="en-US"/>
        </w:rPr>
        <w:t>nC</w:t>
      </w:r>
      <w:proofErr w:type="spellEnd"/>
      <w:proofErr w:type="gramEnd"/>
      <w:r w:rsidRPr="00BA7E62">
        <w:rPr>
          <w:sz w:val="24"/>
          <w:szCs w:val="24"/>
          <w:lang w:val="en-US"/>
        </w:rPr>
        <w:t xml:space="preserve"> (in the bunch train) was extracted. This corresponds to 200 mA bunch (τ = 10 </w:t>
      </w:r>
      <w:proofErr w:type="spellStart"/>
      <w:r w:rsidRPr="00BA7E62">
        <w:rPr>
          <w:sz w:val="24"/>
          <w:szCs w:val="24"/>
          <w:lang w:val="en-US"/>
        </w:rPr>
        <w:t>ps</w:t>
      </w:r>
      <w:proofErr w:type="spellEnd"/>
      <w:r w:rsidRPr="00BA7E62">
        <w:rPr>
          <w:sz w:val="24"/>
          <w:szCs w:val="24"/>
          <w:lang w:val="en-US"/>
        </w:rPr>
        <w:t xml:space="preserve">) current, 20 µA bunch train (τ = 800 µs) current and 150 </w:t>
      </w:r>
      <w:proofErr w:type="spellStart"/>
      <w:proofErr w:type="gramStart"/>
      <w:r w:rsidRPr="00BA7E62">
        <w:rPr>
          <w:sz w:val="24"/>
          <w:szCs w:val="24"/>
          <w:lang w:val="en-US"/>
        </w:rPr>
        <w:t>nA</w:t>
      </w:r>
      <w:proofErr w:type="spellEnd"/>
      <w:proofErr w:type="gramEnd"/>
      <w:r w:rsidRPr="00BA7E62">
        <w:rPr>
          <w:sz w:val="24"/>
          <w:szCs w:val="24"/>
          <w:lang w:val="en-US"/>
        </w:rPr>
        <w:t xml:space="preserve"> average current (f = 10 Hz). Experiment setup is shown at Fig. 1, current pulse </w:t>
      </w:r>
      <w:proofErr w:type="spellStart"/>
      <w:r w:rsidRPr="00BA7E62">
        <w:rPr>
          <w:sz w:val="24"/>
          <w:szCs w:val="24"/>
          <w:lang w:val="en-US"/>
        </w:rPr>
        <w:t>oscillogram</w:t>
      </w:r>
      <w:proofErr w:type="spellEnd"/>
      <w:r w:rsidRPr="00BA7E62">
        <w:rPr>
          <w:sz w:val="24"/>
          <w:szCs w:val="24"/>
          <w:lang w:val="en-US"/>
        </w:rPr>
        <w:t xml:space="preserve"> — at Fig. 2.</w:t>
      </w:r>
    </w:p>
    <w:p w:rsidR="00796357" w:rsidRPr="00796357" w:rsidRDefault="00796357" w:rsidP="00796357">
      <w:pPr>
        <w:pStyle w:val="a5"/>
        <w:numPr>
          <w:ilvl w:val="0"/>
          <w:numId w:val="8"/>
        </w:numPr>
        <w:spacing w:before="120"/>
        <w:ind w:left="425" w:hanging="357"/>
        <w:jc w:val="both"/>
        <w:rPr>
          <w:rFonts w:ascii="Times New Roman" w:hAnsi="Times New Roman"/>
          <w:lang w:val="en-US"/>
        </w:rPr>
      </w:pPr>
      <w:r w:rsidRPr="00796357">
        <w:rPr>
          <w:rFonts w:ascii="Times New Roman" w:hAnsi="Times New Roman"/>
          <w:lang w:val="en-US"/>
        </w:rPr>
        <w:t xml:space="preserve">The second emittance measurement station based on multi-wire detectors was launched at the </w:t>
      </w:r>
      <w:proofErr w:type="spellStart"/>
      <w:r w:rsidRPr="00796357">
        <w:rPr>
          <w:rFonts w:ascii="Times New Roman" w:hAnsi="Times New Roman"/>
          <w:lang w:val="en-US"/>
        </w:rPr>
        <w:t>photogun</w:t>
      </w:r>
      <w:proofErr w:type="spellEnd"/>
      <w:r w:rsidRPr="00796357">
        <w:rPr>
          <w:rFonts w:ascii="Times New Roman" w:hAnsi="Times New Roman"/>
          <w:lang w:val="en-US"/>
        </w:rPr>
        <w:t xml:space="preserve"> bench. Experimental estimation of the transverse emittance vs bunch charge was conducted (Fig. 3).</w: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4174"/>
      </w:tblGrid>
      <w:tr w:rsidR="00BA7E62" w:rsidRPr="00BA7E62" w:rsidTr="006E6150">
        <w:tc>
          <w:tcPr>
            <w:tcW w:w="4644" w:type="dxa"/>
          </w:tcPr>
          <w:p w:rsidR="00BA7E62" w:rsidRPr="00BA7E62" w:rsidRDefault="00BA7E62" w:rsidP="00796357">
            <w:pPr>
              <w:ind w:left="426"/>
              <w:jc w:val="both"/>
              <w:rPr>
                <w:rFonts w:ascii="Times New Roman" w:eastAsia="Times New Roman" w:hAnsi="Times New Roman"/>
                <w:sz w:val="24"/>
                <w:szCs w:val="24"/>
                <w:lang w:val="en-US"/>
              </w:rPr>
            </w:pPr>
            <w:r w:rsidRPr="00BA7E62">
              <w:rPr>
                <w:noProof/>
                <w:sz w:val="24"/>
                <w:szCs w:val="24"/>
              </w:rPr>
              <w:lastRenderedPageBreak/>
              <w:drawing>
                <wp:inline distT="0" distB="0" distL="0" distR="0" wp14:anchorId="4F3977C1" wp14:editId="6AB3FF60">
                  <wp:extent cx="3211930" cy="1656272"/>
                  <wp:effectExtent l="0" t="0" r="0" b="0"/>
                  <wp:docPr id="11" name="Рисунок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7B000A8-46B3-4553-813D-0B4E7DAD6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7B000A8-46B3-4553-813D-0B4E7DAD6281}"/>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3216246" cy="1658498"/>
                          </a:xfrm>
                          <a:prstGeom prst="rect">
                            <a:avLst/>
                          </a:prstGeom>
                        </pic:spPr>
                      </pic:pic>
                    </a:graphicData>
                  </a:graphic>
                </wp:inline>
              </w:drawing>
            </w:r>
          </w:p>
        </w:tc>
        <w:tc>
          <w:tcPr>
            <w:tcW w:w="4644" w:type="dxa"/>
          </w:tcPr>
          <w:p w:rsidR="00BA7E62" w:rsidRPr="00BA7E62" w:rsidRDefault="00BA7E62" w:rsidP="00796357">
            <w:pPr>
              <w:ind w:left="426"/>
              <w:jc w:val="both"/>
              <w:rPr>
                <w:rFonts w:ascii="Times New Roman" w:eastAsia="Times New Roman" w:hAnsi="Times New Roman"/>
                <w:sz w:val="24"/>
                <w:szCs w:val="24"/>
                <w:lang w:val="en-US"/>
              </w:rPr>
            </w:pPr>
            <w:r w:rsidRPr="00BA7E62">
              <w:rPr>
                <w:noProof/>
                <w:sz w:val="24"/>
                <w:szCs w:val="24"/>
              </w:rPr>
              <w:drawing>
                <wp:inline distT="0" distB="0" distL="0" distR="0" wp14:anchorId="16590508" wp14:editId="7022C0BF">
                  <wp:extent cx="2251827" cy="1716657"/>
                  <wp:effectExtent l="0" t="0" r="0" b="0"/>
                  <wp:docPr id="12" name="Рисунок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E467E35-5087-4F5D-A879-77CB03FD8A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E467E35-5087-4F5D-A879-77CB03FD8AE8}"/>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251037" cy="1716055"/>
                          </a:xfrm>
                          <a:prstGeom prst="rect">
                            <a:avLst/>
                          </a:prstGeom>
                        </pic:spPr>
                      </pic:pic>
                    </a:graphicData>
                  </a:graphic>
                </wp:inline>
              </w:drawing>
            </w:r>
          </w:p>
        </w:tc>
      </w:tr>
      <w:tr w:rsidR="00BA7E62" w:rsidRPr="00203355" w:rsidTr="006E6150">
        <w:tc>
          <w:tcPr>
            <w:tcW w:w="4644" w:type="dxa"/>
          </w:tcPr>
          <w:p w:rsidR="00BA7E62" w:rsidRPr="00BA7E62" w:rsidRDefault="00BA7E62" w:rsidP="00796357">
            <w:pPr>
              <w:ind w:left="426"/>
              <w:jc w:val="both"/>
              <w:rPr>
                <w:rFonts w:ascii="Times New Roman" w:eastAsia="Times New Roman" w:hAnsi="Times New Roman"/>
                <w:sz w:val="24"/>
                <w:szCs w:val="24"/>
                <w:lang w:val="en-US"/>
              </w:rPr>
            </w:pPr>
            <w:r w:rsidRPr="00BA7E62">
              <w:rPr>
                <w:rFonts w:ascii="Times New Roman" w:eastAsia="Times New Roman" w:hAnsi="Times New Roman"/>
                <w:sz w:val="24"/>
                <w:szCs w:val="24"/>
                <w:lang w:val="en-US"/>
              </w:rPr>
              <w:t xml:space="preserve">Fig. 1. </w:t>
            </w:r>
            <w:proofErr w:type="spellStart"/>
            <w:r w:rsidRPr="00BA7E62">
              <w:rPr>
                <w:rFonts w:ascii="Times New Roman" w:eastAsia="Times New Roman" w:hAnsi="Times New Roman"/>
                <w:sz w:val="24"/>
                <w:szCs w:val="24"/>
                <w:lang w:val="en-US"/>
              </w:rPr>
              <w:t>Photoinjector</w:t>
            </w:r>
            <w:proofErr w:type="spellEnd"/>
            <w:r w:rsidRPr="00BA7E62">
              <w:rPr>
                <w:rFonts w:ascii="Times New Roman" w:eastAsia="Times New Roman" w:hAnsi="Times New Roman"/>
                <w:sz w:val="24"/>
                <w:szCs w:val="24"/>
                <w:lang w:val="en-US"/>
              </w:rPr>
              <w:t xml:space="preserve"> bench startup setup scheme</w:t>
            </w:r>
          </w:p>
        </w:tc>
        <w:tc>
          <w:tcPr>
            <w:tcW w:w="4644" w:type="dxa"/>
          </w:tcPr>
          <w:p w:rsidR="00BA7E62" w:rsidRPr="00BA7E62" w:rsidRDefault="00BA7E62" w:rsidP="00796357">
            <w:pPr>
              <w:ind w:left="426"/>
              <w:jc w:val="both"/>
              <w:rPr>
                <w:rFonts w:ascii="Times New Roman" w:eastAsia="Times New Roman" w:hAnsi="Times New Roman"/>
                <w:sz w:val="24"/>
                <w:szCs w:val="24"/>
                <w:lang w:val="en-US"/>
              </w:rPr>
            </w:pPr>
            <w:r w:rsidRPr="00BA7E62">
              <w:rPr>
                <w:rFonts w:ascii="Times New Roman" w:eastAsia="Times New Roman" w:hAnsi="Times New Roman"/>
                <w:sz w:val="24"/>
                <w:szCs w:val="24"/>
                <w:lang w:val="en-US"/>
              </w:rPr>
              <w:t>Fig. 2. Bunch train current (ch2)</w:t>
            </w:r>
          </w:p>
        </w:tc>
      </w:tr>
    </w:tbl>
    <w:p w:rsidR="00BA7E62" w:rsidRPr="00BA7E62" w:rsidRDefault="00BA7E62" w:rsidP="00796357">
      <w:pPr>
        <w:numPr>
          <w:ilvl w:val="0"/>
          <w:numId w:val="8"/>
        </w:numPr>
        <w:ind w:left="426"/>
        <w:jc w:val="both"/>
        <w:rPr>
          <w:sz w:val="24"/>
          <w:szCs w:val="24"/>
          <w:lang w:val="en-US"/>
        </w:rPr>
      </w:pPr>
    </w:p>
    <w:tbl>
      <w:tblPr>
        <w:tblStyle w:val="a6"/>
        <w:tblW w:w="9571" w:type="dxa"/>
        <w:tblInd w:w="360" w:type="dxa"/>
        <w:tblBorders>
          <w:top w:val="nil"/>
          <w:left w:val="nil"/>
          <w:bottom w:val="nil"/>
          <w:right w:val="nil"/>
          <w:insideH w:val="nil"/>
          <w:insideV w:val="nil"/>
        </w:tblBorders>
        <w:tblLook w:val="04A0" w:firstRow="1" w:lastRow="0" w:firstColumn="1" w:lastColumn="0" w:noHBand="0" w:noVBand="1"/>
      </w:tblPr>
      <w:tblGrid>
        <w:gridCol w:w="9571"/>
      </w:tblGrid>
      <w:tr w:rsidR="00BA7E62" w:rsidRPr="00BA7E62" w:rsidTr="006E6150">
        <w:tc>
          <w:tcPr>
            <w:tcW w:w="9571" w:type="dxa"/>
            <w:tcBorders>
              <w:top w:val="nil"/>
              <w:left w:val="nil"/>
              <w:bottom w:val="nil"/>
              <w:right w:val="nil"/>
            </w:tcBorders>
            <w:shd w:val="clear" w:color="auto" w:fill="auto"/>
          </w:tcPr>
          <w:p w:rsidR="00BA7E62" w:rsidRPr="00BA7E62" w:rsidRDefault="00BA7E62" w:rsidP="00796357">
            <w:pPr>
              <w:ind w:left="426"/>
              <w:jc w:val="both"/>
              <w:rPr>
                <w:rFonts w:ascii="Times New Roman" w:eastAsia="Times New Roman" w:hAnsi="Times New Roman"/>
                <w:sz w:val="24"/>
                <w:szCs w:val="24"/>
                <w:lang w:val="en-US"/>
              </w:rPr>
            </w:pPr>
            <w:r w:rsidRPr="00BA7E62">
              <w:rPr>
                <w:noProof/>
                <w:sz w:val="24"/>
                <w:szCs w:val="24"/>
              </w:rPr>
              <w:drawing>
                <wp:inline distT="0" distB="0" distL="0" distR="0" wp14:anchorId="00494C1D" wp14:editId="16F9973B">
                  <wp:extent cx="5667375" cy="21907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A7E62" w:rsidRPr="00203355" w:rsidTr="006E6150">
        <w:tc>
          <w:tcPr>
            <w:tcW w:w="9571" w:type="dxa"/>
            <w:tcBorders>
              <w:top w:val="nil"/>
              <w:left w:val="nil"/>
              <w:bottom w:val="nil"/>
              <w:right w:val="nil"/>
            </w:tcBorders>
            <w:shd w:val="clear" w:color="auto" w:fill="auto"/>
          </w:tcPr>
          <w:p w:rsidR="00BA7E62" w:rsidRPr="00BA7E62" w:rsidRDefault="00BA7E62" w:rsidP="00796357">
            <w:pPr>
              <w:ind w:left="426"/>
              <w:jc w:val="both"/>
              <w:rPr>
                <w:rFonts w:ascii="Times New Roman" w:eastAsia="Times New Roman" w:hAnsi="Times New Roman"/>
                <w:sz w:val="24"/>
                <w:szCs w:val="24"/>
                <w:lang w:val="en-US"/>
              </w:rPr>
            </w:pPr>
            <w:r w:rsidRPr="00BA7E62">
              <w:rPr>
                <w:rFonts w:ascii="Times New Roman" w:eastAsia="Times New Roman" w:hAnsi="Times New Roman"/>
                <w:sz w:val="24"/>
                <w:szCs w:val="24"/>
                <w:lang w:val="en-US"/>
              </w:rPr>
              <w:t xml:space="preserve">Fig. 3. Experimental estimation of the transverse emittance [mm </w:t>
            </w:r>
            <w:proofErr w:type="spellStart"/>
            <w:r w:rsidRPr="00BA7E62">
              <w:rPr>
                <w:rFonts w:ascii="Times New Roman" w:eastAsia="Times New Roman" w:hAnsi="Times New Roman"/>
                <w:sz w:val="24"/>
                <w:szCs w:val="24"/>
                <w:lang w:val="en-US"/>
              </w:rPr>
              <w:t>mrad</w:t>
            </w:r>
            <w:proofErr w:type="spellEnd"/>
            <w:r w:rsidRPr="00BA7E62">
              <w:rPr>
                <w:rFonts w:ascii="Times New Roman" w:eastAsia="Times New Roman" w:hAnsi="Times New Roman"/>
                <w:sz w:val="24"/>
                <w:szCs w:val="24"/>
                <w:lang w:val="en-US"/>
              </w:rPr>
              <w:t>] vs bunch charge [</w:t>
            </w:r>
            <w:proofErr w:type="spellStart"/>
            <w:r w:rsidRPr="00BA7E62">
              <w:rPr>
                <w:rFonts w:ascii="Times New Roman" w:eastAsia="Times New Roman" w:hAnsi="Times New Roman"/>
                <w:sz w:val="24"/>
                <w:szCs w:val="24"/>
                <w:lang w:val="en-US"/>
              </w:rPr>
              <w:t>pC</w:t>
            </w:r>
            <w:proofErr w:type="spellEnd"/>
            <w:r w:rsidRPr="00BA7E62">
              <w:rPr>
                <w:rFonts w:ascii="Times New Roman" w:eastAsia="Times New Roman" w:hAnsi="Times New Roman"/>
                <w:sz w:val="24"/>
                <w:szCs w:val="24"/>
                <w:lang w:val="en-US"/>
              </w:rPr>
              <w:t>].</w:t>
            </w:r>
          </w:p>
        </w:tc>
      </w:tr>
    </w:tbl>
    <w:p w:rsidR="00BA7E62" w:rsidRPr="00BA7E62" w:rsidRDefault="00BA7E62" w:rsidP="00796357">
      <w:pPr>
        <w:numPr>
          <w:ilvl w:val="0"/>
          <w:numId w:val="8"/>
        </w:numPr>
        <w:spacing w:before="120"/>
        <w:ind w:left="425" w:hanging="357"/>
        <w:jc w:val="both"/>
        <w:rPr>
          <w:sz w:val="24"/>
          <w:szCs w:val="24"/>
          <w:lang w:val="en-US"/>
        </w:rPr>
      </w:pPr>
      <w:r w:rsidRPr="00BA7E62">
        <w:rPr>
          <w:sz w:val="24"/>
          <w:szCs w:val="24"/>
          <w:lang w:val="en-US"/>
        </w:rPr>
        <w:t>Various transmission photocathodes investigations in collaboration with IEE SAS (Bratislava, Slovakia) were conducted:</w:t>
      </w:r>
    </w:p>
    <w:p w:rsidR="00BA7E62" w:rsidRPr="00BA7E62" w:rsidRDefault="00BA7E62" w:rsidP="00796357">
      <w:pPr>
        <w:numPr>
          <w:ilvl w:val="1"/>
          <w:numId w:val="8"/>
        </w:numPr>
        <w:spacing w:before="120"/>
        <w:ind w:left="425" w:hanging="357"/>
        <w:jc w:val="both"/>
        <w:rPr>
          <w:sz w:val="24"/>
          <w:szCs w:val="24"/>
          <w:lang w:val="en-US"/>
        </w:rPr>
      </w:pPr>
      <w:r w:rsidRPr="00BA7E62">
        <w:rPr>
          <w:sz w:val="24"/>
          <w:szCs w:val="24"/>
          <w:lang w:val="en-US"/>
        </w:rPr>
        <w:t>Transmission photocathodes based on quartz glass coated with N or P</w:t>
      </w:r>
      <w:r w:rsidRPr="00BA7E62">
        <w:rPr>
          <w:sz w:val="24"/>
          <w:szCs w:val="24"/>
          <w:lang w:val="en-US"/>
        </w:rPr>
        <w:noBreakHyphen/>
        <w:t xml:space="preserve">doped </w:t>
      </w:r>
      <w:proofErr w:type="spellStart"/>
      <w:r w:rsidRPr="00BA7E62">
        <w:rPr>
          <w:sz w:val="24"/>
          <w:szCs w:val="24"/>
          <w:lang w:val="en-US"/>
        </w:rPr>
        <w:t>SiC</w:t>
      </w:r>
      <w:proofErr w:type="spellEnd"/>
      <w:r w:rsidRPr="00BA7E62">
        <w:rPr>
          <w:sz w:val="24"/>
          <w:szCs w:val="24"/>
          <w:lang w:val="en-US"/>
        </w:rPr>
        <w:t xml:space="preserve"> thin films prepared by HWCVD technology [3].</w:t>
      </w:r>
    </w:p>
    <w:p w:rsidR="00BA7E62" w:rsidRPr="00BA7E62" w:rsidRDefault="00BA7E62" w:rsidP="00796357">
      <w:pPr>
        <w:numPr>
          <w:ilvl w:val="1"/>
          <w:numId w:val="8"/>
        </w:numPr>
        <w:spacing w:before="120"/>
        <w:ind w:left="425" w:hanging="357"/>
        <w:jc w:val="both"/>
        <w:rPr>
          <w:sz w:val="24"/>
          <w:szCs w:val="24"/>
          <w:lang w:val="en-US"/>
        </w:rPr>
      </w:pPr>
      <w:r w:rsidRPr="00BA7E62">
        <w:rPr>
          <w:sz w:val="24"/>
          <w:szCs w:val="24"/>
          <w:lang w:val="en-US"/>
        </w:rPr>
        <w:t xml:space="preserve">Transmission photocathodes based on stainless steel mesh and quartz glass coated with N-doped DLC films prepared by reactive magnetron sputtering [4]. </w:t>
      </w:r>
    </w:p>
    <w:p w:rsidR="00BA7E62" w:rsidRPr="00BA7E62" w:rsidRDefault="00BA7E62" w:rsidP="00796357">
      <w:pPr>
        <w:numPr>
          <w:ilvl w:val="1"/>
          <w:numId w:val="8"/>
        </w:numPr>
        <w:spacing w:before="120"/>
        <w:ind w:left="425" w:hanging="357"/>
        <w:jc w:val="both"/>
        <w:rPr>
          <w:sz w:val="24"/>
          <w:szCs w:val="24"/>
          <w:lang w:val="en-US"/>
        </w:rPr>
      </w:pPr>
      <w:r w:rsidRPr="00BA7E62">
        <w:rPr>
          <w:sz w:val="24"/>
          <w:szCs w:val="24"/>
          <w:lang w:val="en-US"/>
        </w:rPr>
        <w:t>PECVD silicon carbide films on quartz glass as prospective transmission photocathodes [5].</w:t>
      </w:r>
    </w:p>
    <w:p w:rsidR="00BA7E62" w:rsidRPr="00BA7E62" w:rsidRDefault="00BA7E62" w:rsidP="00796357">
      <w:pPr>
        <w:numPr>
          <w:ilvl w:val="1"/>
          <w:numId w:val="8"/>
        </w:numPr>
        <w:spacing w:before="120"/>
        <w:ind w:left="425" w:hanging="357"/>
        <w:jc w:val="both"/>
        <w:rPr>
          <w:sz w:val="24"/>
          <w:szCs w:val="24"/>
          <w:lang w:val="en-US"/>
        </w:rPr>
      </w:pPr>
      <w:r w:rsidRPr="00BA7E62">
        <w:rPr>
          <w:sz w:val="24"/>
          <w:szCs w:val="24"/>
          <w:lang w:val="en-US"/>
        </w:rPr>
        <w:t>Reactive magnetron sputtering of N-doped carbon thin films on quartz glass for transmission photocathode applications [6].</w:t>
      </w:r>
    </w:p>
    <w:p w:rsidR="00BA7E62" w:rsidRPr="00BA7E62" w:rsidRDefault="00BA7E62" w:rsidP="00796357">
      <w:pPr>
        <w:numPr>
          <w:ilvl w:val="0"/>
          <w:numId w:val="8"/>
        </w:numPr>
        <w:spacing w:before="120"/>
        <w:ind w:left="425" w:hanging="357"/>
        <w:jc w:val="both"/>
        <w:rPr>
          <w:sz w:val="24"/>
          <w:szCs w:val="24"/>
          <w:lang w:val="en-US"/>
        </w:rPr>
      </w:pPr>
      <w:r w:rsidRPr="00BA7E62">
        <w:rPr>
          <w:sz w:val="24"/>
          <w:szCs w:val="24"/>
          <w:lang w:val="en-US"/>
        </w:rPr>
        <w:t xml:space="preserve">The new beam imaging setup [7] was tested for laser beam visualization at the </w:t>
      </w:r>
      <w:proofErr w:type="spellStart"/>
      <w:r w:rsidRPr="00BA7E62">
        <w:rPr>
          <w:sz w:val="24"/>
          <w:szCs w:val="24"/>
          <w:lang w:val="en-US"/>
        </w:rPr>
        <w:t>photogun</w:t>
      </w:r>
      <w:proofErr w:type="spellEnd"/>
      <w:r w:rsidRPr="00BA7E62">
        <w:rPr>
          <w:sz w:val="24"/>
          <w:szCs w:val="24"/>
          <w:lang w:val="en-US"/>
        </w:rPr>
        <w:t xml:space="preserve"> bench (including virtual cathode setup) and electron beam visualization at Linac-200 accelerator. The setup is based at the high-sensitivity CCD camera </w:t>
      </w:r>
      <w:proofErr w:type="spellStart"/>
      <w:r w:rsidRPr="00BA7E62">
        <w:rPr>
          <w:sz w:val="24"/>
          <w:szCs w:val="24"/>
          <w:lang w:val="en-US"/>
        </w:rPr>
        <w:t>Prosilica</w:t>
      </w:r>
      <w:proofErr w:type="spellEnd"/>
      <w:r w:rsidRPr="00BA7E62">
        <w:rPr>
          <w:sz w:val="24"/>
          <w:szCs w:val="24"/>
          <w:lang w:val="en-US"/>
        </w:rPr>
        <w:t xml:space="preserve"> GC1380, DESY developed AVINE software suite is used for imaging. The laser beam image at the virtual cathode is shown at Fig. 4, the Linac-200 beam image — at Fig. 5.</w:t>
      </w:r>
    </w:p>
    <w:tbl>
      <w:tblPr>
        <w:tblStyle w:val="a6"/>
        <w:tblW w:w="9571" w:type="dxa"/>
        <w:tblInd w:w="360" w:type="dxa"/>
        <w:tblBorders>
          <w:top w:val="nil"/>
          <w:left w:val="nil"/>
          <w:bottom w:val="nil"/>
          <w:right w:val="nil"/>
          <w:insideH w:val="nil"/>
          <w:insideV w:val="nil"/>
        </w:tblBorders>
        <w:tblLook w:val="04A0" w:firstRow="1" w:lastRow="0" w:firstColumn="1" w:lastColumn="0" w:noHBand="0" w:noVBand="1"/>
      </w:tblPr>
      <w:tblGrid>
        <w:gridCol w:w="5461"/>
        <w:gridCol w:w="4110"/>
      </w:tblGrid>
      <w:tr w:rsidR="00BA7E62" w:rsidRPr="00BA7E62" w:rsidTr="006E6150">
        <w:tc>
          <w:tcPr>
            <w:tcW w:w="5242" w:type="dxa"/>
            <w:tcBorders>
              <w:top w:val="nil"/>
              <w:left w:val="nil"/>
              <w:bottom w:val="nil"/>
              <w:right w:val="nil"/>
            </w:tcBorders>
            <w:shd w:val="clear" w:color="auto" w:fill="auto"/>
          </w:tcPr>
          <w:p w:rsidR="00BA7E62" w:rsidRPr="00BA7E62" w:rsidRDefault="00BA7E62" w:rsidP="00BA7E62">
            <w:pPr>
              <w:spacing w:line="312" w:lineRule="auto"/>
              <w:ind w:left="426"/>
              <w:jc w:val="both"/>
              <w:rPr>
                <w:rFonts w:ascii="Times New Roman" w:eastAsia="Times New Roman" w:hAnsi="Times New Roman"/>
                <w:sz w:val="24"/>
                <w:szCs w:val="24"/>
                <w:lang w:val="en-US"/>
              </w:rPr>
            </w:pPr>
            <w:r w:rsidRPr="00BA7E62">
              <w:rPr>
                <w:noProof/>
                <w:sz w:val="24"/>
                <w:szCs w:val="24"/>
              </w:rPr>
              <w:lastRenderedPageBreak/>
              <w:drawing>
                <wp:inline distT="0" distB="0" distL="0" distR="0" wp14:anchorId="002B69BD" wp14:editId="1C841517">
                  <wp:extent cx="3060065" cy="273939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3060065" cy="2739390"/>
                          </a:xfrm>
                          <a:prstGeom prst="rect">
                            <a:avLst/>
                          </a:prstGeom>
                          <a:noFill/>
                          <a:ln w="9525">
                            <a:noFill/>
                            <a:miter lim="800000"/>
                            <a:headEnd/>
                            <a:tailEnd/>
                          </a:ln>
                        </pic:spPr>
                      </pic:pic>
                    </a:graphicData>
                  </a:graphic>
                </wp:inline>
              </w:drawing>
            </w:r>
          </w:p>
        </w:tc>
        <w:tc>
          <w:tcPr>
            <w:tcW w:w="4328" w:type="dxa"/>
            <w:tcBorders>
              <w:top w:val="nil"/>
              <w:left w:val="nil"/>
              <w:bottom w:val="nil"/>
              <w:right w:val="nil"/>
            </w:tcBorders>
            <w:shd w:val="clear" w:color="auto" w:fill="auto"/>
          </w:tcPr>
          <w:p w:rsidR="00BA7E62" w:rsidRPr="00BA7E62" w:rsidRDefault="00BA7E62" w:rsidP="00BA7E62">
            <w:pPr>
              <w:spacing w:line="312" w:lineRule="auto"/>
              <w:ind w:left="426"/>
              <w:jc w:val="both"/>
              <w:rPr>
                <w:rFonts w:ascii="Times New Roman" w:eastAsia="Times New Roman" w:hAnsi="Times New Roman"/>
                <w:sz w:val="24"/>
                <w:szCs w:val="24"/>
                <w:lang w:val="en-US"/>
              </w:rPr>
            </w:pPr>
            <w:r w:rsidRPr="00BA7E62">
              <w:rPr>
                <w:noProof/>
                <w:sz w:val="24"/>
                <w:szCs w:val="24"/>
              </w:rPr>
              <w:drawing>
                <wp:inline distT="0" distB="0" distL="0" distR="0" wp14:anchorId="1229DD72" wp14:editId="6B211A64">
                  <wp:extent cx="1910715" cy="273939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1910715" cy="2739390"/>
                          </a:xfrm>
                          <a:prstGeom prst="rect">
                            <a:avLst/>
                          </a:prstGeom>
                          <a:noFill/>
                          <a:ln w="9525">
                            <a:noFill/>
                            <a:miter lim="800000"/>
                            <a:headEnd/>
                            <a:tailEnd/>
                          </a:ln>
                        </pic:spPr>
                      </pic:pic>
                    </a:graphicData>
                  </a:graphic>
                </wp:inline>
              </w:drawing>
            </w:r>
          </w:p>
        </w:tc>
      </w:tr>
      <w:tr w:rsidR="00BA7E62" w:rsidRPr="00BA7E62" w:rsidTr="006E6150">
        <w:tc>
          <w:tcPr>
            <w:tcW w:w="5242" w:type="dxa"/>
            <w:tcBorders>
              <w:top w:val="nil"/>
              <w:left w:val="nil"/>
              <w:bottom w:val="nil"/>
              <w:right w:val="nil"/>
            </w:tcBorders>
            <w:shd w:val="clear" w:color="auto" w:fill="auto"/>
          </w:tcPr>
          <w:p w:rsidR="00BA7E62" w:rsidRPr="00BA7E62" w:rsidRDefault="00BA7E62" w:rsidP="00BA7E62">
            <w:pPr>
              <w:spacing w:line="312" w:lineRule="auto"/>
              <w:ind w:left="426"/>
              <w:jc w:val="both"/>
              <w:rPr>
                <w:rFonts w:ascii="Times New Roman" w:eastAsia="Times New Roman" w:hAnsi="Times New Roman"/>
                <w:sz w:val="24"/>
                <w:szCs w:val="24"/>
                <w:lang w:val="en-US"/>
              </w:rPr>
            </w:pPr>
            <w:r w:rsidRPr="00BA7E62">
              <w:rPr>
                <w:rFonts w:ascii="Times New Roman" w:eastAsia="Times New Roman" w:hAnsi="Times New Roman"/>
                <w:sz w:val="24"/>
                <w:szCs w:val="24"/>
                <w:lang w:val="en-US"/>
              </w:rPr>
              <w:t>Fig. 4. LS-2134 laser beam at the virtual cathode.</w:t>
            </w:r>
          </w:p>
        </w:tc>
        <w:tc>
          <w:tcPr>
            <w:tcW w:w="4328" w:type="dxa"/>
            <w:tcBorders>
              <w:top w:val="nil"/>
              <w:left w:val="nil"/>
              <w:bottom w:val="nil"/>
              <w:right w:val="nil"/>
            </w:tcBorders>
            <w:shd w:val="clear" w:color="auto" w:fill="auto"/>
          </w:tcPr>
          <w:p w:rsidR="00BA7E62" w:rsidRPr="00BA7E62" w:rsidRDefault="00BA7E62" w:rsidP="00BA7E62">
            <w:pPr>
              <w:spacing w:line="312" w:lineRule="auto"/>
              <w:ind w:left="426"/>
              <w:jc w:val="both"/>
              <w:rPr>
                <w:rFonts w:ascii="Times New Roman" w:eastAsia="Times New Roman" w:hAnsi="Times New Roman"/>
                <w:sz w:val="24"/>
                <w:szCs w:val="24"/>
                <w:lang w:val="en-US"/>
              </w:rPr>
            </w:pPr>
            <w:r w:rsidRPr="00BA7E62">
              <w:rPr>
                <w:rFonts w:ascii="Times New Roman" w:eastAsia="Times New Roman" w:hAnsi="Times New Roman"/>
                <w:sz w:val="24"/>
                <w:szCs w:val="24"/>
                <w:lang w:val="en-US"/>
              </w:rPr>
              <w:t>Fig. 5. Linac-200 beam.</w:t>
            </w:r>
          </w:p>
        </w:tc>
      </w:tr>
    </w:tbl>
    <w:p w:rsidR="00BA7E62" w:rsidRPr="00BA7E62" w:rsidRDefault="00BA7E62" w:rsidP="00BA7E62">
      <w:pPr>
        <w:spacing w:line="312" w:lineRule="auto"/>
        <w:ind w:left="426"/>
        <w:jc w:val="both"/>
        <w:rPr>
          <w:sz w:val="24"/>
          <w:szCs w:val="24"/>
          <w:lang w:val="en-US"/>
        </w:rPr>
      </w:pPr>
      <w:r w:rsidRPr="00BA7E62">
        <w:rPr>
          <w:sz w:val="24"/>
          <w:szCs w:val="24"/>
          <w:lang w:val="en-US"/>
        </w:rPr>
        <w:t>References</w:t>
      </w:r>
    </w:p>
    <w:p w:rsidR="00BA7E62" w:rsidRPr="00BA7E62" w:rsidRDefault="00BA7E62" w:rsidP="00E44EEB">
      <w:pPr>
        <w:numPr>
          <w:ilvl w:val="0"/>
          <w:numId w:val="7"/>
        </w:numPr>
        <w:ind w:left="425" w:hanging="357"/>
        <w:jc w:val="both"/>
        <w:rPr>
          <w:sz w:val="24"/>
          <w:szCs w:val="24"/>
          <w:lang w:val="en-US"/>
        </w:rPr>
      </w:pPr>
      <w:r w:rsidRPr="00BA7E62">
        <w:rPr>
          <w:sz w:val="24"/>
          <w:szCs w:val="24"/>
          <w:lang w:val="en-US"/>
        </w:rPr>
        <w:t xml:space="preserve">N.I. </w:t>
      </w:r>
      <w:proofErr w:type="spellStart"/>
      <w:r w:rsidRPr="00BA7E62">
        <w:rPr>
          <w:sz w:val="24"/>
          <w:szCs w:val="24"/>
          <w:lang w:val="en-US"/>
        </w:rPr>
        <w:t>Balalykin</w:t>
      </w:r>
      <w:proofErr w:type="spellEnd"/>
      <w:r w:rsidRPr="00BA7E62">
        <w:rPr>
          <w:sz w:val="24"/>
          <w:szCs w:val="24"/>
          <w:lang w:val="en-US"/>
        </w:rPr>
        <w:t xml:space="preserve"> </w:t>
      </w:r>
      <w:proofErr w:type="gramStart"/>
      <w:r w:rsidRPr="00BA7E62">
        <w:rPr>
          <w:sz w:val="24"/>
          <w:szCs w:val="24"/>
          <w:lang w:val="en-US"/>
        </w:rPr>
        <w:t>et</w:t>
      </w:r>
      <w:proofErr w:type="gramEnd"/>
      <w:r w:rsidRPr="00BA7E62">
        <w:rPr>
          <w:sz w:val="24"/>
          <w:szCs w:val="24"/>
          <w:lang w:val="en-US"/>
        </w:rPr>
        <w:t xml:space="preserve">. </w:t>
      </w:r>
      <w:proofErr w:type="gramStart"/>
      <w:r w:rsidRPr="00BA7E62">
        <w:rPr>
          <w:sz w:val="24"/>
          <w:szCs w:val="24"/>
          <w:lang w:val="en-US"/>
        </w:rPr>
        <w:t>al</w:t>
      </w:r>
      <w:proofErr w:type="gramEnd"/>
      <w:r w:rsidRPr="00BA7E62">
        <w:rPr>
          <w:sz w:val="24"/>
          <w:szCs w:val="24"/>
          <w:lang w:val="en-US"/>
        </w:rPr>
        <w:t>. PEPAN letters, Vol. 13, No. 7 (2016).</w:t>
      </w:r>
    </w:p>
    <w:p w:rsidR="00BA7E62" w:rsidRPr="00BA7E62" w:rsidRDefault="00BA7E62" w:rsidP="00E44EEB">
      <w:pPr>
        <w:numPr>
          <w:ilvl w:val="0"/>
          <w:numId w:val="7"/>
        </w:numPr>
        <w:ind w:left="425" w:hanging="357"/>
        <w:jc w:val="both"/>
        <w:rPr>
          <w:sz w:val="24"/>
          <w:szCs w:val="24"/>
          <w:lang w:val="en-US"/>
        </w:rPr>
      </w:pPr>
      <w:r w:rsidRPr="00BA7E62">
        <w:rPr>
          <w:sz w:val="24"/>
          <w:szCs w:val="24"/>
          <w:lang w:val="en-US"/>
        </w:rPr>
        <w:t xml:space="preserve">N.I. </w:t>
      </w:r>
      <w:proofErr w:type="spellStart"/>
      <w:r w:rsidRPr="00BA7E62">
        <w:rPr>
          <w:sz w:val="24"/>
          <w:szCs w:val="24"/>
          <w:lang w:val="en-US"/>
        </w:rPr>
        <w:t>Balalykin</w:t>
      </w:r>
      <w:proofErr w:type="spellEnd"/>
      <w:r w:rsidRPr="00BA7E62">
        <w:rPr>
          <w:sz w:val="24"/>
          <w:szCs w:val="24"/>
          <w:lang w:val="en-US"/>
        </w:rPr>
        <w:t xml:space="preserve"> et al. To be published in PEPAN letters in 2018.</w:t>
      </w:r>
    </w:p>
    <w:p w:rsidR="00BA7E62" w:rsidRPr="00BA7E62" w:rsidRDefault="00BA7E62" w:rsidP="00E44EEB">
      <w:pPr>
        <w:numPr>
          <w:ilvl w:val="0"/>
          <w:numId w:val="7"/>
        </w:numPr>
        <w:ind w:left="425" w:hanging="357"/>
        <w:jc w:val="both"/>
        <w:rPr>
          <w:sz w:val="24"/>
          <w:szCs w:val="24"/>
          <w:lang w:val="en-US"/>
        </w:rPr>
      </w:pPr>
      <w:r w:rsidRPr="00BA7E62">
        <w:rPr>
          <w:sz w:val="24"/>
          <w:szCs w:val="24"/>
          <w:lang w:val="en-US"/>
        </w:rPr>
        <w:t>J. </w:t>
      </w:r>
      <w:proofErr w:type="spellStart"/>
      <w:r w:rsidRPr="00BA7E62">
        <w:rPr>
          <w:sz w:val="24"/>
          <w:szCs w:val="24"/>
          <w:lang w:val="en-US"/>
        </w:rPr>
        <w:t>Huran</w:t>
      </w:r>
      <w:proofErr w:type="spellEnd"/>
      <w:r w:rsidRPr="00BA7E62">
        <w:rPr>
          <w:sz w:val="24"/>
          <w:szCs w:val="24"/>
          <w:lang w:val="en-US"/>
        </w:rPr>
        <w:t xml:space="preserve"> et al. Proc. ADEPT 2015.</w:t>
      </w:r>
    </w:p>
    <w:p w:rsidR="00BA7E62" w:rsidRPr="00BA7E62" w:rsidRDefault="00BA7E62" w:rsidP="00E44EEB">
      <w:pPr>
        <w:numPr>
          <w:ilvl w:val="0"/>
          <w:numId w:val="7"/>
        </w:numPr>
        <w:ind w:left="425" w:hanging="357"/>
        <w:jc w:val="both"/>
        <w:rPr>
          <w:sz w:val="24"/>
          <w:szCs w:val="24"/>
          <w:lang w:val="en-US"/>
        </w:rPr>
      </w:pPr>
      <w:r w:rsidRPr="00BA7E62">
        <w:rPr>
          <w:sz w:val="24"/>
          <w:szCs w:val="24"/>
          <w:lang w:val="en-US"/>
        </w:rPr>
        <w:t xml:space="preserve">N.I. </w:t>
      </w:r>
      <w:proofErr w:type="spellStart"/>
      <w:r w:rsidRPr="00BA7E62">
        <w:rPr>
          <w:sz w:val="24"/>
          <w:szCs w:val="24"/>
          <w:lang w:val="en-US"/>
        </w:rPr>
        <w:t>Balalykin</w:t>
      </w:r>
      <w:proofErr w:type="spellEnd"/>
      <w:r w:rsidRPr="00BA7E62">
        <w:rPr>
          <w:sz w:val="24"/>
          <w:szCs w:val="24"/>
          <w:lang w:val="en-US"/>
        </w:rPr>
        <w:t xml:space="preserve"> et al. J. Phys. Conf. Ser. 700 012050 (2016).</w:t>
      </w:r>
    </w:p>
    <w:p w:rsidR="00BA7E62" w:rsidRPr="00BA7E62" w:rsidRDefault="00BA7E62" w:rsidP="00E44EEB">
      <w:pPr>
        <w:numPr>
          <w:ilvl w:val="0"/>
          <w:numId w:val="7"/>
        </w:numPr>
        <w:ind w:left="425" w:hanging="357"/>
        <w:jc w:val="both"/>
        <w:rPr>
          <w:sz w:val="24"/>
          <w:szCs w:val="24"/>
          <w:lang w:val="en-US"/>
        </w:rPr>
      </w:pPr>
      <w:r w:rsidRPr="00BA7E62">
        <w:rPr>
          <w:sz w:val="24"/>
          <w:szCs w:val="24"/>
          <w:lang w:val="en-US"/>
        </w:rPr>
        <w:t xml:space="preserve">J. </w:t>
      </w:r>
      <w:proofErr w:type="spellStart"/>
      <w:r w:rsidRPr="00BA7E62">
        <w:rPr>
          <w:sz w:val="24"/>
          <w:szCs w:val="24"/>
          <w:lang w:val="en-US"/>
        </w:rPr>
        <w:t>Huran</w:t>
      </w:r>
      <w:proofErr w:type="spellEnd"/>
      <w:r w:rsidRPr="00BA7E62">
        <w:rPr>
          <w:sz w:val="24"/>
          <w:szCs w:val="24"/>
          <w:lang w:val="en-US"/>
        </w:rPr>
        <w:t xml:space="preserve"> et al. Proc. ADEPT 2017.</w:t>
      </w:r>
    </w:p>
    <w:p w:rsidR="00BA7E62" w:rsidRPr="00BA7E62" w:rsidRDefault="00BA7E62" w:rsidP="00E44EEB">
      <w:pPr>
        <w:numPr>
          <w:ilvl w:val="0"/>
          <w:numId w:val="7"/>
        </w:numPr>
        <w:ind w:left="425" w:hanging="357"/>
        <w:jc w:val="both"/>
        <w:rPr>
          <w:sz w:val="24"/>
          <w:szCs w:val="24"/>
          <w:lang w:val="en-US"/>
        </w:rPr>
      </w:pPr>
      <w:r w:rsidRPr="00BA7E62">
        <w:rPr>
          <w:sz w:val="24"/>
          <w:szCs w:val="24"/>
          <w:lang w:val="en-US"/>
        </w:rPr>
        <w:t xml:space="preserve">N.I. </w:t>
      </w:r>
      <w:proofErr w:type="spellStart"/>
      <w:r w:rsidRPr="00BA7E62">
        <w:rPr>
          <w:sz w:val="24"/>
          <w:szCs w:val="24"/>
          <w:lang w:val="en-US"/>
        </w:rPr>
        <w:t>Balalykin</w:t>
      </w:r>
      <w:proofErr w:type="spellEnd"/>
      <w:r w:rsidRPr="00BA7E62">
        <w:rPr>
          <w:sz w:val="24"/>
          <w:szCs w:val="24"/>
          <w:lang w:val="en-US"/>
        </w:rPr>
        <w:t xml:space="preserve"> et al. To be published in J. Phys. Conf. Ser. in 2018.</w:t>
      </w:r>
    </w:p>
    <w:p w:rsidR="00BA7E62" w:rsidRPr="00BA7E62" w:rsidRDefault="00BA7E62" w:rsidP="00E44EEB">
      <w:pPr>
        <w:numPr>
          <w:ilvl w:val="0"/>
          <w:numId w:val="7"/>
        </w:numPr>
        <w:ind w:left="425" w:hanging="357"/>
        <w:jc w:val="both"/>
        <w:rPr>
          <w:sz w:val="24"/>
          <w:szCs w:val="24"/>
          <w:lang w:val="en-US"/>
        </w:rPr>
      </w:pPr>
      <w:r w:rsidRPr="00BA7E62">
        <w:rPr>
          <w:sz w:val="24"/>
          <w:szCs w:val="24"/>
          <w:lang w:val="en-US"/>
        </w:rPr>
        <w:t xml:space="preserve">M.A. </w:t>
      </w:r>
      <w:proofErr w:type="spellStart"/>
      <w:r w:rsidRPr="00BA7E62">
        <w:rPr>
          <w:sz w:val="24"/>
          <w:szCs w:val="24"/>
          <w:lang w:val="en-US"/>
        </w:rPr>
        <w:t>Nozdrin</w:t>
      </w:r>
      <w:proofErr w:type="spellEnd"/>
      <w:r w:rsidRPr="00BA7E62">
        <w:rPr>
          <w:sz w:val="24"/>
          <w:szCs w:val="24"/>
          <w:lang w:val="en-US"/>
        </w:rPr>
        <w:t xml:space="preserve"> et al. Proc. </w:t>
      </w:r>
      <w:proofErr w:type="spellStart"/>
      <w:r w:rsidRPr="00BA7E62">
        <w:rPr>
          <w:sz w:val="24"/>
          <w:szCs w:val="24"/>
          <w:lang w:val="en-US"/>
        </w:rPr>
        <w:t>PCaPAC</w:t>
      </w:r>
      <w:proofErr w:type="spellEnd"/>
      <w:r w:rsidRPr="00BA7E62">
        <w:rPr>
          <w:sz w:val="24"/>
          <w:szCs w:val="24"/>
          <w:lang w:val="en-US"/>
        </w:rPr>
        <w:t xml:space="preserve"> 2016.</w:t>
      </w:r>
    </w:p>
    <w:p w:rsidR="00796357" w:rsidRDefault="00BA7E62" w:rsidP="00E44EEB">
      <w:pPr>
        <w:numPr>
          <w:ilvl w:val="0"/>
          <w:numId w:val="7"/>
        </w:numPr>
        <w:ind w:left="425" w:hanging="357"/>
        <w:jc w:val="both"/>
        <w:rPr>
          <w:sz w:val="24"/>
          <w:szCs w:val="24"/>
          <w:lang w:val="en-US"/>
        </w:rPr>
      </w:pPr>
      <w:r w:rsidRPr="00BA7E62">
        <w:rPr>
          <w:sz w:val="24"/>
          <w:szCs w:val="24"/>
          <w:lang w:val="en-US"/>
        </w:rPr>
        <w:t xml:space="preserve">N.I. </w:t>
      </w:r>
      <w:proofErr w:type="spellStart"/>
      <w:r w:rsidRPr="00BA7E62">
        <w:rPr>
          <w:sz w:val="24"/>
          <w:szCs w:val="24"/>
          <w:lang w:val="en-US"/>
        </w:rPr>
        <w:t>Balalykin</w:t>
      </w:r>
      <w:proofErr w:type="spellEnd"/>
      <w:r w:rsidRPr="00BA7E62">
        <w:rPr>
          <w:sz w:val="24"/>
          <w:szCs w:val="24"/>
          <w:lang w:val="en-US"/>
        </w:rPr>
        <w:t xml:space="preserve"> et al. Physics–</w:t>
      </w:r>
      <w:proofErr w:type="spellStart"/>
      <w:r w:rsidRPr="00BA7E62">
        <w:rPr>
          <w:sz w:val="24"/>
          <w:szCs w:val="24"/>
          <w:lang w:val="en-US"/>
        </w:rPr>
        <w:t>Uspekhi</w:t>
      </w:r>
      <w:proofErr w:type="spellEnd"/>
      <w:r w:rsidRPr="00BA7E62">
        <w:rPr>
          <w:sz w:val="24"/>
          <w:szCs w:val="24"/>
          <w:lang w:val="en-US"/>
        </w:rPr>
        <w:t xml:space="preserve"> 60 (10) 1051–1058 (2017).</w:t>
      </w:r>
    </w:p>
    <w:p w:rsidR="00BA7E62" w:rsidRPr="00BA7E62" w:rsidRDefault="00BA7E62" w:rsidP="00796357">
      <w:pPr>
        <w:ind w:left="68"/>
        <w:jc w:val="both"/>
        <w:rPr>
          <w:sz w:val="24"/>
          <w:szCs w:val="24"/>
          <w:lang w:val="en-US"/>
        </w:rPr>
      </w:pPr>
    </w:p>
    <w:p w:rsidR="00BC1463" w:rsidRDefault="00284CDB" w:rsidP="00E44EEB">
      <w:pPr>
        <w:spacing w:before="120"/>
        <w:ind w:firstLine="567"/>
        <w:jc w:val="both"/>
        <w:rPr>
          <w:b/>
          <w:sz w:val="24"/>
          <w:szCs w:val="24"/>
          <w:lang w:val="en-US"/>
        </w:rPr>
      </w:pPr>
      <w:r w:rsidRPr="00284CDB">
        <w:rPr>
          <w:b/>
          <w:sz w:val="24"/>
          <w:szCs w:val="24"/>
          <w:lang w:val="en-US"/>
        </w:rPr>
        <w:t>4.</w:t>
      </w:r>
      <w:r w:rsidRPr="00284CDB">
        <w:rPr>
          <w:b/>
          <w:sz w:val="24"/>
          <w:szCs w:val="24"/>
          <w:lang w:val="en-US"/>
        </w:rPr>
        <w:tab/>
        <w:t xml:space="preserve">Free electron lasers R&amp;D (leaders E. </w:t>
      </w:r>
      <w:proofErr w:type="spellStart"/>
      <w:r w:rsidRPr="00284CDB">
        <w:rPr>
          <w:b/>
          <w:sz w:val="24"/>
          <w:szCs w:val="24"/>
          <w:lang w:val="en-US"/>
        </w:rPr>
        <w:t>Syresin</w:t>
      </w:r>
      <w:proofErr w:type="spellEnd"/>
      <w:r w:rsidRPr="00284CDB">
        <w:rPr>
          <w:b/>
          <w:sz w:val="24"/>
          <w:szCs w:val="24"/>
          <w:lang w:val="en-US"/>
        </w:rPr>
        <w:t xml:space="preserve">, O. </w:t>
      </w:r>
      <w:proofErr w:type="spellStart"/>
      <w:r w:rsidRPr="00284CDB">
        <w:rPr>
          <w:b/>
          <w:sz w:val="24"/>
          <w:szCs w:val="24"/>
          <w:lang w:val="en-US"/>
        </w:rPr>
        <w:t>Brovko</w:t>
      </w:r>
      <w:proofErr w:type="spellEnd"/>
      <w:r w:rsidRPr="00284CDB">
        <w:rPr>
          <w:b/>
          <w:sz w:val="24"/>
          <w:szCs w:val="24"/>
          <w:lang w:val="en-US"/>
        </w:rPr>
        <w:t xml:space="preserve">, M. </w:t>
      </w:r>
      <w:proofErr w:type="spellStart"/>
      <w:r w:rsidRPr="00284CDB">
        <w:rPr>
          <w:b/>
          <w:sz w:val="24"/>
          <w:szCs w:val="24"/>
          <w:lang w:val="en-US"/>
        </w:rPr>
        <w:t>Yurkov</w:t>
      </w:r>
      <w:proofErr w:type="spellEnd"/>
      <w:r w:rsidRPr="00284CDB">
        <w:rPr>
          <w:b/>
          <w:sz w:val="24"/>
          <w:szCs w:val="24"/>
          <w:lang w:val="en-US"/>
        </w:rPr>
        <w:t>).</w:t>
      </w:r>
    </w:p>
    <w:p w:rsidR="0037358E" w:rsidRPr="0037358E" w:rsidRDefault="0037358E" w:rsidP="00E44EEB">
      <w:pPr>
        <w:widowControl w:val="0"/>
        <w:shd w:val="clear" w:color="auto" w:fill="FFFFFF"/>
        <w:autoSpaceDE w:val="0"/>
        <w:autoSpaceDN w:val="0"/>
        <w:adjustRightInd w:val="0"/>
        <w:spacing w:before="120"/>
        <w:ind w:firstLine="567"/>
        <w:jc w:val="both"/>
        <w:rPr>
          <w:rFonts w:eastAsia="Calibri"/>
          <w:color w:val="C00000"/>
          <w:sz w:val="24"/>
          <w:szCs w:val="24"/>
          <w:lang w:val="en-US" w:eastAsia="en-US"/>
        </w:rPr>
      </w:pPr>
      <w:r w:rsidRPr="0037358E">
        <w:rPr>
          <w:bCs/>
          <w:color w:val="000000"/>
          <w:spacing w:val="1"/>
          <w:w w:val="121"/>
          <w:sz w:val="24"/>
          <w:szCs w:val="24"/>
          <w:lang w:val="en-US"/>
        </w:rPr>
        <w:t xml:space="preserve">JINR constructed and installed FLASH infrared </w:t>
      </w:r>
      <w:proofErr w:type="spellStart"/>
      <w:r w:rsidRPr="0037358E">
        <w:rPr>
          <w:bCs/>
          <w:color w:val="000000"/>
          <w:spacing w:val="1"/>
          <w:w w:val="121"/>
          <w:sz w:val="24"/>
          <w:szCs w:val="24"/>
          <w:lang w:val="en-US"/>
        </w:rPr>
        <w:t>undulator</w:t>
      </w:r>
      <w:proofErr w:type="spellEnd"/>
      <w:r w:rsidRPr="0037358E">
        <w:rPr>
          <w:bCs/>
          <w:color w:val="000000"/>
          <w:spacing w:val="1"/>
          <w:w w:val="121"/>
          <w:sz w:val="24"/>
          <w:szCs w:val="24"/>
          <w:lang w:val="en-US"/>
        </w:rPr>
        <w:t xml:space="preserve"> (Fig.1). JINR experts participated in experimental investigations at the FLASH with infrared </w:t>
      </w:r>
      <w:proofErr w:type="spellStart"/>
      <w:r w:rsidRPr="0037358E">
        <w:rPr>
          <w:bCs/>
          <w:color w:val="000000"/>
          <w:spacing w:val="1"/>
          <w:w w:val="121"/>
          <w:sz w:val="24"/>
          <w:szCs w:val="24"/>
          <w:lang w:val="en-US"/>
        </w:rPr>
        <w:t>undulator</w:t>
      </w:r>
      <w:proofErr w:type="spellEnd"/>
      <w:r w:rsidRPr="0037358E">
        <w:rPr>
          <w:rFonts w:eastAsia="Calibri"/>
          <w:color w:val="C00000"/>
          <w:sz w:val="24"/>
          <w:szCs w:val="24"/>
          <w:lang w:val="en-US" w:eastAsia="en-US"/>
        </w:rPr>
        <w:t xml:space="preserve"> </w:t>
      </w:r>
      <w:r w:rsidRPr="0037358E">
        <w:rPr>
          <w:rFonts w:eastAsia="Calibri"/>
          <w:sz w:val="24"/>
          <w:szCs w:val="24"/>
          <w:lang w:val="en-US" w:eastAsia="en-US"/>
        </w:rPr>
        <w:t>and measurements of longitudinal bunch profile on basis of this radiation.</w:t>
      </w:r>
    </w:p>
    <w:p w:rsidR="0037358E" w:rsidRPr="0037358E" w:rsidRDefault="0037358E" w:rsidP="00E44EEB">
      <w:pPr>
        <w:widowControl w:val="0"/>
        <w:autoSpaceDE w:val="0"/>
        <w:autoSpaceDN w:val="0"/>
        <w:adjustRightInd w:val="0"/>
        <w:spacing w:before="120"/>
        <w:ind w:firstLine="567"/>
        <w:jc w:val="both"/>
        <w:rPr>
          <w:noProof/>
          <w:sz w:val="24"/>
          <w:szCs w:val="24"/>
          <w:lang w:val="en-US"/>
        </w:rPr>
      </w:pPr>
      <w:r w:rsidRPr="0037358E">
        <w:rPr>
          <w:noProof/>
          <w:sz w:val="24"/>
          <w:szCs w:val="24"/>
        </w:rPr>
        <w:drawing>
          <wp:inline distT="0" distB="0" distL="0" distR="0" wp14:anchorId="6FFE6AD2" wp14:editId="0E54DF85">
            <wp:extent cx="3366487" cy="25146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74000" cy="2520212"/>
                    </a:xfrm>
                    <a:prstGeom prst="rect">
                      <a:avLst/>
                    </a:prstGeom>
                    <a:noFill/>
                    <a:ln>
                      <a:noFill/>
                    </a:ln>
                  </pic:spPr>
                </pic:pic>
              </a:graphicData>
            </a:graphic>
          </wp:inline>
        </w:drawing>
      </w:r>
    </w:p>
    <w:p w:rsidR="0037358E" w:rsidRPr="0037358E" w:rsidRDefault="0037358E" w:rsidP="00E44EEB">
      <w:pPr>
        <w:widowControl w:val="0"/>
        <w:autoSpaceDE w:val="0"/>
        <w:autoSpaceDN w:val="0"/>
        <w:adjustRightInd w:val="0"/>
        <w:spacing w:before="120"/>
        <w:ind w:firstLine="567"/>
        <w:jc w:val="both"/>
        <w:rPr>
          <w:noProof/>
          <w:sz w:val="24"/>
          <w:szCs w:val="24"/>
          <w:lang w:val="en-US"/>
        </w:rPr>
      </w:pPr>
      <w:r w:rsidRPr="0037358E">
        <w:rPr>
          <w:noProof/>
          <w:sz w:val="24"/>
          <w:szCs w:val="24"/>
          <w:lang w:val="en-US"/>
        </w:rPr>
        <w:t>Fig. 1 Infrared undulator constructed at JINR and installed in FLASH.</w:t>
      </w:r>
    </w:p>
    <w:p w:rsidR="0037358E" w:rsidRPr="0037358E" w:rsidRDefault="0037358E" w:rsidP="00E44EEB">
      <w:pPr>
        <w:spacing w:before="120"/>
        <w:ind w:firstLine="567"/>
        <w:jc w:val="both"/>
        <w:rPr>
          <w:rFonts w:eastAsia="Calibri"/>
          <w:w w:val="121"/>
          <w:sz w:val="24"/>
          <w:szCs w:val="24"/>
          <w:lang w:val="en-US"/>
        </w:rPr>
      </w:pPr>
      <w:r w:rsidRPr="0037358E">
        <w:rPr>
          <w:rFonts w:eastAsia="Calibri"/>
          <w:w w:val="121"/>
          <w:sz w:val="24"/>
          <w:szCs w:val="24"/>
          <w:lang w:val="en-US"/>
        </w:rPr>
        <w:t>JINR experts designed, tested, installed and upgraded</w:t>
      </w:r>
      <w:r w:rsidR="000D77F6">
        <w:rPr>
          <w:rFonts w:eastAsia="Calibri"/>
          <w:w w:val="121"/>
          <w:sz w:val="24"/>
          <w:szCs w:val="24"/>
          <w:lang w:val="en-US"/>
        </w:rPr>
        <w:t xml:space="preserve"> </w:t>
      </w:r>
      <w:r w:rsidRPr="0037358E">
        <w:rPr>
          <w:rFonts w:eastAsia="Calibri"/>
          <w:w w:val="121"/>
          <w:sz w:val="24"/>
          <w:szCs w:val="24"/>
          <w:lang w:val="en-US"/>
        </w:rPr>
        <w:t xml:space="preserve">the </w:t>
      </w:r>
      <w:r w:rsidRPr="0037358E">
        <w:rPr>
          <w:rFonts w:eastAsia="Calibri"/>
          <w:sz w:val="24"/>
          <w:szCs w:val="24"/>
          <w:lang w:val="en-US" w:eastAsia="en-US"/>
        </w:rPr>
        <w:t>microchannel plate detectors</w:t>
      </w:r>
      <w:r w:rsidR="000D77F6">
        <w:rPr>
          <w:rFonts w:eastAsia="Calibri"/>
          <w:sz w:val="24"/>
          <w:szCs w:val="24"/>
          <w:lang w:val="en-US" w:eastAsia="en-US"/>
        </w:rPr>
        <w:t xml:space="preserve"> </w:t>
      </w:r>
      <w:r w:rsidRPr="0037358E">
        <w:rPr>
          <w:rFonts w:eastAsia="Calibri"/>
          <w:sz w:val="24"/>
          <w:szCs w:val="24"/>
          <w:lang w:val="en-US" w:eastAsia="en-US"/>
        </w:rPr>
        <w:t>(</w:t>
      </w:r>
      <w:r w:rsidRPr="0037358E">
        <w:rPr>
          <w:rFonts w:eastAsia="Calibri"/>
          <w:w w:val="121"/>
          <w:sz w:val="24"/>
          <w:szCs w:val="24"/>
          <w:lang w:val="en-US"/>
        </w:rPr>
        <w:t xml:space="preserve">MCP) detector (Fig.2) at the FLASH. JINR performs maintenance and upgrade of the MCP detector at FLASH. JINR experts participate in experiments </w:t>
      </w:r>
      <w:r w:rsidRPr="0037358E">
        <w:rPr>
          <w:rFonts w:eastAsia="Calibri"/>
          <w:w w:val="121"/>
          <w:sz w:val="24"/>
          <w:szCs w:val="24"/>
          <w:lang w:val="en-US"/>
        </w:rPr>
        <w:lastRenderedPageBreak/>
        <w:t>with MCP-detector at the FLASH</w:t>
      </w:r>
      <w:r w:rsidRPr="0037358E">
        <w:rPr>
          <w:rFonts w:eastAsia="Calibri"/>
          <w:sz w:val="24"/>
          <w:szCs w:val="24"/>
          <w:lang w:val="en-US" w:eastAsia="en-US"/>
        </w:rPr>
        <w:t xml:space="preserve"> operated at wave length of 6-50 nm for</w:t>
      </w:r>
      <w:r w:rsidR="000D77F6">
        <w:rPr>
          <w:rFonts w:eastAsia="Calibri"/>
          <w:w w:val="121"/>
          <w:sz w:val="24"/>
          <w:szCs w:val="24"/>
          <w:lang w:val="en-US"/>
        </w:rPr>
        <w:t xml:space="preserve"> </w:t>
      </w:r>
      <w:r w:rsidRPr="0037358E">
        <w:rPr>
          <w:rFonts w:eastAsia="Calibri"/>
          <w:sz w:val="24"/>
          <w:szCs w:val="24"/>
          <w:lang w:val="en-US" w:eastAsia="en-US"/>
        </w:rPr>
        <w:t>diagnostic of electron bunches.</w:t>
      </w:r>
    </w:p>
    <w:p w:rsidR="0037358E" w:rsidRPr="0037358E" w:rsidRDefault="0037358E" w:rsidP="00E44EEB">
      <w:pPr>
        <w:widowControl w:val="0"/>
        <w:shd w:val="clear" w:color="auto" w:fill="FFFFFF"/>
        <w:autoSpaceDE w:val="0"/>
        <w:autoSpaceDN w:val="0"/>
        <w:adjustRightInd w:val="0"/>
        <w:spacing w:before="120"/>
        <w:ind w:firstLine="567"/>
        <w:jc w:val="both"/>
        <w:rPr>
          <w:bCs/>
          <w:color w:val="000000"/>
          <w:spacing w:val="1"/>
          <w:w w:val="121"/>
          <w:sz w:val="24"/>
          <w:szCs w:val="24"/>
          <w:lang w:val="en-US"/>
        </w:rPr>
      </w:pPr>
      <w:r w:rsidRPr="0037358E">
        <w:rPr>
          <w:noProof/>
          <w:sz w:val="24"/>
          <w:szCs w:val="24"/>
        </w:rPr>
        <w:drawing>
          <wp:inline distT="0" distB="0" distL="0" distR="0" wp14:anchorId="78896F72" wp14:editId="4B8569BD">
            <wp:extent cx="2809875" cy="3731515"/>
            <wp:effectExtent l="0" t="0" r="0" b="2540"/>
            <wp:docPr id="5" name="Рисунок 5" descr="CIMG300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1" descr="CIMG3005"/>
                    <pic:cNvPicPr>
                      <a:picLocks noGrp="1"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13170" cy="3735891"/>
                    </a:xfrm>
                    <a:prstGeom prst="rect">
                      <a:avLst/>
                    </a:prstGeom>
                    <a:noFill/>
                    <a:ln>
                      <a:noFill/>
                    </a:ln>
                    <a:effectLst/>
                  </pic:spPr>
                </pic:pic>
              </a:graphicData>
            </a:graphic>
          </wp:inline>
        </w:drawing>
      </w:r>
    </w:p>
    <w:p w:rsidR="0037358E" w:rsidRPr="0037358E" w:rsidRDefault="0037358E" w:rsidP="00E44EEB">
      <w:pPr>
        <w:widowControl w:val="0"/>
        <w:shd w:val="clear" w:color="auto" w:fill="FFFFFF"/>
        <w:autoSpaceDE w:val="0"/>
        <w:autoSpaceDN w:val="0"/>
        <w:adjustRightInd w:val="0"/>
        <w:spacing w:before="120"/>
        <w:ind w:firstLine="567"/>
        <w:jc w:val="both"/>
        <w:rPr>
          <w:bCs/>
          <w:color w:val="000000"/>
          <w:spacing w:val="1"/>
          <w:w w:val="121"/>
          <w:sz w:val="24"/>
          <w:szCs w:val="24"/>
          <w:lang w:val="en-US"/>
        </w:rPr>
      </w:pPr>
      <w:proofErr w:type="gramStart"/>
      <w:r w:rsidRPr="0037358E">
        <w:rPr>
          <w:bCs/>
          <w:color w:val="000000"/>
          <w:spacing w:val="1"/>
          <w:w w:val="121"/>
          <w:sz w:val="24"/>
          <w:szCs w:val="24"/>
          <w:lang w:val="en-US"/>
        </w:rPr>
        <w:t>Fig. 2 MCP detector in FLASH (DESY).</w:t>
      </w:r>
      <w:proofErr w:type="gramEnd"/>
    </w:p>
    <w:p w:rsidR="0037358E" w:rsidRPr="0037358E" w:rsidRDefault="0037358E" w:rsidP="00E44EEB">
      <w:pPr>
        <w:widowControl w:val="0"/>
        <w:shd w:val="clear" w:color="auto" w:fill="FFFFFF"/>
        <w:autoSpaceDE w:val="0"/>
        <w:autoSpaceDN w:val="0"/>
        <w:adjustRightInd w:val="0"/>
        <w:spacing w:before="120"/>
        <w:ind w:firstLine="567"/>
        <w:jc w:val="both"/>
        <w:rPr>
          <w:bCs/>
          <w:color w:val="000000"/>
          <w:spacing w:val="1"/>
          <w:w w:val="121"/>
          <w:sz w:val="24"/>
          <w:szCs w:val="24"/>
          <w:lang w:val="en-US"/>
        </w:rPr>
      </w:pPr>
      <w:r w:rsidRPr="0037358E">
        <w:rPr>
          <w:bCs/>
          <w:color w:val="000000"/>
          <w:spacing w:val="1"/>
          <w:w w:val="121"/>
          <w:sz w:val="24"/>
          <w:szCs w:val="24"/>
          <w:lang w:val="en-US"/>
        </w:rPr>
        <w:t>Design, manufacturing of electronics, assembling, test and installation of the MCP detector (Fig.3) at FLASH2 was performed by JINR. JINR performs maintenance and participate in experiments with the MCP detector at FLASH2 and</w:t>
      </w:r>
      <w:r w:rsidR="000D77F6">
        <w:rPr>
          <w:bCs/>
          <w:color w:val="000000"/>
          <w:spacing w:val="1"/>
          <w:w w:val="121"/>
          <w:sz w:val="24"/>
          <w:szCs w:val="24"/>
          <w:lang w:val="en-US"/>
        </w:rPr>
        <w:t xml:space="preserve"> </w:t>
      </w:r>
      <w:r w:rsidRPr="0037358E">
        <w:rPr>
          <w:rFonts w:eastAsia="Calibri"/>
          <w:sz w:val="24"/>
          <w:szCs w:val="24"/>
          <w:lang w:val="en-US" w:eastAsia="en-US"/>
        </w:rPr>
        <w:t>investigation of SASE regime in FLASH2</w:t>
      </w:r>
    </w:p>
    <w:p w:rsidR="0037358E" w:rsidRPr="0037358E" w:rsidRDefault="0037358E" w:rsidP="00E44EEB">
      <w:pPr>
        <w:widowControl w:val="0"/>
        <w:shd w:val="clear" w:color="auto" w:fill="FFFFFF"/>
        <w:autoSpaceDE w:val="0"/>
        <w:autoSpaceDN w:val="0"/>
        <w:adjustRightInd w:val="0"/>
        <w:spacing w:before="120"/>
        <w:ind w:firstLine="567"/>
        <w:jc w:val="both"/>
        <w:rPr>
          <w:bCs/>
          <w:color w:val="000000"/>
          <w:spacing w:val="1"/>
          <w:w w:val="121"/>
          <w:sz w:val="24"/>
          <w:szCs w:val="24"/>
          <w:lang w:val="en-US"/>
        </w:rPr>
      </w:pPr>
      <w:r w:rsidRPr="0037358E">
        <w:rPr>
          <w:bCs/>
          <w:noProof/>
          <w:color w:val="000000"/>
          <w:spacing w:val="1"/>
          <w:w w:val="121"/>
          <w:sz w:val="24"/>
          <w:szCs w:val="24"/>
        </w:rPr>
        <w:drawing>
          <wp:inline distT="0" distB="0" distL="0" distR="0" wp14:anchorId="58366521" wp14:editId="39D28B4A">
            <wp:extent cx="4505325" cy="3668052"/>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503754" cy="3666773"/>
                    </a:xfrm>
                    <a:prstGeom prst="rect">
                      <a:avLst/>
                    </a:prstGeom>
                    <a:noFill/>
                    <a:ln>
                      <a:noFill/>
                    </a:ln>
                  </pic:spPr>
                </pic:pic>
              </a:graphicData>
            </a:graphic>
          </wp:inline>
        </w:drawing>
      </w:r>
    </w:p>
    <w:p w:rsidR="0037358E" w:rsidRPr="0037358E" w:rsidRDefault="0037358E" w:rsidP="00E44EEB">
      <w:pPr>
        <w:widowControl w:val="0"/>
        <w:shd w:val="clear" w:color="auto" w:fill="FFFFFF"/>
        <w:autoSpaceDE w:val="0"/>
        <w:autoSpaceDN w:val="0"/>
        <w:adjustRightInd w:val="0"/>
        <w:spacing w:before="120"/>
        <w:ind w:firstLine="567"/>
        <w:jc w:val="both"/>
        <w:rPr>
          <w:bCs/>
          <w:color w:val="000000"/>
          <w:spacing w:val="1"/>
          <w:w w:val="121"/>
          <w:sz w:val="24"/>
          <w:szCs w:val="24"/>
          <w:lang w:val="en-US"/>
        </w:rPr>
      </w:pPr>
      <w:proofErr w:type="gramStart"/>
      <w:r w:rsidRPr="0037358E">
        <w:rPr>
          <w:bCs/>
          <w:color w:val="000000"/>
          <w:spacing w:val="1"/>
          <w:w w:val="121"/>
          <w:sz w:val="24"/>
          <w:szCs w:val="24"/>
          <w:lang w:val="en-US"/>
        </w:rPr>
        <w:t>Fig. 3 MCP detector in FLASH2 (DESY).</w:t>
      </w:r>
      <w:proofErr w:type="gramEnd"/>
    </w:p>
    <w:p w:rsidR="0037358E" w:rsidRPr="0037358E" w:rsidRDefault="0037358E" w:rsidP="00E44EEB">
      <w:pPr>
        <w:spacing w:before="120"/>
        <w:ind w:firstLine="567"/>
        <w:jc w:val="both"/>
        <w:rPr>
          <w:rFonts w:eastAsia="Calibri"/>
          <w:color w:val="C00000"/>
          <w:sz w:val="24"/>
          <w:szCs w:val="24"/>
          <w:lang w:val="en-US" w:eastAsia="en-US"/>
        </w:rPr>
      </w:pPr>
      <w:r w:rsidRPr="0037358E">
        <w:rPr>
          <w:rFonts w:eastAsia="Calibri"/>
          <w:sz w:val="24"/>
          <w:szCs w:val="24"/>
          <w:lang w:val="en-US" w:eastAsia="en-US"/>
        </w:rPr>
        <w:lastRenderedPageBreak/>
        <w:t>JINR developed MCP detectors</w:t>
      </w:r>
      <w:r w:rsidR="000D77F6">
        <w:rPr>
          <w:rFonts w:eastAsia="Calibri"/>
          <w:sz w:val="24"/>
          <w:szCs w:val="24"/>
          <w:lang w:val="en-US" w:eastAsia="en-US"/>
        </w:rPr>
        <w:t xml:space="preserve"> </w:t>
      </w:r>
      <w:r w:rsidRPr="0037358E">
        <w:rPr>
          <w:rFonts w:eastAsia="Calibri"/>
          <w:sz w:val="24"/>
          <w:szCs w:val="24"/>
          <w:lang w:val="en-US" w:eastAsia="en-US"/>
        </w:rPr>
        <w:t>operating in X-ray energy range for XFEL. Test experiments with XFEL microchannel plate detectors (Fig.4)</w:t>
      </w:r>
      <w:r w:rsidR="000D77F6">
        <w:rPr>
          <w:rFonts w:eastAsia="Calibri"/>
          <w:sz w:val="24"/>
          <w:szCs w:val="24"/>
          <w:lang w:val="en-US" w:eastAsia="en-US"/>
        </w:rPr>
        <w:t xml:space="preserve"> </w:t>
      </w:r>
      <w:r w:rsidRPr="0037358E">
        <w:rPr>
          <w:rFonts w:eastAsia="Calibri"/>
          <w:sz w:val="24"/>
          <w:szCs w:val="24"/>
          <w:lang w:val="en-US" w:eastAsia="en-US"/>
        </w:rPr>
        <w:t>on synchrotron sources PETRA III were performed.</w:t>
      </w:r>
      <w:r w:rsidR="00796357">
        <w:rPr>
          <w:rFonts w:eastAsia="Calibri"/>
          <w:sz w:val="24"/>
          <w:szCs w:val="24"/>
          <w:lang w:val="en-US" w:eastAsia="en-US"/>
        </w:rPr>
        <w:t xml:space="preserve"> </w:t>
      </w:r>
    </w:p>
    <w:p w:rsidR="0037358E" w:rsidRPr="0037358E" w:rsidRDefault="0037358E" w:rsidP="00796357">
      <w:pPr>
        <w:spacing w:before="120"/>
        <w:rPr>
          <w:rFonts w:eastAsia="Calibri"/>
          <w:color w:val="C00000"/>
          <w:sz w:val="24"/>
          <w:szCs w:val="24"/>
          <w:lang w:val="en-US" w:eastAsia="en-US"/>
        </w:rPr>
      </w:pPr>
      <w:r w:rsidRPr="0037358E">
        <w:rPr>
          <w:rFonts w:ascii="Calibri" w:eastAsia="Calibri" w:hAnsi="Calibri"/>
          <w:noProof/>
          <w:sz w:val="24"/>
          <w:szCs w:val="24"/>
        </w:rPr>
        <w:drawing>
          <wp:inline distT="0" distB="0" distL="0" distR="0" wp14:anchorId="5D3669BA" wp14:editId="0B82E83A">
            <wp:extent cx="6189774" cy="3343275"/>
            <wp:effectExtent l="0" t="0" r="1905" b="0"/>
            <wp:docPr id="9" name="clipImage" descr="https://screenshotscdn.firefoxusercontent.com/images/e671a008-0a21-4717-b70f-a15533de5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e671a008-0a21-4717-b70f-a15533de518c.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89774" cy="3343275"/>
                    </a:xfrm>
                    <a:prstGeom prst="rect">
                      <a:avLst/>
                    </a:prstGeom>
                    <a:noFill/>
                    <a:ln>
                      <a:noFill/>
                    </a:ln>
                  </pic:spPr>
                </pic:pic>
              </a:graphicData>
            </a:graphic>
          </wp:inline>
        </w:drawing>
      </w:r>
    </w:p>
    <w:p w:rsidR="0037358E" w:rsidRPr="0037358E" w:rsidRDefault="0037358E" w:rsidP="00E44EEB">
      <w:pPr>
        <w:spacing w:before="120"/>
        <w:ind w:firstLine="567"/>
        <w:jc w:val="both"/>
        <w:rPr>
          <w:rFonts w:eastAsia="Calibri"/>
          <w:sz w:val="24"/>
          <w:szCs w:val="24"/>
          <w:lang w:val="en-US" w:eastAsia="en-US"/>
        </w:rPr>
      </w:pPr>
      <w:proofErr w:type="gramStart"/>
      <w:r w:rsidRPr="0037358E">
        <w:rPr>
          <w:rFonts w:eastAsia="Calibri"/>
          <w:sz w:val="24"/>
          <w:szCs w:val="24"/>
          <w:lang w:val="en-US" w:eastAsia="en-US"/>
        </w:rPr>
        <w:t>Fig. 4 XFEL MCP detector during PETRA III (DESY) test experiments.</w:t>
      </w:r>
      <w:proofErr w:type="gramEnd"/>
    </w:p>
    <w:p w:rsidR="0037358E" w:rsidRPr="0037358E" w:rsidRDefault="0037358E" w:rsidP="00E44EEB">
      <w:pPr>
        <w:spacing w:before="120"/>
        <w:ind w:firstLine="567"/>
        <w:jc w:val="both"/>
        <w:rPr>
          <w:rFonts w:eastAsia="Calibri"/>
          <w:sz w:val="24"/>
          <w:szCs w:val="24"/>
          <w:lang w:val="en-US" w:eastAsia="en-US"/>
        </w:rPr>
      </w:pPr>
      <w:r w:rsidRPr="0037358E">
        <w:rPr>
          <w:rFonts w:eastAsia="Calibri"/>
          <w:sz w:val="24"/>
          <w:szCs w:val="24"/>
          <w:lang w:val="en-US" w:eastAsia="en-US"/>
        </w:rPr>
        <w:t>The detectors</w:t>
      </w:r>
      <w:r w:rsidR="000D77F6">
        <w:rPr>
          <w:rFonts w:eastAsia="Calibri"/>
          <w:sz w:val="24"/>
          <w:szCs w:val="24"/>
          <w:lang w:val="en-US" w:eastAsia="en-US"/>
        </w:rPr>
        <w:t xml:space="preserve"> </w:t>
      </w:r>
      <w:r w:rsidRPr="0037358E">
        <w:rPr>
          <w:rFonts w:eastAsia="Calibri"/>
          <w:sz w:val="24"/>
          <w:szCs w:val="24"/>
          <w:lang w:val="en-US" w:eastAsia="en-US"/>
        </w:rPr>
        <w:t>of microchannel plates</w:t>
      </w:r>
      <w:r w:rsidR="000D77F6">
        <w:rPr>
          <w:rFonts w:eastAsia="Calibri"/>
          <w:sz w:val="24"/>
          <w:szCs w:val="24"/>
          <w:lang w:val="en-US" w:eastAsia="en-US"/>
        </w:rPr>
        <w:t xml:space="preserve"> </w:t>
      </w:r>
      <w:r w:rsidRPr="0037358E">
        <w:rPr>
          <w:rFonts w:eastAsia="Calibri"/>
          <w:sz w:val="24"/>
          <w:szCs w:val="24"/>
          <w:lang w:val="en-US" w:eastAsia="en-US"/>
        </w:rPr>
        <w:t>were installed in XFEL tunnel for</w:t>
      </w:r>
      <w:r w:rsidR="000D77F6">
        <w:rPr>
          <w:rFonts w:eastAsia="Calibri"/>
          <w:sz w:val="24"/>
          <w:szCs w:val="24"/>
          <w:lang w:val="en-US" w:eastAsia="en-US"/>
        </w:rPr>
        <w:t xml:space="preserve"> </w:t>
      </w:r>
      <w:r w:rsidRPr="0037358E">
        <w:rPr>
          <w:rFonts w:eastAsia="Calibri"/>
          <w:sz w:val="24"/>
          <w:szCs w:val="24"/>
          <w:lang w:val="en-US" w:eastAsia="en-US"/>
        </w:rPr>
        <w:t>SASE1 and SASE3 lines, first experiments</w:t>
      </w:r>
      <w:r w:rsidR="000D77F6">
        <w:rPr>
          <w:rFonts w:eastAsia="Calibri"/>
          <w:sz w:val="24"/>
          <w:szCs w:val="24"/>
          <w:lang w:val="en-US" w:eastAsia="en-US"/>
        </w:rPr>
        <w:t xml:space="preserve"> </w:t>
      </w:r>
      <w:r w:rsidRPr="0037358E">
        <w:rPr>
          <w:rFonts w:eastAsia="Calibri"/>
          <w:sz w:val="24"/>
          <w:szCs w:val="24"/>
          <w:lang w:val="en-US" w:eastAsia="en-US"/>
        </w:rPr>
        <w:t>with XFEL SASE1 microchannel plate detector operated at wave lengths of 0.05-0.4 nm were performed.</w:t>
      </w:r>
    </w:p>
    <w:p w:rsidR="0037358E" w:rsidRPr="0037358E" w:rsidRDefault="0037358E" w:rsidP="00E44EEB">
      <w:pPr>
        <w:spacing w:before="120"/>
        <w:ind w:firstLine="567"/>
        <w:jc w:val="both"/>
        <w:rPr>
          <w:rFonts w:eastAsia="Calibri"/>
          <w:sz w:val="24"/>
          <w:szCs w:val="24"/>
          <w:lang w:val="en-US" w:eastAsia="en-US"/>
        </w:rPr>
      </w:pPr>
      <w:r w:rsidRPr="0037358E">
        <w:rPr>
          <w:rFonts w:ascii="Calibri" w:eastAsia="Calibri" w:hAnsi="Calibri"/>
          <w:noProof/>
          <w:sz w:val="24"/>
          <w:szCs w:val="24"/>
        </w:rPr>
        <w:drawing>
          <wp:inline distT="0" distB="0" distL="0" distR="0" wp14:anchorId="04BF5B5C" wp14:editId="3C207C8A">
            <wp:extent cx="4312321" cy="3200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12132" cy="3200259"/>
                    </a:xfrm>
                    <a:prstGeom prst="rect">
                      <a:avLst/>
                    </a:prstGeom>
                    <a:noFill/>
                    <a:ln>
                      <a:noFill/>
                    </a:ln>
                  </pic:spPr>
                </pic:pic>
              </a:graphicData>
            </a:graphic>
          </wp:inline>
        </w:drawing>
      </w:r>
    </w:p>
    <w:p w:rsidR="0037358E" w:rsidRPr="0037358E" w:rsidRDefault="0037358E" w:rsidP="00E44EEB">
      <w:pPr>
        <w:spacing w:before="120"/>
        <w:ind w:firstLine="567"/>
        <w:jc w:val="both"/>
        <w:rPr>
          <w:rFonts w:eastAsia="Calibri"/>
          <w:sz w:val="24"/>
          <w:szCs w:val="24"/>
          <w:lang w:val="en-US" w:eastAsia="en-US"/>
        </w:rPr>
      </w:pPr>
      <w:r w:rsidRPr="0037358E">
        <w:rPr>
          <w:rFonts w:eastAsia="Calibri"/>
          <w:sz w:val="24"/>
          <w:szCs w:val="24"/>
          <w:lang w:val="en-US" w:eastAsia="en-US"/>
        </w:rPr>
        <w:t xml:space="preserve"> Fig.5 SASE 1</w:t>
      </w:r>
      <w:r w:rsidR="000D77F6">
        <w:rPr>
          <w:rFonts w:eastAsia="Calibri"/>
          <w:sz w:val="24"/>
          <w:szCs w:val="24"/>
          <w:lang w:val="en-US" w:eastAsia="en-US"/>
        </w:rPr>
        <w:t xml:space="preserve"> </w:t>
      </w:r>
      <w:r w:rsidRPr="0037358E">
        <w:rPr>
          <w:rFonts w:eastAsia="Calibri"/>
          <w:sz w:val="24"/>
          <w:szCs w:val="24"/>
          <w:lang w:val="en-US" w:eastAsia="en-US"/>
        </w:rPr>
        <w:t xml:space="preserve">MCP detector in XFEL tunnel </w:t>
      </w:r>
    </w:p>
    <w:p w:rsidR="0037358E" w:rsidRPr="0037358E" w:rsidRDefault="0037358E" w:rsidP="00E44EEB">
      <w:pPr>
        <w:spacing w:before="120"/>
        <w:ind w:firstLine="567"/>
        <w:jc w:val="both"/>
        <w:rPr>
          <w:rFonts w:eastAsia="Calibri"/>
          <w:sz w:val="24"/>
          <w:szCs w:val="24"/>
          <w:lang w:val="en-US" w:eastAsia="en-US"/>
        </w:rPr>
      </w:pPr>
      <w:r w:rsidRPr="0037358E">
        <w:rPr>
          <w:rFonts w:eastAsia="Calibri"/>
          <w:sz w:val="24"/>
          <w:szCs w:val="24"/>
          <w:lang w:val="en-US" w:eastAsia="en-US"/>
        </w:rPr>
        <w:t xml:space="preserve"> IAP RAN in collaboration with JINR </w:t>
      </w:r>
      <w:proofErr w:type="gramStart"/>
      <w:r w:rsidRPr="0037358E">
        <w:rPr>
          <w:rFonts w:eastAsia="Calibri"/>
          <w:sz w:val="24"/>
          <w:szCs w:val="24"/>
          <w:lang w:val="en-US" w:eastAsia="en-US"/>
        </w:rPr>
        <w:t>were</w:t>
      </w:r>
      <w:proofErr w:type="gramEnd"/>
      <w:r w:rsidRPr="0037358E">
        <w:rPr>
          <w:rFonts w:eastAsia="Calibri"/>
          <w:sz w:val="24"/>
          <w:szCs w:val="24"/>
          <w:lang w:val="en-US" w:eastAsia="en-US"/>
        </w:rPr>
        <w:t xml:space="preserve"> developed laser system applied for formation 3D</w:t>
      </w:r>
      <w:r w:rsidR="000D77F6">
        <w:rPr>
          <w:rFonts w:eastAsia="Calibri"/>
          <w:sz w:val="24"/>
          <w:szCs w:val="24"/>
          <w:lang w:val="en-US" w:eastAsia="en-US"/>
        </w:rPr>
        <w:t xml:space="preserve"> </w:t>
      </w:r>
      <w:r w:rsidRPr="0037358E">
        <w:rPr>
          <w:rFonts w:eastAsia="Calibri"/>
          <w:sz w:val="24"/>
          <w:szCs w:val="24"/>
          <w:lang w:val="en-US" w:eastAsia="en-US"/>
        </w:rPr>
        <w:t>ellipsoidal laser pulses</w:t>
      </w:r>
      <w:r w:rsidR="000D77F6">
        <w:rPr>
          <w:rFonts w:eastAsia="Calibri"/>
          <w:sz w:val="24"/>
          <w:szCs w:val="24"/>
          <w:lang w:val="en-US" w:eastAsia="en-US"/>
        </w:rPr>
        <w:t xml:space="preserve"> </w:t>
      </w:r>
      <w:r w:rsidRPr="0037358E">
        <w:rPr>
          <w:rFonts w:eastAsia="Calibri"/>
          <w:sz w:val="24"/>
          <w:szCs w:val="24"/>
          <w:lang w:val="en-US" w:eastAsia="en-US"/>
        </w:rPr>
        <w:t>in PITZ photo injector system. Experimental investigations were done at formation of 3D ellipsoidal shape electron bunches</w:t>
      </w:r>
      <w:r w:rsidR="000D77F6">
        <w:rPr>
          <w:rFonts w:eastAsia="Calibri"/>
          <w:sz w:val="24"/>
          <w:szCs w:val="24"/>
          <w:lang w:val="en-US" w:eastAsia="en-US"/>
        </w:rPr>
        <w:t xml:space="preserve"> </w:t>
      </w:r>
      <w:r w:rsidRPr="0037358E">
        <w:rPr>
          <w:rFonts w:eastAsia="Calibri"/>
          <w:sz w:val="24"/>
          <w:szCs w:val="24"/>
          <w:lang w:val="en-US" w:eastAsia="en-US"/>
        </w:rPr>
        <w:t>(Fig.6) with small emittances in PITZ with new laser system.</w:t>
      </w:r>
    </w:p>
    <w:p w:rsidR="0037358E" w:rsidRPr="0037358E" w:rsidRDefault="0037358E" w:rsidP="00E44EEB">
      <w:pPr>
        <w:spacing w:before="120"/>
        <w:jc w:val="both"/>
        <w:rPr>
          <w:rFonts w:eastAsia="Calibri"/>
          <w:sz w:val="24"/>
          <w:szCs w:val="24"/>
          <w:lang w:val="en-US" w:eastAsia="en-US"/>
        </w:rPr>
      </w:pPr>
      <w:r w:rsidRPr="0037358E">
        <w:rPr>
          <w:rFonts w:ascii="Calibri" w:eastAsia="Calibri" w:hAnsi="Calibri"/>
          <w:noProof/>
          <w:sz w:val="24"/>
          <w:szCs w:val="24"/>
        </w:rPr>
        <w:lastRenderedPageBreak/>
        <w:drawing>
          <wp:inline distT="0" distB="0" distL="0" distR="0" wp14:anchorId="455682BD" wp14:editId="22E266E0">
            <wp:extent cx="5374855" cy="2819400"/>
            <wp:effectExtent l="0" t="0" r="0" b="0"/>
            <wp:docPr id="13" name="clipImage" descr="https://screenshotscdn.firefoxusercontent.com/images/0a71e006-fcb0-4263-bf83-3abcba5e43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0a71e006-fcb0-4263-bf83-3abcba5e43a7.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81014" cy="2822631"/>
                    </a:xfrm>
                    <a:prstGeom prst="rect">
                      <a:avLst/>
                    </a:prstGeom>
                    <a:noFill/>
                    <a:ln>
                      <a:noFill/>
                    </a:ln>
                  </pic:spPr>
                </pic:pic>
              </a:graphicData>
            </a:graphic>
          </wp:inline>
        </w:drawing>
      </w:r>
    </w:p>
    <w:p w:rsidR="0037358E" w:rsidRDefault="0037358E" w:rsidP="00E44EEB">
      <w:pPr>
        <w:spacing w:before="120"/>
        <w:jc w:val="both"/>
        <w:rPr>
          <w:rFonts w:eastAsia="Calibri"/>
          <w:sz w:val="24"/>
          <w:szCs w:val="24"/>
          <w:lang w:val="en-US" w:eastAsia="en-US"/>
        </w:rPr>
      </w:pPr>
      <w:r w:rsidRPr="0037358E">
        <w:rPr>
          <w:rFonts w:eastAsia="Calibri"/>
          <w:sz w:val="24"/>
          <w:szCs w:val="24"/>
          <w:lang w:val="en-US" w:eastAsia="en-US"/>
        </w:rPr>
        <w:t xml:space="preserve"> Fig. 6</w:t>
      </w:r>
      <w:r w:rsidR="000D77F6">
        <w:rPr>
          <w:rFonts w:eastAsia="Calibri"/>
          <w:sz w:val="24"/>
          <w:szCs w:val="24"/>
          <w:lang w:val="en-US" w:eastAsia="en-US"/>
        </w:rPr>
        <w:t xml:space="preserve"> </w:t>
      </w:r>
      <w:r w:rsidRPr="0037358E">
        <w:rPr>
          <w:rFonts w:eastAsia="Calibri"/>
          <w:sz w:val="24"/>
          <w:szCs w:val="24"/>
          <w:lang w:val="en-US" w:eastAsia="en-US"/>
        </w:rPr>
        <w:t>Optical</w:t>
      </w:r>
      <w:r w:rsidR="000D77F6">
        <w:rPr>
          <w:rFonts w:eastAsia="Calibri"/>
          <w:sz w:val="24"/>
          <w:szCs w:val="24"/>
          <w:lang w:val="en-US" w:eastAsia="en-US"/>
        </w:rPr>
        <w:t xml:space="preserve"> </w:t>
      </w:r>
      <w:r w:rsidRPr="0037358E">
        <w:rPr>
          <w:rFonts w:eastAsia="Calibri"/>
          <w:sz w:val="24"/>
          <w:szCs w:val="24"/>
          <w:lang w:val="en-US" w:eastAsia="en-US"/>
        </w:rPr>
        <w:t>laser system</w:t>
      </w:r>
      <w:r w:rsidR="000D77F6">
        <w:rPr>
          <w:rFonts w:eastAsia="Calibri"/>
          <w:sz w:val="24"/>
          <w:szCs w:val="24"/>
          <w:lang w:val="en-US" w:eastAsia="en-US"/>
        </w:rPr>
        <w:t xml:space="preserve"> </w:t>
      </w:r>
      <w:r w:rsidRPr="0037358E">
        <w:rPr>
          <w:rFonts w:eastAsia="Calibri"/>
          <w:sz w:val="24"/>
          <w:szCs w:val="24"/>
          <w:lang w:val="en-US" w:eastAsia="en-US"/>
        </w:rPr>
        <w:t>at formation of</w:t>
      </w:r>
      <w:r w:rsidR="000D77F6">
        <w:rPr>
          <w:rFonts w:eastAsia="Calibri"/>
          <w:sz w:val="24"/>
          <w:szCs w:val="24"/>
          <w:lang w:val="en-US" w:eastAsia="en-US"/>
        </w:rPr>
        <w:t xml:space="preserve"> </w:t>
      </w:r>
      <w:r w:rsidRPr="0037358E">
        <w:rPr>
          <w:rFonts w:eastAsia="Calibri"/>
          <w:sz w:val="24"/>
          <w:szCs w:val="24"/>
          <w:lang w:val="en-US" w:eastAsia="en-US"/>
        </w:rPr>
        <w:t>PITZ</w:t>
      </w:r>
      <w:r w:rsidR="000D77F6">
        <w:rPr>
          <w:rFonts w:eastAsia="Calibri"/>
          <w:sz w:val="24"/>
          <w:szCs w:val="24"/>
          <w:lang w:val="en-US" w:eastAsia="en-US"/>
        </w:rPr>
        <w:t xml:space="preserve"> </w:t>
      </w:r>
      <w:r w:rsidRPr="0037358E">
        <w:rPr>
          <w:rFonts w:eastAsia="Calibri"/>
          <w:sz w:val="24"/>
          <w:szCs w:val="24"/>
          <w:lang w:val="en-US" w:eastAsia="en-US"/>
        </w:rPr>
        <w:t xml:space="preserve">(DESY, </w:t>
      </w:r>
      <w:proofErr w:type="spellStart"/>
      <w:r w:rsidRPr="0037358E">
        <w:rPr>
          <w:rFonts w:eastAsia="Calibri"/>
          <w:sz w:val="24"/>
          <w:szCs w:val="24"/>
          <w:lang w:val="en-US" w:eastAsia="en-US"/>
        </w:rPr>
        <w:t>Zeuthen</w:t>
      </w:r>
      <w:proofErr w:type="spellEnd"/>
      <w:r w:rsidRPr="0037358E">
        <w:rPr>
          <w:rFonts w:eastAsia="Calibri"/>
          <w:sz w:val="24"/>
          <w:szCs w:val="24"/>
          <w:lang w:val="en-US" w:eastAsia="en-US"/>
        </w:rPr>
        <w:t>) 3D ellipsoidal shape electron bunches.</w:t>
      </w:r>
      <w:r w:rsidR="000D77F6">
        <w:rPr>
          <w:rFonts w:eastAsia="Calibri"/>
          <w:sz w:val="24"/>
          <w:szCs w:val="24"/>
          <w:lang w:val="en-US" w:eastAsia="en-US"/>
        </w:rPr>
        <w:t xml:space="preserve"> </w:t>
      </w:r>
    </w:p>
    <w:p w:rsidR="000D77F6" w:rsidRPr="0037358E" w:rsidRDefault="000D77F6" w:rsidP="00E44EEB">
      <w:pPr>
        <w:spacing w:before="120"/>
        <w:jc w:val="both"/>
        <w:rPr>
          <w:rFonts w:eastAsia="Calibri"/>
          <w:sz w:val="24"/>
          <w:szCs w:val="24"/>
          <w:lang w:val="en-US" w:eastAsia="en-US"/>
        </w:rPr>
      </w:pPr>
    </w:p>
    <w:p w:rsidR="00BC1463" w:rsidRPr="00E44EEB" w:rsidRDefault="00E44EEB" w:rsidP="00E44EEB">
      <w:pPr>
        <w:spacing w:before="120"/>
        <w:jc w:val="both"/>
        <w:rPr>
          <w:b/>
          <w:sz w:val="24"/>
          <w:szCs w:val="24"/>
          <w:lang w:val="en-US"/>
        </w:rPr>
      </w:pPr>
      <w:r w:rsidRPr="00E44EEB">
        <w:rPr>
          <w:b/>
          <w:sz w:val="24"/>
          <w:szCs w:val="24"/>
          <w:lang w:val="en-US"/>
        </w:rPr>
        <w:t>5.</w:t>
      </w:r>
      <w:r w:rsidRPr="00E44EEB">
        <w:rPr>
          <w:b/>
          <w:sz w:val="24"/>
          <w:szCs w:val="24"/>
          <w:lang w:val="en-US"/>
        </w:rPr>
        <w:tab/>
        <w:t xml:space="preserve">Preparation of the proposals and start of the JINR participation in international collaborations for future high-energy colliders (leaders G. </w:t>
      </w:r>
      <w:proofErr w:type="spellStart"/>
      <w:r w:rsidRPr="00E44EEB">
        <w:rPr>
          <w:b/>
          <w:sz w:val="24"/>
          <w:szCs w:val="24"/>
          <w:lang w:val="en-US"/>
        </w:rPr>
        <w:t>Shirkov</w:t>
      </w:r>
      <w:proofErr w:type="spellEnd"/>
      <w:r w:rsidRPr="00E44EEB">
        <w:rPr>
          <w:b/>
          <w:sz w:val="24"/>
          <w:szCs w:val="24"/>
          <w:lang w:val="en-US"/>
        </w:rPr>
        <w:t xml:space="preserve">, A. </w:t>
      </w:r>
      <w:proofErr w:type="spellStart"/>
      <w:r w:rsidRPr="00E44EEB">
        <w:rPr>
          <w:b/>
          <w:sz w:val="24"/>
          <w:szCs w:val="24"/>
          <w:lang w:val="en-US"/>
        </w:rPr>
        <w:t>Kovalenko</w:t>
      </w:r>
      <w:proofErr w:type="spellEnd"/>
      <w:r w:rsidRPr="00E44EEB">
        <w:rPr>
          <w:b/>
          <w:sz w:val="24"/>
          <w:szCs w:val="24"/>
          <w:lang w:val="en-US"/>
        </w:rPr>
        <w:t>).</w:t>
      </w:r>
    </w:p>
    <w:p w:rsidR="00E44EEB" w:rsidRPr="00E44EEB" w:rsidRDefault="00E44EEB" w:rsidP="00E44EEB">
      <w:pPr>
        <w:spacing w:after="200" w:line="276" w:lineRule="auto"/>
        <w:ind w:firstLine="567"/>
        <w:jc w:val="both"/>
        <w:rPr>
          <w:rFonts w:asciiTheme="minorHAnsi" w:eastAsiaTheme="minorHAnsi" w:hAnsiTheme="minorHAnsi" w:cstheme="minorBidi"/>
          <w:sz w:val="24"/>
          <w:szCs w:val="24"/>
          <w:lang w:val="en-US" w:eastAsia="en-US"/>
        </w:rPr>
      </w:pPr>
      <w:r w:rsidRPr="00E44EEB">
        <w:rPr>
          <w:rFonts w:eastAsiaTheme="minorHAnsi"/>
          <w:sz w:val="24"/>
          <w:szCs w:val="24"/>
          <w:lang w:val="en-US" w:eastAsia="en-US"/>
        </w:rPr>
        <w:t xml:space="preserve">In accordance with approved Addendum to the MoU on the JINR participation in the FCC design study at CERN, the design of 6 T superconducting dipole for the future SPS upgrade is carrying out. This option gives increasing the accelerator energy from the current 450 GeV to 1.3 </w:t>
      </w:r>
      <w:proofErr w:type="spellStart"/>
      <w:r w:rsidRPr="00E44EEB">
        <w:rPr>
          <w:rFonts w:eastAsiaTheme="minorHAnsi"/>
          <w:sz w:val="24"/>
          <w:szCs w:val="24"/>
          <w:lang w:val="en-US" w:eastAsia="en-US"/>
        </w:rPr>
        <w:t>TeV</w:t>
      </w:r>
      <w:proofErr w:type="spellEnd"/>
      <w:r w:rsidRPr="00E44EEB">
        <w:rPr>
          <w:rFonts w:eastAsiaTheme="minorHAnsi"/>
          <w:sz w:val="24"/>
          <w:szCs w:val="24"/>
          <w:lang w:val="en-US" w:eastAsia="en-US"/>
        </w:rPr>
        <w:t>. The renewed synchrotron would operate in a cycled mode also to feed experimental areas, much like the SPS nowadays.</w:t>
      </w:r>
      <w:r w:rsidR="000D77F6">
        <w:rPr>
          <w:rFonts w:eastAsiaTheme="minorHAnsi"/>
          <w:sz w:val="24"/>
          <w:szCs w:val="24"/>
          <w:lang w:val="en-US" w:eastAsia="en-US"/>
        </w:rPr>
        <w:t xml:space="preserve"> </w:t>
      </w:r>
      <w:r w:rsidRPr="00E44EEB">
        <w:rPr>
          <w:rFonts w:eastAsiaTheme="minorHAnsi"/>
          <w:sz w:val="24"/>
          <w:szCs w:val="24"/>
          <w:lang w:val="en-US" w:eastAsia="en-US"/>
        </w:rPr>
        <w:t xml:space="preserve">Due to this specific cycled operation, innovative design and development approaches will be required to cope with the AC losses in the superconducting cables and reaching the highest possible critical wire and cable critical current. Some of the other design parameters of the model are the following: aperture - 80 mm diameter; the field ramp rate of 0.2 - 0.5 T/s; the wire – </w:t>
      </w:r>
      <w:proofErr w:type="spellStart"/>
      <w:r w:rsidRPr="00E44EEB">
        <w:rPr>
          <w:rFonts w:eastAsiaTheme="minorHAnsi"/>
          <w:sz w:val="24"/>
          <w:szCs w:val="24"/>
          <w:lang w:val="en-US" w:eastAsia="en-US"/>
        </w:rPr>
        <w:t>NbTi</w:t>
      </w:r>
      <w:proofErr w:type="spellEnd"/>
      <w:r w:rsidRPr="00E44EEB">
        <w:rPr>
          <w:rFonts w:eastAsiaTheme="minorHAnsi"/>
          <w:sz w:val="24"/>
          <w:szCs w:val="24"/>
          <w:lang w:val="en-US" w:eastAsia="en-US"/>
        </w:rPr>
        <w:t xml:space="preserve"> @1.9 K; the total thermal losses less of 2 W/m at 4.2 K equivalent while ramping. The design is in progress. The</w:t>
      </w:r>
      <w:r w:rsidR="000D77F6">
        <w:rPr>
          <w:rFonts w:eastAsiaTheme="minorHAnsi"/>
          <w:sz w:val="24"/>
          <w:szCs w:val="24"/>
          <w:lang w:val="en-US" w:eastAsia="en-US"/>
        </w:rPr>
        <w:t xml:space="preserve"> </w:t>
      </w:r>
      <w:r w:rsidRPr="00E44EEB">
        <w:rPr>
          <w:rFonts w:eastAsiaTheme="minorHAnsi"/>
          <w:sz w:val="24"/>
          <w:szCs w:val="24"/>
          <w:lang w:val="en-US" w:eastAsia="en-US"/>
        </w:rPr>
        <w:t>results were presented at the FCC</w:t>
      </w:r>
      <w:r w:rsidR="00B1037E">
        <w:rPr>
          <w:rFonts w:eastAsiaTheme="minorHAnsi"/>
          <w:sz w:val="24"/>
          <w:szCs w:val="24"/>
          <w:lang w:val="en-US" w:eastAsia="en-US"/>
        </w:rPr>
        <w:t xml:space="preserve"> </w:t>
      </w:r>
      <w:r w:rsidRPr="00E44EEB">
        <w:rPr>
          <w:rFonts w:eastAsiaTheme="minorHAnsi"/>
          <w:sz w:val="24"/>
          <w:szCs w:val="24"/>
          <w:lang w:val="en-US" w:eastAsia="en-US"/>
        </w:rPr>
        <w:t>Week 2017 [1] and FCC</w:t>
      </w:r>
      <w:r w:rsidR="000D77F6">
        <w:rPr>
          <w:rFonts w:eastAsiaTheme="minorHAnsi"/>
          <w:sz w:val="24"/>
          <w:szCs w:val="24"/>
          <w:lang w:val="en-US" w:eastAsia="en-US"/>
        </w:rPr>
        <w:t xml:space="preserve"> </w:t>
      </w:r>
      <w:r w:rsidRPr="00E44EEB">
        <w:rPr>
          <w:rFonts w:eastAsiaTheme="minorHAnsi"/>
          <w:sz w:val="24"/>
          <w:szCs w:val="24"/>
          <w:lang w:val="en-US" w:eastAsia="en-US"/>
        </w:rPr>
        <w:t xml:space="preserve">Week 2018 [2] </w:t>
      </w:r>
    </w:p>
    <w:p w:rsidR="00E44EEB" w:rsidRPr="00E44EEB" w:rsidRDefault="00E44EEB" w:rsidP="00BE49E0">
      <w:pPr>
        <w:numPr>
          <w:ilvl w:val="0"/>
          <w:numId w:val="10"/>
        </w:numPr>
        <w:spacing w:after="200" w:line="276" w:lineRule="auto"/>
        <w:ind w:left="0" w:firstLine="0"/>
        <w:contextualSpacing/>
        <w:jc w:val="both"/>
        <w:rPr>
          <w:rFonts w:eastAsiaTheme="minorHAnsi"/>
          <w:sz w:val="24"/>
          <w:szCs w:val="24"/>
          <w:lang w:val="en-US" w:eastAsia="en-US"/>
        </w:rPr>
      </w:pPr>
      <w:r w:rsidRPr="00E44EEB">
        <w:rPr>
          <w:rFonts w:eastAsiaTheme="minorHAnsi"/>
          <w:sz w:val="24"/>
          <w:szCs w:val="24"/>
          <w:lang w:val="en-US" w:eastAsia="en-US"/>
        </w:rPr>
        <w:t xml:space="preserve">A.D. </w:t>
      </w:r>
      <w:proofErr w:type="spellStart"/>
      <w:r w:rsidRPr="00E44EEB">
        <w:rPr>
          <w:rFonts w:eastAsiaTheme="minorHAnsi"/>
          <w:sz w:val="24"/>
          <w:szCs w:val="24"/>
          <w:lang w:val="en-US" w:eastAsia="en-US"/>
        </w:rPr>
        <w:t>Kovalenko</w:t>
      </w:r>
      <w:proofErr w:type="spellEnd"/>
      <w:r w:rsidRPr="00E44EEB">
        <w:rPr>
          <w:rFonts w:eastAsiaTheme="minorHAnsi"/>
          <w:sz w:val="24"/>
          <w:szCs w:val="24"/>
          <w:lang w:val="en-US" w:eastAsia="en-US"/>
        </w:rPr>
        <w:t xml:space="preserve"> (JINR), </w:t>
      </w:r>
      <w:proofErr w:type="spellStart"/>
      <w:r w:rsidRPr="00E44EEB">
        <w:rPr>
          <w:rFonts w:eastAsiaTheme="minorHAnsi"/>
          <w:sz w:val="24"/>
          <w:szCs w:val="24"/>
          <w:lang w:val="en-US" w:eastAsia="en-US"/>
        </w:rPr>
        <w:t>A.Milanese</w:t>
      </w:r>
      <w:proofErr w:type="spellEnd"/>
      <w:r w:rsidRPr="00E44EEB">
        <w:rPr>
          <w:rFonts w:eastAsiaTheme="minorHAnsi"/>
          <w:sz w:val="24"/>
          <w:szCs w:val="24"/>
          <w:lang w:val="en-US" w:eastAsia="en-US"/>
        </w:rPr>
        <w:t xml:space="preserve"> (CERN), </w:t>
      </w:r>
      <w:proofErr w:type="gramStart"/>
      <w:r w:rsidRPr="00E44EEB">
        <w:rPr>
          <w:rFonts w:eastAsiaTheme="minorHAnsi"/>
          <w:sz w:val="24"/>
          <w:szCs w:val="24"/>
          <w:lang w:val="en-US" w:eastAsia="en-US"/>
        </w:rPr>
        <w:t>6 T Dipole for the SPS Upgrade, FCCWeek2017</w:t>
      </w:r>
      <w:proofErr w:type="gramEnd"/>
      <w:r w:rsidRPr="00E44EEB">
        <w:rPr>
          <w:rFonts w:eastAsiaTheme="minorHAnsi"/>
          <w:sz w:val="24"/>
          <w:szCs w:val="24"/>
          <w:lang w:val="en-US" w:eastAsia="en-US"/>
        </w:rPr>
        <w:t>: May 29 – June 03, Berlin</w:t>
      </w:r>
      <w:r w:rsidR="000D77F6">
        <w:rPr>
          <w:rFonts w:eastAsiaTheme="minorHAnsi"/>
          <w:sz w:val="24"/>
          <w:szCs w:val="24"/>
          <w:lang w:val="en-US" w:eastAsia="en-US"/>
        </w:rPr>
        <w:t xml:space="preserve"> </w:t>
      </w:r>
      <w:r w:rsidRPr="00E44EEB">
        <w:rPr>
          <w:rFonts w:eastAsiaTheme="minorHAnsi"/>
          <w:sz w:val="24"/>
          <w:szCs w:val="24"/>
          <w:lang w:val="en-US" w:eastAsia="en-US"/>
        </w:rPr>
        <w:t>2017.</w:t>
      </w:r>
    </w:p>
    <w:p w:rsidR="00E44EEB" w:rsidRPr="00E44EEB" w:rsidRDefault="00E44EEB" w:rsidP="00BE49E0">
      <w:pPr>
        <w:numPr>
          <w:ilvl w:val="0"/>
          <w:numId w:val="10"/>
        </w:numPr>
        <w:spacing w:after="200" w:line="276" w:lineRule="auto"/>
        <w:ind w:left="0" w:firstLine="0"/>
        <w:contextualSpacing/>
        <w:jc w:val="both"/>
        <w:rPr>
          <w:rFonts w:eastAsiaTheme="minorHAnsi"/>
          <w:sz w:val="24"/>
          <w:szCs w:val="24"/>
          <w:lang w:val="en-US" w:eastAsia="en-US"/>
        </w:rPr>
      </w:pPr>
      <w:r w:rsidRPr="00E44EEB">
        <w:rPr>
          <w:rFonts w:eastAsiaTheme="minorHAnsi"/>
          <w:sz w:val="24"/>
          <w:szCs w:val="24"/>
          <w:lang w:val="en-US" w:eastAsia="en-US"/>
        </w:rPr>
        <w:t xml:space="preserve">A.D. </w:t>
      </w:r>
      <w:proofErr w:type="spellStart"/>
      <w:r w:rsidRPr="00E44EEB">
        <w:rPr>
          <w:rFonts w:eastAsiaTheme="minorHAnsi"/>
          <w:sz w:val="24"/>
          <w:szCs w:val="24"/>
          <w:lang w:val="en-US" w:eastAsia="en-US"/>
        </w:rPr>
        <w:t>Kovalenko</w:t>
      </w:r>
      <w:proofErr w:type="spellEnd"/>
      <w:r w:rsidRPr="00E44EEB">
        <w:rPr>
          <w:rFonts w:eastAsiaTheme="minorHAnsi"/>
          <w:sz w:val="24"/>
          <w:szCs w:val="24"/>
          <w:lang w:val="en-US" w:eastAsia="en-US"/>
        </w:rPr>
        <w:t xml:space="preserve"> (JINR), </w:t>
      </w:r>
      <w:proofErr w:type="spellStart"/>
      <w:r w:rsidRPr="00E44EEB">
        <w:rPr>
          <w:rFonts w:eastAsiaTheme="minorHAnsi"/>
          <w:sz w:val="24"/>
          <w:szCs w:val="24"/>
          <w:lang w:val="en-US" w:eastAsia="en-US"/>
        </w:rPr>
        <w:t>A.Milanese</w:t>
      </w:r>
      <w:proofErr w:type="spellEnd"/>
      <w:r w:rsidRPr="00E44EEB">
        <w:rPr>
          <w:rFonts w:eastAsiaTheme="minorHAnsi"/>
          <w:sz w:val="24"/>
          <w:szCs w:val="24"/>
          <w:lang w:val="en-US" w:eastAsia="en-US"/>
        </w:rPr>
        <w:t xml:space="preserve"> (CERN),</w:t>
      </w:r>
      <w:r w:rsidRPr="00E44EEB">
        <w:rPr>
          <w:rFonts w:asciiTheme="minorHAnsi" w:eastAsiaTheme="minorHAnsi" w:hAnsiTheme="minorHAnsi" w:cstheme="minorBidi"/>
          <w:sz w:val="24"/>
          <w:szCs w:val="24"/>
          <w:lang w:val="en-US" w:eastAsia="en-US"/>
        </w:rPr>
        <w:t xml:space="preserve"> </w:t>
      </w:r>
      <w:r w:rsidRPr="00E44EEB">
        <w:rPr>
          <w:rFonts w:eastAsiaTheme="minorHAnsi"/>
          <w:sz w:val="24"/>
          <w:szCs w:val="24"/>
          <w:lang w:val="en-US" w:eastAsia="en-US"/>
        </w:rPr>
        <w:t>6T Pulsed Dipole for the SPS Upgrade, FCC Week 2018, Amsterdam, April 11, 2018.</w:t>
      </w:r>
    </w:p>
    <w:p w:rsidR="00D071CB" w:rsidRDefault="00D071CB" w:rsidP="00E44EEB">
      <w:pPr>
        <w:spacing w:before="120"/>
        <w:jc w:val="both"/>
        <w:rPr>
          <w:b/>
          <w:sz w:val="24"/>
          <w:szCs w:val="24"/>
          <w:lang w:val="en-US"/>
        </w:rPr>
      </w:pPr>
    </w:p>
    <w:p w:rsidR="00BE49E0" w:rsidRDefault="00BE49E0" w:rsidP="00E44EEB">
      <w:pPr>
        <w:spacing w:before="120"/>
        <w:jc w:val="both"/>
        <w:rPr>
          <w:b/>
          <w:sz w:val="24"/>
          <w:szCs w:val="24"/>
          <w:lang w:val="en-US"/>
        </w:rPr>
      </w:pPr>
    </w:p>
    <w:p w:rsidR="00BE49E0" w:rsidRPr="00E44EEB" w:rsidRDefault="00BE49E0" w:rsidP="00E44EEB">
      <w:pPr>
        <w:spacing w:before="120"/>
        <w:jc w:val="both"/>
        <w:rPr>
          <w:b/>
          <w:sz w:val="24"/>
          <w:szCs w:val="24"/>
          <w:lang w:val="en-US"/>
        </w:rPr>
      </w:pPr>
    </w:p>
    <w:p w:rsidR="00BA695E" w:rsidRPr="00E44EEB" w:rsidRDefault="00AA304E" w:rsidP="00E44EEB">
      <w:pPr>
        <w:spacing w:before="120"/>
        <w:jc w:val="both"/>
        <w:rPr>
          <w:b/>
          <w:sz w:val="24"/>
          <w:szCs w:val="24"/>
        </w:rPr>
      </w:pPr>
      <w:r w:rsidRPr="00E44EEB">
        <w:rPr>
          <w:b/>
          <w:sz w:val="24"/>
          <w:szCs w:val="24"/>
          <w:lang w:val="en-US"/>
        </w:rPr>
        <w:tab/>
      </w:r>
      <w:r w:rsidRPr="00E44EEB">
        <w:rPr>
          <w:b/>
          <w:sz w:val="24"/>
          <w:szCs w:val="24"/>
          <w:lang w:val="en-US"/>
        </w:rPr>
        <w:tab/>
      </w:r>
      <w:r w:rsidRPr="00E44EEB">
        <w:rPr>
          <w:b/>
          <w:sz w:val="24"/>
          <w:szCs w:val="24"/>
          <w:lang w:val="en-US"/>
        </w:rPr>
        <w:tab/>
      </w:r>
      <w:r w:rsidRPr="00E44EEB">
        <w:rPr>
          <w:b/>
          <w:sz w:val="24"/>
          <w:szCs w:val="24"/>
          <w:lang w:val="en-US"/>
        </w:rPr>
        <w:tab/>
      </w:r>
      <w:r w:rsidRPr="00E44EEB">
        <w:rPr>
          <w:b/>
          <w:sz w:val="24"/>
          <w:szCs w:val="24"/>
          <w:lang w:val="en-US"/>
        </w:rPr>
        <w:tab/>
      </w:r>
      <w:r w:rsidRPr="00E44EEB">
        <w:rPr>
          <w:b/>
          <w:sz w:val="24"/>
          <w:szCs w:val="24"/>
          <w:lang w:val="en-US"/>
        </w:rPr>
        <w:tab/>
      </w:r>
      <w:r w:rsidR="006259E1" w:rsidRPr="00E44EEB">
        <w:rPr>
          <w:b/>
          <w:sz w:val="24"/>
          <w:szCs w:val="24"/>
          <w:lang w:val="en-US"/>
        </w:rPr>
        <w:tab/>
      </w:r>
      <w:r w:rsidR="006259E1" w:rsidRPr="00E44EEB">
        <w:rPr>
          <w:b/>
          <w:sz w:val="24"/>
          <w:szCs w:val="24"/>
          <w:lang w:val="en-US"/>
        </w:rPr>
        <w:tab/>
      </w:r>
      <w:r w:rsidR="006259E1" w:rsidRPr="00E44EEB">
        <w:rPr>
          <w:b/>
          <w:sz w:val="24"/>
          <w:szCs w:val="24"/>
          <w:lang w:val="en-US"/>
        </w:rPr>
        <w:tab/>
      </w:r>
      <w:r w:rsidR="001E3018" w:rsidRPr="00E44EEB">
        <w:rPr>
          <w:b/>
          <w:sz w:val="24"/>
          <w:szCs w:val="24"/>
          <w:lang w:val="en-US"/>
        </w:rPr>
        <w:t>Theme leader</w:t>
      </w:r>
      <w:r w:rsidRPr="00E44EEB">
        <w:rPr>
          <w:b/>
          <w:sz w:val="24"/>
          <w:szCs w:val="24"/>
        </w:rPr>
        <w:tab/>
      </w:r>
      <w:r w:rsidRPr="00E44EEB">
        <w:rPr>
          <w:b/>
          <w:sz w:val="24"/>
          <w:szCs w:val="24"/>
        </w:rPr>
        <w:tab/>
      </w:r>
      <w:r w:rsidRPr="00E44EEB">
        <w:rPr>
          <w:b/>
          <w:sz w:val="24"/>
          <w:szCs w:val="24"/>
        </w:rPr>
        <w:tab/>
      </w:r>
      <w:r w:rsidRPr="00E44EEB">
        <w:rPr>
          <w:b/>
          <w:sz w:val="24"/>
          <w:szCs w:val="24"/>
        </w:rPr>
        <w:tab/>
      </w:r>
      <w:r w:rsidR="001E3018" w:rsidRPr="00E44EEB">
        <w:rPr>
          <w:b/>
          <w:sz w:val="24"/>
          <w:szCs w:val="24"/>
          <w:lang w:val="en-US"/>
        </w:rPr>
        <w:tab/>
      </w:r>
      <w:r w:rsidR="001E3018" w:rsidRPr="00E44EEB">
        <w:rPr>
          <w:b/>
          <w:sz w:val="24"/>
          <w:szCs w:val="24"/>
          <w:lang w:val="en-US"/>
        </w:rPr>
        <w:tab/>
      </w:r>
      <w:r w:rsidRPr="00E44EEB">
        <w:rPr>
          <w:b/>
          <w:sz w:val="24"/>
          <w:szCs w:val="24"/>
        </w:rPr>
        <w:tab/>
      </w:r>
      <w:r w:rsidRPr="00E44EEB">
        <w:rPr>
          <w:b/>
          <w:sz w:val="24"/>
          <w:szCs w:val="24"/>
        </w:rPr>
        <w:tab/>
      </w:r>
      <w:r w:rsidRPr="00E44EEB">
        <w:rPr>
          <w:b/>
          <w:sz w:val="24"/>
          <w:szCs w:val="24"/>
        </w:rPr>
        <w:tab/>
      </w:r>
      <w:r w:rsidR="00BA695E" w:rsidRPr="00E44EEB">
        <w:rPr>
          <w:b/>
          <w:sz w:val="24"/>
          <w:szCs w:val="24"/>
        </w:rPr>
        <w:tab/>
      </w:r>
      <w:r w:rsidR="00BA695E" w:rsidRPr="00E44EEB">
        <w:rPr>
          <w:b/>
          <w:sz w:val="24"/>
          <w:szCs w:val="24"/>
        </w:rPr>
        <w:tab/>
      </w:r>
      <w:r w:rsidR="00BA695E" w:rsidRPr="00E44EEB">
        <w:rPr>
          <w:b/>
          <w:sz w:val="24"/>
          <w:szCs w:val="24"/>
        </w:rPr>
        <w:tab/>
      </w:r>
      <w:r w:rsidR="00BA695E" w:rsidRPr="00E44EEB">
        <w:rPr>
          <w:b/>
          <w:sz w:val="24"/>
          <w:szCs w:val="24"/>
        </w:rPr>
        <w:tab/>
      </w:r>
      <w:r w:rsidR="00BA695E" w:rsidRPr="00E44EEB">
        <w:rPr>
          <w:b/>
          <w:sz w:val="24"/>
          <w:szCs w:val="24"/>
          <w:u w:val="single"/>
        </w:rPr>
        <w:tab/>
      </w:r>
      <w:r w:rsidR="00BA695E" w:rsidRPr="00E44EEB">
        <w:rPr>
          <w:b/>
          <w:sz w:val="24"/>
          <w:szCs w:val="24"/>
          <w:u w:val="single"/>
        </w:rPr>
        <w:tab/>
      </w:r>
      <w:r w:rsidR="00BA695E" w:rsidRPr="00E44EEB">
        <w:rPr>
          <w:b/>
          <w:sz w:val="24"/>
          <w:szCs w:val="24"/>
          <w:u w:val="single"/>
        </w:rPr>
        <w:tab/>
      </w:r>
      <w:r w:rsidR="00BA695E" w:rsidRPr="00E44EEB">
        <w:rPr>
          <w:b/>
          <w:sz w:val="24"/>
          <w:szCs w:val="24"/>
          <w:u w:val="single"/>
          <w:lang w:val="en-US"/>
        </w:rPr>
        <w:t>/</w:t>
      </w:r>
      <w:r w:rsidR="00BA695E" w:rsidRPr="00E44EEB">
        <w:rPr>
          <w:b/>
          <w:sz w:val="24"/>
          <w:szCs w:val="24"/>
          <w:u w:val="single"/>
        </w:rPr>
        <w:tab/>
      </w:r>
      <w:r w:rsidR="00BA695E" w:rsidRPr="00E44EEB">
        <w:rPr>
          <w:b/>
          <w:sz w:val="24"/>
          <w:szCs w:val="24"/>
          <w:u w:val="single"/>
          <w:lang w:val="en-US"/>
        </w:rPr>
        <w:t>____/</w:t>
      </w:r>
    </w:p>
    <w:p w:rsidR="008B70C3" w:rsidRPr="00E44EEB" w:rsidRDefault="00AA304E" w:rsidP="00E44EEB">
      <w:pPr>
        <w:spacing w:before="120"/>
        <w:jc w:val="both"/>
        <w:rPr>
          <w:b/>
          <w:sz w:val="24"/>
          <w:szCs w:val="24"/>
          <w:lang w:val="en-US"/>
        </w:rPr>
      </w:pPr>
      <w:r w:rsidRPr="00E44EEB">
        <w:rPr>
          <w:b/>
          <w:sz w:val="24"/>
          <w:szCs w:val="24"/>
        </w:rPr>
        <w:tab/>
      </w:r>
      <w:r w:rsidRPr="00E44EEB">
        <w:rPr>
          <w:b/>
          <w:sz w:val="24"/>
          <w:szCs w:val="24"/>
        </w:rPr>
        <w:tab/>
      </w:r>
      <w:r w:rsidRPr="00E44EEB">
        <w:rPr>
          <w:b/>
          <w:sz w:val="24"/>
          <w:szCs w:val="24"/>
        </w:rPr>
        <w:tab/>
      </w:r>
      <w:r w:rsidRPr="00E44EEB">
        <w:rPr>
          <w:b/>
          <w:sz w:val="24"/>
          <w:szCs w:val="24"/>
        </w:rPr>
        <w:tab/>
      </w:r>
      <w:r w:rsidRPr="00E44EEB">
        <w:rPr>
          <w:b/>
          <w:sz w:val="24"/>
          <w:szCs w:val="24"/>
        </w:rPr>
        <w:tab/>
      </w:r>
      <w:r w:rsidR="00BA695E" w:rsidRPr="00E44EEB">
        <w:rPr>
          <w:b/>
          <w:sz w:val="24"/>
          <w:szCs w:val="24"/>
        </w:rPr>
        <w:tab/>
      </w:r>
      <w:r w:rsidR="00D071CB" w:rsidRPr="00E44EEB">
        <w:rPr>
          <w:b/>
          <w:sz w:val="24"/>
          <w:szCs w:val="24"/>
        </w:rPr>
        <w:tab/>
      </w:r>
      <w:r w:rsidR="00D071CB" w:rsidRPr="00E44EEB">
        <w:rPr>
          <w:b/>
          <w:sz w:val="24"/>
          <w:szCs w:val="24"/>
        </w:rPr>
        <w:tab/>
      </w:r>
      <w:r w:rsidR="00D071CB" w:rsidRPr="00E44EEB">
        <w:rPr>
          <w:b/>
          <w:sz w:val="24"/>
          <w:szCs w:val="24"/>
        </w:rPr>
        <w:tab/>
      </w:r>
      <w:r w:rsidR="00BA695E" w:rsidRPr="00E44EEB">
        <w:rPr>
          <w:b/>
          <w:sz w:val="24"/>
          <w:szCs w:val="24"/>
        </w:rPr>
        <w:t>“</w:t>
      </w:r>
      <w:r w:rsidR="00BA695E" w:rsidRPr="00E44EEB">
        <w:rPr>
          <w:b/>
          <w:sz w:val="24"/>
          <w:szCs w:val="24"/>
          <w:u w:val="single"/>
        </w:rPr>
        <w:tab/>
      </w:r>
      <w:r w:rsidR="00BA695E" w:rsidRPr="00E44EEB">
        <w:rPr>
          <w:b/>
          <w:sz w:val="24"/>
          <w:szCs w:val="24"/>
        </w:rPr>
        <w:t>“</w:t>
      </w:r>
      <w:r w:rsidR="00BA695E" w:rsidRPr="00E44EEB">
        <w:rPr>
          <w:b/>
          <w:sz w:val="24"/>
          <w:szCs w:val="24"/>
          <w:u w:val="single"/>
        </w:rPr>
        <w:tab/>
      </w:r>
      <w:r w:rsidR="00BA695E" w:rsidRPr="00E44EEB">
        <w:rPr>
          <w:b/>
          <w:sz w:val="24"/>
          <w:szCs w:val="24"/>
          <w:u w:val="single"/>
        </w:rPr>
        <w:tab/>
      </w:r>
      <w:r w:rsidR="00BA695E" w:rsidRPr="00E44EEB">
        <w:rPr>
          <w:b/>
          <w:sz w:val="24"/>
          <w:szCs w:val="24"/>
          <w:u w:val="single"/>
        </w:rPr>
        <w:tab/>
        <w:t xml:space="preserve"> </w:t>
      </w:r>
      <w:r w:rsidR="00554038" w:rsidRPr="00E44EEB">
        <w:rPr>
          <w:b/>
          <w:sz w:val="24"/>
          <w:szCs w:val="24"/>
        </w:rPr>
        <w:t>20</w:t>
      </w:r>
      <w:r w:rsidR="00554038" w:rsidRPr="00E44EEB">
        <w:rPr>
          <w:b/>
          <w:sz w:val="24"/>
          <w:szCs w:val="24"/>
          <w:u w:val="single"/>
        </w:rPr>
        <w:t>19</w:t>
      </w:r>
    </w:p>
    <w:p w:rsidR="008B70C3" w:rsidRPr="00E44EEB" w:rsidRDefault="008B70C3" w:rsidP="00E44EEB">
      <w:pPr>
        <w:spacing w:before="120"/>
        <w:jc w:val="both"/>
        <w:rPr>
          <w:b/>
          <w:sz w:val="24"/>
          <w:szCs w:val="24"/>
        </w:rPr>
      </w:pPr>
    </w:p>
    <w:sectPr w:rsidR="008B70C3" w:rsidRPr="00E44EEB">
      <w:pgSz w:w="11907" w:h="16840"/>
      <w:pgMar w:top="1134" w:right="567"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D1E"/>
    <w:multiLevelType w:val="hybridMultilevel"/>
    <w:tmpl w:val="A03E15A4"/>
    <w:lvl w:ilvl="0" w:tplc="1DF82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E20842"/>
    <w:multiLevelType w:val="hybridMultilevel"/>
    <w:tmpl w:val="0A9AF2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9317D5"/>
    <w:multiLevelType w:val="hybridMultilevel"/>
    <w:tmpl w:val="8F902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AA6428"/>
    <w:multiLevelType w:val="hybridMultilevel"/>
    <w:tmpl w:val="56D48B06"/>
    <w:lvl w:ilvl="0" w:tplc="2A6AA2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CAE569B"/>
    <w:multiLevelType w:val="hybridMultilevel"/>
    <w:tmpl w:val="6344AF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FD7FB0"/>
    <w:multiLevelType w:val="hybridMultilevel"/>
    <w:tmpl w:val="ABEE4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A81D10"/>
    <w:multiLevelType w:val="hybridMultilevel"/>
    <w:tmpl w:val="A03E15A4"/>
    <w:lvl w:ilvl="0" w:tplc="1DF82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916C84"/>
    <w:multiLevelType w:val="hybridMultilevel"/>
    <w:tmpl w:val="1CEE4CFA"/>
    <w:lvl w:ilvl="0" w:tplc="4D56541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253D1B"/>
    <w:multiLevelType w:val="hybridMultilevel"/>
    <w:tmpl w:val="5B8ED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363C72"/>
    <w:multiLevelType w:val="hybridMultilevel"/>
    <w:tmpl w:val="8F902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9"/>
  </w:num>
  <w:num w:numId="4">
    <w:abstractNumId w:val="2"/>
  </w:num>
  <w:num w:numId="5">
    <w:abstractNumId w:val="7"/>
  </w:num>
  <w:num w:numId="6">
    <w:abstractNumId w:val="1"/>
  </w:num>
  <w:num w:numId="7">
    <w:abstractNumId w:val="6"/>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F26"/>
    <w:rsid w:val="000324F2"/>
    <w:rsid w:val="000436AD"/>
    <w:rsid w:val="00075228"/>
    <w:rsid w:val="00077BFE"/>
    <w:rsid w:val="00080527"/>
    <w:rsid w:val="00090D04"/>
    <w:rsid w:val="000D77F6"/>
    <w:rsid w:val="000E1816"/>
    <w:rsid w:val="0010033E"/>
    <w:rsid w:val="00111B1F"/>
    <w:rsid w:val="0013447D"/>
    <w:rsid w:val="00135791"/>
    <w:rsid w:val="00145BC4"/>
    <w:rsid w:val="00173BA9"/>
    <w:rsid w:val="001A04C8"/>
    <w:rsid w:val="001B627F"/>
    <w:rsid w:val="001C5184"/>
    <w:rsid w:val="001D6074"/>
    <w:rsid w:val="001E3018"/>
    <w:rsid w:val="00203355"/>
    <w:rsid w:val="00212CCB"/>
    <w:rsid w:val="0022424D"/>
    <w:rsid w:val="00232C34"/>
    <w:rsid w:val="00254B70"/>
    <w:rsid w:val="0026368F"/>
    <w:rsid w:val="00265CF5"/>
    <w:rsid w:val="002721DE"/>
    <w:rsid w:val="00272BC5"/>
    <w:rsid w:val="00274402"/>
    <w:rsid w:val="00284CDB"/>
    <w:rsid w:val="002862ED"/>
    <w:rsid w:val="002D16E4"/>
    <w:rsid w:val="002E20D4"/>
    <w:rsid w:val="00300C41"/>
    <w:rsid w:val="00350339"/>
    <w:rsid w:val="00357A53"/>
    <w:rsid w:val="0037358E"/>
    <w:rsid w:val="0038364A"/>
    <w:rsid w:val="003A39FF"/>
    <w:rsid w:val="003F534D"/>
    <w:rsid w:val="003F5E05"/>
    <w:rsid w:val="00430681"/>
    <w:rsid w:val="004310A8"/>
    <w:rsid w:val="004614AB"/>
    <w:rsid w:val="00473078"/>
    <w:rsid w:val="004958DB"/>
    <w:rsid w:val="004975A7"/>
    <w:rsid w:val="00500771"/>
    <w:rsid w:val="005223C6"/>
    <w:rsid w:val="00534CED"/>
    <w:rsid w:val="0054394E"/>
    <w:rsid w:val="00554038"/>
    <w:rsid w:val="00557D72"/>
    <w:rsid w:val="00581820"/>
    <w:rsid w:val="005A1E9B"/>
    <w:rsid w:val="005A6205"/>
    <w:rsid w:val="005C4056"/>
    <w:rsid w:val="005D01D5"/>
    <w:rsid w:val="005D2DA7"/>
    <w:rsid w:val="005E0D07"/>
    <w:rsid w:val="005F4020"/>
    <w:rsid w:val="006174FB"/>
    <w:rsid w:val="006215F9"/>
    <w:rsid w:val="006259E1"/>
    <w:rsid w:val="00684007"/>
    <w:rsid w:val="0068408E"/>
    <w:rsid w:val="006D24DC"/>
    <w:rsid w:val="006D2B0F"/>
    <w:rsid w:val="00703BBF"/>
    <w:rsid w:val="00727FB0"/>
    <w:rsid w:val="007330E7"/>
    <w:rsid w:val="00791CF5"/>
    <w:rsid w:val="00796357"/>
    <w:rsid w:val="007B1A90"/>
    <w:rsid w:val="007B4B39"/>
    <w:rsid w:val="0083023A"/>
    <w:rsid w:val="00833C30"/>
    <w:rsid w:val="00872C4A"/>
    <w:rsid w:val="0089667D"/>
    <w:rsid w:val="008B3B94"/>
    <w:rsid w:val="008B4AE9"/>
    <w:rsid w:val="008B70C3"/>
    <w:rsid w:val="008B77D1"/>
    <w:rsid w:val="008E25F3"/>
    <w:rsid w:val="008F4EDD"/>
    <w:rsid w:val="0090118D"/>
    <w:rsid w:val="00936B8C"/>
    <w:rsid w:val="00951E79"/>
    <w:rsid w:val="00966A1B"/>
    <w:rsid w:val="0097295D"/>
    <w:rsid w:val="009810EB"/>
    <w:rsid w:val="009935CE"/>
    <w:rsid w:val="009B3526"/>
    <w:rsid w:val="009B7EE6"/>
    <w:rsid w:val="009C1F26"/>
    <w:rsid w:val="009C7FCB"/>
    <w:rsid w:val="009D1ED2"/>
    <w:rsid w:val="009E7840"/>
    <w:rsid w:val="009F537E"/>
    <w:rsid w:val="00A36B5F"/>
    <w:rsid w:val="00A550D7"/>
    <w:rsid w:val="00A74D26"/>
    <w:rsid w:val="00A83BE0"/>
    <w:rsid w:val="00A86BE6"/>
    <w:rsid w:val="00A928D4"/>
    <w:rsid w:val="00A93EB8"/>
    <w:rsid w:val="00AA304E"/>
    <w:rsid w:val="00AC331B"/>
    <w:rsid w:val="00AF165B"/>
    <w:rsid w:val="00B02AE9"/>
    <w:rsid w:val="00B05AB8"/>
    <w:rsid w:val="00B1037E"/>
    <w:rsid w:val="00B16F99"/>
    <w:rsid w:val="00B248DE"/>
    <w:rsid w:val="00B67E3E"/>
    <w:rsid w:val="00B873AB"/>
    <w:rsid w:val="00B965A1"/>
    <w:rsid w:val="00BA695E"/>
    <w:rsid w:val="00BA7E62"/>
    <w:rsid w:val="00BC1463"/>
    <w:rsid w:val="00BE49E0"/>
    <w:rsid w:val="00BF69C4"/>
    <w:rsid w:val="00C106B0"/>
    <w:rsid w:val="00C12E20"/>
    <w:rsid w:val="00C24E74"/>
    <w:rsid w:val="00C32550"/>
    <w:rsid w:val="00C3658B"/>
    <w:rsid w:val="00C572FA"/>
    <w:rsid w:val="00C57A3E"/>
    <w:rsid w:val="00C85B02"/>
    <w:rsid w:val="00CD6FAA"/>
    <w:rsid w:val="00CE1A56"/>
    <w:rsid w:val="00D03E7F"/>
    <w:rsid w:val="00D071CB"/>
    <w:rsid w:val="00D319E6"/>
    <w:rsid w:val="00D40B55"/>
    <w:rsid w:val="00D54ACC"/>
    <w:rsid w:val="00D81DD3"/>
    <w:rsid w:val="00DA6D8C"/>
    <w:rsid w:val="00DB24AF"/>
    <w:rsid w:val="00DD401F"/>
    <w:rsid w:val="00DE313D"/>
    <w:rsid w:val="00E376E9"/>
    <w:rsid w:val="00E44EEB"/>
    <w:rsid w:val="00E51FF6"/>
    <w:rsid w:val="00E5330B"/>
    <w:rsid w:val="00E72ED3"/>
    <w:rsid w:val="00E80D82"/>
    <w:rsid w:val="00E84C27"/>
    <w:rsid w:val="00EC258F"/>
    <w:rsid w:val="00EE5500"/>
    <w:rsid w:val="00F403E9"/>
    <w:rsid w:val="00F65391"/>
    <w:rsid w:val="00F75F2A"/>
    <w:rsid w:val="00F94354"/>
    <w:rsid w:val="00F967AD"/>
    <w:rsid w:val="00FE0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86BE6"/>
    <w:rPr>
      <w:rFonts w:ascii="Segoe UI" w:hAnsi="Segoe UI" w:cs="Segoe UI"/>
      <w:sz w:val="18"/>
      <w:szCs w:val="18"/>
    </w:rPr>
  </w:style>
  <w:style w:type="character" w:customStyle="1" w:styleId="a4">
    <w:name w:val="Текст выноски Знак"/>
    <w:link w:val="a3"/>
    <w:rsid w:val="00A86BE6"/>
    <w:rPr>
      <w:rFonts w:ascii="Segoe UI" w:hAnsi="Segoe UI" w:cs="Segoe UI"/>
      <w:sz w:val="18"/>
      <w:szCs w:val="18"/>
    </w:rPr>
  </w:style>
  <w:style w:type="paragraph" w:styleId="a5">
    <w:name w:val="List Paragraph"/>
    <w:basedOn w:val="a"/>
    <w:uiPriority w:val="34"/>
    <w:qFormat/>
    <w:rsid w:val="004614AB"/>
    <w:pPr>
      <w:ind w:left="720"/>
      <w:contextualSpacing/>
    </w:pPr>
    <w:rPr>
      <w:rFonts w:ascii="Arial" w:eastAsia="Arial" w:hAnsi="Arial"/>
      <w:sz w:val="24"/>
      <w:szCs w:val="24"/>
      <w:lang w:eastAsia="en-US"/>
    </w:rPr>
  </w:style>
  <w:style w:type="table" w:styleId="a6">
    <w:name w:val="Table Grid"/>
    <w:basedOn w:val="a1"/>
    <w:uiPriority w:val="59"/>
    <w:rsid w:val="004614A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4614AB"/>
    <w:rPr>
      <w:rFonts w:ascii="Arial" w:eastAsia="Arial" w:hAnsi="Arial"/>
      <w:color w:val="365F91"/>
      <w:sz w:val="24"/>
      <w:szCs w:val="24"/>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7">
    <w:name w:val="Title"/>
    <w:basedOn w:val="a"/>
    <w:next w:val="a"/>
    <w:link w:val="a8"/>
    <w:uiPriority w:val="10"/>
    <w:qFormat/>
    <w:rsid w:val="004614AB"/>
    <w:pPr>
      <w:pBdr>
        <w:bottom w:val="single" w:sz="8" w:space="4" w:color="4F81BD"/>
      </w:pBdr>
      <w:spacing w:after="300"/>
      <w:contextualSpacing/>
    </w:pPr>
    <w:rPr>
      <w:rFonts w:ascii="Arial" w:hAnsi="Arial"/>
      <w:color w:val="17365D"/>
      <w:spacing w:val="5"/>
      <w:kern w:val="28"/>
      <w:sz w:val="52"/>
      <w:szCs w:val="52"/>
      <w:lang w:eastAsia="en-US"/>
    </w:rPr>
  </w:style>
  <w:style w:type="character" w:customStyle="1" w:styleId="a8">
    <w:name w:val="Название Знак"/>
    <w:link w:val="a7"/>
    <w:uiPriority w:val="10"/>
    <w:rsid w:val="004614AB"/>
    <w:rPr>
      <w:rFonts w:ascii="Arial" w:hAnsi="Arial"/>
      <w:color w:val="17365D"/>
      <w:spacing w:val="5"/>
      <w:kern w:val="28"/>
      <w:sz w:val="52"/>
      <w:szCs w:val="52"/>
      <w:lang w:eastAsia="en-US"/>
    </w:rPr>
  </w:style>
  <w:style w:type="table" w:customStyle="1" w:styleId="1">
    <w:name w:val="Сетка таблицы1"/>
    <w:basedOn w:val="a1"/>
    <w:next w:val="a6"/>
    <w:uiPriority w:val="59"/>
    <w:rsid w:val="002862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86BE6"/>
    <w:rPr>
      <w:rFonts w:ascii="Segoe UI" w:hAnsi="Segoe UI" w:cs="Segoe UI"/>
      <w:sz w:val="18"/>
      <w:szCs w:val="18"/>
    </w:rPr>
  </w:style>
  <w:style w:type="character" w:customStyle="1" w:styleId="a4">
    <w:name w:val="Текст выноски Знак"/>
    <w:link w:val="a3"/>
    <w:rsid w:val="00A86BE6"/>
    <w:rPr>
      <w:rFonts w:ascii="Segoe UI" w:hAnsi="Segoe UI" w:cs="Segoe UI"/>
      <w:sz w:val="18"/>
      <w:szCs w:val="18"/>
    </w:rPr>
  </w:style>
  <w:style w:type="paragraph" w:styleId="a5">
    <w:name w:val="List Paragraph"/>
    <w:basedOn w:val="a"/>
    <w:uiPriority w:val="34"/>
    <w:qFormat/>
    <w:rsid w:val="004614AB"/>
    <w:pPr>
      <w:ind w:left="720"/>
      <w:contextualSpacing/>
    </w:pPr>
    <w:rPr>
      <w:rFonts w:ascii="Arial" w:eastAsia="Arial" w:hAnsi="Arial"/>
      <w:sz w:val="24"/>
      <w:szCs w:val="24"/>
      <w:lang w:eastAsia="en-US"/>
    </w:rPr>
  </w:style>
  <w:style w:type="table" w:styleId="a6">
    <w:name w:val="Table Grid"/>
    <w:basedOn w:val="a1"/>
    <w:uiPriority w:val="59"/>
    <w:rsid w:val="004614A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4614AB"/>
    <w:rPr>
      <w:rFonts w:ascii="Arial" w:eastAsia="Arial" w:hAnsi="Arial"/>
      <w:color w:val="365F91"/>
      <w:sz w:val="24"/>
      <w:szCs w:val="24"/>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7">
    <w:name w:val="Title"/>
    <w:basedOn w:val="a"/>
    <w:next w:val="a"/>
    <w:link w:val="a8"/>
    <w:uiPriority w:val="10"/>
    <w:qFormat/>
    <w:rsid w:val="004614AB"/>
    <w:pPr>
      <w:pBdr>
        <w:bottom w:val="single" w:sz="8" w:space="4" w:color="4F81BD"/>
      </w:pBdr>
      <w:spacing w:after="300"/>
      <w:contextualSpacing/>
    </w:pPr>
    <w:rPr>
      <w:rFonts w:ascii="Arial" w:hAnsi="Arial"/>
      <w:color w:val="17365D"/>
      <w:spacing w:val="5"/>
      <w:kern w:val="28"/>
      <w:sz w:val="52"/>
      <w:szCs w:val="52"/>
      <w:lang w:eastAsia="en-US"/>
    </w:rPr>
  </w:style>
  <w:style w:type="character" w:customStyle="1" w:styleId="a8">
    <w:name w:val="Название Знак"/>
    <w:link w:val="a7"/>
    <w:uiPriority w:val="10"/>
    <w:rsid w:val="004614AB"/>
    <w:rPr>
      <w:rFonts w:ascii="Arial" w:hAnsi="Arial"/>
      <w:color w:val="17365D"/>
      <w:spacing w:val="5"/>
      <w:kern w:val="28"/>
      <w:sz w:val="52"/>
      <w:szCs w:val="52"/>
      <w:lang w:eastAsia="en-US"/>
    </w:rPr>
  </w:style>
  <w:style w:type="table" w:customStyle="1" w:styleId="1">
    <w:name w:val="Сетка таблицы1"/>
    <w:basedOn w:val="a1"/>
    <w:next w:val="a6"/>
    <w:uiPriority w:val="59"/>
    <w:rsid w:val="002862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23383">
      <w:bodyDiv w:val="1"/>
      <w:marLeft w:val="0"/>
      <w:marRight w:val="0"/>
      <w:marTop w:val="0"/>
      <w:marBottom w:val="0"/>
      <w:divBdr>
        <w:top w:val="none" w:sz="0" w:space="0" w:color="auto"/>
        <w:left w:val="none" w:sz="0" w:space="0" w:color="auto"/>
        <w:bottom w:val="none" w:sz="0" w:space="0" w:color="auto"/>
        <w:right w:val="none" w:sz="0" w:space="0" w:color="auto"/>
      </w:divBdr>
    </w:div>
    <w:div w:id="207546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1.xm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label 1</c:f>
              <c:strCache>
                <c:ptCount val="1"/>
              </c:strCache>
            </c:strRef>
          </c:tx>
          <c:spPr>
            <a:ln w="28440">
              <a:noFill/>
            </a:ln>
          </c:spPr>
          <c:marker>
            <c:symbol val="square"/>
            <c:size val="5"/>
            <c:spPr>
              <a:solidFill>
                <a:srgbClr val="EE4000"/>
              </a:solidFill>
            </c:spPr>
          </c:marker>
          <c:trendline>
            <c:spPr>
              <a:ln w="9360">
                <a:solidFill>
                  <a:srgbClr val="000000"/>
                </a:solidFill>
                <a:round/>
              </a:ln>
            </c:spPr>
            <c:trendlineType val="exp"/>
            <c:dispRSqr val="0"/>
            <c:dispEq val="0"/>
          </c:trendline>
          <c:trendline>
            <c:spPr>
              <a:ln w="9360">
                <a:solidFill>
                  <a:srgbClr val="000000"/>
                </a:solidFill>
                <a:round/>
              </a:ln>
            </c:spPr>
            <c:trendlineType val="exp"/>
            <c:dispRSqr val="0"/>
            <c:dispEq val="0"/>
          </c:trendline>
          <c:errBars>
            <c:errDir val="y"/>
            <c:errBarType val="both"/>
            <c:errValType val="percentage"/>
            <c:noEndCap val="0"/>
            <c:val val="7"/>
          </c:errBars>
          <c:errBars>
            <c:errDir val="x"/>
            <c:errBarType val="both"/>
            <c:errValType val="fixedVal"/>
            <c:noEndCap val="0"/>
            <c:val val="1"/>
          </c:errBars>
          <c:xVal>
            <c:numRef>
              <c:f>1</c:f>
              <c:numCache>
                <c:formatCode>General</c:formatCode>
                <c:ptCount val="12"/>
                <c:pt idx="0">
                  <c:v>25</c:v>
                </c:pt>
                <c:pt idx="1">
                  <c:v>50</c:v>
                </c:pt>
                <c:pt idx="2">
                  <c:v>70</c:v>
                </c:pt>
                <c:pt idx="3">
                  <c:v>80</c:v>
                </c:pt>
                <c:pt idx="4">
                  <c:v>110</c:v>
                </c:pt>
                <c:pt idx="5">
                  <c:v>140</c:v>
                </c:pt>
                <c:pt idx="6">
                  <c:v>145</c:v>
                </c:pt>
                <c:pt idx="7">
                  <c:v>220</c:v>
                </c:pt>
                <c:pt idx="8">
                  <c:v>200</c:v>
                </c:pt>
                <c:pt idx="9">
                  <c:v>400</c:v>
                </c:pt>
                <c:pt idx="10">
                  <c:v>10</c:v>
                </c:pt>
                <c:pt idx="11">
                  <c:v>5</c:v>
                </c:pt>
              </c:numCache>
            </c:numRef>
          </c:xVal>
          <c:yVal>
            <c:numRef>
              <c:f>0</c:f>
              <c:numCache>
                <c:formatCode>General</c:formatCode>
                <c:ptCount val="12"/>
                <c:pt idx="0">
                  <c:v>0.91</c:v>
                </c:pt>
                <c:pt idx="1">
                  <c:v>0.9</c:v>
                </c:pt>
                <c:pt idx="2">
                  <c:v>0.9</c:v>
                </c:pt>
                <c:pt idx="3">
                  <c:v>1.2</c:v>
                </c:pt>
                <c:pt idx="4">
                  <c:v>1.1000000000000001</c:v>
                </c:pt>
                <c:pt idx="5">
                  <c:v>1.2</c:v>
                </c:pt>
                <c:pt idx="6">
                  <c:v>2</c:v>
                </c:pt>
                <c:pt idx="7">
                  <c:v>1.7</c:v>
                </c:pt>
                <c:pt idx="8">
                  <c:v>2</c:v>
                </c:pt>
                <c:pt idx="9">
                  <c:v>2.2000000000000002</c:v>
                </c:pt>
                <c:pt idx="10">
                  <c:v>0.9</c:v>
                </c:pt>
                <c:pt idx="11">
                  <c:v>0.85</c:v>
                </c:pt>
              </c:numCache>
            </c:numRef>
          </c:yVal>
          <c:smooth val="0"/>
          <c:extLst xmlns:c16r2="http://schemas.microsoft.com/office/drawing/2015/06/chart">
            <c:ext xmlns:c16="http://schemas.microsoft.com/office/drawing/2014/chart" uri="{C3380CC4-5D6E-409C-BE32-E72D297353CC}">
              <c16:uniqueId val="{00000002-061F-704F-92C8-6264AB3FDD28}"/>
            </c:ext>
          </c:extLst>
        </c:ser>
        <c:dLbls>
          <c:showLegendKey val="0"/>
          <c:showVal val="0"/>
          <c:showCatName val="0"/>
          <c:showSerName val="0"/>
          <c:showPercent val="0"/>
          <c:showBubbleSize val="0"/>
        </c:dLbls>
        <c:axId val="169685760"/>
        <c:axId val="169687680"/>
      </c:scatterChart>
      <c:valAx>
        <c:axId val="169685760"/>
        <c:scaling>
          <c:logBase val="10"/>
          <c:orientation val="minMax"/>
        </c:scaling>
        <c:delete val="0"/>
        <c:axPos val="b"/>
        <c:majorGridlines>
          <c:spPr>
            <a:ln w="9360">
              <a:solidFill>
                <a:srgbClr val="878787"/>
              </a:solidFill>
              <a:round/>
            </a:ln>
          </c:spPr>
        </c:majorGridlines>
        <c:minorGridlines>
          <c:spPr>
            <a:ln w="9360">
              <a:solidFill>
                <a:srgbClr val="B7B7B7"/>
              </a:solidFill>
              <a:round/>
            </a:ln>
          </c:spPr>
        </c:minorGridlines>
        <c:title>
          <c:tx>
            <c:rich>
              <a:bodyPr/>
              <a:lstStyle/>
              <a:p>
                <a:pPr>
                  <a:defRPr>
                    <a:latin typeface="Arial" panose="020B0604020202020204" pitchFamily="34" charset="0"/>
                    <a:cs typeface="Arial" panose="020B0604020202020204" pitchFamily="34" charset="0"/>
                  </a:defRPr>
                </a:pPr>
                <a:r>
                  <a:rPr lang="en-US" sz="1000" b="1">
                    <a:solidFill>
                      <a:srgbClr val="000000"/>
                    </a:solidFill>
                    <a:latin typeface="Arial" panose="020B0604020202020204" pitchFamily="34" charset="0"/>
                    <a:cs typeface="Arial" panose="020B0604020202020204" pitchFamily="34" charset="0"/>
                  </a:rPr>
                  <a:t>Charge [pC]</a:t>
                </a:r>
              </a:p>
            </c:rich>
          </c:tx>
          <c:overlay val="1"/>
        </c:title>
        <c:numFmt formatCode="General" sourceLinked="1"/>
        <c:majorTickMark val="out"/>
        <c:minorTickMark val="none"/>
        <c:tickLblPos val="nextTo"/>
        <c:spPr>
          <a:ln w="9360">
            <a:solidFill>
              <a:srgbClr val="878787"/>
            </a:solidFill>
            <a:round/>
          </a:ln>
        </c:spPr>
        <c:crossAx val="169687680"/>
        <c:crosses val="autoZero"/>
        <c:crossBetween val="midCat"/>
      </c:valAx>
      <c:valAx>
        <c:axId val="169687680"/>
        <c:scaling>
          <c:orientation val="minMax"/>
          <c:max val="2.5"/>
          <c:min val="0.5"/>
        </c:scaling>
        <c:delete val="0"/>
        <c:axPos val="l"/>
        <c:majorGridlines>
          <c:spPr>
            <a:ln w="9360">
              <a:solidFill>
                <a:srgbClr val="878787"/>
              </a:solidFill>
              <a:round/>
            </a:ln>
          </c:spPr>
        </c:majorGridlines>
        <c:minorGridlines>
          <c:spPr>
            <a:ln w="9360">
              <a:solidFill>
                <a:srgbClr val="B7B7B7"/>
              </a:solidFill>
              <a:round/>
            </a:ln>
          </c:spPr>
        </c:minorGridlines>
        <c:numFmt formatCode="General" sourceLinked="1"/>
        <c:majorTickMark val="out"/>
        <c:minorTickMark val="none"/>
        <c:tickLblPos val="nextTo"/>
        <c:spPr>
          <a:ln w="9360">
            <a:solidFill>
              <a:srgbClr val="878787"/>
            </a:solidFill>
            <a:round/>
          </a:ln>
        </c:spPr>
        <c:crossAx val="169685760"/>
        <c:crosses val="autoZero"/>
        <c:crossBetween val="midCat"/>
        <c:majorUnit val="0.5"/>
        <c:minorUnit val="0.1"/>
      </c:valAx>
      <c:spPr>
        <a:solidFill>
          <a:srgbClr val="FFFFFF"/>
        </a:solidFill>
        <a:ln>
          <a:noFill/>
        </a:ln>
      </c:spPr>
    </c:plotArea>
    <c:plotVisOnly val="1"/>
    <c:dispBlanksAs val="zero"/>
    <c:showDLblsOverMax val="1"/>
  </c:chart>
  <c:spPr>
    <a:no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9A5749-FF33-448B-BCC9-70137C12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2461</Words>
  <Characters>14031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Форма № 21</vt:lpstr>
    </vt:vector>
  </TitlesOfParts>
  <Company>Organization</Company>
  <LinksUpToDate>false</LinksUpToDate>
  <CharactersWithSpaces>16460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21</dc:title>
  <dc:creator>Галя Афанасьева</dc:creator>
  <cp:lastModifiedBy>G.Shirkov</cp:lastModifiedBy>
  <cp:revision>4</cp:revision>
  <cp:lastPrinted>2018-04-26T08:48:00Z</cp:lastPrinted>
  <dcterms:created xsi:type="dcterms:W3CDTF">2018-05-09T06:59:00Z</dcterms:created>
  <dcterms:modified xsi:type="dcterms:W3CDTF">2018-05-10T04:37:00Z</dcterms:modified>
</cp:coreProperties>
</file>