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2A6DF5">
      <w:pPr>
        <w:jc w:val="center"/>
      </w:pPr>
      <w:r>
        <w:rPr>
          <w:rFonts w:eastAsia="Liberation Serif"/>
          <w:b/>
          <w:bCs/>
          <w:sz w:val="28"/>
          <w:szCs w:val="28"/>
        </w:rPr>
        <w:t>The review of “ALICE” project (theme 02-1-1088 : Investigations of interactions of heavy ions and protons at LHC collider) for terms 2017-2019 and plans for project continuation for next three years (2020-2022)</w:t>
      </w:r>
    </w:p>
    <w:p w:rsidR="00000000" w:rsidRDefault="002A6DF5">
      <w:pPr>
        <w:jc w:val="center"/>
        <w:rPr>
          <w:rFonts w:eastAsia="Liberation Serif"/>
          <w:b/>
          <w:bCs/>
          <w:sz w:val="28"/>
          <w:szCs w:val="28"/>
        </w:rPr>
      </w:pPr>
    </w:p>
    <w:p w:rsidR="00000000" w:rsidRDefault="002A6DF5">
      <w:pPr>
        <w:jc w:val="center"/>
      </w:pPr>
      <w:r>
        <w:rPr>
          <w:rFonts w:eastAsia="Liberation Serif"/>
          <w:szCs w:val="28"/>
        </w:rPr>
        <w:t>Project members:</w:t>
      </w:r>
    </w:p>
    <w:p w:rsidR="00000000" w:rsidRDefault="002A6DF5">
      <w:pPr>
        <w:jc w:val="both"/>
      </w:pPr>
      <w:r>
        <w:rPr>
          <w:rFonts w:eastAsia="Liberation Serif" w:cs="Liberation Serif"/>
          <w:iCs/>
        </w:rPr>
        <w:t>B.V. Batyunya, A.S. Vodopya</w:t>
      </w:r>
      <w:r>
        <w:rPr>
          <w:rFonts w:eastAsia="Liberation Serif" w:cs="Liberation Serif"/>
          <w:iCs/>
        </w:rPr>
        <w:t xml:space="preserve">nov, </w:t>
      </w:r>
      <w:r>
        <w:rPr>
          <w:rFonts w:eastAsia="Liberation Serif" w:cs="Liberation Serif"/>
          <w:iCs/>
        </w:rPr>
        <w:t xml:space="preserve">A.G. Fedunov. </w:t>
      </w:r>
      <w:r>
        <w:rPr>
          <w:rFonts w:eastAsia="Liberation Serif" w:cs="Liberation Serif"/>
          <w:iCs/>
        </w:rPr>
        <w:t xml:space="preserve"> S. Grigoryan, N.V. Gorbunov, E.M. Kislov,</w:t>
      </w:r>
      <w:r>
        <w:rPr>
          <w:rFonts w:eastAsia="Liberation Serif"/>
        </w:rPr>
        <w:t xml:space="preserve"> А.О. Kondratiev*, N.А. Kuzmin, А.V. Kuznetsov, L.V. Malinina**, K.R. Mikhaylov***, P.V. Nomokonov, Yu.P. Petukhov, V.N. Pozdnyakov, E.P. Rogochaya, G.E. Romanenko****, I.A. Roufanov, B.D. Roumya</w:t>
      </w:r>
      <w:r>
        <w:rPr>
          <w:rFonts w:eastAsia="Liberation Serif"/>
        </w:rPr>
        <w:t xml:space="preserve">ntsev, G.G. Stiforov, </w:t>
      </w:r>
      <w:r>
        <w:rPr>
          <w:rFonts w:eastAsia="Liberation Serif" w:cs="Liberation Serif"/>
          <w:iCs/>
        </w:rPr>
        <w:t>Yu.L. Vertogradova.</w:t>
      </w:r>
    </w:p>
    <w:p w:rsidR="00000000" w:rsidRDefault="002A6DF5">
      <w:pPr>
        <w:jc w:val="both"/>
      </w:pPr>
      <w:r>
        <w:rPr>
          <w:rFonts w:eastAsia="Liberation Serif" w:cs="Liberation Serif"/>
          <w:iCs/>
        </w:rPr>
        <w:t>* Dubna University.</w:t>
      </w:r>
    </w:p>
    <w:p w:rsidR="00000000" w:rsidRDefault="002A6DF5">
      <w:pPr>
        <w:jc w:val="both"/>
      </w:pPr>
      <w:r>
        <w:rPr>
          <w:rFonts w:eastAsia="Liberation Serif" w:cs="Liberation Serif"/>
          <w:iCs/>
        </w:rPr>
        <w:t>** Also Moscow State University, Institute of Nuclear Physics, Moscow.</w:t>
      </w:r>
    </w:p>
    <w:p w:rsidR="00000000" w:rsidRDefault="002A6DF5">
      <w:pPr>
        <w:jc w:val="both"/>
      </w:pPr>
      <w:r>
        <w:rPr>
          <w:rFonts w:eastAsia="Liberation Serif" w:cs="Liberation Serif"/>
          <w:iCs/>
        </w:rPr>
        <w:t xml:space="preserve">*** Also Institute for Theoretical and  Experimental Physics, Moscow. </w:t>
      </w:r>
    </w:p>
    <w:p w:rsidR="00000000" w:rsidRDefault="002A6DF5">
      <w:pPr>
        <w:jc w:val="both"/>
      </w:pPr>
      <w:r>
        <w:rPr>
          <w:rFonts w:eastAsia="Liberation Serif" w:cs="Liberation Serif"/>
          <w:iCs/>
        </w:rPr>
        <w:t>**** Moscow State University.</w:t>
      </w:r>
    </w:p>
    <w:p w:rsidR="00000000" w:rsidRDefault="002A6DF5">
      <w:pPr>
        <w:jc w:val="both"/>
      </w:pPr>
      <w:r>
        <w:rPr>
          <w:rFonts w:eastAsia="Times New Roman" w:cs="Times New Roman"/>
          <w:iCs/>
        </w:rPr>
        <w:t xml:space="preserve">        </w:t>
      </w:r>
      <w:r>
        <w:rPr>
          <w:rFonts w:eastAsia="Liberation Serif" w:cs="Liberation Serif"/>
          <w:iCs/>
        </w:rPr>
        <w:t>Project leader</w:t>
      </w:r>
      <w:r>
        <w:rPr>
          <w:rFonts w:eastAsia="Liberation Serif" w:cs="Liberation Serif"/>
          <w:iCs/>
        </w:rPr>
        <w:t xml:space="preserve">  A.S. Vodopyanov      </w:t>
      </w:r>
    </w:p>
    <w:p w:rsidR="00000000" w:rsidRDefault="002A6DF5">
      <w:pPr>
        <w:spacing w:line="240" w:lineRule="auto"/>
        <w:jc w:val="center"/>
        <w:rPr>
          <w:rFonts w:ascii="Liberation Serif" w:hAnsi="Liberation Serif" w:cs="Liberation Serif"/>
        </w:rPr>
      </w:pPr>
    </w:p>
    <w:p w:rsidR="00000000" w:rsidRDefault="002A6DF5">
      <w:r>
        <w:tab/>
        <w:t>The ALICE is a multipurpose experiment to study the interactions of heavy ions, which was created to study the physics of the strongly interacting matter and the quark-gluon plasma in nucleus – nucleus collisions at the LHC. Curre</w:t>
      </w:r>
      <w:r>
        <w:t>ntly, more than 1,800 specialists from 174 institutes from 42 countries are participating in this experiment.</w:t>
      </w:r>
    </w:p>
    <w:p w:rsidR="00000000" w:rsidRDefault="002A6DF5">
      <w:pPr>
        <w:snapToGrid w:val="0"/>
        <w:spacing w:line="240" w:lineRule="auto"/>
        <w:ind w:firstLine="567"/>
        <w:jc w:val="both"/>
      </w:pPr>
      <w:r>
        <w:rPr>
          <w:rFonts w:ascii="Liberation Serif" w:hAnsi="Liberation Serif" w:cs="Liberation Serif"/>
        </w:rPr>
        <w:t>The main efforts of the JINR group in the data analysis and the physical simulation were focused on the study of femtoscopic (due to Bose-Einstein</w:t>
      </w:r>
      <w:r>
        <w:rPr>
          <w:rFonts w:ascii="Liberation Serif" w:hAnsi="Liberation Serif" w:cs="Liberation Serif"/>
        </w:rPr>
        <w:t xml:space="preserve"> and final state interaction) correlations, the production light vector mesons in ultra-peripheral Pb-Pb collisions and the production of heavy quarkonia. In addition, the JINR group continued to participate in the maintenance and development of the GRID-A</w:t>
      </w:r>
      <w:r>
        <w:rPr>
          <w:rFonts w:ascii="Liberation Serif" w:hAnsi="Liberation Serif" w:cs="Liberation Serif"/>
        </w:rPr>
        <w:t>LICE analysis at JINR and in modernization of photon spectrometer of the setup.</w:t>
      </w:r>
    </w:p>
    <w:p w:rsidR="00000000" w:rsidRDefault="002A6DF5">
      <w:pPr>
        <w:pStyle w:val="a5"/>
        <w:snapToGrid w:val="0"/>
        <w:spacing w:line="240" w:lineRule="auto"/>
        <w:ind w:firstLine="567"/>
        <w:jc w:val="both"/>
        <w:rPr>
          <w:rFonts w:ascii="Liberation Serif" w:hAnsi="Liberation Serif" w:cs="Liberation Serif"/>
        </w:rPr>
      </w:pPr>
    </w:p>
    <w:p w:rsidR="00000000" w:rsidRDefault="002A6DF5">
      <w:pPr>
        <w:snapToGrid w:val="0"/>
        <w:spacing w:line="240" w:lineRule="auto"/>
        <w:ind w:firstLine="567"/>
        <w:jc w:val="center"/>
      </w:pPr>
      <w:r>
        <w:rPr>
          <w:rFonts w:ascii="Liberation Serif" w:eastAsia="Times New Roman" w:hAnsi="Liberation Serif" w:cs="Liberation Serif"/>
          <w:b/>
          <w:bCs/>
          <w:sz w:val="28"/>
          <w:szCs w:val="28"/>
        </w:rPr>
        <w:t>Section I. Femtoscopic correlation study.</w:t>
      </w:r>
      <w:r>
        <w:rPr>
          <w:rFonts w:ascii="Liberation Serif" w:eastAsia="Times New Roman" w:hAnsi="Liberation Serif" w:cs="Liberation Serif"/>
          <w:b/>
          <w:bCs/>
          <w:szCs w:val="28"/>
        </w:rPr>
        <w:t xml:space="preserve"> </w:t>
      </w:r>
    </w:p>
    <w:p w:rsidR="00000000" w:rsidRDefault="002A6DF5">
      <w:pPr>
        <w:snapToGrid w:val="0"/>
        <w:spacing w:line="240" w:lineRule="auto"/>
        <w:jc w:val="center"/>
        <w:rPr>
          <w:rFonts w:ascii="Liberation Serif" w:hAnsi="Liberation Serif" w:cs="Liberation Serif"/>
        </w:rPr>
      </w:pPr>
    </w:p>
    <w:p w:rsidR="00000000" w:rsidRDefault="002A6DF5">
      <w:r>
        <w:rPr>
          <w:b/>
          <w:bCs/>
        </w:rPr>
        <w:t>Section I.1. Introduction</w:t>
      </w:r>
    </w:p>
    <w:p w:rsidR="00000000" w:rsidRDefault="002A6DF5">
      <w:r>
        <w:rPr>
          <w:b/>
          <w:bCs/>
        </w:rPr>
        <w:tab/>
      </w:r>
      <w:r>
        <w:t>It is believed that a compressed, highly interacting system resulting from a collision is subject to lon</w:t>
      </w:r>
      <w:r>
        <w:t>gitudinal and transverse expansion. Experimentally, such an expansion can manifest itself through Bose-Einstein correlations for pairs of identical particles or through correlations of pairs of non-identical particles due to strong interactions in the fina</w:t>
      </w:r>
      <w:r>
        <w:t>l state.</w:t>
      </w:r>
      <w:r>
        <w:br/>
      </w:r>
      <w:r>
        <w:tab/>
        <w:t>During 2017-2019, the JINR group carried out a number of different types of analysis of femtoscopic correlations of charged kaons (K</w:t>
      </w:r>
      <w:r>
        <w:rPr>
          <w:vertAlign w:val="superscript"/>
        </w:rPr>
        <w:t>ch</w:t>
      </w:r>
      <w:r>
        <w:t>K</w:t>
      </w:r>
      <w:r>
        <w:rPr>
          <w:vertAlign w:val="superscript"/>
        </w:rPr>
        <w:t>ch</w:t>
      </w:r>
      <w:r>
        <w:t>) in pp, p-Pb and Pb-Pb collisions at energies of 13 TeV, 2.76 TeV and 5.02 TeV (per pair of nucleons), respe</w:t>
      </w:r>
      <w:r>
        <w:t>ctively. Experience gained in previous years on methodological studies (the selection of individual particles and pairs, the identification of kaons and consideration of a background) and various Monte-Carlo event generators were used. The dependences of t</w:t>
      </w:r>
      <w:r>
        <w:t xml:space="preserve">he femtoscopic radii on the event multiplicity </w:t>
      </w:r>
      <w:r>
        <w:lastRenderedPageBreak/>
        <w:t>(centrality) and the pair transverse momentum (kT) were studied, a comparison was made with particles of other types and predictions of theoretical models. Part of the results was presented at international co</w:t>
      </w:r>
      <w:r>
        <w:t>nferences and published, according to some other results, research is continuing. These results will be discussed in more detail in sections I.2-I.4.</w:t>
      </w:r>
    </w:p>
    <w:p w:rsidR="00000000" w:rsidRDefault="002A6DF5"/>
    <w:p w:rsidR="00000000" w:rsidRDefault="002A6DF5"/>
    <w:p w:rsidR="00000000" w:rsidRDefault="002A6DF5">
      <w:r>
        <w:rPr>
          <w:b/>
          <w:bCs/>
        </w:rPr>
        <w:t>Section I.2. Study of correlations of non-identical kaon (K</w:t>
      </w:r>
      <w:r>
        <w:rPr>
          <w:b/>
          <w:bCs/>
          <w:vertAlign w:val="superscript"/>
        </w:rPr>
        <w:t>+</w:t>
      </w:r>
      <w:r>
        <w:rPr>
          <w:b/>
          <w:bCs/>
        </w:rPr>
        <w:t>K</w:t>
      </w:r>
      <w:r>
        <w:rPr>
          <w:b/>
          <w:bCs/>
          <w:vertAlign w:val="superscript"/>
        </w:rPr>
        <w:t>-</w:t>
      </w:r>
      <w:r>
        <w:rPr>
          <w:b/>
          <w:bCs/>
        </w:rPr>
        <w:t xml:space="preserve">) pairs in Pb-Pb collisions at the energy </w:t>
      </w:r>
      <w:r>
        <w:rPr>
          <w:b/>
          <w:bCs/>
        </w:rPr>
        <w:t>of 2.76 TeV (per pair of nucleons).</w:t>
      </w:r>
      <w:r>
        <w:rPr>
          <w:b/>
          <w:bCs/>
        </w:rPr>
        <w:br/>
      </w:r>
      <w:r>
        <w:rPr>
          <w:b/>
          <w:bCs/>
        </w:rPr>
        <w:tab/>
      </w:r>
      <w:r>
        <w:t>After finishing the femtoscopic three-dimensional (3-D) analysis of identical charged kaon (K</w:t>
      </w:r>
      <w:r>
        <w:rPr>
          <w:rFonts w:cs="Times New Roman"/>
          <w:vertAlign w:val="superscript"/>
        </w:rPr>
        <w:t>±</w:t>
      </w:r>
      <w:r>
        <w:t>K</w:t>
      </w:r>
      <w:r>
        <w:rPr>
          <w:rFonts w:cs="Times New Roman"/>
          <w:vertAlign w:val="superscript"/>
        </w:rPr>
        <w:t>±</w:t>
      </w:r>
      <w:r>
        <w:t>) pairs in Pb-Pb collisions at the energy of 2.76 TeV and publishing the obtained results [1],</w:t>
      </w:r>
      <w:r>
        <w:br/>
        <w:t xml:space="preserve">the JINR group focused on a </w:t>
      </w:r>
      <w:r>
        <w:t>detailed analysis of K</w:t>
      </w:r>
      <w:r>
        <w:rPr>
          <w:vertAlign w:val="superscript"/>
        </w:rPr>
        <w:t>+</w:t>
      </w:r>
      <w:r>
        <w:t>K</w:t>
      </w:r>
      <w:r>
        <w:rPr>
          <w:vertAlign w:val="superscript"/>
        </w:rPr>
        <w:t>-</w:t>
      </w:r>
      <w:r>
        <w:t xml:space="preserve"> femtoscopic correlations. The study is performed in the framework of the model describing the final-state interactions proposed by R. Lednitsky and V. Lyuboshits [2]. As before, special attention was paid to the most accurate meas</w:t>
      </w:r>
      <w:r>
        <w:t>urement of the purity of selected kaons using the methods developed by the JINR group in previous studies.</w:t>
      </w:r>
      <w:r>
        <w:br/>
        <w:t>The purity of single kaons and kaon pairs is shown in Fig.1.</w:t>
      </w:r>
    </w:p>
    <w:p w:rsidR="00000000" w:rsidRDefault="00294C35">
      <w:r>
        <w:rPr>
          <w:noProof/>
          <w:lang w:val="ru-RU" w:eastAsia="ru-RU" w:bidi="ar-SA"/>
        </w:rPr>
        <w:drawing>
          <wp:anchor distT="0" distB="0" distL="0" distR="0" simplePos="0" relativeHeight="251663872" behindDoc="0" locked="0" layoutInCell="1" allowOverlap="1">
            <wp:simplePos x="0" y="0"/>
            <wp:positionH relativeFrom="column">
              <wp:posOffset>59690</wp:posOffset>
            </wp:positionH>
            <wp:positionV relativeFrom="paragraph">
              <wp:posOffset>45720</wp:posOffset>
            </wp:positionV>
            <wp:extent cx="2757170" cy="2270125"/>
            <wp:effectExtent l="19050" t="0" r="5080" b="0"/>
            <wp:wrapSquare wrapText="larges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l="-1282" t="-1323" r="-1282" b="-1323"/>
                    <a:stretch>
                      <a:fillRect/>
                    </a:stretch>
                  </pic:blipFill>
                  <pic:spPr bwMode="auto">
                    <a:xfrm>
                      <a:off x="0" y="0"/>
                      <a:ext cx="2757170" cy="2270125"/>
                    </a:xfrm>
                    <a:prstGeom prst="rect">
                      <a:avLst/>
                    </a:prstGeom>
                    <a:solidFill>
                      <a:srgbClr val="FFFFFF"/>
                    </a:solidFill>
                    <a:ln w="9525">
                      <a:noFill/>
                      <a:miter lim="800000"/>
                      <a:headEnd/>
                      <a:tailEnd/>
                    </a:ln>
                  </pic:spPr>
                </pic:pic>
              </a:graphicData>
            </a:graphic>
          </wp:anchor>
        </w:drawing>
      </w:r>
      <w:r>
        <w:rPr>
          <w:noProof/>
          <w:lang w:val="ru-RU" w:eastAsia="ru-RU" w:bidi="ar-SA"/>
        </w:rPr>
        <w:drawing>
          <wp:anchor distT="0" distB="0" distL="0" distR="0" simplePos="0" relativeHeight="251664896" behindDoc="0" locked="0" layoutInCell="1" allowOverlap="1">
            <wp:simplePos x="0" y="0"/>
            <wp:positionH relativeFrom="column">
              <wp:posOffset>3110230</wp:posOffset>
            </wp:positionH>
            <wp:positionV relativeFrom="paragraph">
              <wp:posOffset>2540</wp:posOffset>
            </wp:positionV>
            <wp:extent cx="2614295" cy="2257425"/>
            <wp:effectExtent l="19050" t="0" r="0" b="0"/>
            <wp:wrapSquare wrapText="larges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l="-1291" t="-1295" r="-1291" b="-1295"/>
                    <a:stretch>
                      <a:fillRect/>
                    </a:stretch>
                  </pic:blipFill>
                  <pic:spPr bwMode="auto">
                    <a:xfrm>
                      <a:off x="0" y="0"/>
                      <a:ext cx="2614295" cy="2257425"/>
                    </a:xfrm>
                    <a:prstGeom prst="rect">
                      <a:avLst/>
                    </a:prstGeom>
                    <a:solidFill>
                      <a:srgbClr val="FFFFFF"/>
                    </a:solidFill>
                    <a:ln w="9525">
                      <a:noFill/>
                      <a:miter lim="800000"/>
                      <a:headEnd/>
                      <a:tailEnd/>
                    </a:ln>
                  </pic:spPr>
                </pic:pic>
              </a:graphicData>
            </a:graphic>
          </wp:anchor>
        </w:drawing>
      </w:r>
    </w:p>
    <w:p w:rsidR="00000000" w:rsidRDefault="002A6DF5"/>
    <w:p w:rsidR="00000000" w:rsidRDefault="002A6DF5"/>
    <w:p w:rsidR="00000000" w:rsidRDefault="002A6DF5"/>
    <w:p w:rsidR="00000000" w:rsidRDefault="002A6DF5"/>
    <w:p w:rsidR="00000000" w:rsidRDefault="002A6DF5"/>
    <w:p w:rsidR="00000000" w:rsidRDefault="002A6DF5"/>
    <w:p w:rsidR="00000000" w:rsidRDefault="002A6DF5"/>
    <w:p w:rsidR="00000000" w:rsidRDefault="002A6DF5"/>
    <w:p w:rsidR="00000000" w:rsidRDefault="002A6DF5">
      <w:pPr>
        <w:jc w:val="both"/>
      </w:pPr>
      <w:r>
        <w:t>Fig.1. (Left): Purity of an identified kaon as a function of its momentum sho</w:t>
      </w:r>
      <w:r>
        <w:t>wn in three centrality bins; (right): purity of an identified pair of kaons as a function of the pair transverse momentum (</w:t>
      </w:r>
      <w:r>
        <w:rPr>
          <w:i/>
        </w:rPr>
        <w:t>k</w:t>
      </w:r>
      <w:r>
        <w:rPr>
          <w:i/>
          <w:vertAlign w:val="subscript"/>
        </w:rPr>
        <w:t>T</w:t>
      </w:r>
      <w:r>
        <w:t>).</w:t>
      </w:r>
    </w:p>
    <w:p w:rsidR="00000000" w:rsidRDefault="002A6DF5">
      <w:r>
        <w:t>The correlation function of K</w:t>
      </w:r>
      <w:r>
        <w:rPr>
          <w:vertAlign w:val="superscript"/>
        </w:rPr>
        <w:t>+</w:t>
      </w:r>
      <w:r>
        <w:t>K</w:t>
      </w:r>
      <w:r>
        <w:rPr>
          <w:vertAlign w:val="superscript"/>
        </w:rPr>
        <w:t>-</w:t>
      </w:r>
      <w:r>
        <w:t xml:space="preserve"> pairs was determined experimentally by the well-known ratio C(p1, p2) = A(p1, p2)/B(p1, p2), wh</w:t>
      </w:r>
      <w:r>
        <w:t>ere two-particle distributions A and B were obtained for pairs of kaons from the same and from different events (mixing), respectively. In 1-D analysis, C (p1, p2) is presented depending on</w:t>
      </w:r>
    </w:p>
    <w:p w:rsidR="00000000" w:rsidRDefault="00294C35">
      <w:r>
        <w:rPr>
          <w:noProof/>
          <w:lang w:val="ru-RU" w:eastAsia="ru-RU" w:bidi="ar-SA"/>
        </w:rPr>
        <w:drawing>
          <wp:anchor distT="0" distB="0" distL="0" distR="0" simplePos="0" relativeHeight="251651584" behindDoc="0" locked="0" layoutInCell="1" allowOverlap="1">
            <wp:simplePos x="0" y="0"/>
            <wp:positionH relativeFrom="column">
              <wp:posOffset>1612900</wp:posOffset>
            </wp:positionH>
            <wp:positionV relativeFrom="paragraph">
              <wp:posOffset>88900</wp:posOffset>
            </wp:positionV>
            <wp:extent cx="1941830" cy="508000"/>
            <wp:effectExtent l="19050" t="0" r="1270" b="0"/>
            <wp:wrapSquare wrapText="larges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131" t="-497" r="-131" b="-497"/>
                    <a:stretch>
                      <a:fillRect/>
                    </a:stretch>
                  </pic:blipFill>
                  <pic:spPr bwMode="auto">
                    <a:xfrm>
                      <a:off x="0" y="0"/>
                      <a:ext cx="1941830" cy="508000"/>
                    </a:xfrm>
                    <a:prstGeom prst="rect">
                      <a:avLst/>
                    </a:prstGeom>
                    <a:solidFill>
                      <a:srgbClr val="FFFFFF"/>
                    </a:solidFill>
                    <a:ln w="9525">
                      <a:noFill/>
                      <a:miter lim="800000"/>
                      <a:headEnd/>
                      <a:tailEnd/>
                    </a:ln>
                  </pic:spPr>
                </pic:pic>
              </a:graphicData>
            </a:graphic>
          </wp:anchor>
        </w:drawing>
      </w:r>
    </w:p>
    <w:p w:rsidR="00000000" w:rsidRDefault="002A6DF5"/>
    <w:p w:rsidR="00000000" w:rsidRDefault="002A6DF5"/>
    <w:p w:rsidR="00000000" w:rsidRDefault="002A6DF5">
      <w:r>
        <w:t xml:space="preserve">where </w:t>
      </w:r>
      <w:r>
        <w:rPr>
          <w:b/>
          <w:bCs/>
        </w:rPr>
        <w:t>q</w:t>
      </w:r>
      <w:r>
        <w:t xml:space="preserve"> = </w:t>
      </w:r>
      <w:r>
        <w:rPr>
          <w:b/>
          <w:bCs/>
        </w:rPr>
        <w:t>p</w:t>
      </w:r>
      <w:r>
        <w:rPr>
          <w:b/>
          <w:bCs/>
          <w:vertAlign w:val="subscript"/>
        </w:rPr>
        <w:t>1</w:t>
      </w:r>
      <w:r>
        <w:rPr>
          <w:b/>
          <w:bCs/>
        </w:rPr>
        <w:t>-p</w:t>
      </w:r>
      <w:r>
        <w:rPr>
          <w:b/>
          <w:bCs/>
          <w:vertAlign w:val="subscript"/>
        </w:rPr>
        <w:t>2</w:t>
      </w:r>
      <w:r>
        <w:t xml:space="preserve"> and q</w:t>
      </w:r>
      <w:r>
        <w:rPr>
          <w:vertAlign w:val="subscript"/>
        </w:rPr>
        <w:t xml:space="preserve">0 </w:t>
      </w:r>
      <w:r>
        <w:t>= E</w:t>
      </w:r>
      <w:r>
        <w:rPr>
          <w:vertAlign w:val="subscript"/>
        </w:rPr>
        <w:t>1</w:t>
      </w:r>
      <w:r>
        <w:t>-E</w:t>
      </w:r>
      <w:r>
        <w:rPr>
          <w:vertAlign w:val="subscript"/>
        </w:rPr>
        <w:t>2</w:t>
      </w:r>
      <w:r>
        <w:t>. A typical correlation function</w:t>
      </w:r>
      <w:r>
        <w:t xml:space="preserve"> is shown in Fig. 2 where the blue points show the experimental data and the red curve is the result of the approximation in the model using the formula</w:t>
      </w:r>
    </w:p>
    <w:p w:rsidR="00000000" w:rsidRDefault="00294C35">
      <w:r>
        <w:rPr>
          <w:noProof/>
          <w:lang w:val="ru-RU" w:eastAsia="ru-RU" w:bidi="ar-SA"/>
        </w:rPr>
        <w:lastRenderedPageBreak/>
        <w:drawing>
          <wp:anchor distT="0" distB="0" distL="0" distR="0" simplePos="0" relativeHeight="251652608" behindDoc="0" locked="0" layoutInCell="1" allowOverlap="1">
            <wp:simplePos x="0" y="0"/>
            <wp:positionH relativeFrom="column">
              <wp:align>center</wp:align>
            </wp:positionH>
            <wp:positionV relativeFrom="paragraph">
              <wp:posOffset>5080</wp:posOffset>
            </wp:positionV>
            <wp:extent cx="5490845" cy="457835"/>
            <wp:effectExtent l="19050" t="0" r="0" b="0"/>
            <wp:wrapSquare wrapText="larges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40" t="-476" r="-40" b="-476"/>
                    <a:stretch>
                      <a:fillRect/>
                    </a:stretch>
                  </pic:blipFill>
                  <pic:spPr bwMode="auto">
                    <a:xfrm>
                      <a:off x="0" y="0"/>
                      <a:ext cx="5490845" cy="457835"/>
                    </a:xfrm>
                    <a:prstGeom prst="rect">
                      <a:avLst/>
                    </a:prstGeom>
                    <a:solidFill>
                      <a:srgbClr val="FFFFFF"/>
                    </a:solidFill>
                    <a:ln w="9525">
                      <a:noFill/>
                      <a:miter lim="800000"/>
                      <a:headEnd/>
                      <a:tailEnd/>
                    </a:ln>
                  </pic:spPr>
                </pic:pic>
              </a:graphicData>
            </a:graphic>
          </wp:anchor>
        </w:drawing>
      </w:r>
    </w:p>
    <w:p w:rsidR="00000000" w:rsidRDefault="002A6DF5"/>
    <w:p w:rsidR="00000000" w:rsidRDefault="002A6DF5"/>
    <w:p w:rsidR="00000000" w:rsidRDefault="002A6DF5"/>
    <w:p w:rsidR="00000000" w:rsidRDefault="002A6DF5"/>
    <w:p w:rsidR="00000000" w:rsidRDefault="002A6DF5"/>
    <w:p w:rsidR="00000000" w:rsidRDefault="00294C35">
      <w:r>
        <w:rPr>
          <w:noProof/>
          <w:lang w:val="ru-RU" w:eastAsia="ru-RU" w:bidi="ar-SA"/>
        </w:rPr>
        <w:drawing>
          <wp:anchor distT="0" distB="0" distL="0" distR="0" simplePos="0" relativeHeight="251654656" behindDoc="0" locked="0" layoutInCell="1" allowOverlap="1">
            <wp:simplePos x="0" y="0"/>
            <wp:positionH relativeFrom="column">
              <wp:posOffset>107315</wp:posOffset>
            </wp:positionH>
            <wp:positionV relativeFrom="paragraph">
              <wp:posOffset>83185</wp:posOffset>
            </wp:positionV>
            <wp:extent cx="2656205" cy="2416175"/>
            <wp:effectExtent l="19050" t="0" r="0" b="0"/>
            <wp:wrapSquare wrapText="larges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l="-63" t="-69" r="-63" b="-69"/>
                    <a:stretch>
                      <a:fillRect/>
                    </a:stretch>
                  </pic:blipFill>
                  <pic:spPr bwMode="auto">
                    <a:xfrm>
                      <a:off x="0" y="0"/>
                      <a:ext cx="2656205" cy="2416175"/>
                    </a:xfrm>
                    <a:prstGeom prst="rect">
                      <a:avLst/>
                    </a:prstGeom>
                    <a:solidFill>
                      <a:srgbClr val="FFFFFF"/>
                    </a:solidFill>
                    <a:ln w="9525">
                      <a:noFill/>
                      <a:miter lim="800000"/>
                      <a:headEnd/>
                      <a:tailEnd/>
                    </a:ln>
                  </pic:spPr>
                </pic:pic>
              </a:graphicData>
            </a:graphic>
          </wp:anchor>
        </w:drawing>
      </w:r>
    </w:p>
    <w:p w:rsidR="00000000" w:rsidRDefault="002A6DF5"/>
    <w:p w:rsidR="00000000" w:rsidRDefault="002A6DF5"/>
    <w:p w:rsidR="00000000" w:rsidRDefault="002A6DF5"/>
    <w:p w:rsidR="00000000" w:rsidRDefault="002A6DF5"/>
    <w:p w:rsidR="00000000" w:rsidRDefault="002A6DF5">
      <w:r>
        <w:t>Fig.2. Correlation function of K</w:t>
      </w:r>
      <w:r>
        <w:rPr>
          <w:vertAlign w:val="superscript"/>
        </w:rPr>
        <w:t>+</w:t>
      </w:r>
      <w:r>
        <w:t>K</w:t>
      </w:r>
      <w:r>
        <w:rPr>
          <w:vertAlign w:val="superscript"/>
        </w:rPr>
        <w:t>-</w:t>
      </w:r>
      <w:r>
        <w:t xml:space="preserve"> pairs as a function of </w:t>
      </w:r>
      <w:r>
        <w:rPr>
          <w:i/>
        </w:rPr>
        <w:t>q</w:t>
      </w:r>
      <w:r>
        <w:rPr>
          <w:i/>
          <w:vertAlign w:val="subscript"/>
        </w:rPr>
        <w:t>inv</w:t>
      </w:r>
      <w:r>
        <w:t xml:space="preserve"> for Pb-Pb collisions. The </w:t>
      </w:r>
      <w:r>
        <w:t>blue points are present the experimental data, the red curve is the result of the model fit.</w:t>
      </w:r>
    </w:p>
    <w:p w:rsidR="00000000" w:rsidRDefault="002A6DF5"/>
    <w:p w:rsidR="00000000" w:rsidRDefault="002A6DF5"/>
    <w:p w:rsidR="00000000" w:rsidRDefault="002A6DF5"/>
    <w:p w:rsidR="00000000" w:rsidRDefault="002A6DF5">
      <w:r>
        <w:t>The fit function presented above was discussed in the detail in [1]. Here it should be noted that C</w:t>
      </w:r>
      <w:r>
        <w:rPr>
          <w:vertAlign w:val="subscript"/>
        </w:rPr>
        <w:t>sFSI</w:t>
      </w:r>
      <w:r>
        <w:t xml:space="preserve"> determines contributions of f</w:t>
      </w:r>
      <w:r>
        <w:rPr>
          <w:vertAlign w:val="subscript"/>
        </w:rPr>
        <w:t>0</w:t>
      </w:r>
      <w:r>
        <w:t xml:space="preserve"> and a</w:t>
      </w:r>
      <w:r>
        <w:rPr>
          <w:vertAlign w:val="subscript"/>
        </w:rPr>
        <w:t xml:space="preserve">0 </w:t>
      </w:r>
      <w:r>
        <w:t>mesons, and C</w:t>
      </w:r>
      <w:r>
        <w:rPr>
          <w:vertAlign w:val="subscript"/>
        </w:rPr>
        <w:t>φ-dir</w:t>
      </w:r>
      <w:r>
        <w:rPr>
          <w:vertAlign w:val="subscript"/>
        </w:rPr>
        <w:t>ect</w:t>
      </w:r>
      <w:r>
        <w:t xml:space="preserve"> and С</w:t>
      </w:r>
      <w:r>
        <w:rPr>
          <w:vertAlign w:val="subscript"/>
        </w:rPr>
        <w:t>φ</w:t>
      </w:r>
      <w:r>
        <w:t xml:space="preserve"> – contributions of φ mesons, which are produced at the quark-gluon stage and at the hadron interaction stage, respectively. The following parameters are supposed to be free: the radius of the K</w:t>
      </w:r>
      <w:r>
        <w:rPr>
          <w:vertAlign w:val="superscript"/>
        </w:rPr>
        <w:t>+</w:t>
      </w:r>
      <w:r>
        <w:t>K</w:t>
      </w:r>
      <w:r>
        <w:rPr>
          <w:vertAlign w:val="superscript"/>
        </w:rPr>
        <w:t xml:space="preserve">- </w:t>
      </w:r>
      <w:r>
        <w:t>emitting source, the mass of the f0 meson, the c</w:t>
      </w:r>
      <w:r>
        <w:t>oupling constants for the f0 → K</w:t>
      </w:r>
      <w:r>
        <w:rPr>
          <w:vertAlign w:val="superscript"/>
        </w:rPr>
        <w:t>+</w:t>
      </w:r>
      <w:r>
        <w:t>K</w:t>
      </w:r>
      <w:r>
        <w:rPr>
          <w:vertAlign w:val="superscript"/>
        </w:rPr>
        <w:t>-</w:t>
      </w:r>
      <w:r>
        <w:t>, f0 → ππ channels and the fraction of the contributions N1, N2. The remaining values were taken from previous studies. The values of the f0 mass and width were obtained from the approximation and are 972 ± 3 MeV/c</w:t>
      </w:r>
      <w:r>
        <w:rPr>
          <w:vertAlign w:val="superscript"/>
        </w:rPr>
        <w:t>2</w:t>
      </w:r>
      <w:r>
        <w:t xml:space="preserve"> and 4</w:t>
      </w:r>
      <w:r>
        <w:t>0 ± 5 MeV, respectively, which corresponds to the PDG values. The values of N</w:t>
      </w:r>
      <w:r>
        <w:rPr>
          <w:vertAlign w:val="subscript"/>
        </w:rPr>
        <w:t>1</w:t>
      </w:r>
      <w:r>
        <w:t xml:space="preserve"> and N</w:t>
      </w:r>
      <w:r>
        <w:rPr>
          <w:vertAlign w:val="subscript"/>
        </w:rPr>
        <w:t>2</w:t>
      </w:r>
      <w:r>
        <w:t xml:space="preserve"> were 0.8 and 0.2, respectively.</w:t>
      </w:r>
    </w:p>
    <w:p w:rsidR="00000000" w:rsidRDefault="002A6DF5">
      <w:r>
        <w:t>Figure 3 shows the radii of the emitting source (</w:t>
      </w:r>
      <w:r>
        <w:rPr>
          <w:i/>
        </w:rPr>
        <w:t>R</w:t>
      </w:r>
      <w:r>
        <w:rPr>
          <w:i/>
          <w:vertAlign w:val="subscript"/>
        </w:rPr>
        <w:t>inv</w:t>
      </w:r>
      <w:r>
        <w:t>) depending on the transverse momentum of the K</w:t>
      </w:r>
      <w:r>
        <w:rPr>
          <w:vertAlign w:val="superscript"/>
        </w:rPr>
        <w:t>+</w:t>
      </w:r>
      <w:r>
        <w:t>K</w:t>
      </w:r>
      <w:r>
        <w:rPr>
          <w:vertAlign w:val="superscript"/>
        </w:rPr>
        <w:t>-</w:t>
      </w:r>
      <w:r>
        <w:t xml:space="preserve"> pair (</w:t>
      </w:r>
      <w:r>
        <w:rPr>
          <w:i/>
        </w:rPr>
        <w:t>k</w:t>
      </w:r>
      <w:r>
        <w:rPr>
          <w:i/>
          <w:vertAlign w:val="subscript"/>
        </w:rPr>
        <w:t>T</w:t>
      </w:r>
      <w:r>
        <w:t>) in three different multi</w:t>
      </w:r>
      <w:r>
        <w:t>plicity classes. The results are compared with those obtained for pairs of identical kaons (K</w:t>
      </w:r>
      <w:r>
        <w:rPr>
          <w:rFonts w:cs="Times New Roman"/>
          <w:vertAlign w:val="superscript"/>
        </w:rPr>
        <w:t>±</w:t>
      </w:r>
      <w:r>
        <w:t>K</w:t>
      </w:r>
      <w:r>
        <w:rPr>
          <w:rFonts w:cs="Times New Roman"/>
          <w:vertAlign w:val="superscript"/>
        </w:rPr>
        <w:t>±</w:t>
      </w:r>
      <w:r>
        <w:t>).</w:t>
      </w:r>
    </w:p>
    <w:p w:rsidR="00000000" w:rsidRDefault="002A6DF5"/>
    <w:p w:rsidR="00000000" w:rsidRDefault="00294C35">
      <w:r>
        <w:rPr>
          <w:noProof/>
          <w:lang w:val="ru-RU" w:eastAsia="ru-RU" w:bidi="ar-SA"/>
        </w:rPr>
        <w:drawing>
          <wp:anchor distT="0" distB="0" distL="0" distR="0" simplePos="0" relativeHeight="251653632" behindDoc="0" locked="0" layoutInCell="1" allowOverlap="1">
            <wp:simplePos x="0" y="0"/>
            <wp:positionH relativeFrom="column">
              <wp:posOffset>77470</wp:posOffset>
            </wp:positionH>
            <wp:positionV relativeFrom="paragraph">
              <wp:posOffset>5080</wp:posOffset>
            </wp:positionV>
            <wp:extent cx="2466340" cy="2110740"/>
            <wp:effectExtent l="19050" t="0" r="0" b="0"/>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75" t="-89" r="-75" b="-89"/>
                    <a:stretch>
                      <a:fillRect/>
                    </a:stretch>
                  </pic:blipFill>
                  <pic:spPr bwMode="auto">
                    <a:xfrm>
                      <a:off x="0" y="0"/>
                      <a:ext cx="2466340" cy="2110740"/>
                    </a:xfrm>
                    <a:prstGeom prst="rect">
                      <a:avLst/>
                    </a:prstGeom>
                    <a:solidFill>
                      <a:srgbClr val="FFFFFF"/>
                    </a:solidFill>
                    <a:ln w="9525">
                      <a:noFill/>
                      <a:miter lim="800000"/>
                      <a:headEnd/>
                      <a:tailEnd/>
                    </a:ln>
                  </pic:spPr>
                </pic:pic>
              </a:graphicData>
            </a:graphic>
          </wp:anchor>
        </w:drawing>
      </w:r>
    </w:p>
    <w:p w:rsidR="00000000" w:rsidRDefault="002A6DF5"/>
    <w:p w:rsidR="00000000" w:rsidRDefault="002A6DF5"/>
    <w:p w:rsidR="00000000" w:rsidRDefault="002A6DF5">
      <w:r>
        <w:t>Fig.3. Invariant radius of the source as a function of the pair transverse momentum in Pb-Pb collisions in three event multiplicity classes. The results</w:t>
      </w:r>
      <w:r>
        <w:t xml:space="preserve"> for К</w:t>
      </w:r>
      <w:r>
        <w:rPr>
          <w:vertAlign w:val="superscript"/>
        </w:rPr>
        <w:t>+</w:t>
      </w:r>
      <w:r>
        <w:t>К</w:t>
      </w:r>
      <w:r>
        <w:rPr>
          <w:vertAlign w:val="superscript"/>
        </w:rPr>
        <w:t>-</w:t>
      </w:r>
      <w:r>
        <w:t xml:space="preserve"> (К</w:t>
      </w:r>
      <w:r>
        <w:rPr>
          <w:rFonts w:cs="Times New Roman"/>
          <w:vertAlign w:val="superscript"/>
        </w:rPr>
        <w:t>±</w:t>
      </w:r>
      <w:r>
        <w:t>К</w:t>
      </w:r>
      <w:r>
        <w:rPr>
          <w:rFonts w:cs="Times New Roman"/>
          <w:vertAlign w:val="superscript"/>
        </w:rPr>
        <w:t>±</w:t>
      </w:r>
      <w:r>
        <w:t xml:space="preserve">) are </w:t>
      </w:r>
      <w:r>
        <w:lastRenderedPageBreak/>
        <w:t>shown by empty (full) points.</w:t>
      </w:r>
    </w:p>
    <w:p w:rsidR="00000000" w:rsidRDefault="002A6DF5"/>
    <w:p w:rsidR="00000000" w:rsidRDefault="002A6DF5"/>
    <w:p w:rsidR="00000000" w:rsidRDefault="002A6DF5">
      <w:r>
        <w:t xml:space="preserve">As seen from Fig.3, the radii for non-identical and identical kaon pairs coincide with each other and decrease with increasing multiplicity and </w:t>
      </w:r>
      <w:r>
        <w:rPr>
          <w:i/>
        </w:rPr>
        <w:t>k</w:t>
      </w:r>
      <w:r>
        <w:rPr>
          <w:i/>
          <w:vertAlign w:val="subscript"/>
        </w:rPr>
        <w:t>T</w:t>
      </w:r>
      <w:r>
        <w:t xml:space="preserve">, which is in agreement with predictions of hydrodynamic </w:t>
      </w:r>
      <w:r>
        <w:t>models. The results were reported at the XX GDRE International Workshop in Nantes (Nantes, France, July 2018) and at the CERN Workshop (February 13, 2019).</w:t>
      </w:r>
    </w:p>
    <w:p w:rsidR="00000000" w:rsidRDefault="002A6DF5"/>
    <w:p w:rsidR="00000000" w:rsidRDefault="002A6DF5"/>
    <w:p w:rsidR="00000000" w:rsidRDefault="002A6DF5">
      <w:r>
        <w:rPr>
          <w:b/>
          <w:bCs/>
          <w:lang w:val="ru-RU"/>
        </w:rPr>
        <w:t xml:space="preserve">Section I.3. </w:t>
      </w:r>
      <w:r>
        <w:rPr>
          <w:b/>
          <w:bCs/>
        </w:rPr>
        <w:t>The study of identical charged kaon femtoscopic correlations in p-Pb collisions at 5.</w:t>
      </w:r>
      <w:r>
        <w:rPr>
          <w:b/>
          <w:bCs/>
        </w:rPr>
        <w:t>02 TeV (per nucleon pair).</w:t>
      </w:r>
    </w:p>
    <w:p w:rsidR="00000000" w:rsidRDefault="002A6DF5">
      <w:r>
        <w:tab/>
        <w:t xml:space="preserve">The kaon femtoscopic correlations were studied for the first time in proton-nucleus (p-A) collisions, that is in p-Pb at 5.02 TeV. The main goal is to compare the size of the emitting source created in p-A collisions to that in </w:t>
      </w:r>
      <w:r>
        <w:t>pp and Pb-Pb collisions. Similar comparison for pion correlations showed that the radius of the source in p-Pb collisions is closer to that created in pp collisions than in Pb-Pb collisions, which can be an indication of weakness/absence of collective effe</w:t>
      </w:r>
      <w:r>
        <w:t>cts in emitting sources in p-Pb collisions and disfavors models with large initial size or strong collective expansion at low multiplicities. The limited Run 1 data sample for p-Pb collisions allowed performing a one-dimensional analysis only, which is alm</w:t>
      </w:r>
      <w:r>
        <w:t xml:space="preserve">ost finished and the </w:t>
      </w:r>
      <w:bookmarkStart w:id="0" w:name="translation"/>
      <w:bookmarkEnd w:id="0"/>
      <w:r>
        <w:t xml:space="preserve">publication of the results is in the final stage of preparation. The correlation function was defined as described in Section 1.2 and was fit with the formula [3], </w:t>
      </w:r>
    </w:p>
    <w:p w:rsidR="00000000" w:rsidRDefault="00294C35">
      <w:r>
        <w:rPr>
          <w:noProof/>
          <w:lang w:val="ru-RU" w:eastAsia="ru-RU" w:bidi="ar-SA"/>
        </w:rPr>
        <w:drawing>
          <wp:anchor distT="0" distB="0" distL="0" distR="0" simplePos="0" relativeHeight="251655680" behindDoc="0" locked="0" layoutInCell="1" allowOverlap="1">
            <wp:simplePos x="0" y="0"/>
            <wp:positionH relativeFrom="column">
              <wp:posOffset>45720</wp:posOffset>
            </wp:positionH>
            <wp:positionV relativeFrom="paragraph">
              <wp:posOffset>120650</wp:posOffset>
            </wp:positionV>
            <wp:extent cx="5805170" cy="393065"/>
            <wp:effectExtent l="19050" t="0" r="5080" b="0"/>
            <wp:wrapSquare wrapText="larges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734" t="-11954" r="-734" b="-11954"/>
                    <a:stretch>
                      <a:fillRect/>
                    </a:stretch>
                  </pic:blipFill>
                  <pic:spPr bwMode="auto">
                    <a:xfrm>
                      <a:off x="0" y="0"/>
                      <a:ext cx="5805170" cy="393065"/>
                    </a:xfrm>
                    <a:prstGeom prst="rect">
                      <a:avLst/>
                    </a:prstGeom>
                    <a:solidFill>
                      <a:srgbClr val="FFFFFF"/>
                    </a:solidFill>
                    <a:ln w="9525">
                      <a:noFill/>
                      <a:miter lim="800000"/>
                      <a:headEnd/>
                      <a:tailEnd/>
                    </a:ln>
                  </pic:spPr>
                </pic:pic>
              </a:graphicData>
            </a:graphic>
          </wp:anchor>
        </w:drawing>
      </w:r>
    </w:p>
    <w:p w:rsidR="00000000" w:rsidRDefault="002A6DF5"/>
    <w:p w:rsidR="00000000" w:rsidRDefault="002A6DF5"/>
    <w:p w:rsidR="00000000" w:rsidRDefault="002A6DF5">
      <w:r>
        <w:t xml:space="preserve">where </w:t>
      </w:r>
      <w:r>
        <w:rPr>
          <w:i/>
        </w:rPr>
        <w:t>N</w:t>
      </w:r>
      <w:r>
        <w:t xml:space="preserve"> is a normalization coefficient, </w:t>
      </w:r>
      <w:r>
        <w:rPr>
          <w:i/>
        </w:rPr>
        <w:t>K</w:t>
      </w:r>
      <w:r>
        <w:t xml:space="preserve"> describes the Coulomb in</w:t>
      </w:r>
      <w:r>
        <w:t xml:space="preserve">teraction of radius </w:t>
      </w:r>
      <w:r>
        <w:rPr>
          <w:i/>
        </w:rPr>
        <w:t>r</w:t>
      </w:r>
      <w:r>
        <w:t xml:space="preserve">, </w:t>
      </w:r>
      <w:r>
        <w:rPr>
          <w:i/>
        </w:rPr>
        <w:t>D</w:t>
      </w:r>
      <w:r>
        <w:t xml:space="preserve"> accounts for background effects, and </w:t>
      </w:r>
      <w:r>
        <w:rPr>
          <w:i/>
        </w:rPr>
        <w:t>λ</w:t>
      </w:r>
      <w:r>
        <w:t xml:space="preserve"> is a correlation strength. An example correlation function together with the fit and the background function is shown in Fig.4. The pair transverse momentum (</w:t>
      </w:r>
      <w:r>
        <w:rPr>
          <w:i/>
        </w:rPr>
        <w:t>k</w:t>
      </w:r>
      <w:r>
        <w:rPr>
          <w:i/>
          <w:vertAlign w:val="subscript"/>
        </w:rPr>
        <w:t>T</w:t>
      </w:r>
      <w:r>
        <w:t>) range and the centrality bin i</w:t>
      </w:r>
      <w:r>
        <w:t>n which the presented correlation function was obtained are also indicated in the figure. The radii R</w:t>
      </w:r>
      <w:r>
        <w:rPr>
          <w:vertAlign w:val="subscript"/>
        </w:rPr>
        <w:t>inv</w:t>
      </w:r>
      <w:r>
        <w:t xml:space="preserve"> extracted from the fit of the correlation function (full points) are shown for two k</w:t>
      </w:r>
      <w:r>
        <w:rPr>
          <w:vertAlign w:val="subscript"/>
        </w:rPr>
        <w:t>T</w:t>
      </w:r>
      <w:r>
        <w:t xml:space="preserve"> and three multiplicity classes in Fig.5.</w:t>
      </w:r>
    </w:p>
    <w:p w:rsidR="00000000" w:rsidRDefault="002A6DF5"/>
    <w:p w:rsidR="00000000" w:rsidRDefault="00294C35">
      <w:r>
        <w:rPr>
          <w:noProof/>
          <w:lang w:val="ru-RU" w:eastAsia="ru-RU" w:bidi="ar-SA"/>
        </w:rPr>
        <w:drawing>
          <wp:anchor distT="0" distB="0" distL="0" distR="0" simplePos="0" relativeHeight="251656704" behindDoc="0" locked="0" layoutInCell="1" allowOverlap="1">
            <wp:simplePos x="0" y="0"/>
            <wp:positionH relativeFrom="column">
              <wp:posOffset>21590</wp:posOffset>
            </wp:positionH>
            <wp:positionV relativeFrom="paragraph">
              <wp:posOffset>156845</wp:posOffset>
            </wp:positionV>
            <wp:extent cx="3707765" cy="2038985"/>
            <wp:effectExtent l="19050" t="0" r="6985"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954" t="-2014" r="-954" b="-2014"/>
                    <a:stretch>
                      <a:fillRect/>
                    </a:stretch>
                  </pic:blipFill>
                  <pic:spPr bwMode="auto">
                    <a:xfrm>
                      <a:off x="0" y="0"/>
                      <a:ext cx="3707765" cy="2038985"/>
                    </a:xfrm>
                    <a:prstGeom prst="rect">
                      <a:avLst/>
                    </a:prstGeom>
                    <a:solidFill>
                      <a:srgbClr val="FFFFFF"/>
                    </a:solidFill>
                    <a:ln w="9525">
                      <a:noFill/>
                      <a:miter lim="800000"/>
                      <a:headEnd/>
                      <a:tailEnd/>
                    </a:ln>
                  </pic:spPr>
                </pic:pic>
              </a:graphicData>
            </a:graphic>
          </wp:anchor>
        </w:drawing>
      </w:r>
    </w:p>
    <w:p w:rsidR="00000000" w:rsidRDefault="002A6DF5">
      <w:r>
        <w:t xml:space="preserve">Fig.4. </w:t>
      </w:r>
      <w:r>
        <w:rPr>
          <w:lang w:val="ru-RU"/>
        </w:rPr>
        <w:t>К</w:t>
      </w:r>
      <w:r>
        <w:rPr>
          <w:vertAlign w:val="superscript"/>
        </w:rPr>
        <w:t>±</w:t>
      </w:r>
      <w:r>
        <w:rPr>
          <w:lang w:val="ru-RU"/>
        </w:rPr>
        <w:t>К</w:t>
      </w:r>
      <w:r>
        <w:rPr>
          <w:vertAlign w:val="superscript"/>
        </w:rPr>
        <w:t>±</w:t>
      </w:r>
      <w:r>
        <w:t xml:space="preserve"> correlati</w:t>
      </w:r>
      <w:r>
        <w:t>on function</w:t>
      </w:r>
    </w:p>
    <w:p w:rsidR="00000000" w:rsidRDefault="002A6DF5">
      <w:r>
        <w:rPr>
          <w:rFonts w:eastAsia="Times New Roman" w:cs="Times New Roman"/>
        </w:rPr>
        <w:t xml:space="preserve">  </w:t>
      </w:r>
      <w:r>
        <w:t xml:space="preserve">versus </w:t>
      </w:r>
      <w:r>
        <w:rPr>
          <w:i/>
        </w:rPr>
        <w:t>q</w:t>
      </w:r>
      <w:r>
        <w:rPr>
          <w:i/>
          <w:vertAlign w:val="subscript"/>
        </w:rPr>
        <w:t>inv</w:t>
      </w:r>
      <w:r>
        <w:t>. The red points show the</w:t>
      </w:r>
    </w:p>
    <w:p w:rsidR="00000000" w:rsidRDefault="002A6DF5">
      <w:r>
        <w:rPr>
          <w:rFonts w:eastAsia="Times New Roman" w:cs="Times New Roman"/>
        </w:rPr>
        <w:t xml:space="preserve">  </w:t>
      </w:r>
      <w:r>
        <w:t>experimental data, the red line</w:t>
      </w:r>
    </w:p>
    <w:p w:rsidR="00000000" w:rsidRDefault="002A6DF5">
      <w:r>
        <w:rPr>
          <w:rFonts w:eastAsia="Times New Roman" w:cs="Times New Roman"/>
        </w:rPr>
        <w:t xml:space="preserve">  </w:t>
      </w:r>
      <w:r>
        <w:t xml:space="preserve">presents the fit with [3] and the </w:t>
      </w:r>
      <w:r>
        <w:lastRenderedPageBreak/>
        <w:t>black</w:t>
      </w:r>
    </w:p>
    <w:p w:rsidR="00000000" w:rsidRDefault="002A6DF5">
      <w:r>
        <w:rPr>
          <w:rFonts w:eastAsia="Times New Roman" w:cs="Times New Roman"/>
        </w:rPr>
        <w:t xml:space="preserve">  </w:t>
      </w:r>
      <w:r>
        <w:t>empty points present the background</w:t>
      </w:r>
    </w:p>
    <w:p w:rsidR="00000000" w:rsidRDefault="002A6DF5">
      <w:r>
        <w:rPr>
          <w:rFonts w:eastAsia="Times New Roman" w:cs="Times New Roman"/>
        </w:rPr>
        <w:t xml:space="preserve">  </w:t>
      </w:r>
      <w:r>
        <w:t>function.</w:t>
      </w:r>
    </w:p>
    <w:p w:rsidR="00000000" w:rsidRDefault="002A6DF5"/>
    <w:p w:rsidR="00000000" w:rsidRDefault="002A6DF5"/>
    <w:p w:rsidR="00000000" w:rsidRDefault="002A6DF5"/>
    <w:p w:rsidR="00000000" w:rsidRDefault="002A6DF5"/>
    <w:p w:rsidR="00000000" w:rsidRDefault="00294C35">
      <w:r>
        <w:rPr>
          <w:noProof/>
          <w:lang w:val="ru-RU" w:eastAsia="ru-RU" w:bidi="ar-SA"/>
        </w:rPr>
        <w:drawing>
          <wp:anchor distT="0" distB="0" distL="0" distR="0" simplePos="0" relativeHeight="251665920" behindDoc="0" locked="0" layoutInCell="1" allowOverlap="1">
            <wp:simplePos x="0" y="0"/>
            <wp:positionH relativeFrom="column">
              <wp:posOffset>50165</wp:posOffset>
            </wp:positionH>
            <wp:positionV relativeFrom="paragraph">
              <wp:posOffset>-102870</wp:posOffset>
            </wp:positionV>
            <wp:extent cx="3493770" cy="2075815"/>
            <wp:effectExtent l="19050" t="0" r="0" b="0"/>
            <wp:wrapSquare wrapText="larges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900" t="-1288" r="-900" b="-1288"/>
                    <a:stretch>
                      <a:fillRect/>
                    </a:stretch>
                  </pic:blipFill>
                  <pic:spPr bwMode="auto">
                    <a:xfrm>
                      <a:off x="0" y="0"/>
                      <a:ext cx="3493770" cy="2075815"/>
                    </a:xfrm>
                    <a:prstGeom prst="rect">
                      <a:avLst/>
                    </a:prstGeom>
                    <a:solidFill>
                      <a:srgbClr val="FFFFFF"/>
                    </a:solidFill>
                    <a:ln w="9525">
                      <a:noFill/>
                      <a:miter lim="800000"/>
                      <a:headEnd/>
                      <a:tailEnd/>
                    </a:ln>
                  </pic:spPr>
                </pic:pic>
              </a:graphicData>
            </a:graphic>
          </wp:anchor>
        </w:drawing>
      </w:r>
    </w:p>
    <w:p w:rsidR="00000000" w:rsidRDefault="002A6DF5">
      <w:r>
        <w:rPr>
          <w:rFonts w:eastAsia="Times New Roman" w:cs="Times New Roman"/>
        </w:rPr>
        <w:t xml:space="preserve">    </w:t>
      </w:r>
      <w:r>
        <w:t>Fig.5. Experimental K</w:t>
      </w:r>
      <w:r>
        <w:rPr>
          <w:vertAlign w:val="superscript"/>
        </w:rPr>
        <w:t>±</w:t>
      </w:r>
      <w:r>
        <w:rPr>
          <w:lang w:val="ru-RU"/>
        </w:rPr>
        <w:t>К</w:t>
      </w:r>
      <w:r>
        <w:rPr>
          <w:vertAlign w:val="superscript"/>
        </w:rPr>
        <w:t>±</w:t>
      </w:r>
      <w:r>
        <w:t xml:space="preserve"> invariant</w:t>
      </w:r>
    </w:p>
    <w:p w:rsidR="00000000" w:rsidRDefault="002A6DF5">
      <w:r>
        <w:rPr>
          <w:rFonts w:eastAsia="Times New Roman" w:cs="Times New Roman"/>
        </w:rPr>
        <w:t xml:space="preserve">         </w:t>
      </w:r>
      <w:r>
        <w:t>radii (</w:t>
      </w:r>
      <w:r>
        <w:rPr>
          <w:i/>
        </w:rPr>
        <w:t>R</w:t>
      </w:r>
      <w:r>
        <w:rPr>
          <w:i/>
          <w:vertAlign w:val="subscript"/>
        </w:rPr>
        <w:t>inv</w:t>
      </w:r>
      <w:r>
        <w:t xml:space="preserve">) versus </w:t>
      </w:r>
      <w:r>
        <w:rPr>
          <w:i/>
        </w:rPr>
        <w:t>k</w:t>
      </w:r>
      <w:r>
        <w:rPr>
          <w:i/>
          <w:vertAlign w:val="subscript"/>
        </w:rPr>
        <w:t>T</w:t>
      </w:r>
      <w:r>
        <w:rPr>
          <w:i/>
        </w:rPr>
        <w:t xml:space="preserve"> </w:t>
      </w:r>
      <w:r>
        <w:t>fo</w:t>
      </w:r>
      <w:r>
        <w:t>r three</w:t>
      </w:r>
    </w:p>
    <w:p w:rsidR="00000000" w:rsidRDefault="002A6DF5">
      <w:r>
        <w:rPr>
          <w:rFonts w:eastAsia="Times New Roman" w:cs="Times New Roman"/>
        </w:rPr>
        <w:t xml:space="preserve">    </w:t>
      </w:r>
      <w:r>
        <w:t>multiplicity classes and compare with</w:t>
      </w:r>
    </w:p>
    <w:p w:rsidR="00000000" w:rsidRDefault="002A6DF5">
      <w:r>
        <w:rPr>
          <w:rFonts w:eastAsia="Times New Roman" w:cs="Times New Roman"/>
        </w:rPr>
        <w:t xml:space="preserve">    </w:t>
      </w:r>
      <w:r>
        <w:t>the EPOS model predictions with and</w:t>
      </w:r>
    </w:p>
    <w:p w:rsidR="00000000" w:rsidRDefault="002A6DF5">
      <w:r>
        <w:rPr>
          <w:rFonts w:eastAsia="Times New Roman" w:cs="Times New Roman"/>
        </w:rPr>
        <w:t xml:space="preserve">     </w:t>
      </w:r>
      <w:r>
        <w:t>without the hadronic cascade phase.</w:t>
      </w:r>
    </w:p>
    <w:p w:rsidR="00000000" w:rsidRDefault="002A6DF5"/>
    <w:p w:rsidR="00000000" w:rsidRDefault="002A6DF5"/>
    <w:p w:rsidR="00000000" w:rsidRDefault="002A6DF5">
      <w:r>
        <w:t xml:space="preserve">Figure 5 shows that the obtained radii increase with increasing multiplicity and decrease with increasing </w:t>
      </w:r>
      <w:r>
        <w:rPr>
          <w:i/>
        </w:rPr>
        <w:t>k</w:t>
      </w:r>
      <w:r>
        <w:rPr>
          <w:i/>
          <w:vertAlign w:val="subscript"/>
        </w:rPr>
        <w:t>T</w:t>
      </w:r>
      <w:r>
        <w:t>, especially at</w:t>
      </w:r>
      <w:r>
        <w:t xml:space="preserve"> high multiplicities. This is a typical behavior of </w:t>
      </w:r>
      <w:r>
        <w:rPr>
          <w:i/>
        </w:rPr>
        <w:t>R</w:t>
      </w:r>
      <w:r>
        <w:rPr>
          <w:i/>
          <w:vertAlign w:val="subscript"/>
        </w:rPr>
        <w:t>inv</w:t>
      </w:r>
      <w:r>
        <w:rPr>
          <w:i/>
        </w:rPr>
        <w:t xml:space="preserve"> </w:t>
      </w:r>
      <w:r>
        <w:t>in Pb-Pb collisions where it is explained by the existence of collective effects in emitting sources created in collisions. This similarity of the behavior of radii in p-Pb and Pb-Pb collisions could</w:t>
      </w:r>
      <w:r>
        <w:t xml:space="preserve"> indicate the collective expansion of the emitting source created in systems with relatively small number of nucleons (like p-Pb). In addition, as seen from Fig.5, the EPOS model results (open points) reproduce the experimental radii behavior if the hadron</w:t>
      </w:r>
      <w:r>
        <w:t xml:space="preserve">ic cascade (UrQMD) phase is taken into account (EPOS w/ casc). Figure 6 compares </w:t>
      </w:r>
      <w:r>
        <w:rPr>
          <w:i/>
        </w:rPr>
        <w:t>R</w:t>
      </w:r>
      <w:r>
        <w:rPr>
          <w:i/>
          <w:vertAlign w:val="subscript"/>
        </w:rPr>
        <w:t>inv</w:t>
      </w:r>
      <w:r>
        <w:t xml:space="preserve"> as a function of the measured charged-particle multiplicity density in pp, p-Pb and Pb-Pb collisions at similar k</w:t>
      </w:r>
      <w:r>
        <w:rPr>
          <w:vertAlign w:val="subscript"/>
        </w:rPr>
        <w:t>T</w:t>
      </w:r>
      <w:r>
        <w:t xml:space="preserve">. </w:t>
      </w:r>
    </w:p>
    <w:p w:rsidR="00000000" w:rsidRDefault="002A6DF5"/>
    <w:p w:rsidR="00000000" w:rsidRDefault="00294C35">
      <w:r>
        <w:rPr>
          <w:noProof/>
          <w:lang w:val="ru-RU" w:eastAsia="ru-RU" w:bidi="ar-SA"/>
        </w:rPr>
        <w:drawing>
          <wp:anchor distT="0" distB="0" distL="0" distR="0" simplePos="0" relativeHeight="251657728" behindDoc="0" locked="0" layoutInCell="1" allowOverlap="1">
            <wp:simplePos x="0" y="0"/>
            <wp:positionH relativeFrom="column">
              <wp:posOffset>88265</wp:posOffset>
            </wp:positionH>
            <wp:positionV relativeFrom="paragraph">
              <wp:posOffset>11430</wp:posOffset>
            </wp:positionV>
            <wp:extent cx="3123565" cy="2148840"/>
            <wp:effectExtent l="19050" t="0" r="635" b="0"/>
            <wp:wrapSquare wrapText="larges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850" t="-1230" r="-850" b="-1230"/>
                    <a:stretch>
                      <a:fillRect/>
                    </a:stretch>
                  </pic:blipFill>
                  <pic:spPr bwMode="auto">
                    <a:xfrm>
                      <a:off x="0" y="0"/>
                      <a:ext cx="3123565" cy="2148840"/>
                    </a:xfrm>
                    <a:prstGeom prst="rect">
                      <a:avLst/>
                    </a:prstGeom>
                    <a:solidFill>
                      <a:srgbClr val="FFFFFF"/>
                    </a:solidFill>
                    <a:ln w="9525">
                      <a:noFill/>
                      <a:miter lim="800000"/>
                      <a:headEnd/>
                      <a:tailEnd/>
                    </a:ln>
                  </pic:spPr>
                </pic:pic>
              </a:graphicData>
            </a:graphic>
          </wp:anchor>
        </w:drawing>
      </w:r>
    </w:p>
    <w:p w:rsidR="00000000" w:rsidRDefault="002A6DF5"/>
    <w:p w:rsidR="00000000" w:rsidRDefault="002A6DF5"/>
    <w:p w:rsidR="00000000" w:rsidRDefault="002A6DF5">
      <w:r>
        <w:rPr>
          <w:rFonts w:eastAsia="Times New Roman" w:cs="Times New Roman"/>
        </w:rPr>
        <w:t xml:space="preserve">   </w:t>
      </w:r>
      <w:r>
        <w:t>Fig.6. Comparison of femtoscopic radii, as a</w:t>
      </w:r>
    </w:p>
    <w:p w:rsidR="00000000" w:rsidRDefault="002A6DF5">
      <w:r>
        <w:rPr>
          <w:rFonts w:eastAsia="Times New Roman" w:cs="Times New Roman"/>
        </w:rPr>
        <w:t xml:space="preserve">     </w:t>
      </w:r>
      <w:r>
        <w:t>function of the measured charged-particle</w:t>
      </w:r>
    </w:p>
    <w:p w:rsidR="00000000" w:rsidRDefault="002A6DF5">
      <w:r>
        <w:rPr>
          <w:rFonts w:eastAsia="Times New Roman" w:cs="Times New Roman"/>
        </w:rPr>
        <w:t xml:space="preserve">   </w:t>
      </w:r>
      <w:r>
        <w:t>multiplicity density, for various collision</w:t>
      </w:r>
    </w:p>
    <w:p w:rsidR="00000000" w:rsidRDefault="002A6DF5">
      <w:r>
        <w:rPr>
          <w:rFonts w:eastAsia="Times New Roman" w:cs="Times New Roman"/>
        </w:rPr>
        <w:t xml:space="preserve">                            </w:t>
      </w:r>
      <w:r>
        <w:t>systems.</w:t>
      </w:r>
    </w:p>
    <w:p w:rsidR="00000000" w:rsidRDefault="002A6DF5"/>
    <w:p w:rsidR="00000000" w:rsidRDefault="002A6DF5">
      <w:r>
        <w:t>As seen from Fig.6, the radii in pp and p-Pb collisions coincide at the same multiplicity. However, the radii in p-Pb and Pb</w:t>
      </w:r>
      <w:r>
        <w:t xml:space="preserve">-Pb collisions were obtained in very different ranges of multiplicity and </w:t>
      </w:r>
      <w:r>
        <w:lastRenderedPageBreak/>
        <w:t xml:space="preserve">cannot be compared at the same </w:t>
      </w:r>
      <w:r>
        <w:rPr>
          <w:i/>
        </w:rPr>
        <w:t>N</w:t>
      </w:r>
      <w:r>
        <w:rPr>
          <w:i/>
          <w:vertAlign w:val="subscript"/>
        </w:rPr>
        <w:t>ch</w:t>
      </w:r>
      <w:r>
        <w:t>. The obtained results were presented at the XII WPCF (June 2017, Amsterdam), at the ALICE Physics Forum (16.03.2018, CERN) and at the ALICE femto m</w:t>
      </w:r>
      <w:r>
        <w:t xml:space="preserve">eeting (30.01.2019, CERN). </w:t>
      </w:r>
      <w:r>
        <w:rPr>
          <w:lang w:val="ru-RU"/>
        </w:rPr>
        <w:t>The analysis of the Run 2 data has been started.</w:t>
      </w:r>
    </w:p>
    <w:p w:rsidR="00000000" w:rsidRDefault="002A6DF5"/>
    <w:p w:rsidR="00000000" w:rsidRDefault="002A6DF5">
      <w:r>
        <w:rPr>
          <w:b/>
          <w:bCs/>
        </w:rPr>
        <w:t>Conclusions for section I and plans for 2020-2022.</w:t>
      </w:r>
      <w:r>
        <w:br/>
        <w:t>The main conclusions of the above results are as follows:</w:t>
      </w:r>
      <w:r>
        <w:br/>
        <w:t>–  A new 1-dimension femtoscopic correlation analysis was performed fo</w:t>
      </w:r>
      <w:r>
        <w:t xml:space="preserve">r pairs of non-identical K+ and K- kaons produced in Pb-Pb interactions at the energy </w:t>
      </w:r>
      <w:r>
        <w:rPr>
          <w:rFonts w:ascii="DejaVu Sans" w:eastAsia="DejaVu Sans" w:hAnsi="DejaVu Sans" w:cs="DejaVu Sans"/>
        </w:rPr>
        <w:t>√</w:t>
      </w:r>
      <w:r>
        <w:rPr>
          <w:rFonts w:eastAsia="WenQuanYi Micro Hei" w:cs="Lohit Devanagari"/>
        </w:rPr>
        <w:t>s</w:t>
      </w:r>
      <w:r>
        <w:rPr>
          <w:rFonts w:eastAsia="WenQuanYi Micro Hei" w:cs="Lohit Devanagari"/>
          <w:vertAlign w:val="subscript"/>
        </w:rPr>
        <w:t>NN</w:t>
      </w:r>
      <w:r>
        <w:rPr>
          <w:rFonts w:eastAsia="WenQuanYi Micro Hei" w:cs="Lohit Devanagari"/>
        </w:rPr>
        <w:t xml:space="preserve"> =2.76 TeV)</w:t>
      </w:r>
      <w:r>
        <w:t>. Much attention was paid to the most accurate measurement of the purity of selected kaons using the method developed in the JINR group.</w:t>
      </w:r>
      <w:r>
        <w:br/>
        <w:t>When describing th</w:t>
      </w:r>
      <w:r>
        <w:t>e experimental results in the model of particle interaction in the final state R. Lednitsky and V. Lyuboshits, a new special choice of model parameters was used (in collaboration with R. Lednitsky). The radius of the kaon source, mass of the f0 meson, coup</w:t>
      </w:r>
      <w:r>
        <w:t>ling constants</w:t>
      </w:r>
      <w:r>
        <w:br/>
        <w:t>for the channels f0 → K K-, f0 → ππ and the ratio of different mechanisms of φ meson production are free. As a result of these studies, it was shown that the radii of sources for non-identical and identical kaon pairs coincide in magnitude w</w:t>
      </w:r>
      <w:r>
        <w:t>ith the same dependencies on centrality of events and the transverse momentum of the pair. This result is consistent with the predictions of hydrodynamic models.</w:t>
      </w:r>
    </w:p>
    <w:p w:rsidR="00000000" w:rsidRDefault="002A6DF5">
      <w:r>
        <w:rPr>
          <w:rFonts w:eastAsia="Times New Roman" w:cs="Times New Roman"/>
        </w:rPr>
        <w:t xml:space="preserve">–  </w:t>
      </w:r>
      <w:r>
        <w:t xml:space="preserve">For the first time in the world, an experimental study of femtoscopic correlations of kaon </w:t>
      </w:r>
      <w:r>
        <w:t>pairs in</w:t>
      </w:r>
    </w:p>
    <w:p w:rsidR="00000000" w:rsidRDefault="002A6DF5">
      <w:r>
        <w:t>p-Pb (as in other p-A) collisions was performed. It was found that the sizes of the source of kaon emission coincided with the sizes obtained for the pp collisions with the same multiplicities of events, which differs from the results of the corre</w:t>
      </w:r>
      <w:r>
        <w:t>lation study for pion pairs. An interesting question of the comparison with Pb-Pb collision is still open due to lack statistics.</w:t>
      </w:r>
      <w:r>
        <w:br/>
        <w:t>It was also shown that the experimental results are consistent with the predictions of the EPOS hydrodynamic model, taking int</w:t>
      </w:r>
      <w:r>
        <w:t>o account the cascade model at the hadron interactions  in the final state.</w:t>
      </w:r>
    </w:p>
    <w:p w:rsidR="00000000" w:rsidRDefault="002A6DF5">
      <w:r>
        <w:br/>
        <w:t>The following researches are planned for 2020-2022:</w:t>
      </w:r>
    </w:p>
    <w:p w:rsidR="00000000" w:rsidRDefault="002A6DF5">
      <w:r>
        <w:rPr>
          <w:rFonts w:eastAsia="Times New Roman" w:cs="Times New Roman"/>
        </w:rPr>
        <w:t xml:space="preserve">–  </w:t>
      </w:r>
      <w:r>
        <w:t>In 2020, it is planned to complete a 1-D analysis of femtoscopic correlations for kaon pairs in p-Pb and Pb-Pb collisions at</w:t>
      </w:r>
      <w:r>
        <w:t xml:space="preserve"> energies of 5.02 and 2.76 TeV per pair of nucleons accordingly with the preparation and release of publications.</w:t>
      </w:r>
      <w:r>
        <w:br/>
        <w:t>–  To produce a 3-D analysis of femtoscopic correlations of kaon pairs in p-Pb and Pb-Pb stockings at energies of 5.02 TeV (per pair of nucleo</w:t>
      </w:r>
      <w:r>
        <w:t>ns) at the maximum statistics obtained at the 2nd stage of LHC operation (Run-2), respectively, 160 million and 78 million events.</w:t>
      </w:r>
      <w:r>
        <w:br/>
        <w:t>–  To compare the obtained results with the results of other experiments and predictions of various theoretical models: e.g.,</w:t>
      </w:r>
      <w:r>
        <w:t xml:space="preserve"> HKM, EPOS, QGSM, DPMJET.</w:t>
      </w:r>
      <w:r>
        <w:br/>
        <w:t>–  To produce 1-D analysis of femtoscopic correlations for identical kaon pairs in pp collisions at 13 TeV with selection of spherical and jet events. Check an indication in the absence of a dependence of R</w:t>
      </w:r>
      <w:r>
        <w:rPr>
          <w:vertAlign w:val="subscript"/>
        </w:rPr>
        <w:t>inv</w:t>
      </w:r>
      <w:r>
        <w:t xml:space="preserve"> on k</w:t>
      </w:r>
      <w:r>
        <w:rPr>
          <w:vertAlign w:val="subscript"/>
        </w:rPr>
        <w:t>T</w:t>
      </w:r>
      <w:r>
        <w:t xml:space="preserve"> pairs for sphe</w:t>
      </w:r>
      <w:r>
        <w:t>rical events, observed in the ALICE experiment for charged pions [3].</w:t>
      </w:r>
      <w:r>
        <w:br/>
        <w:t>–  To investigate 1-D femtoscopic correlations for non-identical K+K- pairs in p-Pb collisions at 5.02 TeV.</w:t>
      </w:r>
      <w:r>
        <w:br/>
        <w:t>–  In 2022, it is planned to study the possibilities of analyzing the femtosco</w:t>
      </w:r>
      <w:r>
        <w:t>pic correlations of pairs of φ mesons in pp interactions at 13 TeV on simulated and real events.</w:t>
      </w:r>
    </w:p>
    <w:p w:rsidR="00000000" w:rsidRDefault="002A6DF5">
      <w:pPr>
        <w:snapToGrid w:val="0"/>
        <w:spacing w:line="240" w:lineRule="auto"/>
        <w:rPr>
          <w:rFonts w:ascii="Liberation Serif" w:hAnsi="Liberation Serif" w:cs="Liberation Serif"/>
          <w:lang w:val="ru-RU"/>
        </w:rPr>
      </w:pPr>
    </w:p>
    <w:p w:rsidR="00000000" w:rsidRDefault="002A6DF5">
      <w:pPr>
        <w:jc w:val="both"/>
      </w:pPr>
      <w:r>
        <w:rPr>
          <w:rFonts w:cs="Times New Roman"/>
          <w:b/>
          <w:sz w:val="28"/>
          <w:szCs w:val="28"/>
        </w:rPr>
        <w:lastRenderedPageBreak/>
        <w:t>Chapter II. Study of quarkonia (</w:t>
      </w:r>
      <w:r>
        <w:rPr>
          <w:rFonts w:eastAsia="MS Mincho" w:cs="Times New Roman"/>
          <w:b/>
          <w:sz w:val="28"/>
          <w:szCs w:val="28"/>
        </w:rPr>
        <w:t>J/</w:t>
      </w:r>
      <w:r>
        <w:rPr>
          <w:rFonts w:ascii="Symbol" w:hAnsi="Symbol" w:cs="Symbol"/>
          <w:b/>
          <w:sz w:val="28"/>
          <w:szCs w:val="28"/>
        </w:rPr>
        <w:t></w:t>
      </w:r>
      <w:r>
        <w:rPr>
          <w:rFonts w:ascii="Symbol" w:hAnsi="Symbol" w:cs="Symbol"/>
          <w:b/>
          <w:sz w:val="28"/>
          <w:szCs w:val="28"/>
        </w:rPr>
        <w:t></w:t>
      </w:r>
      <w:r>
        <w:rPr>
          <w:rFonts w:ascii="Symbol" w:hAnsi="Symbol" w:cs="Symbol"/>
          <w:b/>
          <w:sz w:val="28"/>
          <w:szCs w:val="28"/>
        </w:rPr>
        <w:t></w:t>
      </w:r>
      <w:r>
        <w:rPr>
          <w:rFonts w:ascii="Symbol" w:hAnsi="Symbol" w:cs="Symbol"/>
          <w:b/>
          <w:sz w:val="28"/>
          <w:szCs w:val="28"/>
        </w:rPr>
        <w:t></w:t>
      </w:r>
      <w:r>
        <w:rPr>
          <w:rFonts w:cs="Times New Roman"/>
          <w:b/>
          <w:sz w:val="28"/>
          <w:szCs w:val="28"/>
        </w:rPr>
        <w:t>) production in dimuon decay mode.</w:t>
      </w:r>
      <w:r>
        <w:rPr>
          <w:rFonts w:cs="Times New Roman"/>
          <w:b/>
        </w:rPr>
        <w:t xml:space="preserve"> </w:t>
      </w:r>
    </w:p>
    <w:p w:rsidR="00000000" w:rsidRDefault="002A6DF5">
      <w:pPr>
        <w:jc w:val="both"/>
      </w:pPr>
      <w:r>
        <w:rPr>
          <w:rFonts w:eastAsia="Times New Roman" w:cs="Times New Roman"/>
        </w:rPr>
        <w:t xml:space="preserve">    </w:t>
      </w:r>
      <w:r>
        <w:rPr>
          <w:rFonts w:cs="Times New Roman"/>
        </w:rPr>
        <w:t>The physics program of ALICE includes studies of the charmonia (</w:t>
      </w:r>
      <w:r>
        <w:rPr>
          <w:rFonts w:eastAsia="MS Mincho" w:cs="Times New Roman"/>
        </w:rPr>
        <w:t>J/</w:t>
      </w:r>
      <w:r>
        <w:rPr>
          <w:rFonts w:ascii="Symbol" w:hAnsi="Symbol" w:cs="Symbol"/>
        </w:rPr>
        <w:t></w:t>
      </w:r>
      <w:r>
        <w:rPr>
          <w:rFonts w:eastAsia="MS Mincho" w:cs="Times New Roman"/>
        </w:rPr>
        <w:t xml:space="preserve">, </w:t>
      </w:r>
      <w:r>
        <w:rPr>
          <w:rFonts w:ascii="Symbol" w:hAnsi="Symbol" w:cs="Symbol"/>
        </w:rPr>
        <w:t></w:t>
      </w:r>
      <w:r>
        <w:rPr>
          <w:rFonts w:ascii="Symbol" w:hAnsi="Symbol" w:cs="Symbol"/>
        </w:rPr>
        <w:t></w:t>
      </w:r>
      <w:r>
        <w:rPr>
          <w:rFonts w:ascii="Symbol" w:hAnsi="Symbol" w:cs="Symbol"/>
        </w:rPr>
        <w:t></w:t>
      </w:r>
      <w:r>
        <w:rPr>
          <w:rFonts w:cs="Times New Roman"/>
        </w:rPr>
        <w:t xml:space="preserve">S)) and </w:t>
      </w:r>
      <w:r>
        <w:rPr>
          <w:rFonts w:cs="Times New Roman"/>
        </w:rPr>
        <w:t>bottomonia (</w:t>
      </w:r>
      <w:r>
        <w:rPr>
          <w:rFonts w:ascii="Symbol" w:hAnsi="Symbol" w:cs="Symbol"/>
        </w:rPr>
        <w:t></w:t>
      </w:r>
      <w:r>
        <w:rPr>
          <w:rFonts w:eastAsia="MS Mincho" w:cs="Times New Roman"/>
        </w:rPr>
        <w:t xml:space="preserve"> family</w:t>
      </w:r>
      <w:r>
        <w:rPr>
          <w:rFonts w:cs="Times New Roman"/>
        </w:rPr>
        <w:t>) production in p-p, p-Pb and Pb-Pb collisions. An important part of these studies is the development of MC generators for the simulation of different processes. Smbat Grigoryan, member of the ALICE JINR group, is one of the responsible</w:t>
      </w:r>
      <w:r>
        <w:rPr>
          <w:rFonts w:cs="Times New Roman"/>
        </w:rPr>
        <w:t>s for the creation and work of the generators of heavy flavor hadrons and quarkonia in dimuon decay mode. The previously developed and continuously updated generators are used to analyze the high energy and large statistics data obtained during Run-2. A de</w:t>
      </w:r>
      <w:r>
        <w:rPr>
          <w:rFonts w:cs="Times New Roman"/>
        </w:rPr>
        <w:t>tailed results are obtained on the determination of the nuclear modification factor (R</w:t>
      </w:r>
      <w:r>
        <w:rPr>
          <w:rFonts w:cs="Times New Roman"/>
          <w:vertAlign w:val="subscript"/>
        </w:rPr>
        <w:t>AA</w:t>
      </w:r>
      <w:r>
        <w:rPr>
          <w:rFonts w:cs="Times New Roman"/>
        </w:rPr>
        <w:t xml:space="preserve">) for </w:t>
      </w:r>
      <w:r>
        <w:rPr>
          <w:rFonts w:ascii="OpenSymbol" w:eastAsia="DejaVu Sans" w:hAnsi="OpenSymbol" w:cs="OpenSymbol"/>
        </w:rPr>
        <w:t>ϒ</w:t>
      </w:r>
      <w:r>
        <w:rPr>
          <w:rFonts w:cs="Times New Roman"/>
        </w:rPr>
        <w:t xml:space="preserve">(1S) and </w:t>
      </w:r>
      <w:r>
        <w:rPr>
          <w:rFonts w:ascii="OpenSymbol" w:eastAsia="DejaVu Sans" w:hAnsi="OpenSymbol" w:cs="OpenSymbol"/>
        </w:rPr>
        <w:t>ϒ</w:t>
      </w:r>
      <w:r>
        <w:rPr>
          <w:rFonts w:cs="Times New Roman"/>
        </w:rPr>
        <w:t>(2S) production in Pb-Pb collisions at 5.02 TeV [9]. The value of  R</w:t>
      </w:r>
      <w:r>
        <w:rPr>
          <w:rFonts w:cs="Times New Roman"/>
          <w:vertAlign w:val="subscript"/>
        </w:rPr>
        <w:t xml:space="preserve">AA </w:t>
      </w:r>
      <w:r>
        <w:rPr>
          <w:rFonts w:cs="Times New Roman"/>
        </w:rPr>
        <w:t>is defined by the expression</w:t>
      </w:r>
    </w:p>
    <w:p w:rsidR="00000000" w:rsidRDefault="00294C35">
      <w:pPr>
        <w:jc w:val="both"/>
      </w:pPr>
      <w:r>
        <w:rPr>
          <w:noProof/>
          <w:lang w:val="ru-RU" w:eastAsia="ru-RU" w:bidi="ar-SA"/>
        </w:rPr>
        <w:drawing>
          <wp:anchor distT="0" distB="0" distL="0" distR="0" simplePos="0" relativeHeight="251645440" behindDoc="0" locked="0" layoutInCell="1" allowOverlap="1">
            <wp:simplePos x="0" y="0"/>
            <wp:positionH relativeFrom="column">
              <wp:posOffset>320675</wp:posOffset>
            </wp:positionH>
            <wp:positionV relativeFrom="paragraph">
              <wp:posOffset>24130</wp:posOffset>
            </wp:positionV>
            <wp:extent cx="5212715" cy="601345"/>
            <wp:effectExtent l="19050" t="0" r="6985" b="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238" t="-1923" r="-238" b="-1923"/>
                    <a:stretch>
                      <a:fillRect/>
                    </a:stretch>
                  </pic:blipFill>
                  <pic:spPr bwMode="auto">
                    <a:xfrm>
                      <a:off x="0" y="0"/>
                      <a:ext cx="5212715" cy="601345"/>
                    </a:xfrm>
                    <a:prstGeom prst="rect">
                      <a:avLst/>
                    </a:prstGeom>
                    <a:solidFill>
                      <a:srgbClr val="FFFFFF"/>
                    </a:solidFill>
                    <a:ln w="9525">
                      <a:noFill/>
                      <a:miter lim="800000"/>
                      <a:headEnd/>
                      <a:tailEnd/>
                    </a:ln>
                  </pic:spPr>
                </pic:pic>
              </a:graphicData>
            </a:graphic>
          </wp:anchor>
        </w:drawing>
      </w:r>
    </w:p>
    <w:p w:rsidR="00000000" w:rsidRDefault="002A6DF5">
      <w:pPr>
        <w:jc w:val="both"/>
      </w:pPr>
    </w:p>
    <w:p w:rsidR="00000000" w:rsidRDefault="002A6DF5">
      <w:pPr>
        <w:jc w:val="both"/>
      </w:pPr>
    </w:p>
    <w:p w:rsidR="00000000" w:rsidRDefault="002A6DF5">
      <w:pPr>
        <w:jc w:val="both"/>
      </w:pPr>
      <w:r>
        <w:rPr>
          <w:rFonts w:cs="Times New Roman"/>
        </w:rPr>
        <w:t>where N</w:t>
      </w:r>
      <w:r>
        <w:rPr>
          <w:rFonts w:ascii="OpenSymbol" w:eastAsia="DejaVu Sans" w:hAnsi="OpenSymbol" w:cs="OpenSymbol"/>
          <w:vertAlign w:val="superscript"/>
        </w:rPr>
        <w:t>ϒ</w:t>
      </w:r>
      <w:r>
        <w:rPr>
          <w:rFonts w:cs="Times New Roman"/>
        </w:rPr>
        <w:t xml:space="preserve"> — number of </w:t>
      </w:r>
      <w:r>
        <w:rPr>
          <w:rFonts w:ascii="OpenSymbol" w:eastAsia="DejaVu Sans" w:hAnsi="OpenSymbol" w:cs="OpenSymbol"/>
        </w:rPr>
        <w:t>ϒ</w:t>
      </w:r>
      <w:r>
        <w:rPr>
          <w:rFonts w:cs="Times New Roman"/>
        </w:rPr>
        <w:t xml:space="preserve"> with dimuon decay,  BR</w:t>
      </w:r>
      <w:r>
        <w:rPr>
          <w:rFonts w:ascii="OpenSymbol" w:eastAsia="DejaVu Sans" w:hAnsi="OpenSymbol" w:cs="OpenSymbol"/>
          <w:vertAlign w:val="subscript"/>
        </w:rPr>
        <w:t>ϒ</w:t>
      </w:r>
      <w:r>
        <w:rPr>
          <w:rFonts w:cs="Times New Roman"/>
        </w:rPr>
        <w:t>→</w:t>
      </w:r>
      <w:r>
        <w:rPr>
          <w:rFonts w:ascii="OpenSymbol" w:eastAsia="DejaVu Sans" w:hAnsi="OpenSymbol" w:cs="OpenSymbol"/>
        </w:rPr>
        <w:t></w:t>
      </w:r>
      <w:r>
        <w:rPr>
          <w:rFonts w:ascii="OpenSymbol" w:eastAsia="DejaVu Sans" w:hAnsi="OpenSymbol" w:cs="OpenSymbol"/>
        </w:rPr>
        <w:t></w:t>
      </w:r>
      <w:r>
        <w:rPr>
          <w:rFonts w:cs="Times New Roman"/>
        </w:rPr>
        <w:t xml:space="preserve"> — branching fraction of these decays, (A</w:t>
      </w:r>
      <w:r>
        <w:rPr>
          <w:rFonts w:ascii="OpenSymbol" w:eastAsia="OpenSymbol" w:hAnsi="OpenSymbol" w:cs="OpenSymbol"/>
        </w:rPr>
        <w:t></w:t>
      </w:r>
      <w:r>
        <w:rPr>
          <w:rFonts w:cs="Times New Roman"/>
        </w:rPr>
        <w:t>)</w:t>
      </w:r>
      <w:r>
        <w:rPr>
          <w:rFonts w:ascii="OpenSymbol" w:eastAsia="DejaVu Sans" w:hAnsi="OpenSymbol" w:cs="OpenSymbol"/>
          <w:vertAlign w:val="subscript"/>
        </w:rPr>
        <w:t>ϒ</w:t>
      </w:r>
      <w:r>
        <w:rPr>
          <w:rFonts w:cs="Times New Roman"/>
        </w:rPr>
        <w:t xml:space="preserve"> — acceptance and detector efficiency factor,  N</w:t>
      </w:r>
      <w:r>
        <w:rPr>
          <w:rFonts w:ascii="OpenSymbol" w:eastAsia="DejaVu Sans" w:hAnsi="OpenSymbol" w:cs="OpenSymbol"/>
          <w:vertAlign w:val="subscript"/>
        </w:rPr>
        <w:t></w:t>
      </w:r>
      <w:r>
        <w:rPr>
          <w:rFonts w:ascii="OpenSymbol" w:eastAsia="DejaVu Sans" w:hAnsi="OpenSymbol" w:cs="OpenSymbol"/>
          <w:vertAlign w:val="subscript"/>
        </w:rPr>
        <w:t></w:t>
      </w:r>
      <w:r>
        <w:rPr>
          <w:rFonts w:cs="Times New Roman"/>
          <w:vertAlign w:val="subscript"/>
        </w:rPr>
        <w:t>-MB</w:t>
      </w:r>
      <w:r>
        <w:rPr>
          <w:rFonts w:cs="Times New Roman"/>
        </w:rPr>
        <w:t xml:space="preserve"> </w:t>
      </w:r>
      <w:r>
        <w:rPr>
          <w:rFonts w:cs="Times New Roman"/>
          <w:vertAlign w:val="superscript"/>
        </w:rPr>
        <w:t>.</w:t>
      </w:r>
      <w:r>
        <w:rPr>
          <w:rFonts w:cs="Times New Roman"/>
        </w:rPr>
        <w:t xml:space="preserve"> F</w:t>
      </w:r>
      <w:r>
        <w:rPr>
          <w:rFonts w:cs="Times New Roman"/>
          <w:vertAlign w:val="subscript"/>
        </w:rPr>
        <w:t>norm</w:t>
      </w:r>
      <w:r>
        <w:rPr>
          <w:rFonts w:cs="Times New Roman"/>
        </w:rPr>
        <w:t xml:space="preserve"> — normalization factor, </w:t>
      </w:r>
      <w:r>
        <w:rPr>
          <w:rFonts w:ascii="OpenSymbol" w:eastAsia="DejaVu Sans" w:hAnsi="OpenSymbol" w:cs="OpenSymbol"/>
        </w:rPr>
        <w:t></w:t>
      </w:r>
      <w:r>
        <w:rPr>
          <w:rFonts w:cs="Times New Roman"/>
          <w:vertAlign w:val="subscript"/>
        </w:rPr>
        <w:t>рр</w:t>
      </w:r>
      <w:r>
        <w:rPr>
          <w:rFonts w:ascii="OpenSymbol" w:eastAsia="DejaVu Sans" w:hAnsi="OpenSymbol" w:cs="OpenSymbol"/>
          <w:vertAlign w:val="superscript"/>
        </w:rPr>
        <w:t>ϒ</w:t>
      </w:r>
      <w:r>
        <w:rPr>
          <w:rFonts w:cs="Times New Roman"/>
        </w:rPr>
        <w:t xml:space="preserve"> — cross section in the pp collisions, Т</w:t>
      </w:r>
      <w:r>
        <w:rPr>
          <w:rFonts w:cs="Times New Roman"/>
          <w:vertAlign w:val="subscript"/>
        </w:rPr>
        <w:t>АА</w:t>
      </w:r>
      <w:r>
        <w:rPr>
          <w:rFonts w:cs="Times New Roman"/>
        </w:rPr>
        <w:t xml:space="preserve"> — nuclear overlap factor. </w:t>
      </w:r>
    </w:p>
    <w:p w:rsidR="00000000" w:rsidRDefault="002A6DF5">
      <w:pPr>
        <w:jc w:val="both"/>
      </w:pPr>
      <w:r>
        <w:rPr>
          <w:rFonts w:cs="Times New Roman"/>
        </w:rPr>
        <w:t>The integrated quantities R</w:t>
      </w:r>
      <w:r>
        <w:rPr>
          <w:rFonts w:cs="Times New Roman"/>
          <w:vertAlign w:val="subscript"/>
        </w:rPr>
        <w:t xml:space="preserve">AA </w:t>
      </w:r>
      <w:r>
        <w:rPr>
          <w:rFonts w:cs="Times New Roman"/>
        </w:rPr>
        <w:t xml:space="preserve">for </w:t>
      </w:r>
      <w:r>
        <w:rPr>
          <w:rFonts w:cs="Times New Roman"/>
        </w:rPr>
        <w:t>ϒ</w:t>
      </w:r>
      <w:r>
        <w:rPr>
          <w:rFonts w:cs="Times New Roman"/>
        </w:rPr>
        <w:t xml:space="preserve">(1S) and </w:t>
      </w:r>
      <w:r>
        <w:rPr>
          <w:rFonts w:cs="Times New Roman"/>
        </w:rPr>
        <w:t>ϒ</w:t>
      </w:r>
      <w:r>
        <w:rPr>
          <w:rFonts w:cs="Times New Roman"/>
        </w:rPr>
        <w:t>(2S)</w:t>
      </w:r>
      <w:r>
        <w:rPr>
          <w:rFonts w:cs="Times New Roman"/>
        </w:rPr>
        <w:t xml:space="preserve"> are equal to 0.37 </w:t>
      </w:r>
      <w:r>
        <w:rPr>
          <w:rFonts w:ascii="DejaVu Sans" w:eastAsia="DejaVu Sans" w:hAnsi="DejaVu Sans" w:cs="DejaVu Sans"/>
        </w:rPr>
        <w:t>±</w:t>
      </w:r>
      <w:r>
        <w:rPr>
          <w:rFonts w:cs="Times New Roman"/>
        </w:rPr>
        <w:t xml:space="preserve"> 0.02 and 0.1 </w:t>
      </w:r>
      <w:r>
        <w:rPr>
          <w:rFonts w:ascii="DejaVu Sans" w:eastAsia="DejaVu Sans" w:hAnsi="DejaVu Sans" w:cs="DejaVu Sans"/>
        </w:rPr>
        <w:t>±</w:t>
      </w:r>
      <w:r>
        <w:rPr>
          <w:rFonts w:cs="Times New Roman"/>
        </w:rPr>
        <w:t xml:space="preserve"> 0.4, which indicate a stronger nuclear suppression of quarkonia states with increase of their mass. The Fig.7. shows the nuclear modification factor (R</w:t>
      </w:r>
      <w:r>
        <w:rPr>
          <w:rFonts w:cs="Times New Roman"/>
          <w:vertAlign w:val="subscript"/>
        </w:rPr>
        <w:t>AA</w:t>
      </w:r>
      <w:r>
        <w:rPr>
          <w:rFonts w:cs="Times New Roman"/>
        </w:rPr>
        <w:t xml:space="preserve">) for </w:t>
      </w:r>
      <w:r>
        <w:rPr>
          <w:rFonts w:cs="Times New Roman"/>
        </w:rPr>
        <w:t>ϒ</w:t>
      </w:r>
      <w:r>
        <w:rPr>
          <w:rFonts w:cs="Times New Roman"/>
        </w:rPr>
        <w:t>(1S) produced in Pb-Pb collisions at 5.02 TeV versus the num</w:t>
      </w:r>
      <w:r>
        <w:rPr>
          <w:rFonts w:cs="Times New Roman"/>
        </w:rPr>
        <w:t>ber of participant nucleons N</w:t>
      </w:r>
      <w:r>
        <w:rPr>
          <w:rFonts w:cs="Times New Roman"/>
          <w:vertAlign w:val="subscript"/>
        </w:rPr>
        <w:t>part</w:t>
      </w:r>
      <w:r>
        <w:rPr>
          <w:rFonts w:cs="Times New Roman"/>
        </w:rPr>
        <w:t xml:space="preserve"> and comparison with the theoretical models. One can see that the models describe qualitatively and somewhat quantitatively the experimental results.</w:t>
      </w:r>
    </w:p>
    <w:p w:rsidR="00000000" w:rsidRDefault="00294C35">
      <w:pPr>
        <w:jc w:val="both"/>
      </w:pPr>
      <w:r>
        <w:rPr>
          <w:noProof/>
          <w:lang w:val="ru-RU" w:eastAsia="ru-RU" w:bidi="ar-SA"/>
        </w:rPr>
        <w:drawing>
          <wp:anchor distT="0" distB="0" distL="0" distR="0" simplePos="0" relativeHeight="251646464" behindDoc="0" locked="0" layoutInCell="1" allowOverlap="1">
            <wp:simplePos x="0" y="0"/>
            <wp:positionH relativeFrom="column">
              <wp:posOffset>110490</wp:posOffset>
            </wp:positionH>
            <wp:positionV relativeFrom="paragraph">
              <wp:posOffset>66675</wp:posOffset>
            </wp:positionV>
            <wp:extent cx="3143885" cy="1965960"/>
            <wp:effectExtent l="19050" t="0" r="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291" t="-394" r="-291" b="-394"/>
                    <a:stretch>
                      <a:fillRect/>
                    </a:stretch>
                  </pic:blipFill>
                  <pic:spPr bwMode="auto">
                    <a:xfrm>
                      <a:off x="0" y="0"/>
                      <a:ext cx="3143885" cy="1965960"/>
                    </a:xfrm>
                    <a:prstGeom prst="rect">
                      <a:avLst/>
                    </a:prstGeom>
                    <a:solidFill>
                      <a:srgbClr val="FFFFFF"/>
                    </a:solidFill>
                    <a:ln w="9525">
                      <a:noFill/>
                      <a:miter lim="800000"/>
                      <a:headEnd/>
                      <a:tailEnd/>
                    </a:ln>
                  </pic:spPr>
                </pic:pic>
              </a:graphicData>
            </a:graphic>
          </wp:anchor>
        </w:drawing>
      </w:r>
    </w:p>
    <w:p w:rsidR="00000000" w:rsidRDefault="002A6DF5">
      <w:pPr>
        <w:jc w:val="both"/>
      </w:pPr>
    </w:p>
    <w:p w:rsidR="00000000" w:rsidRDefault="002A6DF5">
      <w:pPr>
        <w:jc w:val="both"/>
      </w:pPr>
      <w:r>
        <w:rPr>
          <w:rFonts w:eastAsia="Times New Roman" w:cs="Times New Roman"/>
        </w:rPr>
        <w:t xml:space="preserve">   </w:t>
      </w:r>
      <w:r>
        <w:rPr>
          <w:rFonts w:cs="Times New Roman"/>
        </w:rPr>
        <w:t>Fig.7. Nuclear modification factor (R</w:t>
      </w:r>
      <w:r>
        <w:rPr>
          <w:rFonts w:cs="Times New Roman"/>
          <w:vertAlign w:val="subscript"/>
        </w:rPr>
        <w:t>AA</w:t>
      </w:r>
      <w:r>
        <w:rPr>
          <w:rFonts w:cs="Times New Roman"/>
        </w:rPr>
        <w:t>) for</w:t>
      </w:r>
    </w:p>
    <w:p w:rsidR="00000000" w:rsidRDefault="002A6DF5">
      <w:pPr>
        <w:jc w:val="both"/>
      </w:pPr>
      <w:r>
        <w:rPr>
          <w:rFonts w:eastAsia="Times New Roman" w:cs="Times New Roman"/>
        </w:rPr>
        <w:t xml:space="preserve">          </w:t>
      </w:r>
      <w:r>
        <w:rPr>
          <w:rFonts w:cs="Times New Roman"/>
        </w:rPr>
        <w:t>ϒ</w:t>
      </w:r>
      <w:r>
        <w:rPr>
          <w:rFonts w:cs="Times New Roman"/>
        </w:rPr>
        <w:t>(1S) produc</w:t>
      </w:r>
      <w:r>
        <w:rPr>
          <w:rFonts w:cs="Times New Roman"/>
        </w:rPr>
        <w:t xml:space="preserve">ed in Pb-Pb collisions </w:t>
      </w:r>
    </w:p>
    <w:p w:rsidR="00000000" w:rsidRDefault="002A6DF5">
      <w:pPr>
        <w:jc w:val="both"/>
      </w:pPr>
      <w:r>
        <w:rPr>
          <w:rFonts w:eastAsia="Times New Roman" w:cs="Times New Roman"/>
        </w:rPr>
        <w:t xml:space="preserve">   </w:t>
      </w:r>
      <w:r>
        <w:rPr>
          <w:rFonts w:cs="Times New Roman"/>
        </w:rPr>
        <w:t>at 5.02TeV versus the number of participant</w:t>
      </w:r>
    </w:p>
    <w:p w:rsidR="00000000" w:rsidRDefault="002A6DF5">
      <w:pPr>
        <w:jc w:val="both"/>
      </w:pPr>
      <w:r>
        <w:rPr>
          <w:rFonts w:eastAsia="Times New Roman" w:cs="Times New Roman"/>
        </w:rPr>
        <w:t xml:space="preserve">      </w:t>
      </w:r>
      <w:r>
        <w:rPr>
          <w:rFonts w:cs="Times New Roman"/>
        </w:rPr>
        <w:t>nucleons N</w:t>
      </w:r>
      <w:r>
        <w:rPr>
          <w:rFonts w:cs="Times New Roman"/>
          <w:vertAlign w:val="subscript"/>
        </w:rPr>
        <w:t xml:space="preserve">part </w:t>
      </w:r>
      <w:r>
        <w:rPr>
          <w:rFonts w:cs="Times New Roman"/>
        </w:rPr>
        <w:t>an</w:t>
      </w:r>
      <w:r>
        <w:rPr>
          <w:rFonts w:cs="Times New Roman"/>
        </w:rPr>
        <w:t>d comparison with the</w:t>
      </w:r>
    </w:p>
    <w:p w:rsidR="00000000" w:rsidRDefault="002A6DF5">
      <w:pPr>
        <w:jc w:val="both"/>
      </w:pPr>
      <w:r>
        <w:rPr>
          <w:rFonts w:eastAsia="Times New Roman" w:cs="Times New Roman"/>
        </w:rPr>
        <w:t xml:space="preserve">                    </w:t>
      </w:r>
      <w:r>
        <w:rPr>
          <w:rFonts w:cs="Times New Roman"/>
        </w:rPr>
        <w:t>theoretical models.</w:t>
      </w:r>
    </w:p>
    <w:p w:rsidR="00000000" w:rsidRDefault="002A6DF5">
      <w:pPr>
        <w:jc w:val="both"/>
      </w:pPr>
    </w:p>
    <w:p w:rsidR="00000000" w:rsidRDefault="002A6DF5">
      <w:pPr>
        <w:jc w:val="both"/>
      </w:pPr>
      <w:r>
        <w:rPr>
          <w:rFonts w:cs="Times New Roman"/>
        </w:rPr>
        <w:t>The ALICE JINR group proposed a new thermal model based on the Tsallis-distribution [11] and the Bl</w:t>
      </w:r>
      <w:r>
        <w:rPr>
          <w:rFonts w:cs="Times New Roman"/>
        </w:rPr>
        <w:t xml:space="preserve">ast-wave model [12]. The model description and the results of its predictions are reported at the </w:t>
      </w:r>
      <w:r>
        <w:rPr>
          <w:rFonts w:eastAsia="Calibri" w:cs="Times New Roman"/>
          <w:lang w:val="ru-RU"/>
        </w:rPr>
        <w:t>CNFP-2017 (Crete) conference and published in [13]. The new model describes well  the production spectra of pions and quarkonia (J/</w:t>
      </w:r>
      <w:r>
        <w:rPr>
          <w:rFonts w:ascii="DejaVu Sans" w:eastAsia="Calibri" w:hAnsi="DejaVu Sans" w:cs="DejaVu Sans"/>
          <w:lang w:val="ru-RU"/>
        </w:rPr>
        <w:t>ψ</w:t>
      </w:r>
      <w:r>
        <w:rPr>
          <w:rFonts w:eastAsia="Calibri" w:cs="Times New Roman"/>
          <w:lang w:val="ru-RU"/>
        </w:rPr>
        <w:t xml:space="preserve">, </w:t>
      </w:r>
      <w:r>
        <w:rPr>
          <w:rFonts w:ascii="DejaVu Sans" w:eastAsia="Calibri" w:hAnsi="DejaVu Sans" w:cs="DejaVu Sans"/>
          <w:lang w:val="ru-RU"/>
        </w:rPr>
        <w:t>Υ</w:t>
      </w:r>
      <w:r>
        <w:rPr>
          <w:rFonts w:eastAsia="Calibri" w:cs="Times New Roman"/>
          <w:lang w:val="ru-RU"/>
        </w:rPr>
        <w:t xml:space="preserve">)  in pp collisions in </w:t>
      </w:r>
      <w:r>
        <w:rPr>
          <w:rFonts w:eastAsia="Calibri" w:cs="Times New Roman"/>
          <w:lang w:val="ru-RU"/>
        </w:rPr>
        <w:t>a wide range of energies (5 GeV — 13 TeV). The main formula to compute the particle spectra is the following:</w:t>
      </w:r>
    </w:p>
    <w:p w:rsidR="00000000" w:rsidRDefault="002A6DF5">
      <w:pPr>
        <w:jc w:val="both"/>
      </w:pPr>
    </w:p>
    <w:p w:rsidR="00000000" w:rsidRDefault="00294C35">
      <w:pPr>
        <w:jc w:val="both"/>
      </w:pPr>
      <w:r>
        <w:rPr>
          <w:noProof/>
          <w:lang w:val="ru-RU" w:eastAsia="ru-RU" w:bidi="ar-SA"/>
        </w:rPr>
        <w:lastRenderedPageBreak/>
        <w:drawing>
          <wp:anchor distT="0" distB="0" distL="0" distR="0" simplePos="0" relativeHeight="251647488" behindDoc="0" locked="0" layoutInCell="1" allowOverlap="1">
            <wp:simplePos x="0" y="0"/>
            <wp:positionH relativeFrom="column">
              <wp:align>center</wp:align>
            </wp:positionH>
            <wp:positionV relativeFrom="paragraph">
              <wp:posOffset>5080</wp:posOffset>
            </wp:positionV>
            <wp:extent cx="4137660" cy="1250315"/>
            <wp:effectExtent l="19050" t="0" r="0"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18" t="-658" r="-218" b="-658"/>
                    <a:stretch>
                      <a:fillRect/>
                    </a:stretch>
                  </pic:blipFill>
                  <pic:spPr bwMode="auto">
                    <a:xfrm>
                      <a:off x="0" y="0"/>
                      <a:ext cx="4137660" cy="1250315"/>
                    </a:xfrm>
                    <a:prstGeom prst="rect">
                      <a:avLst/>
                    </a:prstGeom>
                    <a:solidFill>
                      <a:srgbClr val="FFFFFF"/>
                    </a:solidFill>
                    <a:ln w="9525">
                      <a:noFill/>
                      <a:miter lim="800000"/>
                      <a:headEnd/>
                      <a:tailEnd/>
                    </a:ln>
                  </pic:spPr>
                </pic:pic>
              </a:graphicData>
            </a:graphic>
          </wp:anchor>
        </w:drawing>
      </w:r>
    </w:p>
    <w:p w:rsidR="00000000" w:rsidRDefault="002A6DF5">
      <w:pPr>
        <w:jc w:val="both"/>
      </w:pPr>
    </w:p>
    <w:p w:rsidR="00000000" w:rsidRDefault="002A6DF5">
      <w:pPr>
        <w:jc w:val="both"/>
      </w:pPr>
    </w:p>
    <w:p w:rsidR="00000000" w:rsidRDefault="002A6DF5">
      <w:pPr>
        <w:jc w:val="both"/>
      </w:pPr>
    </w:p>
    <w:p w:rsidR="00000000" w:rsidRDefault="002A6DF5">
      <w:pPr>
        <w:jc w:val="both"/>
      </w:pPr>
    </w:p>
    <w:p w:rsidR="00000000" w:rsidRDefault="002A6DF5">
      <w:pPr>
        <w:jc w:val="both"/>
      </w:pPr>
      <w:r>
        <w:rPr>
          <w:rFonts w:cs="Times New Roman"/>
        </w:rPr>
        <w:t xml:space="preserve">where  </w:t>
      </w:r>
      <w:r>
        <w:rPr>
          <w:rFonts w:cs="Times New Roman"/>
        </w:rPr>
        <w:t>V</w:t>
      </w:r>
      <w:r>
        <w:rPr>
          <w:rFonts w:cs="Times New Roman"/>
          <w:vertAlign w:val="subscript"/>
        </w:rPr>
        <w:t>0</w:t>
      </w:r>
      <w:r>
        <w:rPr>
          <w:rFonts w:cs="Times New Roman"/>
        </w:rPr>
        <w:t xml:space="preserve"> and R</w:t>
      </w:r>
      <w:r>
        <w:rPr>
          <w:rFonts w:cs="Times New Roman"/>
          <w:vertAlign w:val="subscript"/>
        </w:rPr>
        <w:t xml:space="preserve">0 </w:t>
      </w:r>
      <w:r>
        <w:rPr>
          <w:rFonts w:cs="Times New Roman"/>
        </w:rPr>
        <w:t xml:space="preserve">are the volume and transverse radius of the fireball with temperature T, q the Tsallis-distribution parameter, </w:t>
      </w:r>
      <w:r>
        <w:rPr>
          <w:rFonts w:ascii="OpenSymbol" w:eastAsia="DejaVu Sans" w:hAnsi="OpenSymbol" w:cs="OpenSymbol"/>
        </w:rPr>
        <w:t></w:t>
      </w:r>
      <w:r>
        <w:rPr>
          <w:rFonts w:cs="Times New Roman"/>
        </w:rPr>
        <w:t xml:space="preserve"> the chemi</w:t>
      </w:r>
      <w:r>
        <w:rPr>
          <w:rFonts w:cs="Times New Roman"/>
        </w:rPr>
        <w:t xml:space="preserve">cal potential, </w:t>
      </w:r>
      <w:r>
        <w:rPr>
          <w:rFonts w:ascii="OpenSymbol" w:eastAsia="DejaVu Sans" w:hAnsi="OpenSymbol" w:cs="OpenSymbol"/>
        </w:rPr>
        <w:t></w:t>
      </w:r>
      <w:r>
        <w:rPr>
          <w:rFonts w:ascii="Liberation Serif" w:eastAsia="DejaVu Sans" w:hAnsi="Liberation Serif" w:cs="Liberation Serif"/>
          <w:vertAlign w:val="subscript"/>
        </w:rPr>
        <w:t>r</w:t>
      </w:r>
      <w:r>
        <w:rPr>
          <w:rFonts w:cs="Times New Roman"/>
        </w:rPr>
        <w:t xml:space="preserve"> the gamma factor of the transverse flow,  g=2J+1 the particle spin factor, </w:t>
      </w:r>
      <w:r>
        <w:rPr>
          <w:rFonts w:ascii="OpenSymbol" w:eastAsia="DejaVu Sans" w:hAnsi="OpenSymbol" w:cs="OpenSymbol"/>
        </w:rPr>
        <w:t></w:t>
      </w:r>
      <w:r>
        <w:rPr>
          <w:rFonts w:eastAsia="DejaVu Sans" w:cs="Liberation Serif"/>
        </w:rPr>
        <w:t>=1(-1) for bosons (fermions), P</w:t>
      </w:r>
      <w:r>
        <w:rPr>
          <w:rFonts w:eastAsia="DejaVu Sans" w:cs="Liberation Serif"/>
          <w:vertAlign w:val="subscript"/>
        </w:rPr>
        <w:t>x</w:t>
      </w:r>
      <w:r>
        <w:rPr>
          <w:rFonts w:eastAsia="DejaVu Sans" w:cs="Liberation Serif"/>
        </w:rPr>
        <w:t>(a) the Legendre function. The choice of all the parameter values is described in detail in [13]. Figs 8-10 represent the experime</w:t>
      </w:r>
      <w:r>
        <w:rPr>
          <w:rFonts w:eastAsia="DejaVu Sans" w:cs="Liberation Serif"/>
        </w:rPr>
        <w:t>ntal data and model calculations of quarkonia differential cross sections. It is seen that the model describes well the experimental spectra.</w:t>
      </w:r>
    </w:p>
    <w:p w:rsidR="00000000" w:rsidRDefault="002A6DF5">
      <w:pPr>
        <w:jc w:val="both"/>
      </w:pPr>
    </w:p>
    <w:p w:rsidR="00000000" w:rsidRDefault="002A6DF5">
      <w:pPr>
        <w:jc w:val="both"/>
      </w:pPr>
    </w:p>
    <w:p w:rsidR="00000000" w:rsidRDefault="002A6DF5">
      <w:pPr>
        <w:jc w:val="both"/>
      </w:pPr>
    </w:p>
    <w:p w:rsidR="00000000" w:rsidRDefault="00294C35">
      <w:pPr>
        <w:jc w:val="both"/>
      </w:pPr>
      <w:r>
        <w:rPr>
          <w:noProof/>
          <w:lang w:val="ru-RU" w:eastAsia="ru-RU" w:bidi="ar-SA"/>
        </w:rPr>
        <w:drawing>
          <wp:anchor distT="0" distB="0" distL="114935" distR="114935" simplePos="0" relativeHeight="251648512" behindDoc="0" locked="0" layoutInCell="1" allowOverlap="1">
            <wp:simplePos x="0" y="0"/>
            <wp:positionH relativeFrom="column">
              <wp:posOffset>133350</wp:posOffset>
            </wp:positionH>
            <wp:positionV relativeFrom="paragraph">
              <wp:posOffset>-407035</wp:posOffset>
            </wp:positionV>
            <wp:extent cx="2352675" cy="2661285"/>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l="-282" t="-249" r="-282" b="-249"/>
                    <a:stretch>
                      <a:fillRect/>
                    </a:stretch>
                  </pic:blipFill>
                  <pic:spPr bwMode="auto">
                    <a:xfrm>
                      <a:off x="0" y="0"/>
                      <a:ext cx="2352675" cy="2661285"/>
                    </a:xfrm>
                    <a:prstGeom prst="rect">
                      <a:avLst/>
                    </a:prstGeom>
                    <a:solidFill>
                      <a:srgbClr val="FFFFFF"/>
                    </a:solidFill>
                    <a:ln w="9525">
                      <a:noFill/>
                      <a:miter lim="800000"/>
                      <a:headEnd/>
                      <a:tailEnd/>
                    </a:ln>
                  </pic:spPr>
                </pic:pic>
              </a:graphicData>
            </a:graphic>
          </wp:anchor>
        </w:drawing>
      </w:r>
      <w:r>
        <w:rPr>
          <w:noProof/>
          <w:lang w:val="ru-RU" w:eastAsia="ru-RU" w:bidi="ar-SA"/>
        </w:rPr>
        <w:drawing>
          <wp:anchor distT="0" distB="0" distL="114935" distR="114935" simplePos="0" relativeHeight="251649536" behindDoc="0" locked="0" layoutInCell="1" allowOverlap="1">
            <wp:simplePos x="0" y="0"/>
            <wp:positionH relativeFrom="column">
              <wp:posOffset>3658235</wp:posOffset>
            </wp:positionH>
            <wp:positionV relativeFrom="paragraph">
              <wp:posOffset>-388620</wp:posOffset>
            </wp:positionV>
            <wp:extent cx="2446020" cy="276669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279" t="-244" r="-279" b="-244"/>
                    <a:stretch>
                      <a:fillRect/>
                    </a:stretch>
                  </pic:blipFill>
                  <pic:spPr bwMode="auto">
                    <a:xfrm>
                      <a:off x="0" y="0"/>
                      <a:ext cx="2446020" cy="2766695"/>
                    </a:xfrm>
                    <a:prstGeom prst="rect">
                      <a:avLst/>
                    </a:prstGeom>
                    <a:solidFill>
                      <a:srgbClr val="FFFFFF"/>
                    </a:solidFill>
                    <a:ln w="9525">
                      <a:noFill/>
                      <a:miter lim="800000"/>
                      <a:headEnd/>
                      <a:tailEnd/>
                    </a:ln>
                  </pic:spPr>
                </pic:pic>
              </a:graphicData>
            </a:graphic>
          </wp:anchor>
        </w:drawing>
      </w:r>
    </w:p>
    <w:p w:rsidR="00000000" w:rsidRDefault="002A6DF5">
      <w:pPr>
        <w:jc w:val="both"/>
      </w:pPr>
    </w:p>
    <w:p w:rsidR="00000000" w:rsidRDefault="002A6DF5">
      <w:pPr>
        <w:jc w:val="both"/>
      </w:pPr>
    </w:p>
    <w:p w:rsidR="00000000" w:rsidRDefault="002A6DF5">
      <w:pPr>
        <w:jc w:val="both"/>
      </w:pPr>
    </w:p>
    <w:p w:rsidR="00000000" w:rsidRDefault="002A6DF5">
      <w:pPr>
        <w:jc w:val="both"/>
      </w:pPr>
    </w:p>
    <w:p w:rsidR="00000000" w:rsidRDefault="002A6DF5">
      <w:pPr>
        <w:jc w:val="both"/>
      </w:pPr>
    </w:p>
    <w:p w:rsidR="00000000" w:rsidRDefault="002A6DF5">
      <w:pPr>
        <w:jc w:val="both"/>
      </w:pPr>
    </w:p>
    <w:p w:rsidR="00000000" w:rsidRDefault="002A6DF5">
      <w:pPr>
        <w:jc w:val="both"/>
      </w:pPr>
    </w:p>
    <w:p w:rsidR="00000000" w:rsidRDefault="002A6DF5">
      <w:pPr>
        <w:jc w:val="both"/>
      </w:pPr>
    </w:p>
    <w:p w:rsidR="00000000" w:rsidRDefault="002A6DF5">
      <w:pPr>
        <w:jc w:val="both"/>
      </w:pPr>
      <w:r>
        <w:t>Fig.8. Differential cross section of</w:t>
      </w:r>
      <w:r>
        <w:t xml:space="preserve"> J/ψ                           Fig.9. Differential cross section</w:t>
      </w:r>
      <w:r>
        <w:t xml:space="preserve"> of ψ(2S)</w:t>
      </w:r>
    </w:p>
    <w:p w:rsidR="00000000" w:rsidRDefault="002A6DF5">
      <w:pPr>
        <w:jc w:val="both"/>
      </w:pPr>
      <w:r>
        <w:t>production in рр collisions at different                           production in рр collisions at 7 TeV in</w:t>
      </w:r>
    </w:p>
    <w:p w:rsidR="00000000" w:rsidRDefault="002A6DF5">
      <w:pPr>
        <w:jc w:val="both"/>
      </w:pPr>
      <w:r>
        <w:t xml:space="preserve">energies. Curves are the results of the                            different experiments. Curves are the results </w:t>
      </w:r>
    </w:p>
    <w:p w:rsidR="00000000" w:rsidRDefault="002A6DF5">
      <w:pPr>
        <w:jc w:val="both"/>
      </w:pPr>
      <w:r>
        <w:t xml:space="preserve">model fits.              </w:t>
      </w:r>
      <w:r>
        <w:t xml:space="preserve">                                                         of the model fits.</w:t>
      </w:r>
    </w:p>
    <w:p w:rsidR="00000000" w:rsidRDefault="002A6DF5">
      <w:pPr>
        <w:jc w:val="both"/>
        <w:rPr>
          <w:rFonts w:eastAsia="Liberation Serif"/>
        </w:rPr>
      </w:pPr>
    </w:p>
    <w:p w:rsidR="00000000" w:rsidRDefault="00294C35">
      <w:pPr>
        <w:jc w:val="both"/>
      </w:pPr>
      <w:r>
        <w:rPr>
          <w:rFonts w:eastAsia="Times New Roman" w:cs="Times New Roman"/>
          <w:noProof/>
          <w:lang w:val="ru-RU" w:eastAsia="ru-RU" w:bidi="ar-SA"/>
        </w:rPr>
        <w:drawing>
          <wp:anchor distT="0" distB="0" distL="114935" distR="114935" simplePos="0" relativeHeight="251650560" behindDoc="0" locked="0" layoutInCell="1" allowOverlap="1">
            <wp:simplePos x="0" y="0"/>
            <wp:positionH relativeFrom="column">
              <wp:posOffset>635</wp:posOffset>
            </wp:positionH>
            <wp:positionV relativeFrom="paragraph">
              <wp:posOffset>127635</wp:posOffset>
            </wp:positionV>
            <wp:extent cx="2534920" cy="179006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88" t="-407" r="-288" b="-407"/>
                    <a:stretch>
                      <a:fillRect/>
                    </a:stretch>
                  </pic:blipFill>
                  <pic:spPr bwMode="auto">
                    <a:xfrm>
                      <a:off x="0" y="0"/>
                      <a:ext cx="2534920" cy="1790065"/>
                    </a:xfrm>
                    <a:prstGeom prst="rect">
                      <a:avLst/>
                    </a:prstGeom>
                    <a:solidFill>
                      <a:srgbClr val="FFFFFF"/>
                    </a:solidFill>
                    <a:ln w="9525">
                      <a:noFill/>
                      <a:miter lim="800000"/>
                      <a:headEnd/>
                      <a:tailEnd/>
                    </a:ln>
                  </pic:spPr>
                </pic:pic>
              </a:graphicData>
            </a:graphic>
          </wp:anchor>
        </w:drawing>
      </w:r>
      <w:r w:rsidR="002A6DF5">
        <w:rPr>
          <w:rFonts w:eastAsia="Times New Roman" w:cs="Times New Roman"/>
        </w:rPr>
        <w:t xml:space="preserve">                                                                                                                                                                                  </w:t>
      </w:r>
      <w:r w:rsidR="002A6DF5">
        <w:rPr>
          <w:rFonts w:eastAsia="Times New Roman" w:cs="Times New Roman"/>
        </w:rPr>
        <w:t xml:space="preserve">                            </w:t>
      </w:r>
    </w:p>
    <w:p w:rsidR="00000000" w:rsidRDefault="002A6DF5">
      <w:pPr>
        <w:jc w:val="both"/>
      </w:pPr>
      <w:r>
        <w:rPr>
          <w:rFonts w:eastAsia="Times New Roman" w:cs="Times New Roman"/>
        </w:rPr>
        <w:t xml:space="preserve">                                                                                                                                                                                                                               </w:t>
      </w:r>
    </w:p>
    <w:p w:rsidR="00000000" w:rsidRDefault="002A6DF5">
      <w:pPr>
        <w:jc w:val="both"/>
      </w:pPr>
      <w:r>
        <w:rPr>
          <w:rFonts w:eastAsia="Times New Roman" w:cs="Times New Roman"/>
        </w:rPr>
        <w:t xml:space="preserve">   </w:t>
      </w:r>
      <w:r>
        <w:rPr>
          <w:rFonts w:eastAsia="Times New Roman" w:cs="Times New Roman"/>
        </w:rPr>
        <w:t xml:space="preserve">                                                                                                     </w:t>
      </w:r>
    </w:p>
    <w:p w:rsidR="00000000" w:rsidRDefault="002A6DF5">
      <w:pPr>
        <w:jc w:val="both"/>
      </w:pPr>
      <w:r>
        <w:rPr>
          <w:rFonts w:eastAsia="Times New Roman" w:cs="Times New Roman"/>
        </w:rPr>
        <w:t xml:space="preserve">                                                                                   </w:t>
      </w:r>
      <w:r>
        <w:rPr>
          <w:rFonts w:eastAsia="Liberation Serif"/>
        </w:rPr>
        <w:t>Fig</w:t>
      </w:r>
      <w:r>
        <w:t xml:space="preserve">.10. Differential cross section of </w:t>
      </w:r>
      <w:r>
        <w:t>ϒ</w:t>
      </w:r>
      <w:r>
        <w:t xml:space="preserve">(1S) </w:t>
      </w:r>
    </w:p>
    <w:p w:rsidR="00000000" w:rsidRDefault="002A6DF5">
      <w:pPr>
        <w:jc w:val="both"/>
      </w:pPr>
      <w:r>
        <w:rPr>
          <w:rFonts w:eastAsia="Times New Roman" w:cs="Times New Roman"/>
        </w:rPr>
        <w:t xml:space="preserve">                          </w:t>
      </w:r>
      <w:r>
        <w:rPr>
          <w:rFonts w:eastAsia="Times New Roman" w:cs="Times New Roman"/>
        </w:rPr>
        <w:t xml:space="preserve">                                                         </w:t>
      </w:r>
      <w:r>
        <w:t>production in рр collisions depending on the</w:t>
      </w:r>
    </w:p>
    <w:p w:rsidR="00000000" w:rsidRDefault="002A6DF5">
      <w:pPr>
        <w:jc w:val="both"/>
      </w:pPr>
      <w:r>
        <w:rPr>
          <w:rFonts w:eastAsia="Times New Roman" w:cs="Times New Roman"/>
        </w:rPr>
        <w:lastRenderedPageBreak/>
        <w:t xml:space="preserve">                                                                                   </w:t>
      </w:r>
      <w:r>
        <w:rPr>
          <w:rFonts w:eastAsia="Liberation Serif"/>
        </w:rPr>
        <w:t>energy</w:t>
      </w:r>
      <w:r>
        <w:t>. Curves are the results of the model fits.</w:t>
      </w:r>
    </w:p>
    <w:p w:rsidR="00000000" w:rsidRDefault="002A6DF5">
      <w:pPr>
        <w:jc w:val="both"/>
      </w:pPr>
      <w:r>
        <w:rPr>
          <w:rFonts w:eastAsia="Times New Roman" w:cs="Times New Roman"/>
        </w:rPr>
        <w:t xml:space="preserve">                     </w:t>
      </w:r>
      <w:r>
        <w:rPr>
          <w:rFonts w:eastAsia="Times New Roman" w:cs="Times New Roman"/>
        </w:rPr>
        <w:t xml:space="preserve">                                                              </w:t>
      </w:r>
    </w:p>
    <w:p w:rsidR="00000000" w:rsidRDefault="002A6DF5">
      <w:pPr>
        <w:jc w:val="both"/>
      </w:pPr>
      <w:r>
        <w:rPr>
          <w:rFonts w:eastAsia="Times New Roman" w:cs="Times New Roman"/>
        </w:rPr>
        <w:t xml:space="preserve">                                                                                                                                                                                                 </w:t>
      </w:r>
      <w:r>
        <w:rPr>
          <w:rFonts w:eastAsia="Times New Roman" w:cs="Times New Roman"/>
        </w:rPr>
        <w:t xml:space="preserve">                                                           </w:t>
      </w:r>
    </w:p>
    <w:p w:rsidR="00000000" w:rsidRDefault="002A6DF5">
      <w:pPr>
        <w:numPr>
          <w:ilvl w:val="0"/>
          <w:numId w:val="3"/>
        </w:numPr>
        <w:jc w:val="both"/>
      </w:pPr>
      <w:r>
        <w:rPr>
          <w:rFonts w:cs="Times New Roman"/>
          <w:b/>
          <w:bCs/>
        </w:rPr>
        <w:t>Conclusions for section II and plans for 2020-2022.</w:t>
      </w:r>
    </w:p>
    <w:p w:rsidR="00000000" w:rsidRDefault="002A6DF5">
      <w:pPr>
        <w:numPr>
          <w:ilvl w:val="6"/>
          <w:numId w:val="3"/>
        </w:numPr>
        <w:jc w:val="both"/>
      </w:pPr>
      <w:r>
        <w:rPr>
          <w:rFonts w:eastAsia="Times New Roman" w:cs="Times New Roman"/>
        </w:rPr>
        <w:t xml:space="preserve">   </w:t>
      </w:r>
      <w:r>
        <w:rPr>
          <w:rFonts w:cs="Times New Roman"/>
        </w:rPr>
        <w:t>Event generators and software for analysis of heavy quarkonia production, developed with</w:t>
      </w:r>
    </w:p>
    <w:p w:rsidR="00000000" w:rsidRDefault="002A6DF5">
      <w:pPr>
        <w:numPr>
          <w:ilvl w:val="6"/>
          <w:numId w:val="3"/>
        </w:numPr>
        <w:jc w:val="both"/>
      </w:pPr>
      <w:r>
        <w:rPr>
          <w:rFonts w:cs="Times New Roman"/>
        </w:rPr>
        <w:t>the participation of the JINR group, provided new re</w:t>
      </w:r>
      <w:r>
        <w:rPr>
          <w:rFonts w:cs="Times New Roman"/>
        </w:rPr>
        <w:t>sults which include  the nuclear modification</w:t>
      </w:r>
    </w:p>
    <w:p w:rsidR="00000000" w:rsidRDefault="002A6DF5">
      <w:pPr>
        <w:numPr>
          <w:ilvl w:val="6"/>
          <w:numId w:val="3"/>
        </w:numPr>
        <w:jc w:val="both"/>
      </w:pPr>
      <w:r>
        <w:rPr>
          <w:rFonts w:cs="Times New Roman"/>
        </w:rPr>
        <w:t xml:space="preserve">factors for </w:t>
      </w:r>
      <w:r>
        <w:rPr>
          <w:rFonts w:cs="Times New Roman"/>
        </w:rPr>
        <w:t>ϒ</w:t>
      </w:r>
      <w:r>
        <w:rPr>
          <w:rFonts w:cs="Times New Roman"/>
        </w:rPr>
        <w:t xml:space="preserve"> (1s) and </w:t>
      </w:r>
      <w:r>
        <w:rPr>
          <w:rFonts w:cs="Times New Roman"/>
        </w:rPr>
        <w:t>ϒ</w:t>
      </w:r>
      <w:r>
        <w:rPr>
          <w:rFonts w:cs="Times New Roman"/>
        </w:rPr>
        <w:t xml:space="preserve"> (2s) in Pb-Pb collisions at 5.02 TeV. The obtained values agree qualitatively</w:t>
      </w:r>
    </w:p>
    <w:p w:rsidR="00000000" w:rsidRDefault="002A6DF5">
      <w:pPr>
        <w:numPr>
          <w:ilvl w:val="6"/>
          <w:numId w:val="3"/>
        </w:numPr>
        <w:jc w:val="both"/>
      </w:pPr>
      <w:r>
        <w:rPr>
          <w:rFonts w:cs="Times New Roman"/>
        </w:rPr>
        <w:t>and partly quantitatively with the prediction of theoretical models.</w:t>
      </w:r>
    </w:p>
    <w:p w:rsidR="00000000" w:rsidRDefault="002A6DF5">
      <w:pPr>
        <w:numPr>
          <w:ilvl w:val="2"/>
          <w:numId w:val="3"/>
        </w:numPr>
        <w:jc w:val="both"/>
      </w:pPr>
      <w:r>
        <w:rPr>
          <w:rFonts w:eastAsia="Times New Roman" w:cs="Times New Roman"/>
        </w:rPr>
        <w:t xml:space="preserve">   </w:t>
      </w:r>
      <w:r>
        <w:rPr>
          <w:rFonts w:cs="Times New Roman"/>
        </w:rPr>
        <w:t>The JINR-ALICE group proposed a new</w:t>
      </w:r>
      <w:r>
        <w:rPr>
          <w:rFonts w:cs="Times New Roman"/>
        </w:rPr>
        <w:t xml:space="preserve"> thermal model based on the Tsallis distribution and the</w:t>
      </w:r>
    </w:p>
    <w:p w:rsidR="00000000" w:rsidRDefault="002A6DF5">
      <w:pPr>
        <w:numPr>
          <w:ilvl w:val="1"/>
          <w:numId w:val="3"/>
        </w:numPr>
        <w:jc w:val="both"/>
      </w:pPr>
      <w:r>
        <w:rPr>
          <w:rFonts w:cs="Times New Roman"/>
        </w:rPr>
        <w:t>Blast-wave model. The model describes the spectra of the resulting pions and</w:t>
      </w:r>
    </w:p>
    <w:p w:rsidR="00000000" w:rsidRDefault="002A6DF5">
      <w:pPr>
        <w:numPr>
          <w:ilvl w:val="1"/>
          <w:numId w:val="3"/>
        </w:numPr>
        <w:jc w:val="both"/>
      </w:pPr>
      <w:r>
        <w:rPr>
          <w:rFonts w:cs="Times New Roman"/>
        </w:rPr>
        <w:t>quarkonia (J/ψ, Υ) in p-p collisions in a wide energy range (5 GeV - 13 TeV) and can be used to</w:t>
      </w:r>
    </w:p>
    <w:p w:rsidR="00000000" w:rsidRDefault="002A6DF5">
      <w:pPr>
        <w:numPr>
          <w:ilvl w:val="1"/>
          <w:numId w:val="3"/>
        </w:numPr>
        <w:jc w:val="both"/>
      </w:pPr>
      <w:r>
        <w:rPr>
          <w:rFonts w:cs="Times New Roman"/>
        </w:rPr>
        <w:t>analyze the experimental r</w:t>
      </w:r>
      <w:r>
        <w:rPr>
          <w:rFonts w:cs="Times New Roman"/>
        </w:rPr>
        <w:t>esults.</w:t>
      </w:r>
    </w:p>
    <w:p w:rsidR="00000000" w:rsidRDefault="002A6DF5">
      <w:pPr>
        <w:numPr>
          <w:ilvl w:val="1"/>
          <w:numId w:val="3"/>
        </w:numPr>
        <w:jc w:val="both"/>
      </w:pPr>
      <w:r>
        <w:rPr>
          <w:rFonts w:cs="Times New Roman"/>
        </w:rPr>
        <w:t xml:space="preserve">Plans for 2020-2022:   </w:t>
      </w:r>
    </w:p>
    <w:p w:rsidR="00000000" w:rsidRDefault="002A6DF5">
      <w:pPr>
        <w:numPr>
          <w:ilvl w:val="1"/>
          <w:numId w:val="3"/>
        </w:numPr>
        <w:jc w:val="both"/>
      </w:pPr>
      <w:r>
        <w:rPr>
          <w:rFonts w:eastAsia="Times New Roman" w:cs="Times New Roman"/>
        </w:rPr>
        <w:t xml:space="preserve">– </w:t>
      </w:r>
      <w:r>
        <w:rPr>
          <w:rFonts w:eastAsia="Liberation Serif" w:cs="Liberation Serif"/>
        </w:rPr>
        <w:t>take part</w:t>
      </w:r>
      <w:r>
        <w:rPr>
          <w:rFonts w:cs="Times New Roman"/>
        </w:rPr>
        <w:t xml:space="preserve"> in maintenance and updating of the software for quarkonia production and the generator</w:t>
      </w:r>
    </w:p>
    <w:p w:rsidR="00000000" w:rsidRDefault="002A6DF5">
      <w:pPr>
        <w:numPr>
          <w:ilvl w:val="1"/>
          <w:numId w:val="3"/>
        </w:numPr>
        <w:jc w:val="both"/>
      </w:pPr>
      <w:r>
        <w:rPr>
          <w:rFonts w:cs="Times New Roman"/>
        </w:rPr>
        <w:t>of hadrons with heavy flavors, using the latest results of LHC experiments and new theoretical</w:t>
      </w:r>
    </w:p>
    <w:p w:rsidR="00000000" w:rsidRDefault="002A6DF5">
      <w:pPr>
        <w:numPr>
          <w:ilvl w:val="1"/>
          <w:numId w:val="3"/>
        </w:numPr>
        <w:jc w:val="both"/>
      </w:pPr>
      <w:r>
        <w:rPr>
          <w:rFonts w:cs="Times New Roman"/>
        </w:rPr>
        <w:t>developments;</w:t>
      </w:r>
    </w:p>
    <w:p w:rsidR="00000000" w:rsidRDefault="002A6DF5">
      <w:pPr>
        <w:numPr>
          <w:ilvl w:val="1"/>
          <w:numId w:val="3"/>
        </w:numPr>
        <w:jc w:val="both"/>
      </w:pPr>
      <w:r>
        <w:rPr>
          <w:rFonts w:eastAsia="Times New Roman" w:cs="Times New Roman"/>
        </w:rPr>
        <w:t xml:space="preserve">– </w:t>
      </w:r>
      <w:r>
        <w:rPr>
          <w:rFonts w:eastAsia="Liberation Serif" w:cs="Liberation Serif"/>
        </w:rPr>
        <w:t>work on</w:t>
      </w:r>
      <w:r>
        <w:rPr>
          <w:rFonts w:cs="Times New Roman"/>
        </w:rPr>
        <w:t xml:space="preserve"> the in</w:t>
      </w:r>
      <w:r>
        <w:rPr>
          <w:rFonts w:cs="Times New Roman"/>
        </w:rPr>
        <w:t>terpretation of results on quarkonia production in p-p, Pb-Pb and p-Pb collisions;</w:t>
      </w:r>
    </w:p>
    <w:p w:rsidR="00000000" w:rsidRDefault="002A6DF5">
      <w:pPr>
        <w:numPr>
          <w:ilvl w:val="1"/>
          <w:numId w:val="3"/>
        </w:numPr>
        <w:jc w:val="both"/>
      </w:pPr>
      <w:r>
        <w:rPr>
          <w:rFonts w:eastAsia="Times New Roman" w:cs="Times New Roman"/>
        </w:rPr>
        <w:t xml:space="preserve">– </w:t>
      </w:r>
      <w:r>
        <w:rPr>
          <w:rFonts w:eastAsia="Liberation Serif" w:cs="Liberation Serif"/>
        </w:rPr>
        <w:t>p</w:t>
      </w:r>
      <w:r>
        <w:rPr>
          <w:rFonts w:cs="Times New Roman"/>
        </w:rPr>
        <w:t>repare a version of the phenomenological thermal model based on Tsallis distributions to</w:t>
      </w:r>
    </w:p>
    <w:p w:rsidR="00000000" w:rsidRDefault="002A6DF5">
      <w:pPr>
        <w:numPr>
          <w:ilvl w:val="1"/>
          <w:numId w:val="3"/>
        </w:numPr>
        <w:jc w:val="both"/>
      </w:pPr>
      <w:r>
        <w:rPr>
          <w:rFonts w:cs="Times New Roman"/>
        </w:rPr>
        <w:t>describe of experimental data for various hadrons (from pions to quarkonia) forme</w:t>
      </w:r>
      <w:r>
        <w:rPr>
          <w:rFonts w:cs="Times New Roman"/>
        </w:rPr>
        <w:t>d in p-A and A-A</w:t>
      </w:r>
    </w:p>
    <w:p w:rsidR="00000000" w:rsidRDefault="002A6DF5">
      <w:pPr>
        <w:numPr>
          <w:ilvl w:val="1"/>
          <w:numId w:val="3"/>
        </w:numPr>
        <w:jc w:val="both"/>
      </w:pPr>
      <w:r>
        <w:rPr>
          <w:rFonts w:cs="Times New Roman"/>
        </w:rPr>
        <w:t>collisions.</w:t>
      </w:r>
    </w:p>
    <w:p w:rsidR="00000000" w:rsidRDefault="002A6DF5">
      <w:pPr>
        <w:jc w:val="both"/>
        <w:rPr>
          <w:rFonts w:ascii="Liberation Serif" w:hAnsi="Liberation Serif" w:cs="Liberation Serif"/>
        </w:rPr>
      </w:pPr>
    </w:p>
    <w:p w:rsidR="00000000" w:rsidRDefault="002A6DF5">
      <w:pPr>
        <w:jc w:val="both"/>
      </w:pPr>
      <w:r>
        <w:rPr>
          <w:rFonts w:ascii="Liberation Serif" w:hAnsi="Liberation Serif" w:cs="Liberation Serif"/>
          <w:b/>
          <w:bCs/>
          <w:sz w:val="28"/>
          <w:szCs w:val="28"/>
        </w:rPr>
        <w:t>Section III. Study of ultra-peripheral heavy-ion collisions.</w:t>
      </w:r>
    </w:p>
    <w:p w:rsidR="00000000" w:rsidRDefault="002A6DF5">
      <w:pPr>
        <w:jc w:val="both"/>
      </w:pPr>
      <w:r>
        <w:rPr>
          <w:rFonts w:ascii="Liberation Serif" w:hAnsi="Liberation Serif" w:cs="Liberation Serif"/>
        </w:rPr>
        <w:br/>
        <w:t xml:space="preserve">    Ultra-relativistic heavy ions are the source of a strong (~Z</w:t>
      </w:r>
      <w:r>
        <w:rPr>
          <w:rFonts w:ascii="Liberation Serif" w:hAnsi="Liberation Serif" w:cs="Liberation Serif"/>
          <w:vertAlign w:val="superscript"/>
        </w:rPr>
        <w:t>2</w:t>
      </w:r>
      <w:r>
        <w:rPr>
          <w:rFonts w:ascii="Liberation Serif" w:hAnsi="Liberation Serif" w:cs="Liberation Serif"/>
        </w:rPr>
        <w:t xml:space="preserve">) electromagnetic field – a flux of quasi-real photons in the framework of the Weizsäcker-Williams </w:t>
      </w:r>
      <w:r>
        <w:rPr>
          <w:rFonts w:ascii="Liberation Serif" w:hAnsi="Liberation Serif" w:cs="Liberation Serif"/>
        </w:rPr>
        <w:t xml:space="preserve">approach [15]. In the case of large (&gt; sum of radii) the impact parameters of the colliding ions, interactions are called ultra-peripheral collisions (UPC). In such interactions a photoproduction of vector mesons can occur — the photon of the field of one </w:t>
      </w:r>
      <w:r>
        <w:rPr>
          <w:rFonts w:ascii="Liberation Serif" w:hAnsi="Liberation Serif" w:cs="Liberation Serif"/>
        </w:rPr>
        <w:t>nucleus fluctuates into a bound quark-antiquark pair, which is then elastically scattered on the other nucleus through the exchange of pomeron. During 2017-2019, the JINR-ALICE group participated in studies of the production of the single vector mesons (ph</w:t>
      </w:r>
      <w:r>
        <w:rPr>
          <w:rFonts w:ascii="Liberation Serif" w:hAnsi="Liberation Serif" w:cs="Liberation Serif"/>
        </w:rPr>
        <w:t>oton-pomeron interactions) J/ψ and ρ</w:t>
      </w:r>
      <w:r>
        <w:rPr>
          <w:rFonts w:ascii="Liberation Serif" w:hAnsi="Liberation Serif" w:cs="Liberation Serif"/>
          <w:vertAlign w:val="superscript"/>
        </w:rPr>
        <w:t>0</w:t>
      </w:r>
      <w:r>
        <w:rPr>
          <w:rFonts w:ascii="Liberation Serif" w:hAnsi="Liberation Serif" w:cs="Liberation Serif"/>
        </w:rPr>
        <w:t xml:space="preserve"> in Pb-Pb ultra-peripheral collisions at energy of 5.02 TeV (per pair of nucleons). A process can proceed on the nucleus as a whole (coherent photoproduction) or on the nucleon of a nucleus (incoherent process). </w:t>
      </w:r>
    </w:p>
    <w:p w:rsidR="00000000" w:rsidRDefault="00294C35">
      <w:pPr>
        <w:jc w:val="both"/>
        <w:rPr>
          <w:rFonts w:ascii="Liberation Serif" w:hAnsi="Liberation Serif" w:cs="Liberation Serif"/>
        </w:rPr>
      </w:pPr>
      <w:r>
        <w:rPr>
          <w:noProof/>
          <w:lang w:val="ru-RU" w:eastAsia="ru-RU" w:bidi="ar-SA"/>
        </w:rPr>
        <w:lastRenderedPageBreak/>
        <w:drawing>
          <wp:anchor distT="0" distB="0" distL="0" distR="0" simplePos="0" relativeHeight="251658752" behindDoc="0" locked="0" layoutInCell="1" allowOverlap="1">
            <wp:simplePos x="0" y="0"/>
            <wp:positionH relativeFrom="column">
              <wp:posOffset>-57785</wp:posOffset>
            </wp:positionH>
            <wp:positionV relativeFrom="paragraph">
              <wp:posOffset>131445</wp:posOffset>
            </wp:positionV>
            <wp:extent cx="3401695" cy="2318385"/>
            <wp:effectExtent l="19050" t="0" r="8255" b="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l="-122" t="-180" r="-122" b="-180"/>
                    <a:stretch>
                      <a:fillRect/>
                    </a:stretch>
                  </pic:blipFill>
                  <pic:spPr bwMode="auto">
                    <a:xfrm>
                      <a:off x="0" y="0"/>
                      <a:ext cx="3401695" cy="2318385"/>
                    </a:xfrm>
                    <a:prstGeom prst="rect">
                      <a:avLst/>
                    </a:prstGeom>
                    <a:solidFill>
                      <a:srgbClr val="FFFFFF"/>
                    </a:solidFill>
                    <a:ln w="9525">
                      <a:noFill/>
                      <a:miter lim="800000"/>
                      <a:headEnd/>
                      <a:tailEnd/>
                    </a:ln>
                  </pic:spPr>
                </pic:pic>
              </a:graphicData>
            </a:graphic>
          </wp:anchor>
        </w:drawing>
      </w:r>
    </w:p>
    <w:p w:rsidR="00000000" w:rsidRDefault="00294C35">
      <w:pPr>
        <w:jc w:val="both"/>
        <w:rPr>
          <w:rFonts w:ascii="Liberation Serif" w:hAnsi="Liberation Serif" w:cs="Liberation Serif"/>
        </w:rPr>
      </w:pPr>
      <w:r>
        <w:rPr>
          <w:noProof/>
          <w:lang w:val="ru-RU" w:eastAsia="ru-RU" w:bidi="ar-SA"/>
        </w:rPr>
        <w:drawing>
          <wp:anchor distT="0" distB="0" distL="0" distR="0" simplePos="0" relativeHeight="251659776" behindDoc="0" locked="0" layoutInCell="1" allowOverlap="1">
            <wp:simplePos x="0" y="0"/>
            <wp:positionH relativeFrom="column">
              <wp:posOffset>136525</wp:posOffset>
            </wp:positionH>
            <wp:positionV relativeFrom="paragraph">
              <wp:posOffset>-30480</wp:posOffset>
            </wp:positionV>
            <wp:extent cx="2726690" cy="2099945"/>
            <wp:effectExtent l="19050" t="0" r="0" b="0"/>
            <wp:wrapSquare wrapText="larges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302" t="-435" r="-302" b="-435"/>
                    <a:stretch>
                      <a:fillRect/>
                    </a:stretch>
                  </pic:blipFill>
                  <pic:spPr bwMode="auto">
                    <a:xfrm>
                      <a:off x="0" y="0"/>
                      <a:ext cx="2726690" cy="2099945"/>
                    </a:xfrm>
                    <a:prstGeom prst="rect">
                      <a:avLst/>
                    </a:prstGeom>
                    <a:solidFill>
                      <a:srgbClr val="FFFFFF"/>
                    </a:solidFill>
                    <a:ln w="9525">
                      <a:noFill/>
                      <a:miter lim="800000"/>
                      <a:headEnd/>
                      <a:tailEnd/>
                    </a:ln>
                  </pic:spPr>
                </pic:pic>
              </a:graphicData>
            </a:graphic>
          </wp:anchor>
        </w:drawing>
      </w: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pPr>
      <w:r>
        <w:rPr>
          <w:rFonts w:ascii="Liberation Serif" w:hAnsi="Liberation Serif" w:cs="Liberation Serif"/>
        </w:rPr>
        <w:t>Fig.11. Distribution of μ</w:t>
      </w:r>
      <w:r>
        <w:rPr>
          <w:rFonts w:ascii="Liberation Serif" w:hAnsi="Liberation Serif" w:cs="Liberation Serif"/>
          <w:vertAlign w:val="superscript"/>
        </w:rPr>
        <w:t>+</w:t>
      </w:r>
      <w:r>
        <w:rPr>
          <w:rFonts w:ascii="Liberation Serif" w:hAnsi="Liberation Serif" w:cs="Liberation Serif"/>
        </w:rPr>
        <w:t>μ</w:t>
      </w:r>
      <w:r>
        <w:rPr>
          <w:rFonts w:ascii="Liberation Serif" w:hAnsi="Liberation Serif" w:cs="Liberation Serif"/>
          <w:vertAlign w:val="superscript"/>
        </w:rPr>
        <w:t xml:space="preserve">- </w:t>
      </w:r>
      <w:r>
        <w:rPr>
          <w:rFonts w:ascii="Liberation Serif" w:hAnsi="Liberation Serif" w:cs="Liberation Serif"/>
        </w:rPr>
        <w:t>invariant mass. The curves          Fig.12. Comparison of differential</w:t>
      </w:r>
    </w:p>
    <w:p w:rsidR="00000000" w:rsidRDefault="002A6DF5">
      <w:pPr>
        <w:jc w:val="both"/>
      </w:pPr>
      <w:r>
        <w:rPr>
          <w:rFonts w:ascii="Liberation Serif" w:hAnsi="Liberation Serif" w:cs="Liberation Serif"/>
        </w:rPr>
        <w:t>represent different contributions (see text).                     cross section of the coherent J/ψ production</w:t>
      </w:r>
    </w:p>
    <w:p w:rsidR="00000000" w:rsidRDefault="002A6DF5">
      <w:pPr>
        <w:jc w:val="both"/>
      </w:pPr>
      <w:r>
        <w:rPr>
          <w:rFonts w:ascii="Liberation Serif" w:eastAsia="Liberation Serif" w:hAnsi="Liberation Serif" w:cs="Liberation Serif"/>
        </w:rPr>
        <w:t xml:space="preserve">                                        </w:t>
      </w:r>
      <w:r>
        <w:rPr>
          <w:rFonts w:ascii="Liberation Serif" w:eastAsia="Liberation Serif" w:hAnsi="Liberation Serif" w:cs="Liberation Serif"/>
        </w:rPr>
        <w:t xml:space="preserve">                                                      </w:t>
      </w:r>
      <w:r>
        <w:rPr>
          <w:rFonts w:ascii="Liberation Serif" w:hAnsi="Liberation Serif" w:cs="Liberation Serif"/>
        </w:rPr>
        <w:t>with predictions of various models.</w:t>
      </w:r>
    </w:p>
    <w:p w:rsidR="00000000" w:rsidRDefault="002A6DF5">
      <w:pPr>
        <w:jc w:val="both"/>
        <w:rPr>
          <w:rFonts w:ascii="Liberation Serif" w:hAnsi="Liberation Serif" w:cs="Liberation Serif"/>
        </w:rPr>
      </w:pPr>
    </w:p>
    <w:p w:rsidR="00000000" w:rsidRDefault="002A6DF5">
      <w:pPr>
        <w:jc w:val="both"/>
      </w:pPr>
      <w:r>
        <w:rPr>
          <w:rFonts w:ascii="Liberation Serif" w:hAnsi="Liberation Serif" w:cs="Liberation Serif"/>
        </w:rPr>
        <w:t>Figure 11 shows the invariant mass distribution of μ</w:t>
      </w:r>
      <w:r>
        <w:rPr>
          <w:rFonts w:ascii="Liberation Serif" w:hAnsi="Liberation Serif" w:cs="Liberation Serif"/>
          <w:vertAlign w:val="superscript"/>
        </w:rPr>
        <w:t>+</w:t>
      </w:r>
      <w:r>
        <w:rPr>
          <w:rFonts w:ascii="Liberation Serif" w:hAnsi="Liberation Serif" w:cs="Liberation Serif"/>
        </w:rPr>
        <w:t>μ</w:t>
      </w:r>
      <w:r>
        <w:rPr>
          <w:rFonts w:ascii="Liberation Serif" w:hAnsi="Liberation Serif" w:cs="Liberation Serif"/>
          <w:vertAlign w:val="superscript"/>
        </w:rPr>
        <w:t xml:space="preserve">- </w:t>
      </w:r>
      <w:r>
        <w:rPr>
          <w:rFonts w:ascii="Liberation Serif" w:hAnsi="Liberation Serif" w:cs="Liberation Serif"/>
        </w:rPr>
        <w:t>pairs detected at large rapidities (the muon arm of the setup). The high statistics collected during the Run2</w:t>
      </w:r>
      <w:r>
        <w:rPr>
          <w:rFonts w:ascii="Liberation Serif" w:hAnsi="Liberation Serif" w:cs="Liberation Serif"/>
        </w:rPr>
        <w:t xml:space="preserve"> LHC allowed us to study the J/ψ with high accuracy and observe the heavier state ψ(2s) as well. The black curve is the result of fitting the experimental data using the convolution of two functions: Crystal-Ball [16] (green) and continuum background (red)</w:t>
      </w:r>
      <w:r>
        <w:rPr>
          <w:rFonts w:ascii="Liberation Serif" w:hAnsi="Liberation Serif" w:cs="Liberation Serif"/>
        </w:rPr>
        <w:t>. The blue curve is the result of fitting the ψ(2s) function by the Breit-Wigner. Figure 12 shows the differential cross section for coherent J/ψ рождения production as a function of the rapidity in comparison with theoretical models [17–21] with different</w:t>
      </w:r>
      <w:r>
        <w:rPr>
          <w:rFonts w:ascii="Liberation Serif" w:hAnsi="Liberation Serif" w:cs="Liberation Serif"/>
        </w:rPr>
        <w:t xml:space="preserve"> levels of gluon shadowing in a nuclear medium. The main conclusion - the best description is achieved with a moderate gluon shadowing. </w:t>
      </w:r>
    </w:p>
    <w:p w:rsidR="00000000" w:rsidRDefault="00294C35">
      <w:pPr>
        <w:jc w:val="both"/>
        <w:rPr>
          <w:rFonts w:ascii="Liberation Serif" w:hAnsi="Liberation Serif" w:cs="Liberation Serif"/>
        </w:rPr>
      </w:pPr>
      <w:r>
        <w:rPr>
          <w:noProof/>
          <w:lang w:val="ru-RU" w:eastAsia="ru-RU" w:bidi="ar-SA"/>
        </w:rPr>
        <w:lastRenderedPageBreak/>
        <w:drawing>
          <wp:anchor distT="0" distB="0" distL="0" distR="0" simplePos="0" relativeHeight="251660800" behindDoc="0" locked="0" layoutInCell="1" allowOverlap="1">
            <wp:simplePos x="0" y="0"/>
            <wp:positionH relativeFrom="column">
              <wp:posOffset>-24765</wp:posOffset>
            </wp:positionH>
            <wp:positionV relativeFrom="paragraph">
              <wp:posOffset>160655</wp:posOffset>
            </wp:positionV>
            <wp:extent cx="3079115" cy="2098675"/>
            <wp:effectExtent l="19050" t="0" r="6985" b="0"/>
            <wp:wrapSquare wrapText="larges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l="-122" t="-180" r="-122" b="-180"/>
                    <a:stretch>
                      <a:fillRect/>
                    </a:stretch>
                  </pic:blipFill>
                  <pic:spPr bwMode="auto">
                    <a:xfrm>
                      <a:off x="0" y="0"/>
                      <a:ext cx="3079115" cy="2098675"/>
                    </a:xfrm>
                    <a:prstGeom prst="rect">
                      <a:avLst/>
                    </a:prstGeom>
                    <a:solidFill>
                      <a:srgbClr val="FFFFFF"/>
                    </a:solidFill>
                    <a:ln w="9525">
                      <a:noFill/>
                      <a:miter lim="800000"/>
                      <a:headEnd/>
                      <a:tailEnd/>
                    </a:ln>
                  </pic:spPr>
                </pic:pic>
              </a:graphicData>
            </a:graphic>
          </wp:anchor>
        </w:drawing>
      </w:r>
      <w:r>
        <w:rPr>
          <w:noProof/>
          <w:lang w:val="ru-RU" w:eastAsia="ru-RU" w:bidi="ar-SA"/>
        </w:rPr>
        <w:drawing>
          <wp:anchor distT="0" distB="0" distL="0" distR="0" simplePos="0" relativeHeight="251666944" behindDoc="0" locked="0" layoutInCell="1" allowOverlap="1">
            <wp:simplePos x="0" y="0"/>
            <wp:positionH relativeFrom="column">
              <wp:posOffset>3071495</wp:posOffset>
            </wp:positionH>
            <wp:positionV relativeFrom="paragraph">
              <wp:posOffset>163830</wp:posOffset>
            </wp:positionV>
            <wp:extent cx="3059430" cy="2085975"/>
            <wp:effectExtent l="19050" t="0" r="7620" b="0"/>
            <wp:wrapSquare wrapText="larges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l="-122" t="-180" r="-122" b="-180"/>
                    <a:stretch>
                      <a:fillRect/>
                    </a:stretch>
                  </pic:blipFill>
                  <pic:spPr bwMode="auto">
                    <a:xfrm>
                      <a:off x="0" y="0"/>
                      <a:ext cx="3059430" cy="2085975"/>
                    </a:xfrm>
                    <a:prstGeom prst="rect">
                      <a:avLst/>
                    </a:prstGeom>
                    <a:solidFill>
                      <a:srgbClr val="FFFFFF"/>
                    </a:solidFill>
                    <a:ln w="9525">
                      <a:noFill/>
                      <a:miter lim="800000"/>
                      <a:headEnd/>
                      <a:tailEnd/>
                    </a:ln>
                  </pic:spPr>
                </pic:pic>
              </a:graphicData>
            </a:graphic>
          </wp:anchor>
        </w:drawing>
      </w: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pPr>
      <w:r>
        <w:rPr>
          <w:rFonts w:ascii="Liberation Serif" w:hAnsi="Liberation Serif" w:cs="Liberation Serif"/>
        </w:rPr>
        <w:t>Fig.13. Distribution of di-pion</w:t>
      </w:r>
      <w:r>
        <w:rPr>
          <w:rFonts w:ascii="Liberation Serif" w:hAnsi="Liberation Serif" w:cs="Liberation Serif"/>
          <w:vertAlign w:val="superscript"/>
        </w:rPr>
        <w:t xml:space="preserve"> </w:t>
      </w:r>
      <w:r>
        <w:rPr>
          <w:rFonts w:ascii="Liberation Serif" w:hAnsi="Liberation Serif" w:cs="Liberation Serif"/>
        </w:rPr>
        <w:t>invariant mass.           Fig.14. Differential cross section compared to</w:t>
      </w:r>
    </w:p>
    <w:p w:rsidR="00000000" w:rsidRDefault="002A6DF5">
      <w:pPr>
        <w:jc w:val="both"/>
      </w:pPr>
      <w:r>
        <w:rPr>
          <w:rFonts w:ascii="Liberation Serif" w:hAnsi="Liberation Serif" w:cs="Liberation Serif"/>
        </w:rPr>
        <w:t>Cur</w:t>
      </w:r>
      <w:r>
        <w:rPr>
          <w:rFonts w:ascii="Liberation Serif" w:hAnsi="Liberation Serif" w:cs="Liberation Serif"/>
        </w:rPr>
        <w:t>ves show various contributions (see text).                                    model predictions.</w:t>
      </w:r>
    </w:p>
    <w:p w:rsidR="00000000" w:rsidRDefault="002A6DF5">
      <w:pPr>
        <w:jc w:val="both"/>
        <w:rPr>
          <w:rFonts w:ascii="Liberation Serif" w:hAnsi="Liberation Serif" w:cs="Liberation Serif"/>
        </w:rPr>
      </w:pPr>
    </w:p>
    <w:p w:rsidR="00000000" w:rsidRDefault="002A6DF5">
      <w:pPr>
        <w:jc w:val="both"/>
      </w:pPr>
      <w:r>
        <w:rPr>
          <w:rFonts w:ascii="Liberation Serif" w:hAnsi="Liberation Serif" w:cs="Liberation Serif"/>
        </w:rPr>
        <w:t>Figure 13 shows the distribution of the π</w:t>
      </w:r>
      <w:r>
        <w:rPr>
          <w:rFonts w:ascii="Liberation Serif" w:hAnsi="Liberation Serif" w:cs="Liberation Serif"/>
          <w:vertAlign w:val="superscript"/>
        </w:rPr>
        <w:t>+</w:t>
      </w:r>
      <w:r>
        <w:rPr>
          <w:rFonts w:ascii="Liberation Serif" w:hAnsi="Liberation Serif" w:cs="Liberation Serif"/>
        </w:rPr>
        <w:t>π</w:t>
      </w:r>
      <w:r>
        <w:rPr>
          <w:rFonts w:ascii="Liberation Serif" w:hAnsi="Liberation Serif" w:cs="Liberation Serif"/>
          <w:vertAlign w:val="superscript"/>
        </w:rPr>
        <w:t>-</w:t>
      </w:r>
      <w:r>
        <w:rPr>
          <w:rFonts w:ascii="Liberation Serif" w:hAnsi="Liberation Serif" w:cs="Liberation Serif"/>
        </w:rPr>
        <w:t xml:space="preserve"> invariant mass at the central rapidities, where the peak from ρ</w:t>
      </w:r>
      <w:r>
        <w:rPr>
          <w:rFonts w:ascii="Liberation Serif" w:hAnsi="Liberation Serif" w:cs="Liberation Serif"/>
          <w:vertAlign w:val="superscript"/>
        </w:rPr>
        <w:t>0</w:t>
      </w:r>
      <w:r>
        <w:rPr>
          <w:rFonts w:ascii="Liberation Serif" w:hAnsi="Liberation Serif" w:cs="Liberation Serif"/>
        </w:rPr>
        <w:t xml:space="preserve"> stands out also very well. The red curve shows t</w:t>
      </w:r>
      <w:r>
        <w:rPr>
          <w:rFonts w:ascii="Liberation Serif" w:hAnsi="Liberation Serif" w:cs="Liberation Serif"/>
        </w:rPr>
        <w:t>he sum of the resonance contributions (Breit-Wigner, green), directly produced pion pairs (yellow), interference of  ρ</w:t>
      </w:r>
      <w:r>
        <w:rPr>
          <w:rFonts w:ascii="Liberation Serif" w:hAnsi="Liberation Serif" w:cs="Liberation Serif"/>
          <w:vertAlign w:val="superscript"/>
        </w:rPr>
        <w:t xml:space="preserve">0 </w:t>
      </w:r>
      <w:r>
        <w:rPr>
          <w:rFonts w:ascii="Liberation Serif" w:hAnsi="Liberation Serif" w:cs="Liberation Serif"/>
        </w:rPr>
        <w:t>with directly produced pion pairs (blue), reflections from ω decays (purple). In Figure 14, the differential cross section of coherent ρ</w:t>
      </w:r>
      <w:r>
        <w:rPr>
          <w:rFonts w:ascii="Liberation Serif" w:hAnsi="Liberation Serif" w:cs="Liberation Serif"/>
          <w:vertAlign w:val="superscript"/>
        </w:rPr>
        <w:t xml:space="preserve">0 </w:t>
      </w:r>
      <w:r>
        <w:rPr>
          <w:rFonts w:ascii="Liberation Serif" w:hAnsi="Liberation Serif" w:cs="Liberation Serif"/>
        </w:rPr>
        <w:t xml:space="preserve">production is compared to the predictions of theoretical models [17,18,22,23]. </w:t>
      </w:r>
    </w:p>
    <w:p w:rsidR="00000000" w:rsidRDefault="002A6DF5">
      <w:pPr>
        <w:jc w:val="both"/>
      </w:pPr>
      <w:r>
        <w:rPr>
          <w:rFonts w:ascii="Liberation Serif" w:hAnsi="Liberation Serif" w:cs="Liberation Serif"/>
        </w:rPr>
        <w:t>The shown results were presented at the EPS-HEP, 2017 (Venice, Italy) conference and at ALICE workshops. Planned publications are in preparation.</w:t>
      </w:r>
      <w:r>
        <w:rPr>
          <w:rFonts w:ascii="Liberation Serif" w:hAnsi="Liberation Serif" w:cs="Liberation Serif"/>
        </w:rPr>
        <w:br/>
        <w:t>Figure 15 shows a preliminar</w:t>
      </w:r>
      <w:r>
        <w:rPr>
          <w:rFonts w:ascii="Liberation Serif" w:hAnsi="Liberation Serif" w:cs="Liberation Serif"/>
        </w:rPr>
        <w:t>y result on the invariant mass distribution of four pions with zero net charge. The fitted mass (1511±9 MeV/c</w:t>
      </w:r>
      <w:r>
        <w:rPr>
          <w:rFonts w:ascii="Liberation Serif" w:hAnsi="Liberation Serif" w:cs="Liberation Serif"/>
          <w:vertAlign w:val="superscript"/>
        </w:rPr>
        <w:t>2</w:t>
      </w:r>
      <w:r>
        <w:rPr>
          <w:rFonts w:ascii="Liberation Serif" w:hAnsi="Liberation Serif" w:cs="Liberation Serif"/>
        </w:rPr>
        <w:t>) and width (315±14 MeV) of the observed peak indicate  production of ρ</w:t>
      </w:r>
      <w:r>
        <w:rPr>
          <w:rFonts w:ascii="Liberation Serif" w:hAnsi="Liberation Serif" w:cs="Liberation Serif"/>
          <w:vertAlign w:val="superscript"/>
        </w:rPr>
        <w:t>0</w:t>
      </w:r>
      <w:r>
        <w:rPr>
          <w:rFonts w:ascii="Liberation Serif" w:hAnsi="Liberation Serif" w:cs="Liberation Serif"/>
        </w:rPr>
        <w:t xml:space="preserve"> (1450) with PDG values of mass and width of 1465±25 MeV/c</w:t>
      </w:r>
      <w:r>
        <w:rPr>
          <w:rFonts w:ascii="Liberation Serif" w:hAnsi="Liberation Serif" w:cs="Liberation Serif"/>
          <w:vertAlign w:val="superscript"/>
        </w:rPr>
        <w:t xml:space="preserve">2 </w:t>
      </w:r>
      <w:r>
        <w:rPr>
          <w:rFonts w:ascii="Liberation Serif" w:hAnsi="Liberation Serif" w:cs="Liberation Serif"/>
        </w:rPr>
        <w:t>and 400±60 MeV</w:t>
      </w:r>
      <w:r>
        <w:rPr>
          <w:rFonts w:ascii="Liberation Serif" w:hAnsi="Liberation Serif" w:cs="Liberation Serif"/>
        </w:rPr>
        <w:t>, respectively. This preliminary analysis is planned to extend by a significant increase in statistics of the data taken in 2018.</w:t>
      </w:r>
    </w:p>
    <w:p w:rsidR="00000000" w:rsidRDefault="002A6DF5">
      <w:pPr>
        <w:jc w:val="both"/>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94C35">
      <w:pPr>
        <w:spacing w:line="240" w:lineRule="auto"/>
        <w:jc w:val="both"/>
      </w:pPr>
      <w:r>
        <w:rPr>
          <w:noProof/>
          <w:lang w:val="ru-RU" w:eastAsia="ru-RU" w:bidi="ar-SA"/>
        </w:rPr>
        <w:lastRenderedPageBreak/>
        <w:drawing>
          <wp:anchor distT="0" distB="0" distL="0" distR="0" simplePos="0" relativeHeight="251667968" behindDoc="0" locked="0" layoutInCell="1" allowOverlap="1">
            <wp:simplePos x="0" y="0"/>
            <wp:positionH relativeFrom="column">
              <wp:posOffset>253365</wp:posOffset>
            </wp:positionH>
            <wp:positionV relativeFrom="paragraph">
              <wp:posOffset>172720</wp:posOffset>
            </wp:positionV>
            <wp:extent cx="3306445" cy="2252980"/>
            <wp:effectExtent l="19050" t="0" r="8255" b="0"/>
            <wp:wrapSquare wrapText="larges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l="-122" t="-180" r="-122" b="-180"/>
                    <a:stretch>
                      <a:fillRect/>
                    </a:stretch>
                  </pic:blipFill>
                  <pic:spPr bwMode="auto">
                    <a:xfrm>
                      <a:off x="0" y="0"/>
                      <a:ext cx="3306445" cy="2252980"/>
                    </a:xfrm>
                    <a:prstGeom prst="rect">
                      <a:avLst/>
                    </a:prstGeom>
                    <a:solidFill>
                      <a:srgbClr val="FFFFFF"/>
                    </a:solidFill>
                    <a:ln w="9525">
                      <a:noFill/>
                      <a:miter lim="800000"/>
                      <a:headEnd/>
                      <a:tailEnd/>
                    </a:ln>
                  </pic:spPr>
                </pic:pic>
              </a:graphicData>
            </a:graphic>
          </wp:anchor>
        </w:drawing>
      </w:r>
    </w:p>
    <w:p w:rsidR="00000000" w:rsidRDefault="002A6DF5">
      <w:pPr>
        <w:spacing w:line="240" w:lineRule="auto"/>
        <w:jc w:val="both"/>
      </w:pPr>
    </w:p>
    <w:p w:rsidR="00000000" w:rsidRDefault="002A6DF5">
      <w:pPr>
        <w:spacing w:line="240" w:lineRule="auto"/>
        <w:jc w:val="both"/>
      </w:pPr>
    </w:p>
    <w:p w:rsidR="00000000" w:rsidRDefault="002A6DF5">
      <w:pPr>
        <w:spacing w:line="240" w:lineRule="auto"/>
        <w:jc w:val="both"/>
      </w:pPr>
    </w:p>
    <w:p w:rsidR="00000000" w:rsidRDefault="002A6DF5">
      <w:pPr>
        <w:tabs>
          <w:tab w:val="left" w:pos="5925"/>
        </w:tabs>
        <w:spacing w:line="240" w:lineRule="auto"/>
        <w:jc w:val="both"/>
      </w:pPr>
      <w:r>
        <w:rPr>
          <w:rFonts w:ascii="Liberation Serif" w:hAnsi="Liberation Serif" w:cs="Liberation Serif"/>
          <w:b/>
          <w:bCs/>
        </w:rPr>
        <w:tab/>
        <w:t xml:space="preserve">Fig.15. </w:t>
      </w:r>
      <w:r>
        <w:rPr>
          <w:rFonts w:ascii="Liberation Serif" w:hAnsi="Liberation Serif" w:cs="Liberation Serif"/>
        </w:rPr>
        <w:t xml:space="preserve">The invariant mass of four </w:t>
      </w:r>
      <w:r>
        <w:rPr>
          <w:rFonts w:ascii="Liberation Serif" w:hAnsi="Liberation Serif" w:cs="Liberation Serif"/>
        </w:rPr>
        <w:tab/>
        <w:t>pions with zero net charge.</w:t>
      </w: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rPr>
          <w:rFonts w:ascii="Liberation Serif" w:hAnsi="Liberation Serif" w:cs="Liberation Serif"/>
        </w:rPr>
      </w:pPr>
    </w:p>
    <w:p w:rsidR="00000000" w:rsidRDefault="002A6DF5">
      <w:pPr>
        <w:jc w:val="both"/>
      </w:pPr>
      <w:r>
        <w:rPr>
          <w:rFonts w:ascii="Liberation Serif" w:hAnsi="Liberation Serif" w:cs="Liberation Serif"/>
          <w:b/>
          <w:bCs/>
        </w:rPr>
        <w:t>Conclusions for section III and plans for 2020–2</w:t>
      </w:r>
      <w:r>
        <w:rPr>
          <w:rFonts w:ascii="Liberation Serif" w:hAnsi="Liberation Serif" w:cs="Liberation Serif"/>
          <w:b/>
          <w:bCs/>
        </w:rPr>
        <w:t>022.</w:t>
      </w:r>
      <w:r>
        <w:rPr>
          <w:rFonts w:ascii="Liberation Serif" w:hAnsi="Liberation Serif" w:cs="Liberation Serif"/>
        </w:rPr>
        <w:br/>
      </w:r>
      <w:r>
        <w:rPr>
          <w:rFonts w:ascii="Liberation Serif" w:hAnsi="Liberation Serif" w:cs="Liberation Serif"/>
        </w:rPr>
        <w:tab/>
        <w:t>Using the large statistics of 2015-2018 data, the differential cross section for coherent J/ψ production in Pb-Pb ultra-peripheral collisions at energy of 5.02 TeV was measured. The experimental data are described by theoretical models with a moderat</w:t>
      </w:r>
      <w:r>
        <w:rPr>
          <w:rFonts w:ascii="Liberation Serif" w:hAnsi="Liberation Serif" w:cs="Liberation Serif"/>
        </w:rPr>
        <w:t>e gluon shadowing.</w:t>
      </w:r>
      <w:r>
        <w:rPr>
          <w:rFonts w:ascii="Liberation Serif" w:hAnsi="Liberation Serif" w:cs="Liberation Serif"/>
        </w:rPr>
        <w:br/>
      </w:r>
      <w:r>
        <w:rPr>
          <w:rFonts w:ascii="Liberation Serif" w:hAnsi="Liberation Serif" w:cs="Liberation Serif"/>
        </w:rPr>
        <w:tab/>
        <w:t>The differential cross section for coherent ρ</w:t>
      </w:r>
      <w:r>
        <w:rPr>
          <w:rFonts w:ascii="Liberation Serif" w:hAnsi="Liberation Serif" w:cs="Liberation Serif"/>
          <w:vertAlign w:val="superscript"/>
        </w:rPr>
        <w:t>0</w:t>
      </w:r>
      <w:r>
        <w:rPr>
          <w:rFonts w:ascii="Liberation Serif" w:hAnsi="Liberation Serif" w:cs="Liberation Serif"/>
        </w:rPr>
        <w:t xml:space="preserve"> photoproduction was measured in ultra-peripheral Pb-Pb collisions with the data collected in 2015 at energy of 5.02 TeV. The agreement of experimental results with the prediction of a numbe</w:t>
      </w:r>
      <w:r>
        <w:rPr>
          <w:rFonts w:ascii="Liberation Serif" w:hAnsi="Liberation Serif" w:cs="Liberation Serif"/>
        </w:rPr>
        <w:t>r of theoretical models is found.</w:t>
      </w:r>
      <w:r>
        <w:rPr>
          <w:rFonts w:ascii="Liberation Serif" w:hAnsi="Liberation Serif" w:cs="Liberation Serif"/>
        </w:rPr>
        <w:br/>
      </w:r>
      <w:r>
        <w:rPr>
          <w:rFonts w:ascii="Liberation Serif" w:hAnsi="Liberation Serif" w:cs="Liberation Serif"/>
        </w:rPr>
        <w:tab/>
        <w:t>A preliminary result obtained in the analysis of four pion final state expresses ρ</w:t>
      </w:r>
      <w:r>
        <w:rPr>
          <w:rFonts w:ascii="Liberation Serif" w:hAnsi="Liberation Serif" w:cs="Liberation Serif"/>
          <w:vertAlign w:val="superscript"/>
        </w:rPr>
        <w:t>0</w:t>
      </w:r>
      <w:r>
        <w:rPr>
          <w:rFonts w:ascii="Liberation Serif" w:hAnsi="Liberation Serif" w:cs="Liberation Serif"/>
        </w:rPr>
        <w:t>(1450) resonance production and a detailed study of the characteristics of the observed resonance on the full statistics is planned.</w:t>
      </w:r>
      <w:r>
        <w:rPr>
          <w:rFonts w:ascii="Liberation Serif" w:hAnsi="Liberation Serif" w:cs="Liberation Serif"/>
        </w:rPr>
        <w:br/>
        <w:t>Plans</w:t>
      </w:r>
      <w:r>
        <w:rPr>
          <w:rFonts w:ascii="Liberation Serif" w:hAnsi="Liberation Serif" w:cs="Liberation Serif"/>
        </w:rPr>
        <w:t xml:space="preserve"> for 2020 – 2022:</w:t>
      </w:r>
      <w:r>
        <w:rPr>
          <w:rFonts w:ascii="Liberation Serif" w:hAnsi="Liberation Serif" w:cs="Liberation Serif"/>
        </w:rPr>
        <w:br/>
      </w:r>
      <w:r>
        <w:rPr>
          <w:rFonts w:ascii="Liberation Serif" w:eastAsia="Liberation Serif" w:hAnsi="Liberation Serif" w:cs="Liberation Serif"/>
        </w:rPr>
        <w:t xml:space="preserve">– </w:t>
      </w:r>
      <w:r>
        <w:rPr>
          <w:rFonts w:ascii="Liberation Serif" w:hAnsi="Liberation Serif" w:cs="Liberation Serif"/>
        </w:rPr>
        <w:t>complete the study of the coherent J/ψ production (with maximal statistics) and ρ</w:t>
      </w:r>
      <w:r>
        <w:rPr>
          <w:rFonts w:ascii="Liberation Serif" w:hAnsi="Liberation Serif" w:cs="Liberation Serif"/>
          <w:vertAlign w:val="superscript"/>
        </w:rPr>
        <w:t>0</w:t>
      </w:r>
      <w:r>
        <w:rPr>
          <w:rFonts w:ascii="Liberation Serif" w:hAnsi="Liberation Serif" w:cs="Liberation Serif"/>
        </w:rPr>
        <w:t xml:space="preserve"> (on statistics of 2015) in Pb-Pb collisions at 5.02 TeV with the preparation and release of publications;</w:t>
      </w:r>
      <w:r>
        <w:rPr>
          <w:rFonts w:ascii="Liberation Serif" w:hAnsi="Liberation Serif" w:cs="Liberation Serif"/>
        </w:rPr>
        <w:br/>
      </w:r>
      <w:r>
        <w:rPr>
          <w:rFonts w:ascii="Liberation Serif" w:eastAsia="Liberation Serif" w:hAnsi="Liberation Serif" w:cs="Liberation Serif"/>
        </w:rPr>
        <w:t>– with</w:t>
      </w:r>
      <w:r>
        <w:rPr>
          <w:rFonts w:ascii="Liberation Serif" w:hAnsi="Liberation Serif" w:cs="Liberation Serif"/>
        </w:rPr>
        <w:t xml:space="preserve"> whole statistics of Pb-Pb data at 5.02 T</w:t>
      </w:r>
      <w:r>
        <w:rPr>
          <w:rFonts w:ascii="Liberation Serif" w:hAnsi="Liberation Serif" w:cs="Liberation Serif"/>
        </w:rPr>
        <w:t>eV, analyze the coherent and incoherent photoproduction of ρ</w:t>
      </w:r>
      <w:r>
        <w:rPr>
          <w:rFonts w:ascii="Liberation Serif" w:hAnsi="Liberation Serif" w:cs="Liberation Serif"/>
          <w:vertAlign w:val="superscript"/>
        </w:rPr>
        <w:t>0</w:t>
      </w:r>
      <w:r>
        <w:rPr>
          <w:rFonts w:ascii="Liberation Serif" w:hAnsi="Liberation Serif" w:cs="Liberation Serif"/>
        </w:rPr>
        <w:t xml:space="preserve"> and the incoherent photoproduction of J/ψ;</w:t>
      </w:r>
      <w:r>
        <w:rPr>
          <w:rFonts w:ascii="Liberation Serif" w:hAnsi="Liberation Serif" w:cs="Liberation Serif"/>
        </w:rPr>
        <w:br/>
      </w:r>
      <w:r>
        <w:rPr>
          <w:rFonts w:ascii="Liberation Serif" w:eastAsia="Liberation Serif" w:hAnsi="Liberation Serif" w:cs="Liberation Serif"/>
        </w:rPr>
        <w:t xml:space="preserve">– carry out the </w:t>
      </w:r>
      <w:r>
        <w:rPr>
          <w:rFonts w:ascii="Liberation Serif" w:hAnsi="Liberation Serif" w:cs="Liberation Serif"/>
        </w:rPr>
        <w:t>analysis of the four-pion events to measure parameters of ρ</w:t>
      </w:r>
      <w:r>
        <w:rPr>
          <w:rFonts w:ascii="Liberation Serif" w:hAnsi="Liberation Serif" w:cs="Liberation Serif"/>
          <w:vertAlign w:val="superscript"/>
        </w:rPr>
        <w:t>0</w:t>
      </w:r>
      <w:r>
        <w:rPr>
          <w:rFonts w:ascii="Liberation Serif" w:hAnsi="Liberation Serif" w:cs="Liberation Serif"/>
        </w:rPr>
        <w:t xml:space="preserve"> (1450) resonance;</w:t>
      </w:r>
      <w:r>
        <w:rPr>
          <w:rFonts w:ascii="Liberation Serif" w:hAnsi="Liberation Serif" w:cs="Liberation Serif"/>
        </w:rPr>
        <w:br/>
      </w:r>
      <w:r>
        <w:rPr>
          <w:rFonts w:ascii="Liberation Serif" w:eastAsia="Liberation Serif" w:hAnsi="Liberation Serif" w:cs="Liberation Serif"/>
        </w:rPr>
        <w:t xml:space="preserve">– </w:t>
      </w:r>
      <w:r>
        <w:rPr>
          <w:rFonts w:ascii="Liberation Serif" w:hAnsi="Liberation Serif" w:cs="Liberation Serif"/>
        </w:rPr>
        <w:t>measure the photoproduction cross section of ρ</w:t>
      </w:r>
      <w:r>
        <w:rPr>
          <w:rFonts w:ascii="Liberation Serif" w:hAnsi="Liberation Serif" w:cs="Liberation Serif"/>
          <w:vertAlign w:val="superscript"/>
        </w:rPr>
        <w:t>0</w:t>
      </w:r>
      <w:r>
        <w:rPr>
          <w:rFonts w:ascii="Liberation Serif" w:hAnsi="Liberation Serif" w:cs="Liberation Serif"/>
        </w:rPr>
        <w:t xml:space="preserve"> in p-P</w:t>
      </w:r>
      <w:r>
        <w:rPr>
          <w:rFonts w:ascii="Liberation Serif" w:hAnsi="Liberation Serif" w:cs="Liberation Serif"/>
        </w:rPr>
        <w:t>b collisions at 5.02 TeV and compare it with the results of experiments at the HERA collider;</w:t>
      </w:r>
      <w:r>
        <w:rPr>
          <w:rFonts w:ascii="Liberation Serif" w:hAnsi="Liberation Serif" w:cs="Liberation Serif"/>
        </w:rPr>
        <w:br/>
      </w:r>
      <w:r>
        <w:rPr>
          <w:rFonts w:ascii="Liberation Serif" w:eastAsia="Liberation Serif" w:hAnsi="Liberation Serif" w:cs="Liberation Serif"/>
        </w:rPr>
        <w:t xml:space="preserve">– </w:t>
      </w:r>
      <w:r>
        <w:rPr>
          <w:rFonts w:ascii="Liberation Serif" w:hAnsi="Liberation Serif" w:cs="Liberation Serif"/>
        </w:rPr>
        <w:t>start analysis of the pair production of vector mesons in two-photon interactions with an emphasis on the search for ρ</w:t>
      </w:r>
      <w:r>
        <w:rPr>
          <w:rFonts w:ascii="Liberation Serif" w:hAnsi="Liberation Serif" w:cs="Liberation Serif"/>
          <w:vertAlign w:val="superscript"/>
        </w:rPr>
        <w:t>0</w:t>
      </w:r>
      <w:r>
        <w:rPr>
          <w:rFonts w:ascii="Liberation Serif" w:hAnsi="Liberation Serif" w:cs="Liberation Serif"/>
        </w:rPr>
        <w:t>+J/ψ states.</w:t>
      </w:r>
    </w:p>
    <w:p w:rsidR="00000000" w:rsidRDefault="002A6DF5">
      <w:pPr>
        <w:jc w:val="both"/>
      </w:pPr>
      <w:r>
        <w:rPr>
          <w:rFonts w:ascii="Liberation Serif" w:hAnsi="Liberation Serif" w:cs="Liberation Serif"/>
          <w:b/>
          <w:bCs/>
          <w:sz w:val="28"/>
          <w:szCs w:val="28"/>
        </w:rPr>
        <w:t xml:space="preserve">Section IV. Maintenance and </w:t>
      </w:r>
      <w:r>
        <w:rPr>
          <w:rFonts w:ascii="Liberation Serif" w:hAnsi="Liberation Serif" w:cs="Liberation Serif"/>
          <w:b/>
          <w:bCs/>
          <w:sz w:val="28"/>
          <w:szCs w:val="28"/>
        </w:rPr>
        <w:t>development of the ALICE-GRID system at JINR</w:t>
      </w:r>
      <w:r>
        <w:rPr>
          <w:rFonts w:ascii="Liberation Serif" w:hAnsi="Liberation Serif" w:cs="Liberation Serif"/>
        </w:rPr>
        <w:br/>
      </w:r>
      <w:r>
        <w:rPr>
          <w:rFonts w:ascii="Liberation Serif" w:hAnsi="Liberation Serif" w:cs="Liberation Serif"/>
        </w:rPr>
        <w:tab/>
        <w:t>In the period from 2017–2019, software, computing nodes and data storage systems were updated at JINR, as well as testing of new software xrootd, EOS, CVMFS.</w:t>
      </w:r>
    </w:p>
    <w:p w:rsidR="00000000" w:rsidRDefault="002A6DF5">
      <w:pPr>
        <w:jc w:val="both"/>
      </w:pPr>
      <w:r>
        <w:rPr>
          <w:rFonts w:ascii="Liberation Serif" w:hAnsi="Liberation Serif" w:cs="Liberation Serif"/>
        </w:rPr>
        <w:t>Figure 16 shows the relative contributions of Russia</w:t>
      </w:r>
      <w:r>
        <w:rPr>
          <w:rFonts w:ascii="Liberation Serif" w:hAnsi="Liberation Serif" w:cs="Liberation Serif"/>
        </w:rPr>
        <w:t>n institutions to the number of calculated tasks in the GRID system in 2018. It shows that among second-level computer centers (tier-2), JINR takes the leading position (15.8%). The total contribution of Russian centers to ALICE-GRID is 5.7%, as can be see</w:t>
      </w:r>
      <w:r>
        <w:rPr>
          <w:rFonts w:ascii="Liberation Serif" w:hAnsi="Liberation Serif" w:cs="Liberation Serif"/>
        </w:rPr>
        <w:t>n from Fig.17. In addition to the current works of A.O. Kondratyev carried out the JIRA system administration work and the development of the jalien module for communication with the central ALICE services, through the Java websocket.</w:t>
      </w:r>
    </w:p>
    <w:p w:rsidR="00000000" w:rsidRDefault="00294C35">
      <w:pPr>
        <w:jc w:val="both"/>
      </w:pPr>
      <w:r>
        <w:rPr>
          <w:noProof/>
          <w:lang w:val="ru-RU" w:eastAsia="ru-RU" w:bidi="ar-SA"/>
        </w:rPr>
        <w:lastRenderedPageBreak/>
        <w:drawing>
          <wp:anchor distT="0" distB="0" distL="0" distR="0" simplePos="0" relativeHeight="251661824" behindDoc="0" locked="0" layoutInCell="1" allowOverlap="1">
            <wp:simplePos x="0" y="0"/>
            <wp:positionH relativeFrom="column">
              <wp:posOffset>934085</wp:posOffset>
            </wp:positionH>
            <wp:positionV relativeFrom="paragraph">
              <wp:posOffset>-45085</wp:posOffset>
            </wp:positionV>
            <wp:extent cx="3944620" cy="2966085"/>
            <wp:effectExtent l="19050" t="0" r="0" b="0"/>
            <wp:wrapSquare wrapText="larges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l="-134" t="-214" r="-134" b="-214"/>
                    <a:stretch>
                      <a:fillRect/>
                    </a:stretch>
                  </pic:blipFill>
                  <pic:spPr bwMode="auto">
                    <a:xfrm>
                      <a:off x="0" y="0"/>
                      <a:ext cx="3944620" cy="2966085"/>
                    </a:xfrm>
                    <a:prstGeom prst="rect">
                      <a:avLst/>
                    </a:prstGeom>
                    <a:solidFill>
                      <a:srgbClr val="FFFFFF"/>
                    </a:solidFill>
                    <a:ln w="9525">
                      <a:noFill/>
                      <a:miter lim="800000"/>
                      <a:headEnd/>
                      <a:tailEnd/>
                    </a:ln>
                  </pic:spPr>
                </pic:pic>
              </a:graphicData>
            </a:graphic>
          </wp:anchor>
        </w:drawing>
      </w:r>
    </w:p>
    <w:p w:rsidR="00000000" w:rsidRDefault="002A6DF5">
      <w:pPr>
        <w:jc w:val="both"/>
      </w:pPr>
    </w:p>
    <w:p w:rsidR="00000000" w:rsidRDefault="002A6DF5">
      <w:pPr>
        <w:jc w:val="both"/>
      </w:pPr>
    </w:p>
    <w:p w:rsidR="00000000" w:rsidRDefault="002A6DF5">
      <w:pPr>
        <w:jc w:val="both"/>
        <w:rPr>
          <w:rFonts w:ascii="Liberation Serif" w:hAnsi="Liberation Serif" w:cs="Liberation Serif"/>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pPr>
      <w:r>
        <w:rPr>
          <w:rFonts w:ascii="Liberation Serif" w:eastAsia="Times New Roman" w:hAnsi="Liberation Serif" w:cs="Liberation Serif"/>
          <w:b/>
          <w:bCs/>
          <w:lang w:eastAsia="ru-RU" w:bidi="ar-SA"/>
        </w:rPr>
        <w:t>Fig.1</w:t>
      </w:r>
      <w:r>
        <w:rPr>
          <w:rFonts w:ascii="Liberation Serif" w:eastAsia="Times New Roman" w:hAnsi="Liberation Serif" w:cs="Liberation Serif"/>
          <w:b/>
          <w:bCs/>
          <w:lang w:eastAsia="ru-RU" w:bidi="ar-SA"/>
        </w:rPr>
        <w:t xml:space="preserve">6. </w:t>
      </w:r>
      <w:r>
        <w:rPr>
          <w:rFonts w:ascii="Liberation Serif" w:eastAsia="Times New Roman" w:hAnsi="Liberation Serif" w:cs="Liberation Serif"/>
          <w:lang w:eastAsia="ru-RU" w:bidi="ar-SA"/>
        </w:rPr>
        <w:t>The relative contributions of Russian institutions to the number of calculated tasks in the GRID system in 2018 (from a total contribution of 5.7% to ALICE-GRID).</w:t>
      </w:r>
    </w:p>
    <w:p w:rsidR="00000000" w:rsidRDefault="002A6DF5">
      <w:pPr>
        <w:pStyle w:val="TableContents"/>
        <w:tabs>
          <w:tab w:val="left" w:pos="849"/>
        </w:tabs>
        <w:spacing w:after="0" w:line="240" w:lineRule="auto"/>
      </w:pPr>
    </w:p>
    <w:p w:rsidR="00000000" w:rsidRDefault="00294C35">
      <w:pPr>
        <w:pStyle w:val="TableContents"/>
        <w:tabs>
          <w:tab w:val="left" w:pos="849"/>
        </w:tabs>
        <w:spacing w:after="0" w:line="240" w:lineRule="auto"/>
        <w:rPr>
          <w:rFonts w:ascii="Liberation Serif" w:eastAsia="Times New Roman" w:hAnsi="Liberation Serif" w:cs="Liberation Serif"/>
          <w:b/>
          <w:bCs/>
          <w:lang w:eastAsia="ru-RU" w:bidi="ar-SA"/>
        </w:rPr>
      </w:pPr>
      <w:r>
        <w:rPr>
          <w:noProof/>
          <w:lang w:val="ru-RU" w:eastAsia="ru-RU" w:bidi="ar-SA"/>
        </w:rPr>
        <w:drawing>
          <wp:anchor distT="0" distB="0" distL="0" distR="0" simplePos="0" relativeHeight="251662848" behindDoc="0" locked="0" layoutInCell="1" allowOverlap="1">
            <wp:simplePos x="0" y="0"/>
            <wp:positionH relativeFrom="column">
              <wp:posOffset>203835</wp:posOffset>
            </wp:positionH>
            <wp:positionV relativeFrom="paragraph">
              <wp:posOffset>43815</wp:posOffset>
            </wp:positionV>
            <wp:extent cx="5638800" cy="2982595"/>
            <wp:effectExtent l="19050" t="0" r="0" b="0"/>
            <wp:wrapSquare wrapText="larges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l="-111" t="-206" r="-111" b="-206"/>
                    <a:stretch>
                      <a:fillRect/>
                    </a:stretch>
                  </pic:blipFill>
                  <pic:spPr bwMode="auto">
                    <a:xfrm>
                      <a:off x="0" y="0"/>
                      <a:ext cx="5638800" cy="2982595"/>
                    </a:xfrm>
                    <a:prstGeom prst="rect">
                      <a:avLst/>
                    </a:prstGeom>
                    <a:solidFill>
                      <a:srgbClr val="FFFFFF"/>
                    </a:solidFill>
                    <a:ln w="9525">
                      <a:noFill/>
                      <a:miter lim="800000"/>
                      <a:headEnd/>
                      <a:tailEnd/>
                    </a:ln>
                  </pic:spPr>
                </pic:pic>
              </a:graphicData>
            </a:graphic>
          </wp:anchor>
        </w:drawing>
      </w: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pPr>
      <w:r>
        <w:rPr>
          <w:rFonts w:ascii="Liberation Serif" w:eastAsia="Times New Roman" w:hAnsi="Liberation Serif" w:cs="Liberation Serif"/>
          <w:b/>
          <w:bCs/>
          <w:lang w:eastAsia="ru-RU" w:bidi="ar-SA"/>
        </w:rPr>
        <w:t xml:space="preserve">Fig.17. </w:t>
      </w:r>
      <w:r>
        <w:rPr>
          <w:rFonts w:ascii="Liberation Serif" w:eastAsia="Times New Roman" w:hAnsi="Liberation Serif" w:cs="Liberation Serif"/>
          <w:lang w:eastAsia="ru-RU" w:bidi="ar-SA"/>
        </w:rPr>
        <w:t>The relative contributions of all institutions to the number o</w:t>
      </w:r>
      <w:r>
        <w:rPr>
          <w:rFonts w:ascii="Liberation Serif" w:eastAsia="Times New Roman" w:hAnsi="Liberation Serif" w:cs="Liberation Serif"/>
          <w:lang w:eastAsia="ru-RU" w:bidi="ar-SA"/>
        </w:rPr>
        <w:t>f calculated tasks in the ALICE-GRID system in 2018.</w:t>
      </w: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pPr>
      <w:r>
        <w:rPr>
          <w:rFonts w:ascii="Liberation Serif" w:eastAsia="Times New Roman" w:hAnsi="Liberation Serif" w:cs="Liberation Serif"/>
          <w:lang w:eastAsia="ru-RU" w:bidi="ar-SA"/>
        </w:rPr>
        <w:t>Plans for 2020-2022:</w:t>
      </w:r>
      <w:r>
        <w:rPr>
          <w:rFonts w:ascii="Liberation Serif" w:eastAsia="Times New Roman" w:hAnsi="Liberation Serif" w:cs="Liberation Serif"/>
          <w:lang w:eastAsia="ru-RU" w:bidi="ar-SA"/>
        </w:rPr>
        <w:br/>
        <w:t>- maintenance the GRID structure of the ALICE experiment in JINR, transition to new software, regular replacement of obsolete computing nodes and storage systems by new ones;</w:t>
      </w:r>
      <w:r>
        <w:rPr>
          <w:rFonts w:ascii="Liberation Serif" w:eastAsia="Times New Roman" w:hAnsi="Liberation Serif" w:cs="Liberation Serif"/>
          <w:lang w:eastAsia="ru-RU" w:bidi="ar-SA"/>
        </w:rPr>
        <w:br/>
        <w:t>- part</w:t>
      </w:r>
      <w:r>
        <w:rPr>
          <w:rFonts w:ascii="Liberation Serif" w:eastAsia="Times New Roman" w:hAnsi="Liberation Serif" w:cs="Liberation Serif"/>
          <w:lang w:eastAsia="ru-RU" w:bidi="ar-SA"/>
        </w:rPr>
        <w:t>icipation in the implementation of the project on the use of supercomputer capacity and in the development of other GRID technologies in ALICE;</w:t>
      </w:r>
      <w:r>
        <w:rPr>
          <w:rFonts w:ascii="Liberation Serif" w:eastAsia="Times New Roman" w:hAnsi="Liberation Serif" w:cs="Liberation Serif"/>
          <w:lang w:eastAsia="ru-RU" w:bidi="ar-SA"/>
        </w:rPr>
        <w:br/>
        <w:t>- support for stable functioning of the local cluster.</w:t>
      </w:r>
    </w:p>
    <w:p w:rsidR="00000000" w:rsidRDefault="002A6DF5">
      <w:pPr>
        <w:pStyle w:val="TableContents"/>
        <w:tabs>
          <w:tab w:val="left" w:pos="849"/>
        </w:tabs>
        <w:spacing w:after="0" w:line="240" w:lineRule="auto"/>
        <w:rPr>
          <w:rFonts w:ascii="Liberation Serif" w:eastAsia="Times New Roman" w:hAnsi="Liberation Serif" w:cs="Liberation Serif"/>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rPr>
          <w:rFonts w:ascii="Liberation Serif" w:eastAsia="Times New Roman" w:hAnsi="Liberation Serif" w:cs="Liberation Serif"/>
          <w:b/>
          <w:bCs/>
          <w:lang w:eastAsia="ru-RU" w:bidi="ar-SA"/>
        </w:rPr>
      </w:pPr>
    </w:p>
    <w:p w:rsidR="00000000" w:rsidRDefault="002A6DF5">
      <w:pPr>
        <w:pStyle w:val="TableContents"/>
        <w:tabs>
          <w:tab w:val="left" w:pos="849"/>
        </w:tabs>
        <w:spacing w:after="0" w:line="240" w:lineRule="auto"/>
      </w:pPr>
      <w:r>
        <w:rPr>
          <w:rFonts w:ascii="Liberation Serif" w:eastAsia="Times New Roman" w:hAnsi="Liberation Serif" w:cs="Liberation Serif"/>
          <w:b/>
          <w:bCs/>
          <w:lang w:eastAsia="ru-RU" w:bidi="ar-SA"/>
        </w:rPr>
        <w:lastRenderedPageBreak/>
        <w:t xml:space="preserve">Literature (bold numbers denote papers performed with </w:t>
      </w:r>
      <w:r>
        <w:rPr>
          <w:rFonts w:ascii="Liberation Serif" w:eastAsia="Times New Roman" w:hAnsi="Liberation Serif" w:cs="Liberation Serif"/>
          <w:b/>
          <w:bCs/>
          <w:lang w:eastAsia="ru-RU" w:bidi="ar-SA"/>
        </w:rPr>
        <w:t>the active participation of the JINR-ALICE team in 2017-2019).</w:t>
      </w:r>
    </w:p>
    <w:p w:rsidR="00000000" w:rsidRDefault="002A6DF5">
      <w:pPr>
        <w:pStyle w:val="TableContents"/>
        <w:tabs>
          <w:tab w:val="left" w:pos="849"/>
        </w:tabs>
        <w:spacing w:after="0" w:line="240" w:lineRule="auto"/>
        <w:rPr>
          <w:rFonts w:ascii="Liberation Serif" w:hAnsi="Liberation Serif" w:cs="Liberation Serif"/>
        </w:rPr>
      </w:pPr>
    </w:p>
    <w:p w:rsidR="00000000" w:rsidRDefault="002A6DF5">
      <w:pPr>
        <w:tabs>
          <w:tab w:val="left" w:pos="849"/>
        </w:tabs>
        <w:snapToGrid w:val="0"/>
        <w:spacing w:after="0" w:line="240" w:lineRule="auto"/>
        <w:jc w:val="both"/>
      </w:pPr>
      <w:r>
        <w:rPr>
          <w:rFonts w:ascii="Liberation Serif" w:eastAsia="Calibri" w:hAnsi="Liberation Serif" w:cs="Liberation Serif"/>
          <w:b/>
          <w:bCs/>
        </w:rPr>
        <w:t>[1]</w:t>
      </w:r>
      <w:r>
        <w:rPr>
          <w:rFonts w:ascii="Liberation Serif" w:eastAsia="Calibri" w:hAnsi="Liberation Serif" w:cs="Liberation Serif"/>
        </w:rPr>
        <w:t xml:space="preserve"> “Kaon femtoscopy in Pb–Pb collisions at (s</w:t>
      </w:r>
      <w:r>
        <w:rPr>
          <w:rFonts w:ascii="Liberation Serif" w:eastAsia="Calibri" w:hAnsi="Liberation Serif" w:cs="Liberation Serif"/>
          <w:vertAlign w:val="subscript"/>
        </w:rPr>
        <w:t>NN</w:t>
      </w:r>
      <w:r>
        <w:rPr>
          <w:rFonts w:ascii="Liberation Serif" w:eastAsia="Calibri" w:hAnsi="Liberation Serif" w:cs="Liberation Serif"/>
        </w:rPr>
        <w:t>)</w:t>
      </w:r>
      <w:r>
        <w:rPr>
          <w:rFonts w:ascii="Liberation Serif" w:eastAsia="Calibri" w:hAnsi="Liberation Serif" w:cs="Liberation Serif"/>
          <w:vertAlign w:val="superscript"/>
        </w:rPr>
        <w:t>-0.5</w:t>
      </w:r>
      <w:r>
        <w:rPr>
          <w:rFonts w:ascii="Liberation Serif" w:eastAsia="Calibri" w:hAnsi="Liberation Serif" w:cs="Liberation Serif"/>
        </w:rPr>
        <w:t xml:space="preserve"> = 2.76 TeV”, S. Acharya et al., [ALICE Collaboration], Phys.Rev.C96 (2017) 064613.</w:t>
      </w:r>
    </w:p>
    <w:p w:rsidR="00000000" w:rsidRDefault="002A6DF5">
      <w:pPr>
        <w:pStyle w:val="TableContents"/>
        <w:tabs>
          <w:tab w:val="left" w:pos="849"/>
        </w:tabs>
        <w:spacing w:after="0" w:line="240" w:lineRule="auto"/>
      </w:pPr>
      <w:r>
        <w:rPr>
          <w:rFonts w:ascii="Liberation Serif" w:hAnsi="Liberation Serif" w:cs="Liberation Serif"/>
          <w:bCs/>
        </w:rPr>
        <w:t xml:space="preserve">[2] R.Lednicky and V.L. Lyuboshitz, </w:t>
      </w:r>
      <w:r>
        <w:rPr>
          <w:rFonts w:ascii="Liberation Serif" w:hAnsi="Liberation Serif" w:cs="Liberation Serif"/>
        </w:rPr>
        <w:t>Sov. J. Nucl. Phys.</w:t>
      </w:r>
      <w:r>
        <w:rPr>
          <w:rFonts w:ascii="Liberation Serif" w:hAnsi="Liberation Serif" w:cs="Liberation Serif"/>
        </w:rPr>
        <w:t xml:space="preserve"> 35 (1982) 770;</w:t>
      </w:r>
    </w:p>
    <w:p w:rsidR="00000000" w:rsidRDefault="002A6DF5">
      <w:pPr>
        <w:pStyle w:val="a5"/>
        <w:tabs>
          <w:tab w:val="left" w:pos="360"/>
        </w:tabs>
        <w:snapToGrid w:val="0"/>
        <w:spacing w:after="0" w:line="240" w:lineRule="auto"/>
      </w:pPr>
      <w:r>
        <w:rPr>
          <w:rFonts w:ascii="Liberation Serif" w:eastAsia="Times New Roman" w:hAnsi="Liberation Serif" w:cs="Liberation Serif"/>
          <w:b/>
          <w:bCs/>
          <w:lang w:val="en-US" w:eastAsia="ru-RU" w:bidi="ar-SA"/>
        </w:rPr>
        <w:tab/>
      </w:r>
      <w:r>
        <w:rPr>
          <w:rFonts w:ascii="Liberation Serif" w:eastAsia="Times New Roman" w:hAnsi="Liberation Serif" w:cs="Liberation Serif"/>
          <w:lang w:val="en-US" w:eastAsia="ru-RU" w:bidi="ar-SA"/>
        </w:rPr>
        <w:t>R.Lednicky, Phys. of Part. and Nucl. Lett. Vol 8, (2011) 965.</w:t>
      </w:r>
    </w:p>
    <w:p w:rsidR="00000000" w:rsidRDefault="002A6DF5">
      <w:pPr>
        <w:pStyle w:val="TableContents"/>
        <w:tabs>
          <w:tab w:val="left" w:pos="849"/>
        </w:tabs>
        <w:snapToGrid w:val="0"/>
        <w:spacing w:after="0" w:line="240" w:lineRule="auto"/>
      </w:pPr>
      <w:r>
        <w:rPr>
          <w:rFonts w:ascii="Liberation Serif" w:eastAsia="Times New Roman" w:hAnsi="Liberation Serif" w:cs="Liberation Serif"/>
          <w:lang w:eastAsia="ru-RU" w:bidi="ar-SA"/>
        </w:rPr>
        <w:t>[3]</w:t>
      </w:r>
      <w:r>
        <w:rPr>
          <w:rFonts w:ascii="Liberation Serif" w:eastAsia="Times New Roman" w:hAnsi="Liberation Serif" w:cs="Liberation Serif"/>
          <w:b/>
          <w:bCs/>
          <w:lang w:eastAsia="ru-RU" w:bidi="ar-SA"/>
        </w:rPr>
        <w:t xml:space="preserve"> </w:t>
      </w:r>
      <w:r>
        <w:rPr>
          <w:rFonts w:ascii="Liberation Serif" w:eastAsia="Times New Roman" w:hAnsi="Liberation Serif" w:cs="Liberation Serif"/>
          <w:lang w:eastAsia="ru-RU" w:bidi="ar-SA"/>
        </w:rPr>
        <w:t>Yu. Sinyukov at al., Phys. Lett. B432 (1988) 248-257;</w:t>
      </w:r>
    </w:p>
    <w:p w:rsidR="00000000" w:rsidRDefault="002A6DF5">
      <w:pPr>
        <w:pStyle w:val="TableContents"/>
        <w:tabs>
          <w:tab w:val="left" w:pos="360"/>
        </w:tabs>
        <w:snapToGrid w:val="0"/>
        <w:spacing w:after="0" w:line="240" w:lineRule="auto"/>
      </w:pPr>
      <w:r>
        <w:rPr>
          <w:rFonts w:ascii="Liberation Serif" w:eastAsia="Times New Roman" w:hAnsi="Liberation Serif" w:cs="Liberation Serif"/>
          <w:lang w:eastAsia="ru-RU" w:bidi="ar-SA"/>
        </w:rPr>
        <w:tab/>
        <w:t>M.G. Bowler, Z. Phys. C29(1985) 617.</w:t>
      </w:r>
    </w:p>
    <w:p w:rsidR="00000000" w:rsidRDefault="002A6DF5">
      <w:pPr>
        <w:spacing w:after="0" w:line="240" w:lineRule="auto"/>
        <w:jc w:val="both"/>
      </w:pPr>
      <w:r>
        <w:rPr>
          <w:rFonts w:ascii="Liberation Serif" w:hAnsi="Liberation Serif" w:cs="Liberation Serif"/>
          <w:b/>
          <w:bCs/>
        </w:rPr>
        <w:t xml:space="preserve">[4] </w:t>
      </w:r>
      <w:r>
        <w:rPr>
          <w:rFonts w:ascii="Liberation Serif" w:hAnsi="Liberation Serif" w:cs="Liberation Serif"/>
        </w:rPr>
        <w:t>“Measuring K</w:t>
      </w:r>
      <w:r>
        <w:rPr>
          <w:rFonts w:ascii="Liberation Serif" w:hAnsi="Liberation Serif" w:cs="Liberation Serif"/>
          <w:vertAlign w:val="superscript"/>
        </w:rPr>
        <w:t xml:space="preserve">0 </w:t>
      </w:r>
      <w:r>
        <w:rPr>
          <w:rFonts w:ascii="Liberation Serif" w:hAnsi="Liberation Serif" w:cs="Liberation Serif"/>
          <w:vertAlign w:val="subscript"/>
        </w:rPr>
        <w:t>S</w:t>
      </w:r>
      <w:r>
        <w:rPr>
          <w:rFonts w:ascii="Liberation Serif" w:hAnsi="Liberation Serif" w:cs="Liberation Serif"/>
        </w:rPr>
        <w:t>K</w:t>
      </w:r>
      <w:r>
        <w:rPr>
          <w:rFonts w:ascii="Liberation Serif" w:eastAsia="WenQuanYi Micro Hei" w:hAnsi="Liberation Serif" w:cs="Liberation Serif"/>
          <w:vertAlign w:val="superscript"/>
        </w:rPr>
        <w:t>±</w:t>
      </w:r>
      <w:r>
        <w:rPr>
          <w:rFonts w:ascii="Liberation Serif" w:hAnsi="Liberation Serif" w:cs="Liberation Serif"/>
          <w:vertAlign w:val="superscript"/>
        </w:rPr>
        <w:t xml:space="preserve">   </w:t>
      </w:r>
      <w:r>
        <w:rPr>
          <w:rFonts w:ascii="Liberation Serif" w:hAnsi="Liberation Serif" w:cs="Liberation Serif"/>
        </w:rPr>
        <w:t>interactions using Pb-Pb collisions at (s</w:t>
      </w:r>
      <w:r>
        <w:rPr>
          <w:rFonts w:ascii="Liberation Serif" w:hAnsi="Liberation Serif" w:cs="Liberation Serif"/>
          <w:vertAlign w:val="subscript"/>
        </w:rPr>
        <w:t>NN</w:t>
      </w:r>
      <w:r>
        <w:rPr>
          <w:rFonts w:ascii="Liberation Serif" w:hAnsi="Liberation Serif" w:cs="Liberation Serif"/>
        </w:rPr>
        <w:t xml:space="preserve">) </w:t>
      </w:r>
      <w:r>
        <w:rPr>
          <w:rFonts w:ascii="Liberation Serif" w:hAnsi="Liberation Serif" w:cs="Liberation Serif"/>
          <w:vertAlign w:val="superscript"/>
        </w:rPr>
        <w:t>-0.5</w:t>
      </w:r>
      <w:r>
        <w:rPr>
          <w:rFonts w:ascii="Liberation Serif" w:hAnsi="Liberation Serif" w:cs="Liberation Serif"/>
        </w:rPr>
        <w:t xml:space="preserve"> = 2.76 </w:t>
      </w:r>
      <w:r>
        <w:rPr>
          <w:rFonts w:ascii="Liberation Serif" w:hAnsi="Liberation Serif" w:cs="Liberation Serif"/>
        </w:rPr>
        <w:t>TeV.“;</w:t>
      </w:r>
    </w:p>
    <w:p w:rsidR="00000000" w:rsidRDefault="002A6DF5">
      <w:pPr>
        <w:tabs>
          <w:tab w:val="left" w:pos="360"/>
        </w:tabs>
        <w:snapToGrid w:val="0"/>
        <w:spacing w:after="0" w:line="240" w:lineRule="auto"/>
        <w:jc w:val="both"/>
      </w:pPr>
      <w:r>
        <w:rPr>
          <w:rStyle w:val="Hyperlink"/>
          <w:rFonts w:ascii="Liberation Serif" w:eastAsia="Calibri" w:hAnsi="Liberation Serif" w:cs="Liberation Serif"/>
          <w:color w:val="00000A"/>
          <w:u w:val="none"/>
          <w:lang w:eastAsia="ru-RU"/>
        </w:rPr>
        <w:tab/>
        <w:t>S. Acharya</w:t>
      </w:r>
      <w:r>
        <w:rPr>
          <w:rStyle w:val="Hyperlink"/>
          <w:rFonts w:ascii="Liberation Serif" w:eastAsia="Times New Roman" w:hAnsi="Liberation Serif" w:cs="Liberation Serif"/>
          <w:color w:val="00000A"/>
          <w:u w:val="none"/>
          <w:lang w:eastAsia="ru-RU"/>
        </w:rPr>
        <w:t xml:space="preserve"> </w:t>
      </w:r>
      <w:r>
        <w:rPr>
          <w:rStyle w:val="Hyperlink"/>
          <w:rFonts w:ascii="Liberation Serif" w:eastAsia="Times New Roman" w:hAnsi="Liberation Serif" w:cs="Liberation Serif"/>
          <w:color w:val="000000"/>
          <w:u w:val="none"/>
          <w:lang w:eastAsia="ru-RU"/>
        </w:rPr>
        <w:t>et</w:t>
      </w:r>
      <w:r>
        <w:rPr>
          <w:rStyle w:val="Hyperlink"/>
          <w:rFonts w:ascii="Liberation Serif" w:eastAsia="Times New Roman" w:hAnsi="Liberation Serif" w:cs="Liberation Serif"/>
          <w:color w:val="000000"/>
          <w:u w:val="none"/>
          <w:lang w:eastAsia="ru-RU"/>
        </w:rPr>
        <w:t xml:space="preserve"> </w:t>
      </w:r>
      <w:r>
        <w:rPr>
          <w:rStyle w:val="Hyperlink"/>
          <w:rFonts w:ascii="Liberation Serif" w:eastAsia="Times New Roman" w:hAnsi="Liberation Serif" w:cs="Liberation Serif"/>
          <w:color w:val="000000"/>
          <w:u w:val="none"/>
          <w:lang w:eastAsia="ru-RU"/>
        </w:rPr>
        <w:t>al. [ ALICE Collaboration], Phys.Let. B774 (2017) 64.</w:t>
      </w:r>
    </w:p>
    <w:p w:rsidR="00000000" w:rsidRDefault="002A6DF5">
      <w:pPr>
        <w:tabs>
          <w:tab w:val="left" w:pos="849"/>
        </w:tabs>
        <w:snapToGrid w:val="0"/>
        <w:spacing w:after="0" w:line="240" w:lineRule="auto"/>
        <w:jc w:val="both"/>
      </w:pPr>
      <w:r>
        <w:rPr>
          <w:rStyle w:val="Hyperlink"/>
          <w:rFonts w:ascii="Liberation Serif" w:eastAsia="Times New Roman" w:hAnsi="Liberation Serif" w:cs="Liberation Serif"/>
          <w:b/>
          <w:bCs/>
          <w:color w:val="000000"/>
          <w:u w:val="none"/>
          <w:lang w:eastAsia="ru-RU"/>
        </w:rPr>
        <w:t>[5]</w:t>
      </w:r>
      <w:r>
        <w:rPr>
          <w:rStyle w:val="Hyperlink"/>
          <w:rFonts w:ascii="Liberation Serif" w:eastAsia="Times New Roman" w:hAnsi="Liberation Serif" w:cs="Liberation Serif"/>
          <w:color w:val="000000"/>
          <w:u w:val="none"/>
          <w:lang w:eastAsia="ru-RU"/>
        </w:rPr>
        <w:t xml:space="preserve"> </w:t>
      </w:r>
      <w:r>
        <w:rPr>
          <w:rStyle w:val="Hyperlink"/>
          <w:rFonts w:ascii="Liberation Serif" w:eastAsia="Times New Roman" w:hAnsi="Liberation Serif" w:cs="Liberation Serif"/>
          <w:b/>
          <w:bCs/>
          <w:color w:val="000000"/>
          <w:u w:val="none"/>
          <w:lang w:eastAsia="ru-RU"/>
        </w:rPr>
        <w:t>“</w:t>
      </w:r>
      <w:r>
        <w:rPr>
          <w:rStyle w:val="Hyperlink"/>
          <w:rFonts w:ascii="Liberation Serif" w:eastAsia="Times New Roman" w:hAnsi="Liberation Serif" w:cs="Liberation Serif"/>
          <w:color w:val="000000"/>
          <w:u w:val="none"/>
          <w:lang w:eastAsia="ru-RU"/>
        </w:rPr>
        <w:t>Azimuthally differential pion femtoscopy relative to the third harmonic event plane in Pb-Pb collisions at (s</w:t>
      </w:r>
      <w:r>
        <w:rPr>
          <w:rStyle w:val="Hyperlink"/>
          <w:rFonts w:ascii="Liberation Serif" w:eastAsia="Times New Roman" w:hAnsi="Liberation Serif" w:cs="Liberation Serif"/>
          <w:color w:val="000000"/>
          <w:u w:val="none"/>
          <w:vertAlign w:val="subscript"/>
          <w:lang w:eastAsia="ru-RU"/>
        </w:rPr>
        <w:t>NN</w:t>
      </w:r>
      <w:r>
        <w:rPr>
          <w:rStyle w:val="Hyperlink"/>
          <w:rFonts w:ascii="Liberation Serif" w:eastAsia="Times New Roman" w:hAnsi="Liberation Serif" w:cs="Liberation Serif"/>
          <w:color w:val="000000"/>
          <w:u w:val="none"/>
          <w:lang w:eastAsia="ru-RU"/>
        </w:rPr>
        <w:t>)</w:t>
      </w:r>
      <w:r>
        <w:rPr>
          <w:rStyle w:val="Hyperlink"/>
          <w:rFonts w:ascii="Liberation Serif" w:eastAsia="Times New Roman" w:hAnsi="Liberation Serif" w:cs="Liberation Serif"/>
          <w:color w:val="000000"/>
          <w:u w:val="none"/>
          <w:vertAlign w:val="superscript"/>
          <w:lang w:eastAsia="ru-RU"/>
        </w:rPr>
        <w:t>1/2</w:t>
      </w:r>
      <w:r>
        <w:rPr>
          <w:rStyle w:val="Hyperlink"/>
          <w:rFonts w:ascii="Liberation Serif" w:eastAsia="Times New Roman" w:hAnsi="Liberation Serif" w:cs="Liberation Serif"/>
          <w:color w:val="000000"/>
          <w:u w:val="none"/>
          <w:lang w:eastAsia="ru-RU"/>
        </w:rPr>
        <w:t xml:space="preserve"> = 2.78 TeV.”, ALICE Collaboration (S.Acharya et al.), Phy.L</w:t>
      </w:r>
      <w:r>
        <w:rPr>
          <w:rStyle w:val="Hyperlink"/>
          <w:rFonts w:ascii="Liberation Serif" w:eastAsia="Times New Roman" w:hAnsi="Liberation Serif" w:cs="Liberation Serif"/>
          <w:color w:val="000000"/>
          <w:u w:val="none"/>
          <w:lang w:eastAsia="ru-RU"/>
        </w:rPr>
        <w:t>ett. B785 (2018) 320-331.</w:t>
      </w:r>
    </w:p>
    <w:p w:rsidR="00000000" w:rsidRDefault="002A6DF5">
      <w:pPr>
        <w:tabs>
          <w:tab w:val="left" w:pos="849"/>
        </w:tabs>
        <w:snapToGrid w:val="0"/>
        <w:spacing w:after="0" w:line="240" w:lineRule="auto"/>
        <w:jc w:val="both"/>
      </w:pPr>
      <w:r>
        <w:rPr>
          <w:rStyle w:val="Hyperlink"/>
          <w:rFonts w:ascii="Liberation Serif" w:eastAsia="Times New Roman" w:hAnsi="Liberation Serif" w:cs="Liberation Serif"/>
          <w:b/>
          <w:bCs/>
          <w:color w:val="000000"/>
          <w:u w:val="none"/>
          <w:lang w:eastAsia="ru-RU"/>
        </w:rPr>
        <w:t>[6]</w:t>
      </w:r>
      <w:r>
        <w:rPr>
          <w:rStyle w:val="Hyperlink"/>
          <w:rFonts w:ascii="Liberation Serif" w:eastAsia="Times New Roman" w:hAnsi="Liberation Serif" w:cs="Liberation Serif"/>
          <w:color w:val="000000"/>
          <w:u w:val="none"/>
          <w:lang w:eastAsia="ru-RU"/>
        </w:rPr>
        <w:t xml:space="preserve"> “pp, p-</w:t>
      </w:r>
      <w:r>
        <w:rPr>
          <w:rStyle w:val="Hyperlink"/>
          <w:rFonts w:ascii="Liberation Serif" w:eastAsia="WenQuanYi Micro Hei" w:hAnsi="Liberation Serif" w:cs="Liberation Serif"/>
          <w:color w:val="000000"/>
          <w:u w:val="none"/>
          <w:lang w:eastAsia="ru-RU"/>
        </w:rPr>
        <w:t>Λ</w:t>
      </w:r>
      <w:r>
        <w:rPr>
          <w:rStyle w:val="Hyperlink"/>
          <w:rFonts w:ascii="Liberation Serif" w:eastAsia="Times New Roman" w:hAnsi="Liberation Serif" w:cs="Liberation Serif"/>
          <w:color w:val="000000"/>
          <w:u w:val="none"/>
          <w:lang w:eastAsia="ru-RU"/>
        </w:rPr>
        <w:t xml:space="preserve"> and </w:t>
      </w:r>
      <w:r>
        <w:rPr>
          <w:rStyle w:val="Hyperlink"/>
          <w:rFonts w:ascii="Liberation Serif" w:eastAsia="WenQuanYi Micro Hei" w:hAnsi="Liberation Serif" w:cs="Liberation Serif"/>
          <w:color w:val="000000"/>
          <w:u w:val="none"/>
          <w:lang w:eastAsia="ru-RU"/>
        </w:rPr>
        <w:t>Λ</w:t>
      </w:r>
      <w:r>
        <w:rPr>
          <w:rStyle w:val="Hyperlink"/>
          <w:rFonts w:ascii="Liberation Serif" w:eastAsia="Times New Roman" w:hAnsi="Liberation Serif" w:cs="Liberation Serif"/>
          <w:color w:val="000000"/>
          <w:u w:val="none"/>
          <w:lang w:eastAsia="ru-RU"/>
        </w:rPr>
        <w:t>-</w:t>
      </w:r>
      <w:r>
        <w:rPr>
          <w:rStyle w:val="Hyperlink"/>
          <w:rFonts w:ascii="Liberation Serif" w:eastAsia="WenQuanYi Micro Hei" w:hAnsi="Liberation Serif" w:cs="Liberation Serif"/>
          <w:color w:val="000000"/>
          <w:u w:val="none"/>
          <w:lang w:eastAsia="ru-RU"/>
        </w:rPr>
        <w:t>Λ</w:t>
      </w:r>
      <w:r>
        <w:rPr>
          <w:rStyle w:val="Hyperlink"/>
          <w:rFonts w:ascii="Liberation Serif" w:eastAsia="Times New Roman" w:hAnsi="Liberation Serif" w:cs="Liberation Serif"/>
          <w:color w:val="000000"/>
          <w:u w:val="none"/>
          <w:lang w:eastAsia="ru-RU"/>
        </w:rPr>
        <w:t xml:space="preserve"> correlations studied via femtoscopiy in pp reactions at s</w:t>
      </w:r>
      <w:r>
        <w:rPr>
          <w:rStyle w:val="Hyperlink"/>
          <w:rFonts w:ascii="Liberation Serif" w:eastAsia="Times New Roman" w:hAnsi="Liberation Serif" w:cs="Liberation Serif"/>
          <w:color w:val="000000"/>
          <w:u w:val="none"/>
          <w:vertAlign w:val="superscript"/>
          <w:lang w:eastAsia="ru-RU"/>
        </w:rPr>
        <w:t>1/2</w:t>
      </w:r>
      <w:r>
        <w:rPr>
          <w:rStyle w:val="Hyperlink"/>
          <w:rFonts w:ascii="Liberation Serif" w:eastAsia="Times New Roman" w:hAnsi="Liberation Serif" w:cs="Liberation Serif"/>
          <w:color w:val="000000"/>
          <w:u w:val="none"/>
          <w:lang w:eastAsia="ru-RU"/>
        </w:rPr>
        <w:t xml:space="preserve"> = 7 TeV”, [ALICE Collaboration] </w:t>
      </w:r>
      <w:r>
        <w:rPr>
          <w:rStyle w:val="Hyperlink"/>
          <w:rFonts w:ascii="Liberation Serif" w:eastAsia="Times New Roman" w:hAnsi="Liberation Serif" w:cs="Liberation Serif"/>
          <w:color w:val="00000A"/>
          <w:u w:val="none"/>
          <w:lang w:eastAsia="ru-RU"/>
        </w:rPr>
        <w:t>(</w:t>
      </w:r>
      <w:r>
        <w:rPr>
          <w:rStyle w:val="Hyperlink"/>
          <w:rFonts w:ascii="Liberation Serif" w:eastAsia="Calibri" w:hAnsi="Liberation Serif" w:cs="Liberation Serif"/>
          <w:color w:val="00000A"/>
          <w:u w:val="none"/>
          <w:lang w:eastAsia="ru-RU"/>
        </w:rPr>
        <w:t>S.Acharya</w:t>
      </w:r>
      <w:r>
        <w:rPr>
          <w:rStyle w:val="Hyperlink"/>
          <w:rFonts w:ascii="Liberation Serif" w:eastAsia="Times New Roman" w:hAnsi="Liberation Serif" w:cs="Liberation Serif"/>
          <w:color w:val="00000A"/>
          <w:u w:val="none"/>
          <w:lang w:eastAsia="ru-RU"/>
        </w:rPr>
        <w:t xml:space="preserve"> </w:t>
      </w:r>
      <w:r>
        <w:rPr>
          <w:rStyle w:val="Hyperlink"/>
          <w:rFonts w:ascii="Liberation Serif" w:eastAsia="Times New Roman" w:hAnsi="Liberation Serif" w:cs="Liberation Serif"/>
          <w:color w:val="000000"/>
          <w:u w:val="none"/>
          <w:lang w:eastAsia="ru-RU"/>
        </w:rPr>
        <w:t>et</w:t>
      </w:r>
      <w:r>
        <w:rPr>
          <w:rStyle w:val="Hyperlink"/>
          <w:rFonts w:ascii="Liberation Serif" w:eastAsia="Times New Roman" w:hAnsi="Liberation Serif" w:cs="Liberation Serif"/>
          <w:color w:val="000000"/>
          <w:u w:val="none"/>
          <w:lang w:eastAsia="ru-RU"/>
        </w:rPr>
        <w:t xml:space="preserve"> </w:t>
      </w:r>
      <w:r>
        <w:rPr>
          <w:rStyle w:val="Hyperlink"/>
          <w:rFonts w:ascii="Liberation Serif" w:eastAsia="Times New Roman" w:hAnsi="Liberation Serif" w:cs="Liberation Serif"/>
          <w:color w:val="000000"/>
          <w:u w:val="none"/>
          <w:lang w:eastAsia="ru-RU"/>
        </w:rPr>
        <w:t>al), arXiv:1805.12455, 2018.</w:t>
      </w:r>
    </w:p>
    <w:p w:rsidR="00000000" w:rsidRDefault="002A6DF5">
      <w:pPr>
        <w:tabs>
          <w:tab w:val="left" w:pos="849"/>
        </w:tabs>
        <w:snapToGrid w:val="0"/>
        <w:spacing w:after="0" w:line="240" w:lineRule="auto"/>
        <w:jc w:val="both"/>
      </w:pPr>
      <w:r>
        <w:rPr>
          <w:rStyle w:val="Hyperlink"/>
          <w:rFonts w:ascii="Liberation Serif" w:eastAsia="Times New Roman" w:hAnsi="Liberation Serif" w:cs="Liberation Serif"/>
          <w:b/>
          <w:bCs/>
          <w:color w:val="000000"/>
          <w:u w:val="none"/>
          <w:lang w:eastAsia="ru-RU"/>
        </w:rPr>
        <w:t>[7]</w:t>
      </w:r>
      <w:r>
        <w:rPr>
          <w:rStyle w:val="Hyperlink"/>
          <w:rFonts w:ascii="Liberation Serif" w:eastAsia="Times New Roman" w:hAnsi="Liberation Serif" w:cs="Liberation Serif"/>
          <w:color w:val="000000"/>
          <w:u w:val="none"/>
          <w:lang w:eastAsia="ru-RU"/>
        </w:rPr>
        <w:t xml:space="preserve"> “Measuring K</w:t>
      </w:r>
      <w:r>
        <w:rPr>
          <w:rStyle w:val="Hyperlink"/>
          <w:rFonts w:ascii="Liberation Serif" w:eastAsia="Times New Roman" w:hAnsi="Liberation Serif" w:cs="Liberation Serif"/>
          <w:color w:val="000000"/>
          <w:u w:val="none"/>
          <w:vertAlign w:val="superscript"/>
          <w:lang w:eastAsia="ru-RU"/>
        </w:rPr>
        <w:t>0</w:t>
      </w:r>
      <w:r>
        <w:rPr>
          <w:rStyle w:val="Hyperlink"/>
          <w:rFonts w:ascii="Liberation Serif" w:eastAsia="Times New Roman" w:hAnsi="Liberation Serif" w:cs="Liberation Serif"/>
          <w:color w:val="000000"/>
          <w:u w:val="none"/>
          <w:vertAlign w:val="subscript"/>
          <w:lang w:eastAsia="ru-RU"/>
        </w:rPr>
        <w:t>s</w:t>
      </w:r>
      <w:r>
        <w:rPr>
          <w:rStyle w:val="Hyperlink"/>
          <w:rFonts w:ascii="Liberation Serif" w:eastAsia="Times New Roman" w:hAnsi="Liberation Serif" w:cs="Liberation Serif"/>
          <w:color w:val="000000"/>
          <w:u w:val="none"/>
          <w:lang w:eastAsia="ru-RU"/>
        </w:rPr>
        <w:t>K</w:t>
      </w:r>
      <w:r>
        <w:rPr>
          <w:rStyle w:val="Hyperlink"/>
          <w:rFonts w:ascii="Liberation Serif" w:eastAsia="WenQuanYi Micro Hei" w:hAnsi="Liberation Serif" w:cs="Liberation Serif"/>
          <w:color w:val="000000"/>
          <w:u w:val="none"/>
          <w:vertAlign w:val="superscript"/>
          <w:lang w:eastAsia="ru-RU"/>
        </w:rPr>
        <w:t>±</w:t>
      </w:r>
      <w:r>
        <w:rPr>
          <w:rStyle w:val="Hyperlink"/>
          <w:rFonts w:ascii="Liberation Serif" w:eastAsia="Times New Roman" w:hAnsi="Liberation Serif" w:cs="Liberation Serif"/>
          <w:color w:val="000000"/>
          <w:u w:val="none"/>
          <w:lang w:eastAsia="ru-RU"/>
        </w:rPr>
        <w:t xml:space="preserve"> interactions using pp collisions at s</w:t>
      </w:r>
      <w:r>
        <w:rPr>
          <w:rStyle w:val="Hyperlink"/>
          <w:rFonts w:ascii="Liberation Serif" w:eastAsia="Times New Roman" w:hAnsi="Liberation Serif" w:cs="Liberation Serif"/>
          <w:color w:val="000000"/>
          <w:u w:val="none"/>
          <w:vertAlign w:val="superscript"/>
          <w:lang w:eastAsia="ru-RU"/>
        </w:rPr>
        <w:t>1/2</w:t>
      </w:r>
      <w:r>
        <w:rPr>
          <w:rStyle w:val="Hyperlink"/>
          <w:rFonts w:ascii="Liberation Serif" w:eastAsia="Times New Roman" w:hAnsi="Liberation Serif" w:cs="Liberation Serif"/>
          <w:color w:val="000000"/>
          <w:u w:val="none"/>
          <w:lang w:eastAsia="ru-RU"/>
        </w:rPr>
        <w:t xml:space="preserve"> = 7 TeV”, [</w:t>
      </w:r>
      <w:r>
        <w:rPr>
          <w:rStyle w:val="Hyperlink"/>
          <w:rFonts w:ascii="Liberation Serif" w:eastAsia="Times New Roman" w:hAnsi="Liberation Serif" w:cs="Liberation Serif"/>
          <w:color w:val="000000"/>
          <w:u w:val="none"/>
          <w:lang w:eastAsia="ru-RU"/>
        </w:rPr>
        <w:t>ALICE Collaboration],</w:t>
      </w:r>
      <w:r>
        <w:rPr>
          <w:rStyle w:val="Hyperlink"/>
          <w:rFonts w:ascii="Liberation Serif" w:eastAsia="Times New Roman" w:hAnsi="Liberation Serif" w:cs="Liberation Serif"/>
          <w:color w:val="000000"/>
          <w:u w:val="none"/>
          <w:lang w:eastAsia="ru-RU"/>
        </w:rPr>
        <w:t xml:space="preserve"> </w:t>
      </w:r>
      <w:r>
        <w:rPr>
          <w:rStyle w:val="Hyperlink"/>
          <w:rFonts w:ascii="Liberation Serif" w:eastAsia="Times New Roman" w:hAnsi="Liberation Serif" w:cs="Liberation Serif"/>
          <w:color w:val="00000A"/>
          <w:u w:val="none"/>
          <w:lang w:eastAsia="ru-RU"/>
        </w:rPr>
        <w:t>(</w:t>
      </w:r>
      <w:r>
        <w:rPr>
          <w:rStyle w:val="Hyperlink"/>
          <w:rFonts w:ascii="Liberation Serif" w:eastAsia="Calibri" w:hAnsi="Liberation Serif" w:cs="Liberation Serif"/>
          <w:color w:val="00000A"/>
          <w:u w:val="none"/>
          <w:lang w:eastAsia="ru-RU"/>
        </w:rPr>
        <w:t>S.Acharya</w:t>
      </w:r>
      <w:r>
        <w:rPr>
          <w:rStyle w:val="Hyperlink"/>
          <w:rFonts w:ascii="Liberation Serif" w:eastAsia="Times New Roman" w:hAnsi="Liberation Serif" w:cs="Liberation Serif"/>
          <w:color w:val="00000A"/>
          <w:u w:val="none"/>
          <w:lang w:eastAsia="ru-RU"/>
        </w:rPr>
        <w:t xml:space="preserve"> </w:t>
      </w:r>
      <w:r>
        <w:rPr>
          <w:rStyle w:val="Hyperlink"/>
          <w:rFonts w:ascii="Liberation Serif" w:eastAsia="Times New Roman" w:hAnsi="Liberation Serif" w:cs="Liberation Serif"/>
          <w:color w:val="000000"/>
          <w:u w:val="none"/>
          <w:lang w:eastAsia="ru-RU"/>
        </w:rPr>
        <w:t>et al), Phys.Lett. B790 (2019) 22.</w:t>
      </w:r>
    </w:p>
    <w:p w:rsidR="00000000" w:rsidRDefault="002A6DF5">
      <w:pPr>
        <w:pStyle w:val="TableContents"/>
        <w:tabs>
          <w:tab w:val="left" w:pos="849"/>
        </w:tabs>
        <w:snapToGrid w:val="0"/>
        <w:spacing w:after="0" w:line="240" w:lineRule="auto"/>
      </w:pPr>
      <w:r>
        <w:rPr>
          <w:rFonts w:ascii="Liberation Serif" w:eastAsia="Times New Roman" w:hAnsi="Liberation Serif" w:cs="Liberation Serif"/>
          <w:b/>
          <w:bCs/>
          <w:lang w:eastAsia="ru-RU" w:bidi="ar-SA"/>
        </w:rPr>
        <w:t xml:space="preserve">[8] </w:t>
      </w:r>
      <w:r>
        <w:rPr>
          <w:rFonts w:ascii="Liberation Serif" w:eastAsia="Times New Roman" w:hAnsi="Liberation Serif" w:cs="Liberation Serif"/>
          <w:lang w:eastAsia="ru-RU" w:bidi="ar-SA"/>
        </w:rPr>
        <w:t>“Event-shape and multiplicity dependence of freeze-out radii in pp collisions at s</w:t>
      </w:r>
      <w:r>
        <w:rPr>
          <w:rFonts w:ascii="Liberation Serif" w:eastAsia="Times New Roman" w:hAnsi="Liberation Serif" w:cs="Liberation Serif"/>
          <w:vertAlign w:val="superscript"/>
          <w:lang w:eastAsia="ru-RU" w:bidi="ar-SA"/>
        </w:rPr>
        <w:t>1/2</w:t>
      </w:r>
      <w:r>
        <w:rPr>
          <w:rFonts w:ascii="Liberation Serif" w:eastAsia="Times New Roman" w:hAnsi="Liberation Serif" w:cs="Liberation Serif"/>
          <w:lang w:eastAsia="ru-RU" w:bidi="ar-SA"/>
        </w:rPr>
        <w:t xml:space="preserve"> = TeV”, S. Acharya et al. (for ALICE Collaboration), arXiv:1901.05518, 2019.</w:t>
      </w:r>
    </w:p>
    <w:p w:rsidR="00000000" w:rsidRDefault="002A6DF5">
      <w:pPr>
        <w:tabs>
          <w:tab w:val="left" w:pos="849"/>
        </w:tabs>
        <w:snapToGrid w:val="0"/>
        <w:spacing w:after="0" w:line="240" w:lineRule="auto"/>
        <w:jc w:val="both"/>
      </w:pPr>
      <w:r>
        <w:rPr>
          <w:rStyle w:val="Hyperlink"/>
          <w:rFonts w:ascii="Liberation Serif" w:eastAsia="Times New Roman" w:hAnsi="Liberation Serif" w:cs="Liberation Serif"/>
          <w:b/>
          <w:bCs/>
          <w:color w:val="00000A"/>
          <w:u w:val="none"/>
          <w:lang w:eastAsia="ru-RU"/>
        </w:rPr>
        <w:t>[9]</w:t>
      </w:r>
      <w:r>
        <w:rPr>
          <w:rStyle w:val="Hyperlink"/>
          <w:rFonts w:ascii="Liberation Serif" w:eastAsia="Times New Roman" w:hAnsi="Liberation Serif" w:cs="Liberation Serif"/>
          <w:color w:val="00000A"/>
          <w:u w:val="none"/>
          <w:lang w:eastAsia="ru-RU"/>
        </w:rPr>
        <w:t xml:space="preserve"> "ϒ supression at </w:t>
      </w:r>
      <w:r>
        <w:rPr>
          <w:rStyle w:val="Hyperlink"/>
          <w:rFonts w:ascii="Liberation Serif" w:eastAsia="Times New Roman" w:hAnsi="Liberation Serif" w:cs="Liberation Serif"/>
          <w:color w:val="00000A"/>
          <w:u w:val="none"/>
          <w:lang w:eastAsia="ru-RU"/>
        </w:rPr>
        <w:t>forward rapidity in Pb-Pb collisions at (s</w:t>
      </w:r>
      <w:r>
        <w:rPr>
          <w:rStyle w:val="Hyperlink"/>
          <w:rFonts w:ascii="Liberation Serif" w:eastAsia="Times New Roman" w:hAnsi="Liberation Serif" w:cs="Liberation Serif"/>
          <w:color w:val="00000A"/>
          <w:u w:val="none"/>
          <w:vertAlign w:val="subscript"/>
          <w:lang w:eastAsia="ru-RU"/>
        </w:rPr>
        <w:t>NN</w:t>
      </w:r>
      <w:r>
        <w:rPr>
          <w:rStyle w:val="Hyperlink"/>
          <w:rFonts w:ascii="Liberation Serif" w:eastAsia="Times New Roman" w:hAnsi="Liberation Serif" w:cs="Liberation Serif"/>
          <w:color w:val="00000A"/>
          <w:u w:val="none"/>
          <w:lang w:eastAsia="ru-RU"/>
        </w:rPr>
        <w:t>)</w:t>
      </w:r>
      <w:r>
        <w:rPr>
          <w:rStyle w:val="Hyperlink"/>
          <w:rFonts w:ascii="Liberation Serif" w:eastAsia="Times New Roman" w:hAnsi="Liberation Serif" w:cs="Liberation Serif"/>
          <w:color w:val="00000A"/>
          <w:u w:val="none"/>
          <w:vertAlign w:val="superscript"/>
          <w:lang w:eastAsia="ru-RU"/>
        </w:rPr>
        <w:t>1/2</w:t>
      </w:r>
      <w:r>
        <w:rPr>
          <w:rStyle w:val="Hyperlink"/>
          <w:rFonts w:ascii="Liberation Serif" w:eastAsia="Times New Roman" w:hAnsi="Liberation Serif" w:cs="Liberation Serif"/>
          <w:color w:val="00000A"/>
          <w:u w:val="none"/>
          <w:lang w:eastAsia="ru-RU"/>
        </w:rPr>
        <w:t xml:space="preserve">=5.02 TeV”, </w:t>
      </w:r>
      <w:r>
        <w:rPr>
          <w:rStyle w:val="Hyperlink"/>
          <w:rFonts w:ascii="Liberation Serif" w:eastAsia="Times New Roman" w:hAnsi="Liberation Serif" w:cs="Liberation Serif"/>
          <w:color w:val="000000"/>
          <w:u w:val="none"/>
          <w:lang w:eastAsia="ru-RU" w:bidi="ar-SA"/>
        </w:rPr>
        <w:t>S.Acharya et al. [ALICE Collaboration], Phys.Lett. B790 (2019) 89.</w:t>
      </w:r>
    </w:p>
    <w:p w:rsidR="00000000" w:rsidRDefault="002A6DF5">
      <w:pPr>
        <w:pStyle w:val="TableContents"/>
        <w:tabs>
          <w:tab w:val="left" w:pos="849"/>
        </w:tabs>
        <w:snapToGrid w:val="0"/>
        <w:spacing w:after="0" w:line="240" w:lineRule="auto"/>
      </w:pPr>
      <w:r>
        <w:rPr>
          <w:rFonts w:ascii="Liberation Serif" w:eastAsia="Times New Roman" w:hAnsi="Liberation Serif" w:cs="Liberation Serif"/>
          <w:lang w:eastAsia="ru-RU" w:bidi="ar-SA"/>
        </w:rPr>
        <w:t>[10] X.Du et al., Phys. Rev. C96 (2017) 054901;</w:t>
      </w:r>
    </w:p>
    <w:p w:rsidR="00000000" w:rsidRDefault="002A6DF5">
      <w:pPr>
        <w:pStyle w:val="TableContents"/>
        <w:tabs>
          <w:tab w:val="left" w:pos="450"/>
        </w:tabs>
        <w:snapToGrid w:val="0"/>
        <w:spacing w:after="0" w:line="240" w:lineRule="auto"/>
      </w:pPr>
      <w:r>
        <w:rPr>
          <w:rFonts w:ascii="Liberation Serif" w:eastAsia="Times New Roman" w:hAnsi="Liberation Serif" w:cs="Liberation Serif"/>
          <w:lang w:eastAsia="ru-RU" w:bidi="ar-SA"/>
        </w:rPr>
        <w:tab/>
        <w:t>B.Krouppa et al., Phys. Rev. C97 (2018) 016017;</w:t>
      </w:r>
    </w:p>
    <w:p w:rsidR="00000000" w:rsidRDefault="002A6DF5">
      <w:pPr>
        <w:pStyle w:val="TableContents"/>
        <w:tabs>
          <w:tab w:val="left" w:pos="450"/>
        </w:tabs>
        <w:snapToGrid w:val="0"/>
        <w:spacing w:after="0" w:line="240" w:lineRule="auto"/>
      </w:pPr>
      <w:r>
        <w:rPr>
          <w:rFonts w:ascii="Liberation Serif" w:eastAsia="Times New Roman" w:hAnsi="Liberation Serif" w:cs="Liberation Serif"/>
          <w:lang w:eastAsia="ru-RU" w:bidi="ar-SA"/>
        </w:rPr>
        <w:tab/>
        <w:t xml:space="preserve">K.Zhou et al., Nucl.Phys. A931 </w:t>
      </w:r>
      <w:r>
        <w:rPr>
          <w:rFonts w:ascii="Liberation Serif" w:eastAsia="Times New Roman" w:hAnsi="Liberation Serif" w:cs="Liberation Serif"/>
          <w:lang w:eastAsia="ru-RU" w:bidi="ar-SA"/>
        </w:rPr>
        <w:t>(2014) 654.</w:t>
      </w:r>
    </w:p>
    <w:p w:rsidR="00000000" w:rsidRDefault="002A6DF5">
      <w:pPr>
        <w:pStyle w:val="TableContents"/>
        <w:tabs>
          <w:tab w:val="left" w:pos="849"/>
        </w:tabs>
        <w:snapToGrid w:val="0"/>
        <w:spacing w:after="0" w:line="240" w:lineRule="auto"/>
      </w:pPr>
      <w:r>
        <w:rPr>
          <w:rFonts w:ascii="Liberation Serif" w:eastAsia="Times New Roman" w:hAnsi="Liberation Serif" w:cs="Liberation Serif"/>
          <w:lang w:eastAsia="ru-RU" w:bidi="ar-SA"/>
        </w:rPr>
        <w:t>[11] C. Tsallis, J. Stat. Phys. 52 (1988) 479.</w:t>
      </w:r>
    </w:p>
    <w:p w:rsidR="00000000" w:rsidRDefault="002A6DF5">
      <w:pPr>
        <w:pStyle w:val="TableContents"/>
        <w:tabs>
          <w:tab w:val="left" w:pos="849"/>
        </w:tabs>
        <w:snapToGrid w:val="0"/>
        <w:spacing w:after="0" w:line="240" w:lineRule="auto"/>
      </w:pPr>
      <w:r>
        <w:rPr>
          <w:rFonts w:ascii="Liberation Serif" w:eastAsia="Times New Roman" w:hAnsi="Liberation Serif" w:cs="Liberation Serif"/>
          <w:lang w:eastAsia="ru-RU" w:bidi="ar-SA"/>
        </w:rPr>
        <w:t>[12] E. Schnedermann J. Sollfrank and U. Heinz, Phys.Rev. C 48 (1993) 2462.</w:t>
      </w:r>
    </w:p>
    <w:p w:rsidR="00000000" w:rsidRDefault="002A6DF5">
      <w:pPr>
        <w:tabs>
          <w:tab w:val="left" w:pos="849"/>
        </w:tabs>
        <w:snapToGrid w:val="0"/>
        <w:spacing w:after="0" w:line="240" w:lineRule="auto"/>
        <w:jc w:val="both"/>
      </w:pPr>
      <w:r>
        <w:rPr>
          <w:rFonts w:ascii="Liberation Serif" w:eastAsia="Calibri" w:hAnsi="Liberation Serif" w:cs="Liberation Serif"/>
          <w:b/>
          <w:bCs/>
          <w:lang w:eastAsia="ru-RU" w:bidi="ar-SA"/>
        </w:rPr>
        <w:t xml:space="preserve">[13] </w:t>
      </w:r>
      <w:r>
        <w:rPr>
          <w:rFonts w:ascii="Liberation Serif" w:eastAsia="Calibri" w:hAnsi="Liberation Serif" w:cs="Liberation Serif"/>
          <w:lang w:eastAsia="ru-RU" w:bidi="ar-SA"/>
        </w:rPr>
        <w:t>“Using the Tsallis distribution for hadron spectra in pp collisions: Pions and quarkonia at √s = 5 – 13000 GeV..”, S</w:t>
      </w:r>
      <w:r>
        <w:rPr>
          <w:rFonts w:ascii="Liberation Serif" w:eastAsia="Calibri" w:hAnsi="Liberation Serif" w:cs="Liberation Serif"/>
          <w:lang w:eastAsia="ru-RU" w:bidi="ar-SA"/>
        </w:rPr>
        <w:t>. Grigoryan,  Phys.Rev. D95 (2017) 056021.</w:t>
      </w:r>
    </w:p>
    <w:p w:rsidR="00000000" w:rsidRDefault="002A6DF5">
      <w:pPr>
        <w:pStyle w:val="TableContents"/>
        <w:tabs>
          <w:tab w:val="left" w:pos="849"/>
        </w:tabs>
        <w:snapToGrid w:val="0"/>
        <w:spacing w:after="0" w:line="240" w:lineRule="auto"/>
      </w:pPr>
      <w:r>
        <w:rPr>
          <w:rFonts w:ascii="Liberation Serif" w:eastAsia="Times New Roman" w:hAnsi="Liberation Serif" w:cs="Liberation Serif"/>
          <w:b/>
          <w:bCs/>
          <w:lang w:eastAsia="ru-RU" w:bidi="ar-SA"/>
        </w:rPr>
        <w:t xml:space="preserve">[14] </w:t>
      </w:r>
      <w:r>
        <w:rPr>
          <w:rFonts w:ascii="Liberation Serif" w:eastAsia="Times New Roman" w:hAnsi="Liberation Serif" w:cs="Liberation Serif"/>
          <w:lang w:eastAsia="ru-RU" w:bidi="ar-SA"/>
        </w:rPr>
        <w:t>“</w:t>
      </w:r>
      <w:r>
        <w:rPr>
          <w:rStyle w:val="Hyperlink"/>
          <w:rFonts w:ascii="Liberation Serif" w:eastAsia="Times New Roman" w:hAnsi="Liberation Serif" w:cs="Liberation Serif"/>
          <w:color w:val="00000A"/>
          <w:u w:val="none"/>
          <w:lang w:eastAsia="ru-RU"/>
        </w:rPr>
        <w:t>J/</w:t>
      </w:r>
      <w:r>
        <w:rPr>
          <w:rStyle w:val="Hyperlink"/>
          <w:rFonts w:ascii="Liberation Serif" w:eastAsia="Arial Unicode MS" w:hAnsi="Liberation Serif" w:cs="Liberation Serif" w:hint="eastAsia"/>
          <w:color w:val="00000A"/>
          <w:u w:val="none"/>
          <w:lang w:eastAsia="ru-RU"/>
        </w:rPr>
        <w:t>ψ</w:t>
      </w:r>
      <w:r>
        <w:rPr>
          <w:rStyle w:val="Hyperlink"/>
          <w:rFonts w:ascii="Liberation Serif" w:eastAsia="Times New Roman" w:hAnsi="Liberation Serif" w:cs="Liberation Serif"/>
          <w:color w:val="00000A"/>
          <w:u w:val="none"/>
          <w:lang w:eastAsia="ru-RU"/>
        </w:rPr>
        <w:t xml:space="preserve"> suppression at forward rapidity in Pb-Pb collisions at (s</w:t>
      </w:r>
      <w:r>
        <w:rPr>
          <w:rStyle w:val="Hyperlink"/>
          <w:rFonts w:ascii="Liberation Serif" w:eastAsia="Times New Roman" w:hAnsi="Liberation Serif" w:cs="Liberation Serif"/>
          <w:color w:val="00000A"/>
          <w:u w:val="none"/>
          <w:vertAlign w:val="subscript"/>
          <w:lang w:eastAsia="ru-RU"/>
        </w:rPr>
        <w:t>NN</w:t>
      </w:r>
      <w:r>
        <w:rPr>
          <w:rStyle w:val="Hyperlink"/>
          <w:rFonts w:ascii="Liberation Serif" w:eastAsia="Times New Roman" w:hAnsi="Liberation Serif" w:cs="Liberation Serif"/>
          <w:color w:val="00000A"/>
          <w:u w:val="none"/>
          <w:lang w:eastAsia="ru-RU"/>
        </w:rPr>
        <w:t>)</w:t>
      </w:r>
      <w:r>
        <w:rPr>
          <w:rStyle w:val="Hyperlink"/>
          <w:rFonts w:ascii="Liberation Serif" w:eastAsia="Times New Roman" w:hAnsi="Liberation Serif" w:cs="Liberation Serif"/>
          <w:color w:val="00000A"/>
          <w:u w:val="none"/>
          <w:vertAlign w:val="superscript"/>
          <w:lang w:eastAsia="ru-RU"/>
        </w:rPr>
        <w:t>1/2</w:t>
      </w:r>
      <w:r>
        <w:rPr>
          <w:rStyle w:val="Hyperlink"/>
          <w:rFonts w:ascii="Liberation Serif" w:eastAsia="Times New Roman" w:hAnsi="Liberation Serif" w:cs="Liberation Serif"/>
          <w:color w:val="00000A"/>
          <w:u w:val="none"/>
          <w:lang w:eastAsia="ru-RU"/>
        </w:rPr>
        <w:t>=5.02 TeV”, J.</w:t>
      </w:r>
      <w:r>
        <w:rPr>
          <w:rStyle w:val="Hyperlink"/>
          <w:rFonts w:ascii="Liberation Serif" w:eastAsia="Times New Roman" w:hAnsi="Liberation Serif" w:cs="Liberation Serif"/>
          <w:u w:val="none"/>
          <w:lang w:eastAsia="ru-RU"/>
        </w:rPr>
        <w:t xml:space="preserve"> </w:t>
      </w:r>
      <w:r>
        <w:rPr>
          <w:rStyle w:val="Hyperlink"/>
          <w:rFonts w:ascii="Liberation Serif" w:eastAsia="Times New Roman" w:hAnsi="Liberation Serif" w:cs="Liberation Serif"/>
          <w:color w:val="000000"/>
          <w:u w:val="none"/>
          <w:lang w:eastAsia="ru-RU"/>
        </w:rPr>
        <w:t>Adam</w:t>
      </w:r>
      <w:r>
        <w:rPr>
          <w:rStyle w:val="Hyperlink"/>
          <w:rFonts w:ascii="Liberation Serif" w:eastAsia="Times New Roman" w:hAnsi="Liberation Serif" w:cs="Liberation Serif"/>
          <w:color w:val="000000"/>
          <w:u w:val="none"/>
          <w:lang w:eastAsia="ru-RU"/>
        </w:rPr>
        <w:t xml:space="preserve"> </w:t>
      </w:r>
      <w:r>
        <w:rPr>
          <w:rStyle w:val="Hyperlink"/>
          <w:rFonts w:ascii="Liberation Serif" w:eastAsia="Times New Roman" w:hAnsi="Liberation Serif" w:cs="Liberation Serif"/>
          <w:color w:val="000000"/>
          <w:u w:val="none"/>
          <w:lang w:eastAsia="ru-RU"/>
        </w:rPr>
        <w:t>et</w:t>
      </w:r>
      <w:r>
        <w:rPr>
          <w:rStyle w:val="Hyperlink"/>
          <w:rFonts w:ascii="Liberation Serif" w:eastAsia="Times New Roman" w:hAnsi="Liberation Serif" w:cs="Liberation Serif"/>
          <w:color w:val="000000"/>
          <w:u w:val="none"/>
          <w:lang w:eastAsia="ru-RU"/>
        </w:rPr>
        <w:t xml:space="preserve"> </w:t>
      </w:r>
      <w:r>
        <w:rPr>
          <w:rStyle w:val="Hyperlink"/>
          <w:rFonts w:ascii="Liberation Serif" w:eastAsia="Times New Roman" w:hAnsi="Liberation Serif" w:cs="Liberation Serif"/>
          <w:color w:val="000000"/>
          <w:u w:val="none"/>
          <w:lang w:eastAsia="ru-RU"/>
        </w:rPr>
        <w:t>al. [ ALICE Collaboration],</w:t>
      </w:r>
      <w:r>
        <w:rPr>
          <w:rStyle w:val="Hyperlink"/>
          <w:rFonts w:ascii="Liberation Serif" w:eastAsia="Times New Roman" w:hAnsi="Liberation Serif" w:cs="Liberation Serif"/>
          <w:color w:val="000000"/>
          <w:u w:val="none"/>
          <w:lang w:eastAsia="ru-RU"/>
        </w:rPr>
        <w:t xml:space="preserve"> Phys.Lett. B766 (2017) 212.</w:t>
      </w:r>
    </w:p>
    <w:p w:rsidR="00000000" w:rsidRDefault="002A6DF5">
      <w:pPr>
        <w:pStyle w:val="TableContents"/>
        <w:tabs>
          <w:tab w:val="left" w:pos="849"/>
        </w:tabs>
        <w:snapToGrid w:val="0"/>
        <w:spacing w:after="0" w:line="240" w:lineRule="auto"/>
      </w:pPr>
      <w:r>
        <w:rPr>
          <w:rStyle w:val="Hyperlink"/>
          <w:rFonts w:ascii="Liberation Serif" w:eastAsia="Times New Roman" w:hAnsi="Liberation Serif" w:cs="Liberation Serif"/>
          <w:color w:val="000000"/>
          <w:u w:val="none"/>
          <w:lang w:eastAsia="ru-RU"/>
        </w:rPr>
        <w:t xml:space="preserve">[15] </w:t>
      </w:r>
      <w:r>
        <w:rPr>
          <w:rStyle w:val="Strong"/>
          <w:rFonts w:ascii="Liberation Serif" w:eastAsia="MS Mincho" w:hAnsi="Liberation Serif" w:cs="Liberation Serif"/>
          <w:b w:val="0"/>
          <w:bCs w:val="0"/>
          <w:lang w:eastAsia="ru-RU"/>
        </w:rPr>
        <w:t>C. F. Weizsacker, Z. Phys. 88, 612 (1934)</w:t>
      </w:r>
      <w:r>
        <w:rPr>
          <w:rStyle w:val="Strong"/>
          <w:rFonts w:ascii="Liberation Serif" w:eastAsia="MS Mincho" w:hAnsi="Liberation Serif" w:cs="Liberation Serif"/>
          <w:lang w:eastAsia="ru-RU"/>
        </w:rPr>
        <w:t xml:space="preserve">; </w:t>
      </w:r>
      <w:r>
        <w:rPr>
          <w:rStyle w:val="Strong"/>
          <w:rFonts w:ascii="Liberation Serif" w:eastAsia="MS Mincho" w:hAnsi="Liberation Serif" w:cs="Liberation Serif"/>
          <w:b w:val="0"/>
          <w:bCs w:val="0"/>
          <w:lang w:eastAsia="ru-RU"/>
        </w:rPr>
        <w:t>E.J. Williams</w:t>
      </w:r>
      <w:r>
        <w:rPr>
          <w:rStyle w:val="Strong"/>
          <w:rFonts w:ascii="Liberation Serif" w:eastAsia="MS Mincho" w:hAnsi="Liberation Serif" w:cs="Liberation Serif"/>
          <w:b w:val="0"/>
          <w:bCs w:val="0"/>
          <w:lang w:eastAsia="ru-RU"/>
        </w:rPr>
        <w:t>,</w:t>
      </w:r>
      <w:r>
        <w:rPr>
          <w:rStyle w:val="Strong"/>
          <w:rFonts w:ascii="Liberation Serif" w:eastAsia="MS Mincho" w:hAnsi="Liberation Serif" w:cs="Liberation Serif"/>
          <w:lang w:eastAsia="ru-RU"/>
        </w:rPr>
        <w:t xml:space="preserve"> </w:t>
      </w:r>
      <w:r>
        <w:rPr>
          <w:rStyle w:val="Strong"/>
          <w:rFonts w:ascii="Liberation Serif" w:eastAsia="MS Mincho" w:hAnsi="Liberation Serif" w:cs="Liberation Serif"/>
          <w:b w:val="0"/>
          <w:bCs w:val="0"/>
          <w:lang w:eastAsia="ru-RU"/>
        </w:rPr>
        <w:t>Phys. Rev. 45, 729 (1934).</w:t>
      </w:r>
    </w:p>
    <w:p w:rsidR="00000000" w:rsidRDefault="002A6DF5">
      <w:pPr>
        <w:pStyle w:val="TableContents"/>
        <w:tabs>
          <w:tab w:val="left" w:pos="849"/>
        </w:tabs>
        <w:snapToGrid w:val="0"/>
        <w:spacing w:after="0" w:line="240" w:lineRule="auto"/>
      </w:pPr>
      <w:r>
        <w:rPr>
          <w:rStyle w:val="Hyperlink"/>
          <w:rFonts w:ascii="Liberation Serif" w:eastAsia="Times New Roman" w:hAnsi="Liberation Serif" w:cs="Liberation Serif"/>
          <w:color w:val="000000"/>
          <w:u w:val="none"/>
          <w:lang w:eastAsia="ru-RU"/>
        </w:rPr>
        <w:t>[16] J.E. Gaiser, SLAC Stanford – SLAC-255 (82, REC.JUN.83) 194 p.</w:t>
      </w:r>
    </w:p>
    <w:p w:rsidR="00000000" w:rsidRDefault="002A6DF5">
      <w:pPr>
        <w:pStyle w:val="TableContents"/>
        <w:tabs>
          <w:tab w:val="left" w:pos="849"/>
        </w:tabs>
        <w:snapToGrid w:val="0"/>
        <w:spacing w:after="0" w:line="240" w:lineRule="auto"/>
      </w:pPr>
      <w:r>
        <w:rPr>
          <w:rStyle w:val="Hyperlink"/>
          <w:rFonts w:ascii="Liberation Serif" w:eastAsia="Times New Roman" w:hAnsi="Liberation Serif" w:cs="Liberation Serif"/>
          <w:color w:val="000000"/>
          <w:u w:val="none"/>
          <w:lang w:eastAsia="ru-RU"/>
        </w:rPr>
        <w:t>[17] S.R. Klein et al., Comput. Phys. Commun.212 (2017) 258 (STARLIGHT).</w:t>
      </w:r>
    </w:p>
    <w:p w:rsidR="00000000" w:rsidRDefault="002A6DF5">
      <w:pPr>
        <w:pStyle w:val="TableContents"/>
        <w:tabs>
          <w:tab w:val="left" w:pos="849"/>
        </w:tabs>
        <w:snapToGrid w:val="0"/>
        <w:spacing w:after="0" w:line="240" w:lineRule="auto"/>
      </w:pPr>
      <w:r>
        <w:rPr>
          <w:rStyle w:val="Hyperlink"/>
          <w:rFonts w:ascii="Liberation Serif" w:eastAsia="Times New Roman" w:hAnsi="Liberation Serif" w:cs="Liberation Serif"/>
          <w:color w:val="000000"/>
          <w:u w:val="none"/>
          <w:lang w:eastAsia="ru-RU"/>
        </w:rPr>
        <w:t>[18] V. Guzey et al., Phys. Rev. C93 (2016) 055206 (GKZ-EPS09).</w:t>
      </w:r>
    </w:p>
    <w:p w:rsidR="00000000" w:rsidRDefault="002A6DF5">
      <w:pPr>
        <w:pStyle w:val="TableContents"/>
        <w:tabs>
          <w:tab w:val="left" w:pos="849"/>
        </w:tabs>
        <w:snapToGrid w:val="0"/>
        <w:spacing w:after="0" w:line="240" w:lineRule="auto"/>
      </w:pPr>
      <w:r>
        <w:rPr>
          <w:rStyle w:val="Hyperlink"/>
          <w:rFonts w:ascii="Liberation Serif" w:eastAsia="Times New Roman" w:hAnsi="Liberation Serif" w:cs="Liberation Serif"/>
          <w:color w:val="000000"/>
          <w:u w:val="none"/>
          <w:lang w:eastAsia="ru-RU"/>
        </w:rPr>
        <w:t xml:space="preserve">[19] J. Cepila et al., </w:t>
      </w:r>
      <w:r>
        <w:rPr>
          <w:rStyle w:val="Hyperlink"/>
          <w:rFonts w:ascii="Liberation Serif" w:eastAsia="Times New Roman" w:hAnsi="Liberation Serif" w:cs="Liberation Serif"/>
          <w:color w:val="000000"/>
          <w:u w:val="none"/>
          <w:lang w:eastAsia="ru-RU"/>
        </w:rPr>
        <w:t>Phys. Rev. C 97 (2018) 024901 (CCK).</w:t>
      </w:r>
    </w:p>
    <w:p w:rsidR="00000000" w:rsidRDefault="002A6DF5">
      <w:pPr>
        <w:pStyle w:val="TableContents"/>
        <w:tabs>
          <w:tab w:val="left" w:pos="849"/>
        </w:tabs>
        <w:snapToGrid w:val="0"/>
        <w:spacing w:after="0" w:line="240" w:lineRule="auto"/>
      </w:pPr>
      <w:r>
        <w:rPr>
          <w:rStyle w:val="Hyperlink"/>
          <w:rFonts w:ascii="Liberation Serif" w:eastAsia="Times New Roman" w:hAnsi="Liberation Serif" w:cs="Liberation Serif"/>
          <w:color w:val="000000"/>
          <w:u w:val="none"/>
          <w:lang w:eastAsia="ru-RU"/>
        </w:rPr>
        <w:t xml:space="preserve">[20] T. Lappi et al., Phys. Rev. C 87 (2013) 032201 (LM). </w:t>
      </w:r>
    </w:p>
    <w:p w:rsidR="00000000" w:rsidRDefault="002A6DF5">
      <w:pPr>
        <w:pStyle w:val="TableContents"/>
        <w:tabs>
          <w:tab w:val="left" w:pos="849"/>
        </w:tabs>
        <w:snapToGrid w:val="0"/>
        <w:spacing w:after="0" w:line="240" w:lineRule="auto"/>
      </w:pPr>
      <w:r>
        <w:rPr>
          <w:rStyle w:val="Hyperlink"/>
          <w:rFonts w:ascii="Liberation Serif" w:eastAsia="Times New Roman" w:hAnsi="Liberation Serif" w:cs="Liberation Serif"/>
          <w:color w:val="000000"/>
          <w:u w:val="none"/>
          <w:lang w:eastAsia="ru-RU"/>
        </w:rPr>
        <w:t xml:space="preserve">[21] V.P. Goncalves et al., Phys. Rev. C90 (2014) 015203 (GM). </w:t>
      </w:r>
    </w:p>
    <w:p w:rsidR="00000000" w:rsidRDefault="002A6DF5">
      <w:pPr>
        <w:pStyle w:val="TableContents"/>
        <w:tabs>
          <w:tab w:val="left" w:pos="849"/>
        </w:tabs>
        <w:snapToGrid w:val="0"/>
        <w:spacing w:after="0" w:line="240" w:lineRule="auto"/>
      </w:pPr>
      <w:r>
        <w:rPr>
          <w:rStyle w:val="Hyperlink"/>
          <w:rFonts w:ascii="Liberation Serif" w:eastAsia="Times New Roman" w:hAnsi="Liberation Serif" w:cs="Liberation Serif"/>
          <w:color w:val="000000"/>
          <w:u w:val="none"/>
          <w:lang w:eastAsia="ru-RU"/>
        </w:rPr>
        <w:t>[22] V.P. Goncalves and M. Machado, , Phys. Rev. C80 (2009) 054901 (VG).</w:t>
      </w:r>
    </w:p>
    <w:p w:rsidR="00000000" w:rsidRDefault="002A6DF5">
      <w:pPr>
        <w:pStyle w:val="TableContents"/>
        <w:tabs>
          <w:tab w:val="left" w:pos="849"/>
        </w:tabs>
        <w:snapToGrid w:val="0"/>
        <w:spacing w:after="0" w:line="240" w:lineRule="auto"/>
      </w:pPr>
      <w:r>
        <w:rPr>
          <w:rStyle w:val="Hyperlink"/>
          <w:rFonts w:ascii="Liberation Serif" w:eastAsia="Times New Roman" w:hAnsi="Liberation Serif" w:cs="Liberation Serif"/>
          <w:color w:val="000000"/>
          <w:u w:val="none"/>
          <w:lang w:eastAsia="ru-RU"/>
        </w:rPr>
        <w:t xml:space="preserve">[23] J. Cepila et al., </w:t>
      </w:r>
      <w:r>
        <w:rPr>
          <w:rStyle w:val="Hyperlink"/>
          <w:rFonts w:ascii="Liberation Serif" w:eastAsia="Times New Roman" w:hAnsi="Liberation Serif" w:cs="Liberation Serif"/>
          <w:color w:val="000000"/>
          <w:u w:val="none"/>
          <w:lang w:eastAsia="ru-RU"/>
        </w:rPr>
        <w:t>Nucl. Phys. B934 (2018) 330 (CCK).</w:t>
      </w:r>
    </w:p>
    <w:p w:rsidR="00000000" w:rsidRDefault="002A6DF5">
      <w:pPr>
        <w:pStyle w:val="TableContents"/>
        <w:tabs>
          <w:tab w:val="left" w:pos="849"/>
        </w:tabs>
        <w:snapToGrid w:val="0"/>
        <w:spacing w:after="0" w:line="240" w:lineRule="auto"/>
        <w:rPr>
          <w:rFonts w:ascii="Liberation Serif" w:eastAsia="Times New Roman" w:hAnsi="Liberation Serif" w:cs="Liberation Serif"/>
          <w:b/>
          <w:bCs/>
          <w:lang w:bidi="ar-SA"/>
        </w:rPr>
      </w:pPr>
    </w:p>
    <w:p w:rsidR="00000000" w:rsidRDefault="002A6DF5">
      <w:pPr>
        <w:widowControl/>
        <w:suppressAutoHyphens w:val="0"/>
        <w:autoSpaceDE/>
        <w:spacing w:before="100" w:after="0" w:line="240" w:lineRule="auto"/>
      </w:pPr>
      <w:r>
        <w:rPr>
          <w:rFonts w:ascii="Liberation Serif" w:eastAsia="Times New Roman" w:hAnsi="Liberation Serif" w:cs="Liberation Serif"/>
          <w:b/>
          <w:bCs/>
          <w:lang w:bidi="ar-SA"/>
        </w:rPr>
        <w:t>Reports at conferences done by JINR-ALICE team in 2017-2019.</w:t>
      </w:r>
    </w:p>
    <w:p w:rsidR="00000000" w:rsidRDefault="002A6DF5">
      <w:pPr>
        <w:widowControl/>
        <w:suppressAutoHyphens w:val="0"/>
        <w:autoSpaceDE/>
        <w:spacing w:before="100" w:after="0" w:line="240" w:lineRule="auto"/>
        <w:rPr>
          <w:rFonts w:ascii="Liberation Serif" w:hAnsi="Liberation Serif" w:cs="Liberation Serif"/>
        </w:rPr>
      </w:pPr>
    </w:p>
    <w:p w:rsidR="00000000" w:rsidRDefault="002A6DF5">
      <w:pPr>
        <w:spacing w:after="0" w:line="240" w:lineRule="auto"/>
      </w:pPr>
      <w:r>
        <w:rPr>
          <w:rFonts w:ascii="Liberation Serif" w:hAnsi="Liberation Serif" w:cs="Liberation Serif"/>
          <w:b/>
          <w:bCs/>
        </w:rPr>
        <w:t>1.</w:t>
      </w:r>
      <w:r>
        <w:rPr>
          <w:rFonts w:ascii="Liberation Serif" w:hAnsi="Liberation Serif" w:cs="Liberation Serif"/>
        </w:rPr>
        <w:t xml:space="preserve"> K. Mikhaylov (JINR/Moscow ITEP), “Kaon femtoscopy with EPOS3 model”, GDRE Workshop, Subatech, Nantes, July 2017. </w:t>
      </w:r>
    </w:p>
    <w:p w:rsidR="00000000" w:rsidRDefault="002A6DF5">
      <w:pPr>
        <w:spacing w:after="0" w:line="240" w:lineRule="auto"/>
      </w:pPr>
      <w:r>
        <w:rPr>
          <w:rFonts w:ascii="Liberation Serif" w:hAnsi="Liberation Serif" w:cs="Liberation Serif"/>
          <w:b/>
          <w:bCs/>
        </w:rPr>
        <w:t xml:space="preserve">2. </w:t>
      </w:r>
      <w:r>
        <w:rPr>
          <w:rFonts w:ascii="Liberation Serif" w:hAnsi="Liberation Serif" w:cs="Liberation Serif"/>
        </w:rPr>
        <w:t>L.Malinina (JINR/Moscow St. University</w:t>
      </w:r>
      <w:r>
        <w:rPr>
          <w:rFonts w:ascii="Liberation Serif" w:hAnsi="Liberation Serif" w:cs="Liberation Serif"/>
        </w:rPr>
        <w:t>, SINR), “K</w:t>
      </w:r>
      <w:r>
        <w:rPr>
          <w:rFonts w:ascii="Liberation Serif" w:hAnsi="Liberation Serif" w:cs="Liberation Serif"/>
          <w:vertAlign w:val="superscript"/>
        </w:rPr>
        <w:t>ch</w:t>
      </w:r>
      <w:r>
        <w:rPr>
          <w:rFonts w:ascii="Liberation Serif" w:hAnsi="Liberation Serif" w:cs="Liberation Serif"/>
        </w:rPr>
        <w:t>K</w:t>
      </w:r>
      <w:r>
        <w:rPr>
          <w:rFonts w:ascii="Liberation Serif" w:hAnsi="Liberation Serif" w:cs="Liberation Serif"/>
          <w:vertAlign w:val="superscript"/>
        </w:rPr>
        <w:t>ch</w:t>
      </w:r>
      <w:r>
        <w:rPr>
          <w:rFonts w:ascii="Liberation Serif" w:hAnsi="Liberation Serif" w:cs="Liberation Serif"/>
        </w:rPr>
        <w:t xml:space="preserve"> femtoscopy of PbPb collisions at  2.76 and 5.02 TeV ”,  GDRE , Subatech, Nantes, July 2017.</w:t>
      </w:r>
    </w:p>
    <w:p w:rsidR="00000000" w:rsidRDefault="002A6DF5">
      <w:pPr>
        <w:spacing w:after="0" w:line="240" w:lineRule="auto"/>
      </w:pPr>
      <w:r>
        <w:rPr>
          <w:rFonts w:ascii="Liberation Serif" w:eastAsia="Calibri" w:hAnsi="Liberation Serif" w:cs="Liberation Serif"/>
          <w:b/>
          <w:bCs/>
        </w:rPr>
        <w:t>3.</w:t>
      </w:r>
      <w:r>
        <w:rPr>
          <w:rFonts w:ascii="Liberation Serif" w:eastAsia="Calibri" w:hAnsi="Liberation Serif" w:cs="Liberation Serif"/>
        </w:rPr>
        <w:t xml:space="preserve"> E, Rogochaya (JINR), “ Charged kaon  femtoskopy correlations in p-Pb collisions at 5.02 TeV with ALICE at the LHC”, XII WPCF, June 2017, Amsterd</w:t>
      </w:r>
      <w:r>
        <w:rPr>
          <w:rFonts w:ascii="Liberation Serif" w:eastAsia="Calibri" w:hAnsi="Liberation Serif" w:cs="Liberation Serif"/>
        </w:rPr>
        <w:t>am.</w:t>
      </w:r>
    </w:p>
    <w:p w:rsidR="00000000" w:rsidRDefault="002A6DF5">
      <w:pPr>
        <w:widowControl/>
        <w:suppressAutoHyphens w:val="0"/>
        <w:autoSpaceDE/>
        <w:spacing w:after="0" w:line="240" w:lineRule="auto"/>
      </w:pPr>
      <w:r>
        <w:rPr>
          <w:rFonts w:ascii="Liberation Serif" w:eastAsia="Calibri" w:hAnsi="Liberation Serif" w:cs="Liberation Serif"/>
          <w:b/>
          <w:bCs/>
        </w:rPr>
        <w:lastRenderedPageBreak/>
        <w:t>4</w:t>
      </w:r>
      <w:r>
        <w:rPr>
          <w:rFonts w:ascii="Liberation Serif" w:eastAsia="Calibri" w:hAnsi="Liberation Serif" w:cs="Liberation Serif"/>
        </w:rPr>
        <w:t>. V.Pozdnyakov (JINR), “Measurements of vector meson photoproduction with ALICE in ultra-peripheral Pb-Pb collisions at √s</w:t>
      </w:r>
      <w:r>
        <w:rPr>
          <w:rFonts w:ascii="Liberation Serif" w:eastAsia="Calibri" w:hAnsi="Liberation Serif" w:cs="Liberation Serif"/>
          <w:vertAlign w:val="subscript"/>
        </w:rPr>
        <w:t>NN</w:t>
      </w:r>
      <w:r>
        <w:rPr>
          <w:rFonts w:ascii="Liberation Serif" w:eastAsia="Calibri" w:hAnsi="Liberation Serif" w:cs="Liberation Serif"/>
        </w:rPr>
        <w:t xml:space="preserve"> = 5.02 TeV”,  EPS Conference on HEP, 2017 ( Venice, Italy).</w:t>
      </w:r>
    </w:p>
    <w:p w:rsidR="00000000" w:rsidRDefault="002A6DF5">
      <w:pPr>
        <w:widowControl/>
        <w:suppressAutoHyphens w:val="0"/>
        <w:autoSpaceDE/>
        <w:spacing w:after="0" w:line="240" w:lineRule="auto"/>
      </w:pPr>
      <w:r>
        <w:rPr>
          <w:rFonts w:ascii="Liberation Serif" w:eastAsia="Calibri" w:hAnsi="Liberation Serif" w:cs="Liberation Serif"/>
          <w:b/>
          <w:bCs/>
          <w:lang w:bidi="ar-SA"/>
        </w:rPr>
        <w:t>5.</w:t>
      </w:r>
      <w:r>
        <w:rPr>
          <w:rFonts w:ascii="Liberation Serif" w:eastAsia="Calibri" w:hAnsi="Liberation Serif" w:cs="Liberation Serif"/>
          <w:lang w:bidi="ar-SA"/>
        </w:rPr>
        <w:t xml:space="preserve"> S.Grigoryan (JINR), “ Using the Tsallis distribution for hadron</w:t>
      </w:r>
      <w:r>
        <w:rPr>
          <w:rFonts w:ascii="Liberation Serif" w:eastAsia="Calibri" w:hAnsi="Liberation Serif" w:cs="Liberation Serif"/>
          <w:lang w:bidi="ar-SA"/>
        </w:rPr>
        <w:t xml:space="preserve"> spectra in pp collisions: Pions and quarkonia at √s = 5 – 13000 GeV.” CNFP-2017 (Crete).</w:t>
      </w:r>
    </w:p>
    <w:p w:rsidR="00000000" w:rsidRDefault="002A6DF5">
      <w:pPr>
        <w:spacing w:after="0" w:line="240" w:lineRule="auto"/>
      </w:pPr>
      <w:r>
        <w:rPr>
          <w:rFonts w:ascii="Liberation Serif" w:hAnsi="Liberation Serif" w:cs="Liberation Serif"/>
          <w:b/>
          <w:bCs/>
        </w:rPr>
        <w:t>6.</w:t>
      </w:r>
      <w:r>
        <w:rPr>
          <w:rFonts w:ascii="Liberation Serif" w:hAnsi="Liberation Serif" w:cs="Liberation Serif"/>
        </w:rPr>
        <w:t xml:space="preserve">  K. Mikhaylov (JINR/Moscow ITEP), “Non-identical kaon femtoscopy with ALICE experiment”, XX GDRE Workshop, Subatech, Nantes, July 2018.</w:t>
      </w:r>
    </w:p>
    <w:p w:rsidR="00000000" w:rsidRDefault="002A6DF5">
      <w:pPr>
        <w:spacing w:after="0" w:line="240" w:lineRule="auto"/>
      </w:pPr>
      <w:r>
        <w:rPr>
          <w:rFonts w:ascii="Liberation Serif" w:hAnsi="Liberation Serif" w:cs="Liberation Serif"/>
          <w:b/>
          <w:bCs/>
        </w:rPr>
        <w:t xml:space="preserve">7. </w:t>
      </w:r>
      <w:r>
        <w:rPr>
          <w:rFonts w:ascii="Liberation Serif" w:hAnsi="Liberation Serif" w:cs="Liberation Serif"/>
        </w:rPr>
        <w:t xml:space="preserve">V. </w:t>
      </w:r>
      <w:r>
        <w:rPr>
          <w:rFonts w:ascii="Liberation Serif" w:eastAsia="Calibri" w:hAnsi="Liberation Serif" w:cs="Liberation Serif"/>
        </w:rPr>
        <w:t>Pozdnyakov (JINR), “U</w:t>
      </w:r>
      <w:r>
        <w:rPr>
          <w:rFonts w:ascii="Liberation Serif" w:eastAsia="Calibri" w:hAnsi="Liberation Serif" w:cs="Liberation Serif"/>
        </w:rPr>
        <w:t>ltra-peripheral vector meson photoproduction  in Pb-Pb interactions at ALICE”,  QCD18 21th Conference on HEP  ( Montpellier, France, July, 2018).</w:t>
      </w:r>
      <w:r>
        <w:rPr>
          <w:rFonts w:ascii="Liberation Serif" w:hAnsi="Liberation Serif" w:cs="Liberation Serif"/>
        </w:rPr>
        <w:t xml:space="preserve"> </w:t>
      </w:r>
      <w:r>
        <w:rPr>
          <w:rFonts w:ascii="Liberation Serif" w:hAnsi="Liberation Serif" w:cs="Liberation Serif"/>
        </w:rPr>
        <w:t xml:space="preserve">                                                                                    </w:t>
      </w:r>
    </w:p>
    <w:p w:rsidR="00000000" w:rsidRDefault="002A6DF5">
      <w:pPr>
        <w:widowControl/>
        <w:suppressAutoHyphens w:val="0"/>
        <w:autoSpaceDE/>
        <w:spacing w:after="0" w:line="240" w:lineRule="auto"/>
      </w:pPr>
      <w:r>
        <w:rPr>
          <w:rFonts w:ascii="Liberation Serif" w:eastAsia="Calibri" w:hAnsi="Liberation Serif" w:cs="Liberation Serif"/>
          <w:b/>
          <w:bCs/>
        </w:rPr>
        <w:t xml:space="preserve">8. </w:t>
      </w:r>
      <w:r>
        <w:rPr>
          <w:rFonts w:ascii="Liberation Serif" w:eastAsia="Calibri" w:hAnsi="Liberation Serif" w:cs="Liberation Serif"/>
        </w:rPr>
        <w:t>G.Stiforov (JINR), A.Z</w:t>
      </w:r>
      <w:r>
        <w:rPr>
          <w:rFonts w:ascii="Liberation Serif" w:eastAsia="Calibri" w:hAnsi="Liberation Serif" w:cs="Liberation Serif"/>
        </w:rPr>
        <w:t>arochentsev (SpbSU), “Operations and plans – RDIG”, T1/T2 Workshop (Derby. GB, April, 2018).</w:t>
      </w:r>
    </w:p>
    <w:p w:rsidR="00000000" w:rsidRDefault="002A6DF5">
      <w:pPr>
        <w:widowControl/>
        <w:suppressAutoHyphens w:val="0"/>
        <w:autoSpaceDE/>
        <w:spacing w:after="0" w:line="240" w:lineRule="auto"/>
        <w:rPr>
          <w:rFonts w:ascii="Liberation Serif" w:hAnsi="Liberation Serif" w:cs="Liberation Serif"/>
        </w:rPr>
      </w:pPr>
    </w:p>
    <w:p w:rsidR="00000000" w:rsidRDefault="002A6DF5">
      <w:pPr>
        <w:widowControl/>
        <w:suppressAutoHyphens w:val="0"/>
        <w:autoSpaceDE/>
        <w:spacing w:after="0" w:line="240" w:lineRule="auto"/>
        <w:rPr>
          <w:rFonts w:ascii="Liberation Serif" w:hAnsi="Liberation Serif" w:cs="Liberation Serif"/>
        </w:rPr>
      </w:pPr>
    </w:p>
    <w:p w:rsidR="00000000" w:rsidRDefault="002A6DF5">
      <w:pPr>
        <w:spacing w:after="0" w:line="240" w:lineRule="auto"/>
      </w:pPr>
      <w:r>
        <w:rPr>
          <w:b/>
          <w:bCs/>
        </w:rPr>
        <w:t>other types of scientific activities.</w:t>
      </w:r>
      <w:r>
        <w:br/>
      </w:r>
      <w:r>
        <w:br/>
        <w:t>- election of L. Malinina as the ALICE convenor in the femtoscopy research group;</w:t>
      </w:r>
      <w:r>
        <w:br/>
        <w:t>- participation of L. Malinina (head), K</w:t>
      </w:r>
      <w:r>
        <w:t>. Mikha</w:t>
      </w:r>
      <w:r>
        <w:t>y</w:t>
      </w:r>
      <w:r>
        <w:t>lov (head), E. Rogoch</w:t>
      </w:r>
      <w:r>
        <w:t>a</w:t>
      </w:r>
      <w:r>
        <w:t>y</w:t>
      </w:r>
      <w:r>
        <w:t>a</w:t>
      </w:r>
      <w:r>
        <w:t xml:space="preserve"> in internal review committees for ALICE publications;</w:t>
      </w:r>
      <w:r>
        <w:br/>
        <w:t>- participation of the JINR group in the institute review committees for ALICE publications;</w:t>
      </w:r>
      <w:r>
        <w:br/>
        <w:t>- duty shifts (~ 80 shifts per year) during the collection of experimental d</w:t>
      </w:r>
      <w:r>
        <w:t>ata.</w:t>
      </w:r>
    </w:p>
    <w:p w:rsidR="00000000" w:rsidRDefault="002A6DF5">
      <w:pPr>
        <w:spacing w:after="0" w:line="240" w:lineRule="auto"/>
      </w:pPr>
    </w:p>
    <w:p w:rsidR="00000000" w:rsidRDefault="002A6DF5">
      <w:pPr>
        <w:spacing w:after="0" w:line="240" w:lineRule="auto"/>
      </w:pPr>
    </w:p>
    <w:p w:rsidR="00000000" w:rsidRDefault="002A6DF5">
      <w:pPr>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after="0" w:line="240" w:lineRule="auto"/>
      </w:pPr>
    </w:p>
    <w:p w:rsidR="00000000" w:rsidRDefault="002A6DF5">
      <w:pPr>
        <w:widowControl/>
        <w:suppressAutoHyphens w:val="0"/>
        <w:autoSpaceDE/>
        <w:spacing w:before="100" w:after="0" w:line="300" w:lineRule="auto"/>
        <w:ind w:right="89"/>
      </w:pPr>
      <w:r>
        <w:rPr>
          <w:rFonts w:eastAsia="Times New Roman" w:cs="Times New Roman"/>
          <w:b/>
          <w:bCs/>
          <w:sz w:val="32"/>
          <w:szCs w:val="32"/>
          <w:lang w:bidi="ar-SA"/>
        </w:rPr>
        <w:t>FTE = 14.5</w:t>
      </w:r>
    </w:p>
    <w:p w:rsidR="00000000" w:rsidRDefault="002A6DF5">
      <w:pPr>
        <w:widowControl/>
        <w:suppressAutoHyphens w:val="0"/>
        <w:autoSpaceDE/>
        <w:spacing w:before="100" w:after="0" w:line="300" w:lineRule="auto"/>
        <w:ind w:left="-15" w:right="53" w:firstLine="360"/>
      </w:pPr>
    </w:p>
    <w:p w:rsidR="00000000" w:rsidRDefault="00294C35">
      <w:pPr>
        <w:widowControl/>
        <w:suppressAutoHyphens w:val="0"/>
        <w:autoSpaceDE/>
        <w:spacing w:before="100" w:after="0" w:line="300" w:lineRule="auto"/>
        <w:ind w:left="-15" w:right="53" w:firstLine="360"/>
      </w:pPr>
      <w:r>
        <w:rPr>
          <w:noProof/>
          <w:lang w:val="ru-RU" w:eastAsia="ru-RU" w:bidi="ar-SA"/>
        </w:rPr>
        <w:lastRenderedPageBreak/>
        <w:drawing>
          <wp:anchor distT="0" distB="0" distL="0" distR="0" simplePos="0" relativeHeight="251668992" behindDoc="0" locked="0" layoutInCell="1" allowOverlap="1">
            <wp:simplePos x="0" y="0"/>
            <wp:positionH relativeFrom="column">
              <wp:posOffset>-190500</wp:posOffset>
            </wp:positionH>
            <wp:positionV relativeFrom="paragraph">
              <wp:posOffset>201295</wp:posOffset>
            </wp:positionV>
            <wp:extent cx="6329680" cy="8180070"/>
            <wp:effectExtent l="19050" t="0" r="0" b="0"/>
            <wp:wrapSquare wrapText="larges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l="-60" t="-47" r="-60" b="-47"/>
                    <a:stretch>
                      <a:fillRect/>
                    </a:stretch>
                  </pic:blipFill>
                  <pic:spPr bwMode="auto">
                    <a:xfrm>
                      <a:off x="0" y="0"/>
                      <a:ext cx="6329680" cy="8180070"/>
                    </a:xfrm>
                    <a:prstGeom prst="rect">
                      <a:avLst/>
                    </a:prstGeom>
                    <a:solidFill>
                      <a:srgbClr val="FFFFFF"/>
                    </a:solidFill>
                    <a:ln w="9525">
                      <a:noFill/>
                      <a:miter lim="800000"/>
                      <a:headEnd/>
                      <a:tailEnd/>
                    </a:ln>
                  </pic:spPr>
                </pic:pic>
              </a:graphicData>
            </a:graphic>
          </wp:anchor>
        </w:drawing>
      </w:r>
      <w:r w:rsidR="002A6DF5">
        <w:cr/>
        <w:t xml:space="preserve"> </w:t>
      </w:r>
    </w:p>
    <w:p w:rsidR="00000000" w:rsidRDefault="002A6DF5">
      <w:pPr>
        <w:widowControl/>
        <w:suppressAutoHyphens w:val="0"/>
        <w:autoSpaceDE/>
        <w:spacing w:before="100" w:after="0" w:line="300" w:lineRule="auto"/>
        <w:ind w:left="-15" w:right="53" w:firstLine="360"/>
      </w:pPr>
    </w:p>
    <w:p w:rsidR="00000000" w:rsidRDefault="00294C35">
      <w:pPr>
        <w:widowControl/>
        <w:suppressAutoHyphens w:val="0"/>
        <w:autoSpaceDE/>
        <w:spacing w:before="100" w:after="0" w:line="300" w:lineRule="auto"/>
        <w:ind w:left="-15" w:right="53" w:firstLine="360"/>
      </w:pPr>
      <w:r>
        <w:rPr>
          <w:noProof/>
          <w:lang w:val="ru-RU" w:eastAsia="ru-RU" w:bidi="ar-SA"/>
        </w:rPr>
        <w:drawing>
          <wp:anchor distT="0" distB="0" distL="0" distR="0" simplePos="0" relativeHeight="251670016" behindDoc="0" locked="0" layoutInCell="1" allowOverlap="1">
            <wp:simplePos x="0" y="0"/>
            <wp:positionH relativeFrom="column">
              <wp:posOffset>163195</wp:posOffset>
            </wp:positionH>
            <wp:positionV relativeFrom="paragraph">
              <wp:posOffset>-10795</wp:posOffset>
            </wp:positionV>
            <wp:extent cx="5890260" cy="7682865"/>
            <wp:effectExtent l="19050" t="0" r="0" b="0"/>
            <wp:wrapSquare wrapText="larges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l="-56" t="-38" r="-56" b="-38"/>
                    <a:stretch>
                      <a:fillRect/>
                    </a:stretch>
                  </pic:blipFill>
                  <pic:spPr bwMode="auto">
                    <a:xfrm>
                      <a:off x="0" y="0"/>
                      <a:ext cx="5890260" cy="7682865"/>
                    </a:xfrm>
                    <a:prstGeom prst="rect">
                      <a:avLst/>
                    </a:prstGeom>
                    <a:solidFill>
                      <a:srgbClr val="FFFFFF"/>
                    </a:solidFill>
                    <a:ln w="9525">
                      <a:noFill/>
                      <a:miter lim="800000"/>
                      <a:headEnd/>
                      <a:tailEnd/>
                    </a:ln>
                  </pic:spPr>
                </pic:pic>
              </a:graphicData>
            </a:graphic>
          </wp:anchor>
        </w:drawing>
      </w:r>
    </w:p>
    <w:p w:rsidR="00000000" w:rsidRDefault="002A6DF5">
      <w:pPr>
        <w:widowControl/>
        <w:suppressAutoHyphens w:val="0"/>
        <w:autoSpaceDE/>
        <w:spacing w:before="100" w:after="0" w:line="300" w:lineRule="auto"/>
        <w:ind w:left="-15" w:right="53" w:firstLine="360"/>
        <w:rPr>
          <w:rFonts w:eastAsia="Times New Roman" w:cs="Times New Roman"/>
          <w:b/>
          <w:bCs/>
          <w:sz w:val="32"/>
          <w:szCs w:val="32"/>
          <w:lang w:bidi="ar-SA"/>
        </w:rPr>
      </w:pPr>
    </w:p>
    <w:p w:rsidR="00000000" w:rsidRDefault="002A6DF5">
      <w:pPr>
        <w:widowControl/>
        <w:suppressAutoHyphens w:val="0"/>
        <w:autoSpaceDE/>
        <w:spacing w:before="100" w:after="0" w:line="300" w:lineRule="auto"/>
        <w:ind w:left="-15" w:right="53" w:firstLine="360"/>
        <w:rPr>
          <w:rFonts w:eastAsia="Times New Roman" w:cs="Times New Roman"/>
          <w:b/>
          <w:bCs/>
          <w:sz w:val="32"/>
          <w:szCs w:val="32"/>
          <w:lang w:bidi="ar-SA"/>
        </w:rPr>
      </w:pPr>
    </w:p>
    <w:p w:rsidR="002A6DF5" w:rsidRDefault="002A6DF5">
      <w:pPr>
        <w:widowControl/>
        <w:suppressAutoHyphens w:val="0"/>
        <w:autoSpaceDE/>
        <w:spacing w:before="100" w:after="0" w:line="300" w:lineRule="auto"/>
        <w:ind w:left="-15" w:right="53" w:firstLine="360"/>
      </w:pPr>
      <w:r>
        <w:rPr>
          <w:rFonts w:eastAsia="Times New Roman" w:cs="Times New Roman"/>
          <w:b/>
          <w:bCs/>
          <w:sz w:val="32"/>
          <w:szCs w:val="32"/>
          <w:lang w:bidi="ar-SA"/>
        </w:rPr>
        <w:t>Project leader                                               / Vodopyanov А.S./</w:t>
      </w:r>
    </w:p>
    <w:sectPr w:rsidR="002A6DF5">
      <w:footerReference w:type="default" r:id="rId32"/>
      <w:footerReference w:type="first" r:id="rId33"/>
      <w:pgSz w:w="11906" w:h="16838"/>
      <w:pgMar w:top="1134" w:right="778" w:bottom="1151" w:left="156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DF5" w:rsidRDefault="002A6DF5">
      <w:pPr>
        <w:spacing w:after="0" w:line="240" w:lineRule="auto"/>
      </w:pPr>
      <w:r>
        <w:separator/>
      </w:r>
    </w:p>
  </w:endnote>
  <w:endnote w:type="continuationSeparator" w:id="0">
    <w:p w:rsidR="002A6DF5" w:rsidRDefault="002A6D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OpenSymbol">
    <w:altName w:val="Arial Unicode MS"/>
    <w:charset w:val="02"/>
    <w:family w:val="auto"/>
    <w:pitch w:val="default"/>
    <w:sig w:usb0="00000000" w:usb1="00000000" w:usb2="00000000" w:usb3="00000000" w:csb0="00000000" w:csb1="00000000"/>
  </w:font>
  <w:font w:name="DejaVu Sans">
    <w:altName w:val="Arial"/>
    <w:charset w:val="01"/>
    <w:family w:val="swiss"/>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jaVu LGC Sans">
    <w:charset w:val="01"/>
    <w:family w:val="auto"/>
    <w:pitch w:val="variable"/>
    <w:sig w:usb0="00000000" w:usb1="00000000" w:usb2="00000000" w:usb3="00000000" w:csb0="00000000" w:csb1="00000000"/>
  </w:font>
  <w:font w:name="Liberation Sans">
    <w:altName w:val="Arial"/>
    <w:charset w:val="80"/>
    <w:family w:val="swiss"/>
    <w:pitch w:val="variable"/>
    <w:sig w:usb0="00000000" w:usb1="00000000" w:usb2="00000000" w:usb3="00000000" w:csb0="00000000" w:csb1="00000000"/>
  </w:font>
  <w:font w:name="WenQuanYi Zen Hei">
    <w:charset w:val="80"/>
    <w:family w:val="roman"/>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Lohit Hindi">
    <w:charset w:val="80"/>
    <w:family w:val="auto"/>
    <w:pitch w:val="default"/>
    <w:sig w:usb0="00000000" w:usb1="00000000" w:usb2="00000000" w:usb3="00000000" w:csb0="00000000" w:csb1="00000000"/>
  </w:font>
  <w:font w:name="DejaVu Sans Mono">
    <w:charset w:val="CC"/>
    <w:family w:val="modern"/>
    <w:pitch w:val="default"/>
    <w:sig w:usb0="00000000" w:usb1="00000000" w:usb2="00000000" w:usb3="00000000" w:csb0="00000000" w:csb1="00000000"/>
  </w:font>
  <w:font w:name="HKDBDE+Arial">
    <w:charset w:val="80"/>
    <w:family w:val="roman"/>
    <w:pitch w:val="variable"/>
    <w:sig w:usb0="00000000" w:usb1="00000000" w:usb2="00000000" w:usb3="00000000" w:csb0="00000000" w:csb1="00000000"/>
  </w:font>
  <w:font w:name="KOI-8 helvetica">
    <w:altName w:val="Arial Narrow"/>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charset w:val="01"/>
    <w:family w:val="roman"/>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WenQuanYi Zen Hei Sharp">
    <w:charset w:val="01"/>
    <w:family w:val="roman"/>
    <w:pitch w:val="variable"/>
    <w:sig w:usb0="00000000" w:usb1="00000000" w:usb2="00000000" w:usb3="00000000" w:csb0="00000000" w:csb1="00000000"/>
  </w:font>
  <w:font w:name="WenQuanYi Micro Hei">
    <w:charset w:val="01"/>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6DF5">
    <w:pPr>
      <w:pStyle w:val="Footer"/>
      <w:ind w:right="360"/>
      <w:rPr>
        <w:rFonts w:eastAsia="Liberation Serif"/>
        <w:sz w:val="28"/>
        <w:szCs w:val="28"/>
      </w:rPr>
    </w:pPr>
  </w:p>
  <w:p w:rsidR="00000000" w:rsidRDefault="002A6DF5">
    <w:pPr>
      <w:pStyle w:val="Footer"/>
      <w:ind w:right="360"/>
      <w:rPr>
        <w:rFonts w:eastAsia="Liberation Serif"/>
        <w:sz w:val="28"/>
        <w:szCs w:val="28"/>
      </w:rPr>
    </w:pPr>
  </w:p>
  <w:p w:rsidR="00000000" w:rsidRDefault="002A6DF5">
    <w:pPr>
      <w:pStyle w:val="Footer"/>
      <w:ind w:right="360"/>
      <w:rPr>
        <w:rFonts w:eastAsia="Liberation Serif"/>
        <w:sz w:val="28"/>
        <w:szCs w:val="28"/>
      </w:rPr>
    </w:pPr>
    <w:r>
      <w:pict>
        <v:shapetype id="_x0000_t202" coordsize="21600,21600" o:spt="202" path="m,l,21600r21600,l21600,xe">
          <v:stroke joinstyle="miter"/>
          <v:path gradientshapeok="t" o:connecttype="rect"/>
        </v:shapetype>
        <v:shape id="_x0000_s1025" type="#_x0000_t202" style="position:absolute;margin-left:466.7pt;margin-top:-29.45pt;width:19.1pt;height:16.95pt;z-index:251657728;mso-wrap-distance-left:0;mso-wrap-distance-right:0" stroked="f">
          <v:fill color2="black"/>
          <v:textbox inset=".25pt,.25pt,.25pt,.25pt">
            <w:txbxContent>
              <w:p w:rsidR="00000000" w:rsidRDefault="002A6DF5">
                <w:pPr>
                  <w:pStyle w:val="Footer"/>
                </w:pPr>
                <w:r>
                  <w:rPr>
                    <w:rStyle w:val="PageNumber"/>
                  </w:rPr>
                  <w:fldChar w:fldCharType="begin"/>
                </w:r>
                <w:r>
                  <w:rPr>
                    <w:rStyle w:val="PageNumber"/>
                  </w:rPr>
                  <w:instrText xml:space="preserve"> PAGE </w:instrText>
                </w:r>
                <w:r>
                  <w:rPr>
                    <w:rStyle w:val="PageNumber"/>
                  </w:rPr>
                  <w:fldChar w:fldCharType="separate"/>
                </w:r>
                <w:r w:rsidR="00294C35">
                  <w:rPr>
                    <w:rStyle w:val="PageNumber"/>
                    <w:noProof/>
                  </w:rPr>
                  <w:t>18</w:t>
                </w:r>
                <w:r>
                  <w:rPr>
                    <w:rStyle w:val="PageNumber"/>
                  </w:rPr>
                  <w:fldChar w:fldCharType="end"/>
                </w:r>
              </w:p>
            </w:txbxContent>
          </v:textbox>
          <w10:wrap type="square" side="largest"/>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A6DF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DF5" w:rsidRDefault="002A6DF5">
      <w:pPr>
        <w:spacing w:after="0" w:line="240" w:lineRule="auto"/>
      </w:pPr>
      <w:r>
        <w:separator/>
      </w:r>
    </w:p>
  </w:footnote>
  <w:footnote w:type="continuationSeparator" w:id="0">
    <w:p w:rsidR="002A6DF5" w:rsidRDefault="002A6D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sz w:val="20"/>
      </w:rPr>
    </w:lvl>
    <w:lvl w:ilvl="1">
      <w:start w:val="1"/>
      <w:numFmt w:val="none"/>
      <w:suff w:val="nothing"/>
      <w:lvlText w:val=""/>
      <w:lvlJc w:val="left"/>
      <w:pPr>
        <w:tabs>
          <w:tab w:val="num" w:pos="0"/>
        </w:tabs>
        <w:ind w:left="576" w:hanging="576"/>
      </w:pPr>
      <w:rPr>
        <w:rFonts w:ascii="Courier New" w:hAnsi="Courier New" w:cs="Courier New"/>
        <w:sz w:val="20"/>
      </w:rPr>
    </w:lvl>
    <w:lvl w:ilvl="2">
      <w:start w:val="1"/>
      <w:numFmt w:val="none"/>
      <w:suff w:val="nothing"/>
      <w:lvlText w:val=""/>
      <w:lvlJc w:val="left"/>
      <w:pPr>
        <w:tabs>
          <w:tab w:val="num" w:pos="0"/>
        </w:tabs>
        <w:ind w:left="720" w:hanging="720"/>
      </w:pPr>
      <w:rPr>
        <w:rFonts w:ascii="Wingdings" w:hAnsi="Wingdings" w:cs="Wingdings"/>
        <w:sz w:val="2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Symbol"/>
        <w:sz w:val="20"/>
      </w:rPr>
    </w:lvl>
    <w:lvl w:ilvl="1">
      <w:start w:val="1"/>
      <w:numFmt w:val="none"/>
      <w:suff w:val="nothing"/>
      <w:lvlText w:val=""/>
      <w:lvlJc w:val="left"/>
      <w:pPr>
        <w:tabs>
          <w:tab w:val="num" w:pos="0"/>
        </w:tabs>
        <w:ind w:left="576" w:hanging="576"/>
      </w:pPr>
      <w:rPr>
        <w:rFonts w:ascii="Courier New" w:hAnsi="Courier New" w:cs="Courier New"/>
        <w:b w:val="0"/>
        <w:bCs w:val="0"/>
        <w:sz w:val="20"/>
        <w:szCs w:val="24"/>
        <w:lang w:val="en-US"/>
      </w:rPr>
    </w:lvl>
    <w:lvl w:ilvl="2">
      <w:start w:val="1"/>
      <w:numFmt w:val="none"/>
      <w:suff w:val="nothing"/>
      <w:lvlText w:val=""/>
      <w:lvlJc w:val="left"/>
      <w:pPr>
        <w:tabs>
          <w:tab w:val="num" w:pos="0"/>
        </w:tabs>
        <w:ind w:left="720" w:hanging="720"/>
      </w:pPr>
      <w:rPr>
        <w:rFonts w:ascii="Wingdings" w:hAnsi="Wingdings" w:cs="Wingdings"/>
        <w:b w:val="0"/>
        <w:bCs w:val="0"/>
        <w:sz w:val="20"/>
        <w:lang w:val="en-U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rPr>
        <w:rFonts w:cs="Times New Roman"/>
        <w:b w:val="0"/>
        <w:bCs w:val="0"/>
        <w:lang w:val="en-US"/>
      </w:r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1"/>
      <w:numFmt w:val="none"/>
      <w:suff w:val="nothing"/>
      <w:lvlText w:val=""/>
      <w:lvlJc w:val="left"/>
      <w:pPr>
        <w:tabs>
          <w:tab w:val="num" w:pos="0"/>
        </w:tabs>
        <w:ind w:left="0" w:firstLine="0"/>
      </w:pPr>
      <w:rPr>
        <w:rFonts w:ascii="Symbol" w:hAnsi="Symbol"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o:colormenu v:ext="edit" fillcolor="none [4]" strokecolor="none [1]"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94C35"/>
    <w:rsid w:val="00294C35"/>
    <w:rsid w:val="002A6D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E w:val="0"/>
      <w:spacing w:after="160" w:line="252" w:lineRule="auto"/>
      <w:textAlignment w:val="baseline"/>
    </w:pPr>
    <w:rPr>
      <w:rFonts w:eastAsia="SimSun" w:cs="Lucida Sans"/>
      <w:color w:val="000000"/>
      <w:sz w:val="24"/>
      <w:szCs w:val="24"/>
      <w:lang w:val="en-US" w:eastAsia="en-US" w:bidi="hi-IN"/>
    </w:rPr>
  </w:style>
  <w:style w:type="paragraph" w:styleId="Heading1">
    <w:name w:val="heading 1"/>
    <w:basedOn w:val="Heading"/>
    <w:next w:val="Normal"/>
    <w:qFormat/>
    <w:pPr>
      <w:keepLines/>
      <w:widowControl/>
      <w:numPr>
        <w:numId w:val="1"/>
      </w:numPr>
      <w:spacing w:after="15"/>
      <w:ind w:left="10" w:hanging="10"/>
      <w:jc w:val="center"/>
      <w:outlineLvl w:val="0"/>
    </w:pPr>
    <w:rPr>
      <w:rFonts w:ascii="Liberation Serif" w:eastAsia="Calibri" w:hAnsi="Liberation Serif" w:cs="Calibri"/>
      <w:b/>
      <w:sz w:val="24"/>
      <w:szCs w:val="22"/>
    </w:rPr>
  </w:style>
  <w:style w:type="paragraph" w:styleId="Heading2">
    <w:name w:val="heading 2"/>
    <w:basedOn w:val="LO-normal"/>
    <w:next w:val="LO-normal"/>
    <w:qFormat/>
    <w:pPr>
      <w:numPr>
        <w:ilvl w:val="1"/>
        <w:numId w:val="1"/>
      </w:numPr>
      <w:spacing w:before="200" w:after="120"/>
      <w:outlineLvl w:val="1"/>
    </w:pPr>
    <w:rPr>
      <w:b/>
      <w:bCs/>
      <w:sz w:val="32"/>
      <w:szCs w:val="32"/>
    </w:rPr>
  </w:style>
  <w:style w:type="paragraph" w:styleId="Heading3">
    <w:name w:val="heading 3"/>
    <w:basedOn w:val="Normal"/>
    <w:next w:val="Normal"/>
    <w:qFormat/>
    <w:pPr>
      <w:numPr>
        <w:ilvl w:val="2"/>
        <w:numId w:val="1"/>
      </w:numPr>
      <w:spacing w:before="140" w:after="12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 w:val="20"/>
    </w:rPr>
  </w:style>
  <w:style w:type="character" w:customStyle="1" w:styleId="WW8Num3z1">
    <w:name w:val="WW8Num3z1"/>
    <w:rPr>
      <w:rFonts w:ascii="Courier New" w:hAnsi="Courier New" w:cs="Courier New"/>
      <w:b w:val="0"/>
      <w:bCs w:val="0"/>
      <w:sz w:val="20"/>
      <w:szCs w:val="24"/>
      <w:lang w:val="en-US"/>
    </w:rPr>
  </w:style>
  <w:style w:type="character" w:customStyle="1" w:styleId="WW8Num3z2">
    <w:name w:val="WW8Num3z2"/>
    <w:rPr>
      <w:rFonts w:ascii="Wingdings" w:hAnsi="Wingdings" w:cs="Wingdings"/>
      <w:b w:val="0"/>
      <w:bCs w:val="0"/>
      <w:sz w:val="20"/>
      <w:lang w:val="en-US"/>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rPr>
      <w:rFonts w:cs="Times New Roman"/>
      <w:b w:val="0"/>
      <w:bCs w:val="0"/>
      <w:lang w:val="en-US"/>
    </w:rPr>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b/>
      <w:bCs/>
      <w:i w:val="0"/>
      <w:strike w:val="0"/>
      <w:dstrike w:val="0"/>
      <w:position w:val="0"/>
      <w:sz w:val="32"/>
      <w:szCs w:val="32"/>
      <w:u w:val="none" w:color="000000"/>
      <w:shd w:val="clear" w:color="auto" w:fill="FFFFFF"/>
      <w:vertAlign w:val="baseline"/>
    </w:rPr>
  </w:style>
  <w:style w:type="character" w:customStyle="1" w:styleId="WW8Num7z0">
    <w:name w:val="WW8Num7z0"/>
    <w:rPr>
      <w:b w:val="0"/>
      <w:i w:val="0"/>
      <w:strike w:val="0"/>
      <w:dstrike w:val="0"/>
      <w:position w:val="0"/>
      <w:sz w:val="24"/>
      <w:szCs w:val="24"/>
      <w:u w:val="none" w:color="000000"/>
      <w:shd w:val="clear" w:color="auto" w:fill="FFFFFF"/>
      <w:vertAlign w:val="baseline"/>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cs="Times New Roman"/>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Symbol"/>
    </w:rPr>
  </w:style>
  <w:style w:type="character" w:customStyle="1" w:styleId="WW8Num18z1">
    <w:name w:val="WW8Num18z1"/>
    <w:rPr>
      <w:rFonts w:ascii="OpenSymbol" w:hAnsi="OpenSymbol" w:cs="OpenSymbol"/>
    </w:rPr>
  </w:style>
  <w:style w:type="character" w:customStyle="1" w:styleId="WW8Num19z0">
    <w:name w:val="WW8Num19z0"/>
    <w:rPr>
      <w:rFonts w:cs="Times New Roman"/>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a">
    <w:name w:val="Основной шрифт абзаца"/>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1">
    <w:name w:val="Основной шрифт абзаца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styleId="DefaultParagraphFont0">
    <w:name w:val="Default Paragraph Font"/>
    <w:rPr>
      <w:rFonts w:eastAsia="DejaVu Sans"/>
      <w:sz w:val="24"/>
      <w:szCs w:val="24"/>
      <w:lang w:val="ru-RU"/>
    </w:rPr>
  </w:style>
  <w:style w:type="character" w:customStyle="1" w:styleId="RTFNum21">
    <w:name w:val="RTF_Num 2 1"/>
    <w:rPr>
      <w:rFonts w:eastAsia="DejaVu Sans"/>
      <w:sz w:val="24"/>
      <w:szCs w:val="24"/>
      <w:lang/>
    </w:rPr>
  </w:style>
  <w:style w:type="character" w:customStyle="1" w:styleId="RTFNum22">
    <w:name w:val="RTF_Num 2 2"/>
    <w:rPr>
      <w:rFonts w:eastAsia="DejaVu Sans"/>
      <w:sz w:val="24"/>
      <w:szCs w:val="24"/>
      <w:lang/>
    </w:rPr>
  </w:style>
  <w:style w:type="character" w:customStyle="1" w:styleId="RTFNum23">
    <w:name w:val="RTF_Num 2 3"/>
    <w:rPr>
      <w:rFonts w:eastAsia="DejaVu Sans"/>
      <w:sz w:val="24"/>
      <w:szCs w:val="24"/>
      <w:lang/>
    </w:rPr>
  </w:style>
  <w:style w:type="character" w:customStyle="1" w:styleId="RTFNum24">
    <w:name w:val="RTF_Num 2 4"/>
    <w:rPr>
      <w:rFonts w:eastAsia="DejaVu Sans"/>
      <w:sz w:val="24"/>
      <w:szCs w:val="24"/>
      <w:lang/>
    </w:rPr>
  </w:style>
  <w:style w:type="character" w:customStyle="1" w:styleId="RTFNum25">
    <w:name w:val="RTF_Num 2 5"/>
    <w:rPr>
      <w:rFonts w:eastAsia="DejaVu Sans"/>
      <w:sz w:val="24"/>
      <w:szCs w:val="24"/>
      <w:lang/>
    </w:rPr>
  </w:style>
  <w:style w:type="character" w:customStyle="1" w:styleId="RTFNum26">
    <w:name w:val="RTF_Num 2 6"/>
    <w:rPr>
      <w:rFonts w:eastAsia="DejaVu Sans"/>
      <w:sz w:val="24"/>
      <w:szCs w:val="24"/>
      <w:lang/>
    </w:rPr>
  </w:style>
  <w:style w:type="character" w:customStyle="1" w:styleId="RTFNum27">
    <w:name w:val="RTF_Num 2 7"/>
    <w:rPr>
      <w:rFonts w:eastAsia="DejaVu Sans"/>
      <w:sz w:val="24"/>
      <w:szCs w:val="24"/>
      <w:lang/>
    </w:rPr>
  </w:style>
  <w:style w:type="character" w:customStyle="1" w:styleId="RTFNum28">
    <w:name w:val="RTF_Num 2 8"/>
    <w:rPr>
      <w:rFonts w:eastAsia="DejaVu Sans"/>
      <w:sz w:val="24"/>
      <w:szCs w:val="24"/>
      <w:lang/>
    </w:rPr>
  </w:style>
  <w:style w:type="character" w:customStyle="1" w:styleId="RTFNum29">
    <w:name w:val="RTF_Num 2 9"/>
    <w:rPr>
      <w:rFonts w:eastAsia="DejaVu Sans"/>
      <w:sz w:val="24"/>
      <w:szCs w:val="24"/>
      <w:lang/>
    </w:rPr>
  </w:style>
  <w:style w:type="character" w:customStyle="1" w:styleId="NumberingSymbols">
    <w:name w:val="Numbering Symbols"/>
    <w:rPr>
      <w:rFonts w:eastAsia="DejaVu Sans"/>
      <w:sz w:val="24"/>
      <w:szCs w:val="24"/>
      <w:lang w:val="ru-RU" w:eastAsia="zh-CN"/>
    </w:rPr>
  </w:style>
  <w:style w:type="character" w:customStyle="1" w:styleId="FootnoteSymbol">
    <w:name w:val="Footnote Symbol"/>
    <w:rPr>
      <w:rFonts w:eastAsia="DejaVu Sans"/>
      <w:sz w:val="24"/>
      <w:szCs w:val="24"/>
      <w:lang w:val="ru-RU" w:eastAsia="zh-CN"/>
    </w:rPr>
  </w:style>
  <w:style w:type="character" w:customStyle="1" w:styleId="EndnoteSymbol">
    <w:name w:val="Endnote Symbol"/>
    <w:rPr>
      <w:rFonts w:eastAsia="DejaVu Sans"/>
      <w:sz w:val="24"/>
      <w:szCs w:val="24"/>
      <w:lang w:val="ru-RU" w:eastAsia="zh-CN"/>
    </w:rPr>
  </w:style>
  <w:style w:type="character" w:customStyle="1" w:styleId="Internetlink">
    <w:name w:val="Internet link"/>
    <w:rPr>
      <w:rFonts w:eastAsia="DejaVu Sans"/>
      <w:color w:val="000080"/>
      <w:sz w:val="24"/>
      <w:szCs w:val="24"/>
      <w:u w:val="single"/>
      <w:lang/>
    </w:rPr>
  </w:style>
  <w:style w:type="character" w:styleId="FollowedHyperlink">
    <w:name w:val="FollowedHyperlink"/>
    <w:rPr>
      <w:rFonts w:eastAsia="DejaVu Sans"/>
      <w:color w:val="800000"/>
      <w:sz w:val="24"/>
      <w:szCs w:val="24"/>
      <w:u w:val="single"/>
      <w:lang/>
    </w:rPr>
  </w:style>
  <w:style w:type="character" w:customStyle="1" w:styleId="WW-NumberingSymbols">
    <w:name w:val="WW-Numbering Symbols"/>
    <w:rPr>
      <w:rFonts w:ascii="Times New Roman" w:eastAsia="Times New Roman" w:hAnsi="Times New Roman" w:cs="Times New Roman"/>
      <w:color w:val="auto"/>
      <w:sz w:val="24"/>
      <w:szCs w:val="24"/>
      <w:lang w:val="ru-RU" w:eastAsia="zh-CN"/>
    </w:rPr>
  </w:style>
  <w:style w:type="character" w:customStyle="1" w:styleId="WW-NumberingSymbols1">
    <w:name w:val="WW-Numbering Symbols1"/>
    <w:rPr>
      <w:rFonts w:eastAsia="DejaVu Sans"/>
      <w:sz w:val="24"/>
      <w:szCs w:val="24"/>
      <w:lang w:val="ru-RU" w:eastAsia="zh-CN"/>
    </w:rPr>
  </w:style>
  <w:style w:type="character" w:customStyle="1" w:styleId="WW-Internetlink">
    <w:name w:val="WW-Internet link"/>
    <w:rPr>
      <w:rFonts w:eastAsia="DejaVu Sans"/>
      <w:color w:val="000080"/>
      <w:sz w:val="24"/>
      <w:szCs w:val="24"/>
      <w:u w:val="single"/>
      <w:lang/>
    </w:rPr>
  </w:style>
  <w:style w:type="character" w:customStyle="1" w:styleId="WW-Internetlink1">
    <w:name w:val="WW-Internet link1"/>
    <w:rPr>
      <w:rFonts w:ascii="Times New Roman" w:eastAsia="Times New Roman" w:hAnsi="Times New Roman" w:cs="Times New Roman"/>
      <w:color w:val="000080"/>
      <w:sz w:val="24"/>
      <w:szCs w:val="24"/>
      <w:u w:val="single"/>
      <w:lang/>
    </w:rPr>
  </w:style>
  <w:style w:type="character" w:customStyle="1" w:styleId="WW-Internetlink12">
    <w:name w:val="WW-Internet link12"/>
    <w:rPr>
      <w:rFonts w:eastAsia="DejaVu Sans"/>
      <w:color w:val="000080"/>
      <w:sz w:val="24"/>
      <w:szCs w:val="24"/>
      <w:u w:val="single"/>
      <w:lang/>
    </w:rPr>
  </w:style>
  <w:style w:type="character" w:customStyle="1" w:styleId="WW-NumberingSymbols12">
    <w:name w:val="WW-Numbering Symbols12"/>
    <w:rPr>
      <w:rFonts w:eastAsia="DejaVu Sans"/>
      <w:sz w:val="24"/>
      <w:szCs w:val="24"/>
      <w:lang w:val="ru-RU" w:eastAsia="zh-CN"/>
    </w:rPr>
  </w:style>
  <w:style w:type="character" w:customStyle="1" w:styleId="WW-Internetlink123">
    <w:name w:val="WW-Internet link123"/>
    <w:rPr>
      <w:rFonts w:ascii="Times New Roman" w:eastAsia="Times New Roman" w:hAnsi="Times New Roman" w:cs="Times New Roman"/>
      <w:color w:val="000080"/>
      <w:sz w:val="24"/>
      <w:szCs w:val="24"/>
      <w:u w:val="single"/>
      <w:lang/>
    </w:rPr>
  </w:style>
  <w:style w:type="character" w:customStyle="1" w:styleId="WW-Internetlink1234">
    <w:name w:val="WW-Internet link1234"/>
    <w:rPr>
      <w:rFonts w:eastAsia="DejaVu Sans"/>
      <w:color w:val="000080"/>
      <w:sz w:val="24"/>
      <w:szCs w:val="24"/>
      <w:u w:val="single"/>
      <w:lang/>
    </w:rPr>
  </w:style>
  <w:style w:type="character" w:customStyle="1" w:styleId="WW-Internetlink12345">
    <w:name w:val="WW-Internet link12345"/>
    <w:rPr>
      <w:rFonts w:ascii="Times New Roman" w:eastAsia="Times New Roman" w:hAnsi="Times New Roman" w:cs="Times New Roman"/>
      <w:color w:val="000080"/>
      <w:sz w:val="24"/>
      <w:szCs w:val="24"/>
      <w:u w:val="single"/>
      <w:lang/>
    </w:rPr>
  </w:style>
  <w:style w:type="character" w:customStyle="1" w:styleId="WW-Internetlink123456">
    <w:name w:val="WW-Internet link123456"/>
    <w:rPr>
      <w:rFonts w:eastAsia="DejaVu Sans"/>
      <w:color w:val="000080"/>
      <w:sz w:val="24"/>
      <w:szCs w:val="24"/>
      <w:u w:val="single"/>
      <w:lang/>
    </w:rPr>
  </w:style>
  <w:style w:type="character" w:customStyle="1" w:styleId="WW-Internetlink1234567">
    <w:name w:val="WW-Internet link1234567"/>
    <w:rPr>
      <w:rFonts w:ascii="Times New Roman" w:eastAsia="Times New Roman" w:hAnsi="Times New Roman" w:cs="Times New Roman"/>
      <w:color w:val="000080"/>
      <w:sz w:val="24"/>
      <w:szCs w:val="24"/>
      <w:u w:val="single"/>
      <w:lang/>
    </w:rPr>
  </w:style>
  <w:style w:type="character" w:customStyle="1" w:styleId="WW-Internetlink12345678">
    <w:name w:val="WW-Internet link12345678"/>
    <w:rPr>
      <w:rFonts w:eastAsia="DejaVu Sans"/>
      <w:color w:val="000080"/>
      <w:sz w:val="24"/>
      <w:szCs w:val="24"/>
      <w:u w:val="single"/>
      <w:lang/>
    </w:rPr>
  </w:style>
  <w:style w:type="character" w:customStyle="1" w:styleId="WW-Internetlink123456789">
    <w:name w:val="WW-Internet link123456789"/>
    <w:rPr>
      <w:rFonts w:ascii="Times New Roman" w:eastAsia="Times New Roman" w:hAnsi="Times New Roman" w:cs="Times New Roman"/>
      <w:color w:val="000080"/>
      <w:sz w:val="24"/>
      <w:szCs w:val="24"/>
      <w:u w:val="single"/>
      <w:lang/>
    </w:rPr>
  </w:style>
  <w:style w:type="character" w:customStyle="1" w:styleId="WW-Internetlink12345678910">
    <w:name w:val="WW-Internet link12345678910"/>
    <w:rPr>
      <w:rFonts w:eastAsia="DejaVu Sans"/>
      <w:color w:val="000080"/>
      <w:sz w:val="24"/>
      <w:szCs w:val="24"/>
      <w:u w:val="single"/>
      <w:lang/>
    </w:rPr>
  </w:style>
  <w:style w:type="character" w:customStyle="1" w:styleId="WW-Internetlink1234567891011">
    <w:name w:val="WW-Internet link1234567891011"/>
    <w:rPr>
      <w:rFonts w:ascii="Times New Roman" w:eastAsia="Times New Roman" w:hAnsi="Times New Roman" w:cs="Times New Roman"/>
      <w:color w:val="000080"/>
      <w:sz w:val="24"/>
      <w:szCs w:val="24"/>
      <w:u w:val="single"/>
      <w:lang/>
    </w:rPr>
  </w:style>
  <w:style w:type="character" w:customStyle="1" w:styleId="WW-Internetlink123456789101112">
    <w:name w:val="WW-Internet link123456789101112"/>
    <w:rPr>
      <w:rFonts w:eastAsia="DejaVu Sans"/>
      <w:color w:val="000080"/>
      <w:sz w:val="24"/>
      <w:szCs w:val="24"/>
      <w:u w:val="single"/>
      <w:lang/>
    </w:rPr>
  </w:style>
  <w:style w:type="character" w:customStyle="1" w:styleId="WW-Internetlink12345678910111213">
    <w:name w:val="WW-Internet link12345678910111213"/>
    <w:rPr>
      <w:rFonts w:ascii="Times New Roman" w:eastAsia="Times New Roman" w:hAnsi="Times New Roman" w:cs="Times New Roman"/>
      <w:color w:val="000080"/>
      <w:sz w:val="24"/>
      <w:szCs w:val="24"/>
      <w:u w:val="single"/>
      <w:lang/>
    </w:rPr>
  </w:style>
  <w:style w:type="character" w:customStyle="1" w:styleId="WW-NumberingSymbols123">
    <w:name w:val="WW-Numbering Symbols123"/>
    <w:rPr>
      <w:rFonts w:ascii="Liberation Serif" w:eastAsia="Liberation Serif" w:hAnsi="Liberation Serif" w:cs="Liberation Serif"/>
      <w:color w:val="auto"/>
      <w:sz w:val="24"/>
      <w:szCs w:val="24"/>
      <w:lang w:val="ru-RU" w:eastAsia="zh-CN"/>
    </w:rPr>
  </w:style>
  <w:style w:type="character" w:customStyle="1" w:styleId="WW-NumberingSymbols1234">
    <w:name w:val="WW-Numbering Symbols1234"/>
    <w:rPr>
      <w:sz w:val="24"/>
      <w:szCs w:val="24"/>
      <w:lang w:val="ru-RU" w:eastAsia="zh-CN"/>
    </w:rPr>
  </w:style>
  <w:style w:type="character" w:customStyle="1" w:styleId="a0">
    <w:name w:val="Символ нумерации"/>
  </w:style>
  <w:style w:type="character" w:customStyle="1" w:styleId="WW-DefaultParagraphFont12">
    <w:name w:val="WW-Default Paragraph Font12"/>
  </w:style>
  <w:style w:type="character" w:styleId="Hyperlink">
    <w:name w:val="Hyperlink"/>
    <w:basedOn w:val="WW-DefaultParagraphFont12"/>
    <w:rPr>
      <w:color w:val="000080"/>
      <w:u w:val="single"/>
      <w:lang w:val="en-US" w:eastAsia="en-US"/>
    </w:rPr>
  </w:style>
  <w:style w:type="character" w:customStyle="1" w:styleId="2">
    <w:name w:val="Основной шрифт абзаца2"/>
  </w:style>
  <w:style w:type="character" w:styleId="PageNumber">
    <w:name w:val="page number"/>
    <w:basedOn w:val="2"/>
  </w:style>
  <w:style w:type="character" w:customStyle="1" w:styleId="Bullets">
    <w:name w:val="Bullets"/>
    <w:rPr>
      <w:rFonts w:ascii="OpenSymbol" w:eastAsia="OpenSymbol" w:hAnsi="OpenSymbol" w:cs="OpenSymbol"/>
    </w:rPr>
  </w:style>
  <w:style w:type="character" w:customStyle="1" w:styleId="384438141z0">
    <w:name w:val="384438141z0"/>
    <w:rPr>
      <w:rFonts w:ascii="Symbol" w:hAnsi="Symbol" w:cs="OpenSymbol"/>
    </w:rPr>
  </w:style>
  <w:style w:type="character" w:customStyle="1" w:styleId="384438142z0">
    <w:name w:val="384438142z0"/>
    <w:rPr>
      <w:rFonts w:ascii="Symbol" w:hAnsi="Symbol" w:cs="OpenSymbol"/>
    </w:rPr>
  </w:style>
  <w:style w:type="character" w:customStyle="1" w:styleId="WW-Absatz-Standardschriftart12">
    <w:name w:val="WW-Absatz-Standardschriftart12"/>
  </w:style>
  <w:style w:type="character" w:customStyle="1" w:styleId="WW-DefaultParagraphFont">
    <w:name w:val="WW-Default Paragraph Font"/>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St1z0">
    <w:name w:val="WW8NumSt1z0"/>
    <w:rPr>
      <w:rFonts w:ascii="Symbol" w:hAnsi="Symbol" w:cs="Symbol"/>
    </w:rPr>
  </w:style>
  <w:style w:type="character" w:customStyle="1" w:styleId="WW-DefaultParagraphFont1">
    <w:name w:val="WW-Default Paragraph Font1"/>
  </w:style>
  <w:style w:type="character" w:customStyle="1" w:styleId="ListLabel1">
    <w:name w:val="ListLabel 1"/>
    <w:rPr>
      <w:rFonts w:cs="Symbol"/>
    </w:rPr>
  </w:style>
  <w:style w:type="character" w:customStyle="1" w:styleId="396020252z0">
    <w:name w:val="396020252z0"/>
    <w:rPr>
      <w:b w:val="0"/>
      <w:color w:val="000000"/>
    </w:rPr>
  </w:style>
  <w:style w:type="character" w:customStyle="1" w:styleId="WW8Num11z2">
    <w:name w:val="WW8Num11z2"/>
    <w:rPr>
      <w:rFonts w:ascii="Wingdings" w:hAnsi="Wingdings" w:cs="Wingdings"/>
    </w:rPr>
  </w:style>
  <w:style w:type="character" w:customStyle="1" w:styleId="Heading1Char">
    <w:name w:val="Heading 1 Char"/>
    <w:basedOn w:val="a"/>
    <w:rPr>
      <w:rFonts w:ascii="Calibri" w:eastAsia="Calibri" w:hAnsi="Calibri" w:cs="Calibri"/>
      <w:b/>
      <w:bCs/>
      <w:color w:val="000000"/>
      <w:kern w:val="1"/>
      <w:sz w:val="24"/>
      <w:szCs w:val="32"/>
      <w:lang w:val="en-US" w:eastAsia="en-US"/>
    </w:rPr>
  </w:style>
  <w:style w:type="character" w:styleId="Strong">
    <w:name w:val="Strong"/>
    <w:basedOn w:val="a"/>
    <w:qFormat/>
    <w:rPr>
      <w:b/>
      <w:bCs/>
    </w:rPr>
  </w:style>
  <w:style w:type="character" w:customStyle="1" w:styleId="mo">
    <w:name w:val="mo"/>
    <w:basedOn w:val="DefaultParagraphFont0"/>
    <w:rPr>
      <w:rFonts w:cs="Times New Roman"/>
    </w:rPr>
  </w:style>
  <w:style w:type="character" w:customStyle="1" w:styleId="mn">
    <w:name w:val="mn"/>
    <w:basedOn w:val="DefaultParagraphFont0"/>
    <w:rPr>
      <w:rFonts w:cs="Times New Roman"/>
    </w:rPr>
  </w:style>
  <w:style w:type="character" w:customStyle="1" w:styleId="WW-Absatz-Standardschriftart123">
    <w:name w:val="WW-Absatz-Standardschriftart123"/>
  </w:style>
  <w:style w:type="character" w:customStyle="1" w:styleId="a1">
    <w:name w:val="Текст Знак"/>
    <w:basedOn w:val="a"/>
    <w:rPr>
      <w:rFonts w:ascii="Consolas" w:hAnsi="Consolas" w:cs="Consolas"/>
      <w:sz w:val="21"/>
      <w:szCs w:val="21"/>
    </w:rPr>
  </w:style>
  <w:style w:type="character" w:customStyle="1" w:styleId="a2">
    <w:name w:val="Текст выноски Знак"/>
    <w:basedOn w:val="a"/>
    <w:rPr>
      <w:rFonts w:ascii="Tahoma" w:hAnsi="Tahoma" w:cs="Tahoma"/>
      <w:sz w:val="16"/>
      <w:szCs w:val="16"/>
    </w:rPr>
  </w:style>
  <w:style w:type="character" w:customStyle="1" w:styleId="13993490428826648621z0">
    <w:name w:val="13993490428826648621z0"/>
    <w:rPr>
      <w:rFonts w:ascii="Symbol" w:hAnsi="Symbol" w:cs="Symbol"/>
    </w:rPr>
  </w:style>
  <w:style w:type="character" w:customStyle="1" w:styleId="13993490428826648621z1">
    <w:name w:val="13993490428826648621z1"/>
  </w:style>
  <w:style w:type="character" w:customStyle="1" w:styleId="13993490428826648621z2">
    <w:name w:val="13993490428826648621z2"/>
  </w:style>
  <w:style w:type="character" w:customStyle="1" w:styleId="13993490428826648621z3">
    <w:name w:val="13993490428826648621z3"/>
  </w:style>
  <w:style w:type="character" w:customStyle="1" w:styleId="13993490428826648621z4">
    <w:name w:val="13993490428826648621z4"/>
  </w:style>
  <w:style w:type="character" w:customStyle="1" w:styleId="13993490428826648621z5">
    <w:name w:val="13993490428826648621z5"/>
  </w:style>
  <w:style w:type="character" w:customStyle="1" w:styleId="13993490428826648621z6">
    <w:name w:val="13993490428826648621z6"/>
  </w:style>
  <w:style w:type="character" w:customStyle="1" w:styleId="13993490428826648621z7">
    <w:name w:val="13993490428826648621z7"/>
  </w:style>
  <w:style w:type="character" w:customStyle="1" w:styleId="13993490428826648621z8">
    <w:name w:val="13993490428826648621z8"/>
  </w:style>
  <w:style w:type="character" w:customStyle="1" w:styleId="341583782870196721z0">
    <w:name w:val="341583782870196721z0"/>
    <w:rPr>
      <w:rFonts w:ascii="Symbol" w:hAnsi="Symbol" w:cs="Symbol"/>
    </w:rPr>
  </w:style>
  <w:style w:type="character" w:customStyle="1" w:styleId="341583782870196721z1">
    <w:name w:val="341583782870196721z1"/>
  </w:style>
  <w:style w:type="character" w:customStyle="1" w:styleId="341583782870196721z2">
    <w:name w:val="341583782870196721z2"/>
  </w:style>
  <w:style w:type="character" w:customStyle="1" w:styleId="341583782870196721z3">
    <w:name w:val="341583782870196721z3"/>
  </w:style>
  <w:style w:type="character" w:customStyle="1" w:styleId="341583782870196721z4">
    <w:name w:val="341583782870196721z4"/>
  </w:style>
  <w:style w:type="character" w:customStyle="1" w:styleId="341583782870196721z5">
    <w:name w:val="341583782870196721z5"/>
  </w:style>
  <w:style w:type="character" w:customStyle="1" w:styleId="341583782870196721z6">
    <w:name w:val="341583782870196721z6"/>
  </w:style>
  <w:style w:type="character" w:customStyle="1" w:styleId="341583782870196721z7">
    <w:name w:val="341583782870196721z7"/>
  </w:style>
  <w:style w:type="character" w:customStyle="1" w:styleId="341583782870196721z8">
    <w:name w:val="341583782870196721z8"/>
  </w:style>
  <w:style w:type="character" w:customStyle="1" w:styleId="44643912712677556631z0">
    <w:name w:val="44643912712677556631z0"/>
    <w:rPr>
      <w:rFonts w:ascii="Symbol" w:hAnsi="Symbol" w:cs="Symbol"/>
      <w:sz w:val="20"/>
    </w:rPr>
  </w:style>
  <w:style w:type="character" w:customStyle="1" w:styleId="44643912712677556631z1">
    <w:name w:val="44643912712677556631z1"/>
    <w:rPr>
      <w:rFonts w:ascii="Courier New" w:hAnsi="Courier New" w:cs="Courier New"/>
      <w:sz w:val="20"/>
    </w:rPr>
  </w:style>
  <w:style w:type="character" w:customStyle="1" w:styleId="44643912712677556631z2">
    <w:name w:val="44643912712677556631z2"/>
    <w:rPr>
      <w:rFonts w:ascii="Wingdings" w:hAnsi="Wingdings" w:cs="Wingdings"/>
      <w:sz w:val="20"/>
    </w:rPr>
  </w:style>
  <w:style w:type="character" w:customStyle="1" w:styleId="44643912712677556631z3">
    <w:name w:val="44643912712677556631z3"/>
  </w:style>
  <w:style w:type="character" w:customStyle="1" w:styleId="44643912712677556631z4">
    <w:name w:val="44643912712677556631z4"/>
  </w:style>
  <w:style w:type="character" w:customStyle="1" w:styleId="44643912712677556631z5">
    <w:name w:val="44643912712677556631z5"/>
  </w:style>
  <w:style w:type="character" w:customStyle="1" w:styleId="44643912712677556631z6">
    <w:name w:val="44643912712677556631z6"/>
  </w:style>
  <w:style w:type="character" w:customStyle="1" w:styleId="44643912712677556631z7">
    <w:name w:val="44643912712677556631z7"/>
  </w:style>
  <w:style w:type="character" w:customStyle="1" w:styleId="44643912712677556631z8">
    <w:name w:val="44643912712677556631z8"/>
  </w:style>
  <w:style w:type="character" w:customStyle="1" w:styleId="28679278274107533951z0">
    <w:name w:val="28679278274107533951z0"/>
    <w:rPr>
      <w:rFonts w:cs="Liberation Serif"/>
      <w:b w:val="0"/>
      <w:color w:val="000000"/>
      <w:sz w:val="24"/>
      <w:lang w:val="en-US"/>
    </w:rPr>
  </w:style>
  <w:style w:type="character" w:customStyle="1" w:styleId="11318087737561203701z0">
    <w:name w:val="11318087737561203701z0"/>
    <w:rPr>
      <w:rFonts w:ascii="Symbol" w:hAnsi="Symbol" w:cs="Symbol"/>
      <w:sz w:val="20"/>
    </w:rPr>
  </w:style>
  <w:style w:type="character" w:customStyle="1" w:styleId="42573582149842994271z0">
    <w:name w:val="42573582149842994271z0"/>
    <w:rPr>
      <w:rFonts w:ascii="Symbol" w:hAnsi="Symbol" w:cs="Symbol"/>
    </w:rPr>
  </w:style>
  <w:style w:type="character" w:customStyle="1" w:styleId="42573582149842994271z1">
    <w:name w:val="42573582149842994271z1"/>
  </w:style>
  <w:style w:type="character" w:customStyle="1" w:styleId="42573582149842994271z2">
    <w:name w:val="42573582149842994271z2"/>
  </w:style>
  <w:style w:type="character" w:customStyle="1" w:styleId="42573582149842994271z3">
    <w:name w:val="42573582149842994271z3"/>
  </w:style>
  <w:style w:type="character" w:customStyle="1" w:styleId="42573582149842994271z4">
    <w:name w:val="42573582149842994271z4"/>
  </w:style>
  <w:style w:type="character" w:customStyle="1" w:styleId="42573582149842994271z5">
    <w:name w:val="42573582149842994271z5"/>
  </w:style>
  <w:style w:type="character" w:customStyle="1" w:styleId="42573582149842994271z6">
    <w:name w:val="42573582149842994271z6"/>
  </w:style>
  <w:style w:type="character" w:customStyle="1" w:styleId="42573582149842994271z7">
    <w:name w:val="42573582149842994271z7"/>
  </w:style>
  <w:style w:type="character" w:customStyle="1" w:styleId="42573582149842994271z8">
    <w:name w:val="42573582149842994271z8"/>
  </w:style>
  <w:style w:type="character" w:styleId="Emphasis">
    <w:name w:val="Emphasis"/>
    <w:qFormat/>
    <w:rPr>
      <w:i/>
      <w:iCs/>
    </w:rPr>
  </w:style>
  <w:style w:type="character" w:customStyle="1" w:styleId="43682489663231154481z0">
    <w:name w:val="43682489663231154481z0"/>
  </w:style>
  <w:style w:type="character" w:customStyle="1" w:styleId="43682489663231154481z1">
    <w:name w:val="43682489663231154481z1"/>
  </w:style>
  <w:style w:type="character" w:customStyle="1" w:styleId="43682489663231154481z2">
    <w:name w:val="43682489663231154481z2"/>
  </w:style>
  <w:style w:type="character" w:customStyle="1" w:styleId="43682489663231154481z3">
    <w:name w:val="43682489663231154481z3"/>
  </w:style>
  <w:style w:type="character" w:customStyle="1" w:styleId="43682489663231154481z4">
    <w:name w:val="43682489663231154481z4"/>
  </w:style>
  <w:style w:type="character" w:customStyle="1" w:styleId="43682489663231154481z5">
    <w:name w:val="43682489663231154481z5"/>
  </w:style>
  <w:style w:type="character" w:customStyle="1" w:styleId="43682489663231154481z6">
    <w:name w:val="43682489663231154481z6"/>
  </w:style>
  <w:style w:type="character" w:customStyle="1" w:styleId="43682489663231154481z7">
    <w:name w:val="43682489663231154481z7"/>
  </w:style>
  <w:style w:type="character" w:customStyle="1" w:styleId="43682489663231154481z8">
    <w:name w:val="43682489663231154481z8"/>
  </w:style>
  <w:style w:type="character" w:customStyle="1" w:styleId="67951054359156020441z0">
    <w:name w:val="67951054359156020441z0"/>
    <w:rPr>
      <w:rFonts w:ascii="Symbol" w:hAnsi="Symbol" w:cs="Symbol"/>
      <w:sz w:val="20"/>
    </w:rPr>
  </w:style>
  <w:style w:type="character" w:customStyle="1" w:styleId="15087452502767378131z0">
    <w:name w:val="15087452502767378131z0"/>
    <w:rPr>
      <w:rFonts w:ascii="Symbol" w:hAnsi="Symbol" w:cs="OpenSymbol"/>
      <w:lang w:val="ru-RU"/>
    </w:rPr>
  </w:style>
  <w:style w:type="character" w:customStyle="1" w:styleId="1526770042809936491z0">
    <w:name w:val="1526770042809936491z0"/>
    <w:rPr>
      <w:rFonts w:ascii="Symbol" w:hAnsi="Symbol" w:cs="Symbol"/>
      <w:sz w:val="20"/>
    </w:rPr>
  </w:style>
  <w:style w:type="character" w:customStyle="1" w:styleId="44908393165476062251z0">
    <w:name w:val="44908393165476062251z0"/>
    <w:rPr>
      <w:rFonts w:ascii="Symbol" w:hAnsi="Symbol" w:cs="Symbol"/>
      <w:sz w:val="20"/>
    </w:rPr>
  </w:style>
  <w:style w:type="character" w:customStyle="1" w:styleId="44908393165476062251z1">
    <w:name w:val="44908393165476062251z1"/>
    <w:rPr>
      <w:rFonts w:ascii="Courier New" w:hAnsi="Courier New" w:cs="Courier New"/>
      <w:sz w:val="20"/>
    </w:rPr>
  </w:style>
  <w:style w:type="character" w:customStyle="1" w:styleId="44908393165476062251z2">
    <w:name w:val="44908393165476062251z2"/>
    <w:rPr>
      <w:rFonts w:ascii="Wingdings" w:hAnsi="Wingdings" w:cs="Wingdings"/>
      <w:sz w:val="20"/>
    </w:rPr>
  </w:style>
  <w:style w:type="character" w:customStyle="1" w:styleId="44908393165476062251z3">
    <w:name w:val="44908393165476062251z3"/>
  </w:style>
  <w:style w:type="character" w:customStyle="1" w:styleId="44908393165476062251z4">
    <w:name w:val="44908393165476062251z4"/>
  </w:style>
  <w:style w:type="character" w:customStyle="1" w:styleId="44908393165476062251z5">
    <w:name w:val="44908393165476062251z5"/>
  </w:style>
  <w:style w:type="character" w:customStyle="1" w:styleId="44908393165476062251z6">
    <w:name w:val="44908393165476062251z6"/>
  </w:style>
  <w:style w:type="character" w:customStyle="1" w:styleId="44908393165476062251z7">
    <w:name w:val="44908393165476062251z7"/>
  </w:style>
  <w:style w:type="character" w:customStyle="1" w:styleId="44908393165476062251z8">
    <w:name w:val="44908393165476062251z8"/>
  </w:style>
  <w:style w:type="character" w:customStyle="1" w:styleId="60207213845780433801z0">
    <w:name w:val="60207213845780433801z0"/>
    <w:rPr>
      <w:rFonts w:ascii="Symbol" w:hAnsi="Symbol" w:cs="Symbol"/>
      <w:sz w:val="20"/>
    </w:rPr>
  </w:style>
  <w:style w:type="character" w:customStyle="1" w:styleId="60207213845780433801z1">
    <w:name w:val="60207213845780433801z1"/>
    <w:rPr>
      <w:rFonts w:ascii="Courier New" w:hAnsi="Courier New" w:cs="Courier New"/>
      <w:sz w:val="20"/>
    </w:rPr>
  </w:style>
  <w:style w:type="character" w:customStyle="1" w:styleId="60207213845780433801z2">
    <w:name w:val="60207213845780433801z2"/>
    <w:rPr>
      <w:rFonts w:ascii="Wingdings" w:hAnsi="Wingdings" w:cs="Wingdings"/>
      <w:sz w:val="20"/>
    </w:rPr>
  </w:style>
  <w:style w:type="character" w:customStyle="1" w:styleId="60207213845780433801z3">
    <w:name w:val="60207213845780433801z3"/>
  </w:style>
  <w:style w:type="character" w:customStyle="1" w:styleId="60207213845780433801z4">
    <w:name w:val="60207213845780433801z4"/>
  </w:style>
  <w:style w:type="character" w:customStyle="1" w:styleId="60207213845780433801z5">
    <w:name w:val="60207213845780433801z5"/>
  </w:style>
  <w:style w:type="character" w:customStyle="1" w:styleId="60207213845780433801z6">
    <w:name w:val="60207213845780433801z6"/>
  </w:style>
  <w:style w:type="character" w:customStyle="1" w:styleId="60207213845780433801z7">
    <w:name w:val="60207213845780433801z7"/>
  </w:style>
  <w:style w:type="character" w:customStyle="1" w:styleId="60207213845780433801z8">
    <w:name w:val="60207213845780433801z8"/>
  </w:style>
  <w:style w:type="character" w:customStyle="1" w:styleId="52431998542077467091z0">
    <w:name w:val="52431998542077467091z0"/>
    <w:rPr>
      <w:b w:val="0"/>
      <w:color w:val="000000"/>
      <w:lang w:val="en-US"/>
    </w:rPr>
  </w:style>
  <w:style w:type="character" w:customStyle="1" w:styleId="WW-WW8Num8z0">
    <w:name w:val="WW-WW8Num8z0"/>
    <w:rPr>
      <w:rFonts w:ascii="Calibri" w:hAnsi="Calibri" w:cs="Calibri" w:hint="default"/>
      <w:sz w:val="20"/>
      <w:szCs w:val="24"/>
    </w:rPr>
  </w:style>
  <w:style w:type="character" w:customStyle="1" w:styleId="WW-WW8Num9z0">
    <w:name w:val="WW-WW8Num9z0"/>
    <w:rPr>
      <w:rFonts w:ascii="Times New Roman" w:hAnsi="Times New Roman" w:cs="Times New Roman" w:hint="default"/>
    </w:rPr>
  </w:style>
  <w:style w:type="character" w:customStyle="1" w:styleId="WW-WW8Num10z0">
    <w:name w:val="WW-WW8Num10z0"/>
    <w:rPr>
      <w:rFonts w:ascii="Symbol" w:hAnsi="Symbol" w:cs="Symbol"/>
    </w:rPr>
  </w:style>
  <w:style w:type="character" w:customStyle="1" w:styleId="WW-WW8Num10z1">
    <w:name w:val="WW-WW8Num10z1"/>
  </w:style>
  <w:style w:type="character" w:customStyle="1" w:styleId="WW-WW8Num10z2">
    <w:name w:val="WW-WW8Num10z2"/>
  </w:style>
  <w:style w:type="character" w:customStyle="1" w:styleId="WW-WW8Num10z3">
    <w:name w:val="WW-WW8Num10z3"/>
  </w:style>
  <w:style w:type="character" w:customStyle="1" w:styleId="WW-WW8Num10z4">
    <w:name w:val="WW-WW8Num10z4"/>
  </w:style>
  <w:style w:type="character" w:customStyle="1" w:styleId="WW-WW8Num10z5">
    <w:name w:val="WW-WW8Num10z5"/>
  </w:style>
  <w:style w:type="character" w:customStyle="1" w:styleId="WW-WW8Num10z6">
    <w:name w:val="WW-WW8Num10z6"/>
  </w:style>
  <w:style w:type="character" w:customStyle="1" w:styleId="WW-WW8Num10z7">
    <w:name w:val="WW-WW8Num10z7"/>
  </w:style>
  <w:style w:type="character" w:customStyle="1" w:styleId="WW-WW8Num10z8">
    <w:name w:val="WW-WW8Num10z8"/>
  </w:style>
  <w:style w:type="character" w:customStyle="1" w:styleId="WW-WW8Num11z0">
    <w:name w:val="WW-WW8Num11z0"/>
    <w:rPr>
      <w:rFonts w:ascii="Symbol" w:hAnsi="Symbol" w:cs="Symbol"/>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20118509655353161551z0">
    <w:name w:val="20118509655353161551z0"/>
    <w:rPr>
      <w:rFonts w:ascii="Symbol" w:hAnsi="Symbol" w:cs="Symbol"/>
    </w:rPr>
  </w:style>
  <w:style w:type="character" w:customStyle="1" w:styleId="20118509655353161551z1">
    <w:name w:val="20118509655353161551z1"/>
  </w:style>
  <w:style w:type="character" w:customStyle="1" w:styleId="20118509655353161551z2">
    <w:name w:val="20118509655353161551z2"/>
  </w:style>
  <w:style w:type="character" w:customStyle="1" w:styleId="20118509655353161551z3">
    <w:name w:val="20118509655353161551z3"/>
  </w:style>
  <w:style w:type="character" w:customStyle="1" w:styleId="20118509655353161551z4">
    <w:name w:val="20118509655353161551z4"/>
  </w:style>
  <w:style w:type="character" w:customStyle="1" w:styleId="20118509655353161551z5">
    <w:name w:val="20118509655353161551z5"/>
  </w:style>
  <w:style w:type="character" w:customStyle="1" w:styleId="20118509655353161551z6">
    <w:name w:val="20118509655353161551z6"/>
  </w:style>
  <w:style w:type="character" w:customStyle="1" w:styleId="20118509655353161551z7">
    <w:name w:val="20118509655353161551z7"/>
  </w:style>
  <w:style w:type="character" w:customStyle="1" w:styleId="20118509655353161551z8">
    <w:name w:val="20118509655353161551z8"/>
  </w:style>
  <w:style w:type="character" w:customStyle="1" w:styleId="66888382973599746101z0">
    <w:name w:val="66888382973599746101z0"/>
    <w:rPr>
      <w:rFonts w:ascii="Symbol" w:hAnsi="Symbol" w:cs="Symbol"/>
    </w:rPr>
  </w:style>
  <w:style w:type="character" w:customStyle="1" w:styleId="73685942438106885841z0">
    <w:name w:val="73685942438106885841z0"/>
    <w:rPr>
      <w:rFonts w:cs="Times New Roman"/>
      <w:u w:val="none"/>
    </w:rPr>
  </w:style>
  <w:style w:type="character" w:customStyle="1" w:styleId="62774058140617248911z0">
    <w:name w:val="62774058140617248911z0"/>
    <w:rPr>
      <w:rFonts w:ascii="Calibri" w:hAnsi="Calibri" w:cs="Times New Roman" w:hint="default"/>
      <w:sz w:val="24"/>
      <w:szCs w:val="24"/>
      <w:u w:val="none"/>
      <w:lang w:val="en-US"/>
    </w:rPr>
  </w:style>
  <w:style w:type="character" w:customStyle="1" w:styleId="62774058140617248911z1">
    <w:name w:val="62774058140617248911z1"/>
    <w:rPr>
      <w:rFonts w:cs="Times New Roman"/>
      <w:u w:val="none"/>
    </w:rPr>
  </w:style>
  <w:style w:type="character" w:customStyle="1" w:styleId="80990911643899686321z0">
    <w:name w:val="80990911643899686321z0"/>
    <w:rPr>
      <w:rFonts w:cs="Times New Roman"/>
      <w:u w:val="none"/>
    </w:rPr>
  </w:style>
  <w:style w:type="character" w:customStyle="1" w:styleId="Heading2Char">
    <w:name w:val="Heading 2 Char"/>
    <w:basedOn w:val="a"/>
    <w:rPr>
      <w:rFonts w:ascii="Arial" w:hAnsi="Arial" w:cs="Arial"/>
      <w:color w:val="000000"/>
      <w:sz w:val="32"/>
      <w:szCs w:val="32"/>
      <w:lang w:val="ru-RU" w:bidi="ar-SA"/>
    </w:rPr>
  </w:style>
  <w:style w:type="character" w:customStyle="1" w:styleId="BodyTextChar">
    <w:name w:val="Body Text Char"/>
    <w:rPr>
      <w:rFonts w:ascii="Liberation Serif" w:eastAsia="DejaVu LGC Sans" w:hAnsi="Liberation Serif" w:cs="DejaVu LGC Sans"/>
      <w:sz w:val="24"/>
      <w:szCs w:val="24"/>
      <w:lang w:val="en-US" w:eastAsia="en-US" w:bidi="hi-IN"/>
    </w:rPr>
  </w:style>
  <w:style w:type="character" w:customStyle="1" w:styleId="pub-type">
    <w:name w:val="pub-type"/>
  </w:style>
  <w:style w:type="character" w:customStyle="1" w:styleId="BalloonTextChar">
    <w:name w:val="Balloon Text Char"/>
    <w:basedOn w:val="DefaultParagraphFont0"/>
    <w:rPr>
      <w:rFonts w:ascii="Tahoma" w:eastAsia="Calibri" w:hAnsi="Tahoma" w:cs="Tahoma"/>
      <w:color w:val="000000"/>
      <w:sz w:val="16"/>
      <w:szCs w:val="16"/>
      <w:lang w:val="en-US" w:eastAsia="en-US"/>
    </w:rPr>
  </w:style>
  <w:style w:type="character" w:customStyle="1" w:styleId="ListLabel2">
    <w:name w:val="ListLabel 2"/>
    <w:rPr>
      <w:rFonts w:eastAsia="Calibri" w:cs="Calibri"/>
      <w:i w:val="0"/>
      <w:color w:val="000000"/>
      <w:position w:val="0"/>
      <w:sz w:val="32"/>
      <w:szCs w:val="32"/>
      <w:shd w:val="clear" w:color="auto" w:fill="FFFFFF"/>
      <w:vertAlign w:val="baseline"/>
    </w:rPr>
  </w:style>
  <w:style w:type="character" w:customStyle="1" w:styleId="ListLabel3">
    <w:name w:val="ListLabel 3"/>
    <w:rPr>
      <w:rFonts w:eastAsia="OpenSymbol" w:cs="OpenSymbol"/>
    </w:rPr>
  </w:style>
  <w:style w:type="character" w:customStyle="1" w:styleId="ListLabel4">
    <w:name w:val="ListLabel 4"/>
    <w:rPr>
      <w:rFonts w:eastAsia="Calibri" w:cs="Calibri"/>
    </w:rPr>
  </w:style>
  <w:style w:type="character" w:customStyle="1" w:styleId="ListLabel5">
    <w:name w:val="ListLabel 5"/>
    <w:rPr>
      <w:b/>
      <w:bCs/>
      <w:i w:val="0"/>
      <w:strike w:val="0"/>
      <w:dstrike w:val="0"/>
      <w:position w:val="0"/>
      <w:sz w:val="32"/>
      <w:szCs w:val="32"/>
      <w:u w:val="none" w:color="000000"/>
      <w:shd w:val="clear" w:color="auto" w:fill="FFFFFF"/>
      <w:vertAlign w:val="baseline"/>
    </w:rPr>
  </w:style>
  <w:style w:type="character" w:customStyle="1" w:styleId="ListLabel6">
    <w:name w:val="ListLabel 6"/>
    <w:rPr>
      <w:b w:val="0"/>
      <w:i w:val="0"/>
      <w:strike w:val="0"/>
      <w:dstrike w:val="0"/>
      <w:position w:val="0"/>
      <w:sz w:val="24"/>
      <w:szCs w:val="24"/>
      <w:u w:val="none" w:color="000000"/>
      <w:shd w:val="clear" w:color="auto" w:fill="FFFFFF"/>
      <w:vertAlign w:val="baseline"/>
    </w:rPr>
  </w:style>
  <w:style w:type="character" w:customStyle="1" w:styleId="ListLabel7">
    <w:name w:val="ListLabel 7"/>
    <w:rPr>
      <w:rFonts w:cs="Symbol"/>
    </w:rPr>
  </w:style>
  <w:style w:type="character" w:customStyle="1" w:styleId="ListLabel8">
    <w:name w:val="ListLabel 8"/>
    <w:rPr>
      <w:rFonts w:cs="OpenSymbol"/>
    </w:rPr>
  </w:style>
  <w:style w:type="paragraph" w:customStyle="1" w:styleId="Heading">
    <w:name w:val="Heading"/>
    <w:basedOn w:val="Normal"/>
    <w:next w:val="BodyText"/>
    <w:pPr>
      <w:keepNext/>
      <w:spacing w:before="240" w:after="120"/>
    </w:pPr>
    <w:rPr>
      <w:rFonts w:ascii="Liberation Sans" w:eastAsia="WenQuanYi Zen Hei" w:hAnsi="Liberation Sans" w:cs="Lohit Devanagari"/>
      <w:sz w:val="28"/>
      <w:szCs w:val="28"/>
    </w:rPr>
  </w:style>
  <w:style w:type="paragraph" w:styleId="BodyText">
    <w:name w:val="Body Text"/>
    <w:basedOn w:val="Normal"/>
    <w:pPr>
      <w:spacing w:after="140" w:line="288" w:lineRule="auto"/>
    </w:pPr>
    <w:rPr>
      <w:rFonts w:ascii="Liberation Serif" w:eastAsia="DejaVu LGC Sans" w:hAnsi="Liberation Serif" w:cs="DejaVu LGC San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pPr>
      <w:suppressLineNumbers/>
    </w:pPr>
    <w:rPr>
      <w:rFonts w:cs="Lohit Devanagari"/>
    </w:rPr>
  </w:style>
  <w:style w:type="paragraph" w:customStyle="1" w:styleId="LO-normal">
    <w:name w:val="LO-normal"/>
    <w:pPr>
      <w:suppressAutoHyphens/>
      <w:spacing w:line="276" w:lineRule="auto"/>
    </w:pPr>
    <w:rPr>
      <w:rFonts w:ascii="Arial" w:hAnsi="Arial" w:cs="Arial"/>
      <w:color w:val="000000"/>
      <w:sz w:val="22"/>
      <w:szCs w:val="22"/>
      <w:lang w:eastAsia="zh-CN"/>
    </w:rPr>
  </w:style>
  <w:style w:type="paragraph" w:customStyle="1" w:styleId="a3">
    <w:name w:val="Название объекта"/>
    <w:basedOn w:val="Normal"/>
    <w:pPr>
      <w:suppressLineNumbers/>
      <w:spacing w:before="120" w:after="120"/>
    </w:pPr>
    <w:rPr>
      <w:rFonts w:cs="Lohit Devanagari"/>
      <w:i/>
      <w:iCs/>
    </w:rPr>
  </w:style>
  <w:style w:type="paragraph" w:customStyle="1" w:styleId="10">
    <w:name w:val="Название объекта1"/>
    <w:basedOn w:val="Normal"/>
    <w:pPr>
      <w:suppressLineNumbers/>
      <w:spacing w:before="120" w:after="120"/>
    </w:pPr>
    <w:rPr>
      <w:i/>
      <w:iCs/>
    </w:rPr>
  </w:style>
  <w:style w:type="paragraph" w:customStyle="1" w:styleId="a4">
    <w:name w:val="Заголовок"/>
    <w:basedOn w:val="Normal"/>
    <w:next w:val="BodyText"/>
    <w:pPr>
      <w:keepNext/>
      <w:spacing w:before="240" w:after="120"/>
    </w:pPr>
    <w:rPr>
      <w:rFonts w:ascii="Liberation Sans" w:eastAsia="WenQuanYi Zen Hei" w:hAnsi="Liberation Sans" w:cs="Liberation Sans"/>
      <w:sz w:val="28"/>
      <w:szCs w:val="28"/>
    </w:rPr>
  </w:style>
  <w:style w:type="paragraph" w:customStyle="1" w:styleId="11">
    <w:name w:val="Название1"/>
    <w:basedOn w:val="Normal"/>
    <w:pPr>
      <w:suppressLineNumbers/>
      <w:spacing w:before="120" w:after="120"/>
    </w:pPr>
    <w:rPr>
      <w:rFonts w:cs="Lohit Devanagari"/>
      <w:i/>
      <w:iCs/>
    </w:rPr>
  </w:style>
  <w:style w:type="paragraph" w:customStyle="1" w:styleId="12">
    <w:name w:val="Указатель1"/>
    <w:basedOn w:val="Normal"/>
    <w:pPr>
      <w:suppressLineNumbers/>
    </w:pPr>
    <w:rPr>
      <w:rFonts w:cs="Lohit Devanagari"/>
    </w:rPr>
  </w:style>
  <w:style w:type="paragraph" w:customStyle="1" w:styleId="caption0">
    <w:name w:val="caption"/>
    <w:basedOn w:val="Normal"/>
    <w:pPr>
      <w:spacing w:before="120" w:after="120"/>
    </w:pPr>
    <w:rPr>
      <w:rFonts w:cs="Lohit Hindi"/>
      <w:i/>
      <w:iCs/>
    </w:rPr>
  </w:style>
  <w:style w:type="paragraph" w:customStyle="1" w:styleId="WW-caption">
    <w:name w:val="WW-caption"/>
    <w:basedOn w:val="Normal"/>
    <w:pPr>
      <w:spacing w:before="120" w:after="120"/>
    </w:pPr>
    <w:rPr>
      <w:i/>
      <w:iCs/>
    </w:rPr>
  </w:style>
  <w:style w:type="paragraph" w:customStyle="1" w:styleId="WW-caption1">
    <w:name w:val="WW-caption1"/>
    <w:basedOn w:val="Normal"/>
    <w:pPr>
      <w:spacing w:before="120" w:after="120"/>
    </w:pPr>
    <w:rPr>
      <w:i/>
      <w:iCs/>
    </w:rPr>
  </w:style>
  <w:style w:type="paragraph" w:customStyle="1" w:styleId="WW-caption11">
    <w:name w:val="WW-caption11"/>
    <w:basedOn w:val="Normal"/>
    <w:pPr>
      <w:spacing w:before="120" w:after="120"/>
    </w:pPr>
    <w:rPr>
      <w:i/>
      <w:iCs/>
    </w:rPr>
  </w:style>
  <w:style w:type="paragraph" w:customStyle="1" w:styleId="WW-caption111">
    <w:name w:val="WW-caption111"/>
    <w:basedOn w:val="Normal"/>
    <w:pPr>
      <w:spacing w:before="120" w:after="120"/>
    </w:pPr>
    <w:rPr>
      <w:i/>
      <w:iCs/>
    </w:rPr>
  </w:style>
  <w:style w:type="paragraph" w:customStyle="1" w:styleId="WW-caption1111">
    <w:name w:val="WW-caption1111"/>
    <w:basedOn w:val="Normal"/>
    <w:pPr>
      <w:spacing w:before="120" w:after="120"/>
    </w:pPr>
    <w:rPr>
      <w:i/>
      <w:iCs/>
    </w:rPr>
  </w:style>
  <w:style w:type="paragraph" w:customStyle="1" w:styleId="WW-caption11111">
    <w:name w:val="WW-caption11111"/>
    <w:basedOn w:val="Normal"/>
    <w:pPr>
      <w:spacing w:before="120" w:after="120"/>
    </w:pPr>
    <w:rPr>
      <w:i/>
      <w:iCs/>
    </w:rPr>
  </w:style>
  <w:style w:type="paragraph" w:styleId="Subtitle">
    <w:name w:val="Subtitle"/>
    <w:basedOn w:val="Heading"/>
    <w:next w:val="BodyText"/>
    <w:qFormat/>
    <w:pPr>
      <w:jc w:val="center"/>
    </w:pPr>
    <w:rPr>
      <w:rFonts w:eastAsia="Liberation Serif"/>
      <w:i/>
      <w:iCs/>
    </w:rPr>
  </w:style>
  <w:style w:type="paragraph" w:customStyle="1" w:styleId="WW-caption111111">
    <w:name w:val="WW-caption111111"/>
    <w:basedOn w:val="Normal"/>
    <w:pPr>
      <w:spacing w:before="120" w:after="120"/>
    </w:pPr>
    <w:rPr>
      <w:i/>
      <w:iCs/>
    </w:rPr>
  </w:style>
  <w:style w:type="paragraph" w:customStyle="1" w:styleId="WW-Title">
    <w:name w:val="WW-Title"/>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
    <w:name w:val="WW-caption1111111"/>
    <w:basedOn w:val="Normal"/>
    <w:pPr>
      <w:spacing w:before="120" w:after="120"/>
    </w:pPr>
    <w:rPr>
      <w:i/>
      <w:iCs/>
    </w:rPr>
  </w:style>
  <w:style w:type="paragraph" w:customStyle="1" w:styleId="WW-Index">
    <w:name w:val="WW-Index"/>
    <w:basedOn w:val="Normal"/>
  </w:style>
  <w:style w:type="paragraph" w:customStyle="1" w:styleId="WW-Title1">
    <w:name w:val="WW-Title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
    <w:name w:val="WW-caption11111111"/>
    <w:basedOn w:val="Normal"/>
    <w:pPr>
      <w:spacing w:before="120" w:after="120"/>
    </w:pPr>
    <w:rPr>
      <w:i/>
      <w:iCs/>
    </w:rPr>
  </w:style>
  <w:style w:type="paragraph" w:customStyle="1" w:styleId="WW-Index1">
    <w:name w:val="WW-Index1"/>
    <w:basedOn w:val="Normal"/>
  </w:style>
  <w:style w:type="paragraph" w:customStyle="1" w:styleId="WW-caption111111111">
    <w:name w:val="WW-caption111111111"/>
    <w:basedOn w:val="Normal"/>
    <w:pPr>
      <w:spacing w:before="120" w:after="120"/>
    </w:pPr>
    <w:rPr>
      <w:i/>
      <w:iCs/>
    </w:rPr>
  </w:style>
  <w:style w:type="paragraph" w:customStyle="1" w:styleId="WW-Index11">
    <w:name w:val="WW-Index11"/>
    <w:basedOn w:val="Normal"/>
  </w:style>
  <w:style w:type="paragraph" w:customStyle="1" w:styleId="WW-Title12">
    <w:name w:val="WW-Title12"/>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
    <w:name w:val="WW-caption1111111111"/>
    <w:basedOn w:val="Normal"/>
    <w:pPr>
      <w:spacing w:before="120" w:after="120"/>
    </w:pPr>
    <w:rPr>
      <w:i/>
      <w:iCs/>
    </w:rPr>
  </w:style>
  <w:style w:type="paragraph" w:customStyle="1" w:styleId="WW-Title11">
    <w:name w:val="WW-Title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
    <w:name w:val="WW-caption11111111111"/>
    <w:basedOn w:val="Normal"/>
    <w:pPr>
      <w:spacing w:before="120" w:after="120"/>
    </w:pPr>
    <w:rPr>
      <w:i/>
      <w:iCs/>
    </w:rPr>
  </w:style>
  <w:style w:type="paragraph" w:customStyle="1" w:styleId="WW-Index111">
    <w:name w:val="WW-Index111"/>
    <w:basedOn w:val="Normal"/>
  </w:style>
  <w:style w:type="paragraph" w:customStyle="1" w:styleId="WW-Title111">
    <w:name w:val="WW-Title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
    <w:name w:val="WW-caption111111111111"/>
    <w:basedOn w:val="Normal"/>
    <w:pPr>
      <w:spacing w:before="120" w:after="120"/>
    </w:pPr>
    <w:rPr>
      <w:i/>
      <w:iCs/>
    </w:rPr>
  </w:style>
  <w:style w:type="paragraph" w:customStyle="1" w:styleId="WW-Index1111">
    <w:name w:val="WW-Index1111"/>
    <w:basedOn w:val="Normal"/>
  </w:style>
  <w:style w:type="paragraph" w:customStyle="1" w:styleId="WW-Title121">
    <w:name w:val="WW-Title12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
    <w:name w:val="WW-caption1111111111111"/>
    <w:basedOn w:val="Normal"/>
    <w:pPr>
      <w:spacing w:before="120" w:after="120"/>
    </w:pPr>
    <w:rPr>
      <w:i/>
      <w:iCs/>
    </w:rPr>
  </w:style>
  <w:style w:type="paragraph" w:customStyle="1" w:styleId="WW-Index11111">
    <w:name w:val="WW-Index11111"/>
    <w:basedOn w:val="Normal"/>
  </w:style>
  <w:style w:type="paragraph" w:customStyle="1" w:styleId="WW-Title1111">
    <w:name w:val="WW-Title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
    <w:name w:val="WW-caption11111111111111"/>
    <w:basedOn w:val="Normal"/>
    <w:pPr>
      <w:spacing w:before="120" w:after="120"/>
    </w:pPr>
    <w:rPr>
      <w:i/>
      <w:iCs/>
    </w:rPr>
  </w:style>
  <w:style w:type="paragraph" w:customStyle="1" w:styleId="WW-Index111111">
    <w:name w:val="WW-Index111111"/>
    <w:basedOn w:val="Normal"/>
  </w:style>
  <w:style w:type="paragraph" w:customStyle="1" w:styleId="WW-Title11111">
    <w:name w:val="WW-Title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
    <w:name w:val="WW-caption111111111111111"/>
    <w:basedOn w:val="Normal"/>
    <w:pPr>
      <w:spacing w:before="120" w:after="120"/>
    </w:pPr>
    <w:rPr>
      <w:i/>
      <w:iCs/>
    </w:rPr>
  </w:style>
  <w:style w:type="paragraph" w:customStyle="1" w:styleId="WW-Index1111111">
    <w:name w:val="WW-Index1111111"/>
    <w:basedOn w:val="Normal"/>
  </w:style>
  <w:style w:type="paragraph" w:customStyle="1" w:styleId="WW-Title111111">
    <w:name w:val="WW-Title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
    <w:name w:val="WW-caption1111111111111111"/>
    <w:basedOn w:val="Normal"/>
    <w:pPr>
      <w:spacing w:before="120" w:after="120"/>
    </w:pPr>
    <w:rPr>
      <w:i/>
      <w:iCs/>
    </w:rPr>
  </w:style>
  <w:style w:type="paragraph" w:customStyle="1" w:styleId="WW-Index11111111">
    <w:name w:val="WW-Index11111111"/>
    <w:basedOn w:val="Normal"/>
  </w:style>
  <w:style w:type="paragraph" w:customStyle="1" w:styleId="WW-Title1111111">
    <w:name w:val="WW-Title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
    <w:name w:val="WW-caption11111111111111111"/>
    <w:basedOn w:val="Normal"/>
    <w:pPr>
      <w:spacing w:before="120" w:after="120"/>
    </w:pPr>
    <w:rPr>
      <w:i/>
      <w:iCs/>
    </w:rPr>
  </w:style>
  <w:style w:type="paragraph" w:customStyle="1" w:styleId="WW-Index111111111">
    <w:name w:val="WW-Index111111111"/>
    <w:basedOn w:val="Normal"/>
  </w:style>
  <w:style w:type="paragraph" w:customStyle="1" w:styleId="WW-Title11111111">
    <w:name w:val="WW-Title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
    <w:name w:val="WW-caption111111111111111111"/>
    <w:basedOn w:val="Normal"/>
    <w:pPr>
      <w:spacing w:before="120" w:after="120"/>
    </w:pPr>
    <w:rPr>
      <w:i/>
      <w:iCs/>
    </w:rPr>
  </w:style>
  <w:style w:type="paragraph" w:customStyle="1" w:styleId="WW-Index1111111111">
    <w:name w:val="WW-Index1111111111"/>
    <w:basedOn w:val="Normal"/>
  </w:style>
  <w:style w:type="paragraph" w:customStyle="1" w:styleId="WW-caption1111111111111111111">
    <w:name w:val="WW-caption1111111111111111111"/>
    <w:basedOn w:val="Normal"/>
    <w:pPr>
      <w:spacing w:before="120" w:after="120"/>
    </w:pPr>
    <w:rPr>
      <w:i/>
      <w:iCs/>
    </w:rPr>
  </w:style>
  <w:style w:type="paragraph" w:customStyle="1" w:styleId="WW-Index11111111111">
    <w:name w:val="WW-Index11111111111"/>
    <w:basedOn w:val="Normal"/>
  </w:style>
  <w:style w:type="paragraph" w:customStyle="1" w:styleId="WW-caption11111111111111111111">
    <w:name w:val="WW-caption11111111111111111111"/>
    <w:basedOn w:val="Normal"/>
    <w:pPr>
      <w:spacing w:before="120" w:after="120"/>
    </w:pPr>
    <w:rPr>
      <w:i/>
      <w:iCs/>
    </w:rPr>
  </w:style>
  <w:style w:type="paragraph" w:customStyle="1" w:styleId="WW-caption111111111111111111111">
    <w:name w:val="WW-caption111111111111111111111"/>
    <w:basedOn w:val="Normal"/>
    <w:pPr>
      <w:spacing w:before="120" w:after="120"/>
    </w:pPr>
    <w:rPr>
      <w:i/>
      <w:iCs/>
    </w:rPr>
  </w:style>
  <w:style w:type="paragraph" w:customStyle="1" w:styleId="WW-Title111111111">
    <w:name w:val="WW-Title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
    <w:name w:val="WW-caption1111111111111111111111"/>
    <w:basedOn w:val="Normal"/>
    <w:pPr>
      <w:spacing w:before="120" w:after="120"/>
    </w:pPr>
    <w:rPr>
      <w:i/>
      <w:iCs/>
    </w:rPr>
  </w:style>
  <w:style w:type="paragraph" w:customStyle="1" w:styleId="WW-Title1111111111">
    <w:name w:val="WW-Title1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
    <w:name w:val="WW-caption11111111111111111111111"/>
    <w:basedOn w:val="Normal"/>
    <w:pPr>
      <w:spacing w:before="120" w:after="120"/>
    </w:pPr>
    <w:rPr>
      <w:i/>
      <w:iCs/>
    </w:rPr>
  </w:style>
  <w:style w:type="paragraph" w:customStyle="1" w:styleId="WW-Index111111111111">
    <w:name w:val="WW-Index111111111111"/>
    <w:basedOn w:val="Normal"/>
  </w:style>
  <w:style w:type="paragraph" w:customStyle="1" w:styleId="WW-caption111111111111111111111111">
    <w:name w:val="WW-caption111111111111111111111111"/>
    <w:basedOn w:val="Normal"/>
    <w:pPr>
      <w:spacing w:before="120" w:after="120"/>
    </w:pPr>
    <w:rPr>
      <w:i/>
      <w:iCs/>
    </w:rPr>
  </w:style>
  <w:style w:type="paragraph" w:customStyle="1" w:styleId="WW-Index1111111111111">
    <w:name w:val="WW-Index1111111111111"/>
    <w:basedOn w:val="Normal"/>
  </w:style>
  <w:style w:type="paragraph" w:customStyle="1" w:styleId="WW-caption1111111111111111111111111">
    <w:name w:val="WW-caption1111111111111111111111111"/>
    <w:basedOn w:val="Normal"/>
    <w:pPr>
      <w:spacing w:before="120" w:after="120"/>
    </w:pPr>
    <w:rPr>
      <w:i/>
      <w:iCs/>
    </w:rPr>
  </w:style>
  <w:style w:type="paragraph" w:customStyle="1" w:styleId="WW-caption11111111111111111111111111">
    <w:name w:val="WW-caption11111111111111111111111111"/>
    <w:basedOn w:val="Normal"/>
    <w:pPr>
      <w:spacing w:before="120" w:after="120"/>
    </w:pPr>
    <w:rPr>
      <w:i/>
      <w:iCs/>
    </w:rPr>
  </w:style>
  <w:style w:type="paragraph" w:customStyle="1" w:styleId="WW-caption111111111111111111111111111">
    <w:name w:val="WW-caption111111111111111111111111111"/>
    <w:basedOn w:val="Normal"/>
    <w:pPr>
      <w:spacing w:before="120" w:after="120"/>
    </w:pPr>
    <w:rPr>
      <w:i/>
      <w:iCs/>
    </w:rPr>
  </w:style>
  <w:style w:type="paragraph" w:customStyle="1" w:styleId="WW-caption1111111111111111111111111111">
    <w:name w:val="WW-caption1111111111111111111111111111"/>
    <w:basedOn w:val="Normal"/>
    <w:pPr>
      <w:spacing w:before="120" w:after="120"/>
    </w:pPr>
    <w:rPr>
      <w:i/>
      <w:iCs/>
    </w:rPr>
  </w:style>
  <w:style w:type="paragraph" w:customStyle="1" w:styleId="WW-caption11111111111111111111111111111">
    <w:name w:val="WW-caption11111111111111111111111111111"/>
    <w:basedOn w:val="Normal"/>
    <w:pPr>
      <w:spacing w:before="120" w:after="120"/>
    </w:pPr>
    <w:rPr>
      <w:i/>
      <w:iCs/>
    </w:rPr>
  </w:style>
  <w:style w:type="paragraph" w:customStyle="1" w:styleId="WW-caption111111111111111111111111111111">
    <w:name w:val="WW-caption111111111111111111111111111111"/>
    <w:basedOn w:val="Normal"/>
    <w:pPr>
      <w:spacing w:before="120" w:after="120"/>
    </w:pPr>
    <w:rPr>
      <w:i/>
      <w:iCs/>
    </w:rPr>
  </w:style>
  <w:style w:type="paragraph" w:customStyle="1" w:styleId="WW-caption1111111111111111111111111111111">
    <w:name w:val="WW-caption1111111111111111111111111111111"/>
    <w:basedOn w:val="Normal"/>
    <w:pPr>
      <w:spacing w:before="120" w:after="120"/>
    </w:pPr>
    <w:rPr>
      <w:i/>
      <w:iCs/>
    </w:rPr>
  </w:style>
  <w:style w:type="paragraph" w:customStyle="1" w:styleId="WW-caption11111111111111111111111111111111">
    <w:name w:val="WW-caption11111111111111111111111111111111"/>
    <w:basedOn w:val="Normal"/>
    <w:pPr>
      <w:spacing w:before="120" w:after="120"/>
    </w:pPr>
    <w:rPr>
      <w:i/>
      <w:iCs/>
    </w:rPr>
  </w:style>
  <w:style w:type="paragraph" w:customStyle="1" w:styleId="WW-caption111111111111111111111111111111111">
    <w:name w:val="WW-caption111111111111111111111111111111111"/>
    <w:basedOn w:val="Normal"/>
    <w:pPr>
      <w:spacing w:before="120" w:after="120"/>
    </w:pPr>
    <w:rPr>
      <w:i/>
      <w:iCs/>
    </w:rPr>
  </w:style>
  <w:style w:type="paragraph" w:customStyle="1" w:styleId="WW-caption1111111111111111111111111111111111">
    <w:name w:val="WW-caption1111111111111111111111111111111111"/>
    <w:basedOn w:val="Normal"/>
    <w:pPr>
      <w:spacing w:before="120" w:after="120"/>
    </w:pPr>
    <w:rPr>
      <w:i/>
      <w:iCs/>
    </w:rPr>
  </w:style>
  <w:style w:type="paragraph" w:customStyle="1" w:styleId="WW-caption11111111111111111111111111111111111">
    <w:name w:val="WW-caption11111111111111111111111111111111111"/>
    <w:basedOn w:val="Normal"/>
    <w:pPr>
      <w:spacing w:before="120" w:after="120"/>
    </w:pPr>
    <w:rPr>
      <w:i/>
      <w:iCs/>
    </w:rPr>
  </w:style>
  <w:style w:type="paragraph" w:customStyle="1" w:styleId="WW-caption111111111111111111111111111111111111">
    <w:name w:val="WW-caption111111111111111111111111111111111111"/>
    <w:basedOn w:val="Normal"/>
    <w:pPr>
      <w:spacing w:before="120" w:after="120"/>
    </w:pPr>
    <w:rPr>
      <w:i/>
      <w:iCs/>
    </w:rPr>
  </w:style>
  <w:style w:type="paragraph" w:customStyle="1" w:styleId="WW-Title11111111111">
    <w:name w:val="WW-Title11111111111"/>
    <w:basedOn w:val="Heading"/>
    <w:next w:val="Subtitle"/>
    <w:pPr>
      <w:jc w:val="center"/>
    </w:pPr>
    <w:rPr>
      <w:rFonts w:eastAsia="Liberation Serif"/>
      <w:b/>
      <w:bCs/>
      <w:sz w:val="36"/>
      <w:szCs w:val="36"/>
    </w:rPr>
  </w:style>
  <w:style w:type="paragraph" w:customStyle="1" w:styleId="WW-Title111111111111">
    <w:name w:val="WW-Title111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
    <w:name w:val="WW-caption1111111111111111111111111111111111111"/>
    <w:basedOn w:val="Normal"/>
    <w:pPr>
      <w:spacing w:before="120" w:after="120"/>
    </w:pPr>
    <w:rPr>
      <w:i/>
      <w:iCs/>
    </w:rPr>
  </w:style>
  <w:style w:type="paragraph" w:customStyle="1" w:styleId="WW-Title1211">
    <w:name w:val="WW-Title12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1">
    <w:name w:val="WW-caption11111111111111111111111111111111111111"/>
    <w:basedOn w:val="Normal"/>
    <w:pPr>
      <w:spacing w:before="120" w:after="120"/>
    </w:pPr>
    <w:rPr>
      <w:i/>
      <w:iCs/>
    </w:rPr>
  </w:style>
  <w:style w:type="paragraph" w:customStyle="1" w:styleId="WW-Index11111111111111">
    <w:name w:val="WW-Index11111111111111"/>
    <w:basedOn w:val="Normal"/>
  </w:style>
  <w:style w:type="paragraph" w:customStyle="1" w:styleId="WW-Title12111">
    <w:name w:val="WW-Title12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11">
    <w:name w:val="WW-caption111111111111111111111111111111111111111"/>
    <w:basedOn w:val="Normal"/>
    <w:pPr>
      <w:spacing w:before="120" w:after="120"/>
    </w:pPr>
    <w:rPr>
      <w:i/>
      <w:iCs/>
    </w:rPr>
  </w:style>
  <w:style w:type="paragraph" w:customStyle="1" w:styleId="WW-Index111111111111111">
    <w:name w:val="WW-Index111111111111111"/>
    <w:basedOn w:val="Normal"/>
  </w:style>
  <w:style w:type="paragraph" w:customStyle="1" w:styleId="WW-Title1111111111111">
    <w:name w:val="WW-Title1111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111">
    <w:name w:val="WW-caption1111111111111111111111111111111111111111"/>
    <w:basedOn w:val="Normal"/>
    <w:pPr>
      <w:spacing w:before="120" w:after="120"/>
    </w:pPr>
    <w:rPr>
      <w:i/>
      <w:iCs/>
    </w:rPr>
  </w:style>
  <w:style w:type="paragraph" w:customStyle="1" w:styleId="WW-Index1111111111111111">
    <w:name w:val="WW-Index1111111111111111"/>
    <w:basedOn w:val="Normal"/>
  </w:style>
  <w:style w:type="paragraph" w:customStyle="1" w:styleId="WW-Title11111111111111">
    <w:name w:val="WW-Title11111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1111">
    <w:name w:val="WW-caption11111111111111111111111111111111111111111"/>
    <w:basedOn w:val="Normal"/>
    <w:pPr>
      <w:spacing w:before="120" w:after="120"/>
    </w:pPr>
    <w:rPr>
      <w:i/>
      <w:iCs/>
    </w:rPr>
  </w:style>
  <w:style w:type="paragraph" w:customStyle="1" w:styleId="WW-Index11111111111111111">
    <w:name w:val="WW-Index11111111111111111"/>
    <w:basedOn w:val="Normal"/>
  </w:style>
  <w:style w:type="paragraph" w:customStyle="1" w:styleId="WW-Title111111111111111">
    <w:name w:val="WW-Title111111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11111">
    <w:name w:val="WW-caption111111111111111111111111111111111111111111"/>
    <w:basedOn w:val="Normal"/>
    <w:pPr>
      <w:spacing w:before="120" w:after="120"/>
    </w:pPr>
    <w:rPr>
      <w:i/>
      <w:iCs/>
    </w:rPr>
  </w:style>
  <w:style w:type="paragraph" w:customStyle="1" w:styleId="WW-Index111111111111111111">
    <w:name w:val="WW-Index111111111111111111"/>
    <w:basedOn w:val="Normal"/>
  </w:style>
  <w:style w:type="paragraph" w:customStyle="1" w:styleId="WW-Title1111111111111111">
    <w:name w:val="WW-Title1111111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111111">
    <w:name w:val="WW-caption1111111111111111111111111111111111111111111"/>
    <w:basedOn w:val="Normal"/>
    <w:pPr>
      <w:spacing w:before="120" w:after="120"/>
    </w:pPr>
    <w:rPr>
      <w:i/>
      <w:iCs/>
    </w:rPr>
  </w:style>
  <w:style w:type="paragraph" w:customStyle="1" w:styleId="WW-Index1111111111111111111">
    <w:name w:val="WW-Index1111111111111111111"/>
    <w:basedOn w:val="Normal"/>
  </w:style>
  <w:style w:type="paragraph" w:customStyle="1" w:styleId="WW-Title11111111111111111">
    <w:name w:val="WW-Title11111111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1111111">
    <w:name w:val="WW-caption11111111111111111111111111111111111111111111"/>
    <w:basedOn w:val="Normal"/>
    <w:pPr>
      <w:spacing w:before="120" w:after="120"/>
    </w:pPr>
    <w:rPr>
      <w:i/>
      <w:iCs/>
    </w:rPr>
  </w:style>
  <w:style w:type="paragraph" w:customStyle="1" w:styleId="WW-Index11111111111111111111">
    <w:name w:val="WW-Index11111111111111111111"/>
    <w:basedOn w:val="Normal"/>
  </w:style>
  <w:style w:type="paragraph" w:customStyle="1" w:styleId="WW-caption111111111111111111111111111111111111111111111">
    <w:name w:val="WW-caption111111111111111111111111111111111111111111111"/>
    <w:basedOn w:val="Normal"/>
    <w:pPr>
      <w:spacing w:before="120" w:after="120"/>
    </w:pPr>
    <w:rPr>
      <w:i/>
      <w:iCs/>
    </w:rPr>
  </w:style>
  <w:style w:type="paragraph" w:customStyle="1" w:styleId="WW-Index111111111111111111111">
    <w:name w:val="WW-Index111111111111111111111"/>
    <w:basedOn w:val="Normal"/>
  </w:style>
  <w:style w:type="paragraph" w:customStyle="1" w:styleId="WW-caption1111111111111111111111111111111111111111111111">
    <w:name w:val="WW-caption1111111111111111111111111111111111111111111111"/>
    <w:basedOn w:val="Normal"/>
    <w:pPr>
      <w:spacing w:before="120" w:after="120"/>
    </w:pPr>
    <w:rPr>
      <w:i/>
      <w:iCs/>
    </w:rPr>
  </w:style>
  <w:style w:type="paragraph" w:customStyle="1" w:styleId="WW-caption11111111111111111111111111111111111111111111111">
    <w:name w:val="WW-caption11111111111111111111111111111111111111111111111"/>
    <w:basedOn w:val="Normal"/>
    <w:pPr>
      <w:spacing w:before="120" w:after="120"/>
    </w:pPr>
    <w:rPr>
      <w:i/>
      <w:iCs/>
    </w:rPr>
  </w:style>
  <w:style w:type="paragraph" w:customStyle="1" w:styleId="WW-caption111111111111111111111111111111111111111111111111">
    <w:name w:val="WW-caption111111111111111111111111111111111111111111111111"/>
    <w:basedOn w:val="Normal"/>
    <w:pPr>
      <w:spacing w:before="120" w:after="120"/>
    </w:pPr>
    <w:rPr>
      <w:i/>
      <w:iCs/>
    </w:rPr>
  </w:style>
  <w:style w:type="paragraph" w:customStyle="1" w:styleId="WW-Title111111111111111111">
    <w:name w:val="WW-Title111111111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111111111111">
    <w:name w:val="WW-caption1111111111111111111111111111111111111111111111111"/>
    <w:basedOn w:val="Normal"/>
    <w:pPr>
      <w:spacing w:before="120" w:after="120"/>
    </w:pPr>
    <w:rPr>
      <w:i/>
      <w:iCs/>
    </w:rPr>
  </w:style>
  <w:style w:type="paragraph" w:customStyle="1" w:styleId="WW-caption11111111111111111111111111111111111111111111111111">
    <w:name w:val="WW-caption11111111111111111111111111111111111111111111111111"/>
    <w:basedOn w:val="Normal"/>
    <w:pPr>
      <w:spacing w:before="120" w:after="120"/>
    </w:pPr>
    <w:rPr>
      <w:i/>
      <w:iCs/>
    </w:rPr>
  </w:style>
  <w:style w:type="paragraph" w:customStyle="1" w:styleId="WW-Index1111111111111111111111">
    <w:name w:val="WW-Index1111111111111111111111"/>
    <w:basedOn w:val="Normal"/>
  </w:style>
  <w:style w:type="paragraph" w:customStyle="1" w:styleId="WW-Title1111111111111111111">
    <w:name w:val="WW-Title1111111111111111111"/>
    <w:basedOn w:val="Normal"/>
    <w:next w:val="BodyText"/>
    <w:pPr>
      <w:keepNext/>
      <w:spacing w:before="240" w:after="120"/>
    </w:pPr>
    <w:rPr>
      <w:rFonts w:ascii="Liberation Sans" w:eastAsia="WenQuanYi Zen Hei" w:hAnsi="Liberation Sans" w:cs="Liberation Sans"/>
      <w:sz w:val="28"/>
      <w:szCs w:val="28"/>
    </w:rPr>
  </w:style>
  <w:style w:type="paragraph" w:customStyle="1" w:styleId="WW-caption111111111111111111111111111111111111111111111111111">
    <w:name w:val="WW-caption111111111111111111111111111111111111111111111111111"/>
    <w:basedOn w:val="Normal"/>
    <w:pPr>
      <w:spacing w:before="120" w:after="120"/>
    </w:pPr>
    <w:rPr>
      <w:i/>
      <w:iCs/>
    </w:rPr>
  </w:style>
  <w:style w:type="paragraph" w:customStyle="1" w:styleId="WW-Index11111111111111111111111">
    <w:name w:val="WW-Index11111111111111111111111"/>
    <w:basedOn w:val="Normal"/>
  </w:style>
  <w:style w:type="paragraph" w:customStyle="1" w:styleId="WW-caption1111111111111111111111111111111111111111111111111111">
    <w:name w:val="WW-caption1111111111111111111111111111111111111111111111111111"/>
    <w:basedOn w:val="Normal"/>
    <w:pPr>
      <w:spacing w:before="120" w:after="120"/>
    </w:pPr>
    <w:rPr>
      <w:i/>
      <w:iCs/>
    </w:rPr>
  </w:style>
  <w:style w:type="paragraph" w:customStyle="1" w:styleId="WW-Index111111111111111111111111">
    <w:name w:val="WW-Index111111111111111111111111"/>
    <w:basedOn w:val="Normal"/>
  </w:style>
  <w:style w:type="paragraph" w:customStyle="1" w:styleId="WW-caption11111111111111111111111111111111111111111111111111111">
    <w:name w:val="WW-caption11111111111111111111111111111111111111111111111111111"/>
    <w:basedOn w:val="Normal"/>
    <w:pPr>
      <w:spacing w:before="120" w:after="120"/>
    </w:pPr>
    <w:rPr>
      <w:i/>
      <w:iCs/>
    </w:rPr>
  </w:style>
  <w:style w:type="paragraph" w:customStyle="1" w:styleId="WW-caption111111111111111111111111111111111111111111111111111111">
    <w:name w:val="WW-caption111111111111111111111111111111111111111111111111111111"/>
    <w:basedOn w:val="Normal"/>
    <w:pPr>
      <w:spacing w:before="120" w:after="120"/>
    </w:pPr>
    <w:rPr>
      <w:i/>
      <w:iCs/>
    </w:rPr>
  </w:style>
  <w:style w:type="paragraph" w:customStyle="1" w:styleId="WW-caption1111111111111111111111111111111111111111111111111111111">
    <w:name w:val="WW-caption1111111111111111111111111111111111111111111111111111111"/>
    <w:basedOn w:val="Normal"/>
    <w:pPr>
      <w:spacing w:before="120" w:after="120"/>
    </w:pPr>
    <w:rPr>
      <w:i/>
      <w:iCs/>
    </w:rPr>
  </w:style>
  <w:style w:type="paragraph" w:customStyle="1" w:styleId="WW-caption11111111111111111111111111111111111111111111111111111111">
    <w:name w:val="WW-caption11111111111111111111111111111111111111111111111111111111"/>
    <w:basedOn w:val="Normal"/>
    <w:pPr>
      <w:spacing w:before="120" w:after="120"/>
    </w:pPr>
    <w:rPr>
      <w:i/>
      <w:iCs/>
    </w:rPr>
  </w:style>
  <w:style w:type="paragraph" w:customStyle="1" w:styleId="WW-caption111111111111111111111111111111111111111111111111111111111">
    <w:name w:val="WW-caption111111111111111111111111111111111111111111111111111111111"/>
    <w:basedOn w:val="Normal"/>
    <w:pPr>
      <w:spacing w:before="120" w:after="120"/>
    </w:pPr>
    <w:rPr>
      <w:i/>
      <w:iCs/>
    </w:rPr>
  </w:style>
  <w:style w:type="paragraph" w:customStyle="1" w:styleId="WW-caption1111111111111111111111111111111111111111111111111111111111">
    <w:name w:val="WW-caption1111111111111111111111111111111111111111111111111111111111"/>
    <w:basedOn w:val="Normal"/>
    <w:pPr>
      <w:spacing w:before="120" w:after="120"/>
    </w:pPr>
    <w:rPr>
      <w:i/>
      <w:iCs/>
    </w:rPr>
  </w:style>
  <w:style w:type="paragraph" w:customStyle="1" w:styleId="WW-caption11111111111111111111111111111111111111111111111111111111111">
    <w:name w:val="WW-caption11111111111111111111111111111111111111111111111111111111111"/>
    <w:basedOn w:val="Normal"/>
    <w:pPr>
      <w:spacing w:before="120" w:after="120"/>
    </w:pPr>
    <w:rPr>
      <w:i/>
      <w:iCs/>
    </w:rPr>
  </w:style>
  <w:style w:type="paragraph" w:customStyle="1" w:styleId="WW-caption111111111111111111111111111111111111111111111111111111111111">
    <w:name w:val="WW-caption111111111111111111111111111111111111111111111111111111111111"/>
    <w:basedOn w:val="Normal"/>
    <w:pPr>
      <w:spacing w:before="120" w:after="120"/>
    </w:pPr>
    <w:rPr>
      <w:i/>
      <w:iCs/>
    </w:rPr>
  </w:style>
  <w:style w:type="paragraph" w:customStyle="1" w:styleId="WW-caption1111111111111111111111111111111111111111111111111111111111111">
    <w:name w:val="WW-caption1111111111111111111111111111111111111111111111111111111111111"/>
    <w:basedOn w:val="Normal"/>
    <w:pPr>
      <w:spacing w:before="120" w:after="120"/>
    </w:pPr>
    <w:rPr>
      <w:i/>
      <w:iCs/>
    </w:rPr>
  </w:style>
  <w:style w:type="paragraph" w:customStyle="1" w:styleId="WW-caption11111111111111111111111111111111111111111111111111111111111111">
    <w:name w:val="WW-caption11111111111111111111111111111111111111111111111111111111111111"/>
    <w:basedOn w:val="Normal"/>
    <w:pPr>
      <w:spacing w:before="120" w:after="120"/>
    </w:pPr>
    <w:rPr>
      <w:i/>
      <w:iCs/>
    </w:rPr>
  </w:style>
  <w:style w:type="paragraph" w:customStyle="1" w:styleId="WW-caption111111111111111111111111111111111111111111111111111111111111111">
    <w:name w:val="WW-caption111111111111111111111111111111111111111111111111111111111111111"/>
    <w:basedOn w:val="Normal"/>
    <w:pPr>
      <w:spacing w:before="120" w:after="120"/>
    </w:pPr>
    <w:rPr>
      <w:i/>
      <w:iCs/>
    </w:rPr>
  </w:style>
  <w:style w:type="paragraph" w:customStyle="1" w:styleId="WW-caption1111111111111111111111111111111111111111111111111111111111111111">
    <w:name w:val="WW-caption1111111111111111111111111111111111111111111111111111111111111111"/>
    <w:basedOn w:val="Normal"/>
    <w:pPr>
      <w:spacing w:before="120" w:after="120"/>
    </w:pPr>
    <w:rPr>
      <w:i/>
      <w:iCs/>
    </w:rPr>
  </w:style>
  <w:style w:type="paragraph" w:customStyle="1" w:styleId="WW-caption11111111111111111111111111111111111111111111111111111111111111111">
    <w:name w:val="WW-caption11111111111111111111111111111111111111111111111111111111111111111"/>
    <w:basedOn w:val="Normal"/>
    <w:pPr>
      <w:spacing w:before="120" w:after="120"/>
    </w:pPr>
    <w:rPr>
      <w:i/>
      <w:iCs/>
    </w:rPr>
  </w:style>
  <w:style w:type="paragraph" w:customStyle="1" w:styleId="WW-caption111111111111111111111111111111111111111111111111111111111111111111">
    <w:name w:val="WW-caption111111111111111111111111111111111111111111111111111111111111111111"/>
    <w:basedOn w:val="Normal"/>
    <w:pPr>
      <w:spacing w:before="120" w:after="120"/>
    </w:pPr>
    <w:rPr>
      <w:i/>
      <w:iCs/>
    </w:rPr>
  </w:style>
  <w:style w:type="paragraph" w:customStyle="1" w:styleId="WW-caption1111111111111111111111111111111111111111111111111111111111111111111">
    <w:name w:val="WW-caption1111111111111111111111111111111111111111111111111111111111111111111"/>
    <w:basedOn w:val="Normal"/>
    <w:pPr>
      <w:spacing w:before="120" w:after="120"/>
    </w:pPr>
    <w:rPr>
      <w:i/>
      <w:iCs/>
    </w:rPr>
  </w:style>
  <w:style w:type="paragraph" w:customStyle="1" w:styleId="WW-caption11111111111111111111111111111111111111111111111111111111111111111111">
    <w:name w:val="WW-caption11111111111111111111111111111111111111111111111111111111111111111111"/>
    <w:basedOn w:val="Normal"/>
    <w:pPr>
      <w:spacing w:before="120" w:after="120"/>
    </w:pPr>
    <w:rPr>
      <w:i/>
      <w:iCs/>
    </w:rPr>
  </w:style>
  <w:style w:type="paragraph" w:customStyle="1" w:styleId="WW-caption111111111111111111111111111111111111111111111111111111111111111111111">
    <w:name w:val="WW-caption111111111111111111111111111111111111111111111111111111111111111111111"/>
    <w:basedOn w:val="Normal"/>
    <w:pPr>
      <w:spacing w:before="120" w:after="120"/>
    </w:pPr>
    <w:rPr>
      <w:i/>
      <w:iCs/>
    </w:rPr>
  </w:style>
  <w:style w:type="paragraph" w:customStyle="1" w:styleId="WW-caption1111111111111111111111111111111111111111111111111111111111111111111111">
    <w:name w:val="WW-caption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
    <w:name w:val="WW-caption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
    <w:name w:val="WW-caption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
    <w:name w:val="WW-caption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
    <w:name w:val="WW-caption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
    <w:name w:val="WW-caption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
    <w:name w:val="WW-caption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
    <w:name w:val="WW-caption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
    <w:name w:val="WW-caption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
    <w:name w:val="WW-caption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
    <w:name w:val="WW-caption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
    <w:name w:val="WW-caption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
    <w:name w:val="WW-caption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
    <w:name w:val="WW-caption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
    <w:name w:val="WW-caption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
    <w:name w:val="WW-caption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
    <w:name w:val="WW-caption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
    <w:name w:val="WW-caption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
    <w:name w:val="WW-caption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
    <w:name w:val="WW-caption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
    <w:name w:val="WW-caption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
    <w:name w:val="WW-caption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
    <w:name w:val="WW-caption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
    <w:name w:val="WW-caption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
    <w:name w:val="WW-caption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
    <w:name w:val="WW-caption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
    <w:name w:val="WW-caption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
    <w:name w:val="WW-caption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
    <w:name w:val="WW-caption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
    <w:name w:val="WW-caption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
    <w:name w:val="WW-caption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
    <w:name w:val="WW-caption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
    <w:name w:val="WW-caption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
    <w:name w:val="WW-caption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
    <w:name w:val="WW-caption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
    <w:name w:val="WW-caption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
    <w:name w:val="WW-caption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
    <w:name w:val="WW-caption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
    <w:name w:val="WW-caption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
    <w:name w:val="WW-caption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
    <w:name w:val="WW-caption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
    <w:name w:val="WW-caption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
    <w:name w:val="WW-caption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
    <w:name w:val="WW-caption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
    <w:name w:val="WW-caption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
    <w:name w:val="WW-caption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
    <w:name w:val="WW-caption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
    <w:name w:val="WW-caption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
    <w:name w:val="WW-caption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
    <w:name w:val="WW-caption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
    <w:name w:val="WW-caption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
    <w:name w:val="WW-caption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
    <w:name w:val="WW-caption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
    <w:name w:val="WW-caption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
    <w:name w:val="WW-caption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
    <w:name w:val="WW-caption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
    <w:name w:val="WW-caption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
    <w:name w:val="WW-caption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
    <w:name w:val="WW-caption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
    <w:name w:val="WW-caption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11111111"/>
    <w:basedOn w:val="Normal"/>
    <w:pPr>
      <w:spacing w:before="120" w:after="120"/>
    </w:pPr>
    <w:rPr>
      <w:i/>
      <w:iCs/>
    </w:rPr>
  </w:style>
  <w:style w:type="paragraph" w:customStyle="1" w:styleId="WW-caption111111111111111111111111111111111111111111111111111111111111111111111111111111111111111111111111111111111111111111111111111111111111111111111111111111">
    <w:name w:val="WW-caption111111111111111111111111111111111111111111111111111111111111111111111111111111111111111111111111111111111111111111111111111111111111111111111111111111"/>
    <w:basedOn w:val="Normal"/>
    <w:pPr>
      <w:spacing w:before="120" w:after="120"/>
    </w:pPr>
    <w:rPr>
      <w:i/>
      <w:iCs/>
    </w:rPr>
  </w:style>
  <w:style w:type="paragraph" w:styleId="BalloonText">
    <w:name w:val="Balloon Text"/>
    <w:basedOn w:val="Normal"/>
    <w:pPr>
      <w:spacing w:after="0" w:line="240" w:lineRule="auto"/>
    </w:pPr>
    <w:rPr>
      <w:rFonts w:ascii="Tahoma" w:eastAsia="Tahoma" w:hAnsi="Tahoma" w:cs="Tahoma"/>
      <w:sz w:val="16"/>
      <w:szCs w:val="16"/>
    </w:rPr>
  </w:style>
  <w:style w:type="paragraph" w:customStyle="1" w:styleId="TableContents">
    <w:name w:val="Table Contents"/>
    <w:basedOn w:val="Normal"/>
  </w:style>
  <w:style w:type="paragraph" w:customStyle="1" w:styleId="TableHeading">
    <w:name w:val="Table Heading"/>
    <w:basedOn w:val="TableContents"/>
    <w:pPr>
      <w:jc w:val="center"/>
    </w:pPr>
    <w:rPr>
      <w:b/>
      <w:bCs/>
    </w:rPr>
  </w:style>
  <w:style w:type="paragraph" w:customStyle="1" w:styleId="ListContents">
    <w:name w:val="List Contents"/>
    <w:basedOn w:val="Normal"/>
    <w:pPr>
      <w:ind w:left="567"/>
    </w:pPr>
  </w:style>
  <w:style w:type="paragraph" w:customStyle="1" w:styleId="heading20">
    <w:name w:val="heading 2"/>
    <w:basedOn w:val="Heading"/>
    <w:next w:val="BodyText"/>
    <w:pPr>
      <w:numPr>
        <w:numId w:val="4"/>
      </w:numPr>
    </w:pPr>
    <w:rPr>
      <w:rFonts w:ascii="Liberation Serif" w:eastAsia="DejaVu Sans" w:hAnsi="Liberation Serif" w:cs="Liberation Serif"/>
      <w:b/>
      <w:bCs/>
      <w:sz w:val="36"/>
      <w:szCs w:val="36"/>
    </w:rPr>
  </w:style>
  <w:style w:type="paragraph" w:customStyle="1" w:styleId="WW-">
    <w:name w:val="WW-Текст"/>
    <w:basedOn w:val="Normal"/>
    <w:rPr>
      <w:rFonts w:ascii="Courier New" w:hAnsi="Courier New" w:cs="Courier New"/>
      <w:sz w:val="20"/>
      <w:szCs w:val="20"/>
    </w:rPr>
  </w:style>
  <w:style w:type="paragraph" w:customStyle="1" w:styleId="a5">
    <w:name w:val="Содержимое таблицы"/>
    <w:basedOn w:val="Normal"/>
    <w:pPr>
      <w:suppressLineNumbers/>
    </w:pPr>
    <w:rPr>
      <w:rFonts w:cs="Times New Roman"/>
      <w:lang w:val="ru-RU"/>
    </w:rPr>
  </w:style>
  <w:style w:type="paragraph" w:customStyle="1" w:styleId="a6">
    <w:name w:val="Заголовок таблицы"/>
    <w:basedOn w:val="a5"/>
    <w:pPr>
      <w:jc w:val="center"/>
    </w:pPr>
    <w:rPr>
      <w:b/>
      <w:bCs/>
    </w:rPr>
  </w:style>
  <w:style w:type="paragraph" w:customStyle="1" w:styleId="PreformattedText">
    <w:name w:val="Preformatted Text"/>
    <w:basedOn w:val="Normal"/>
    <w:pPr>
      <w:spacing w:after="0"/>
    </w:pPr>
    <w:rPr>
      <w:rFonts w:ascii="DejaVu Sans Mono" w:eastAsia="DejaVu Sans Mono" w:hAnsi="DejaVu Sans Mono" w:cs="DejaVu Sans Mono"/>
      <w:sz w:val="20"/>
      <w:szCs w:val="20"/>
    </w:rPr>
  </w:style>
  <w:style w:type="paragraph" w:customStyle="1" w:styleId="13">
    <w:name w:val="Текст1"/>
    <w:basedOn w:val="Normal"/>
    <w:pPr>
      <w:widowControl/>
      <w:autoSpaceDE/>
    </w:pPr>
    <w:rPr>
      <w:rFonts w:ascii="Courier New" w:eastAsia="Times New Roman" w:hAnsi="Courier New" w:cs="Courier New"/>
      <w:sz w:val="20"/>
      <w:szCs w:val="20"/>
      <w:lang w:bidi="ar-SA"/>
    </w:rPr>
  </w:style>
  <w:style w:type="paragraph" w:customStyle="1" w:styleId="a7">
    <w:name w:val="Обычный (веб)"/>
    <w:basedOn w:val="Normal"/>
    <w:pPr>
      <w:widowControl/>
      <w:suppressAutoHyphens w:val="0"/>
      <w:autoSpaceDE/>
      <w:spacing w:before="100" w:after="115"/>
    </w:pPr>
    <w:rPr>
      <w:rFonts w:eastAsia="Times New Roman" w:cs="Times New Roman"/>
      <w:lang w:bidi="ar-SA"/>
    </w:rPr>
  </w:style>
  <w:style w:type="paragraph" w:customStyle="1" w:styleId="20">
    <w:name w:val="Название объекта2"/>
    <w:basedOn w:val="Normal"/>
    <w:pPr>
      <w:widowControl/>
      <w:suppressLineNumbers/>
      <w:spacing w:before="120" w:after="120"/>
    </w:pPr>
    <w:rPr>
      <w:rFonts w:eastAsia="Times New Roman" w:cs="Lohit Devanagari"/>
      <w:i/>
      <w:iCs/>
      <w:color w:val="auto"/>
    </w:rPr>
  </w:style>
  <w:style w:type="paragraph" w:customStyle="1" w:styleId="Illustration">
    <w:name w:val="Illustration"/>
    <w:basedOn w:val="20"/>
  </w:style>
  <w:style w:type="paragraph" w:styleId="Footer">
    <w:name w:val="footer"/>
    <w:basedOn w:val="Normal"/>
    <w:pPr>
      <w:tabs>
        <w:tab w:val="center" w:pos="4320"/>
        <w:tab w:val="right" w:pos="8640"/>
      </w:tabs>
    </w:pPr>
  </w:style>
  <w:style w:type="paragraph" w:customStyle="1" w:styleId="Framecontents">
    <w:name w:val="Frame contents"/>
    <w:basedOn w:val="BodyText"/>
  </w:style>
  <w:style w:type="paragraph" w:styleId="Header">
    <w:name w:val="header"/>
    <w:basedOn w:val="Normal"/>
    <w:pPr>
      <w:suppressLineNumbers/>
      <w:tabs>
        <w:tab w:val="center" w:pos="4986"/>
        <w:tab w:val="right" w:pos="9972"/>
      </w:tabs>
    </w:pPr>
  </w:style>
  <w:style w:type="paragraph" w:customStyle="1" w:styleId="a8">
    <w:name w:val="???????"/>
    <w:pPr>
      <w:widowControl w:val="0"/>
      <w:tabs>
        <w:tab w:val="left" w:pos="720"/>
      </w:tabs>
      <w:suppressAutoHyphens/>
    </w:pPr>
    <w:rPr>
      <w:rFonts w:eastAsia="Arial"/>
      <w:color w:val="00000A"/>
      <w:kern w:val="1"/>
      <w:lang w:val="en-US" w:eastAsia="zh-CN"/>
    </w:rPr>
  </w:style>
  <w:style w:type="paragraph" w:customStyle="1" w:styleId="14">
    <w:name w:val="????????? 1"/>
    <w:basedOn w:val="a8"/>
    <w:pPr>
      <w:keepNext/>
    </w:pPr>
    <w:rPr>
      <w:rFonts w:ascii="Courier New" w:hAnsi="Courier New" w:cs="Courier New"/>
      <w:b/>
      <w:sz w:val="24"/>
    </w:rPr>
  </w:style>
  <w:style w:type="paragraph" w:customStyle="1" w:styleId="CM4">
    <w:name w:val="CM4"/>
    <w:basedOn w:val="Normal"/>
    <w:pPr>
      <w:spacing w:line="231" w:lineRule="atLeast"/>
    </w:pPr>
    <w:rPr>
      <w:rFonts w:ascii="HKDBDE+Arial" w:eastAsia="Times New Roman" w:hAnsi="HKDBDE+Arial" w:cs="HKDBDE+Arial"/>
      <w:color w:val="auto"/>
      <w:sz w:val="20"/>
      <w:szCs w:val="20"/>
    </w:rPr>
  </w:style>
  <w:style w:type="paragraph" w:customStyle="1" w:styleId="21">
    <w:name w:val="Маркированный список 2"/>
    <w:basedOn w:val="Normal"/>
    <w:pPr>
      <w:widowControl/>
      <w:numPr>
        <w:numId w:val="2"/>
      </w:numPr>
      <w:ind w:left="0" w:firstLine="0"/>
    </w:pPr>
    <w:rPr>
      <w:rFonts w:eastAsia="Times New Roman" w:cs="Times New Roman"/>
      <w:color w:val="auto"/>
      <w:sz w:val="20"/>
      <w:szCs w:val="20"/>
    </w:rPr>
  </w:style>
  <w:style w:type="paragraph" w:customStyle="1" w:styleId="a9">
    <w:name w:val="Текст"/>
    <w:basedOn w:val="Normal"/>
    <w:pPr>
      <w:widowControl/>
      <w:spacing w:after="0" w:line="240" w:lineRule="auto"/>
    </w:pPr>
    <w:rPr>
      <w:rFonts w:ascii="Consolas" w:eastAsia="Calibri" w:hAnsi="Consolas" w:cs="Consolas"/>
      <w:color w:val="auto"/>
      <w:sz w:val="21"/>
      <w:szCs w:val="21"/>
    </w:rPr>
  </w:style>
  <w:style w:type="paragraph" w:customStyle="1" w:styleId="aa">
    <w:name w:val="Текст выноски"/>
    <w:basedOn w:val="Normal"/>
    <w:pPr>
      <w:widowControl/>
      <w:spacing w:after="0" w:line="240" w:lineRule="auto"/>
    </w:pPr>
    <w:rPr>
      <w:rFonts w:ascii="Tahoma" w:eastAsia="Calibri" w:hAnsi="Tahoma" w:cs="Tahoma"/>
      <w:color w:val="auto"/>
      <w:sz w:val="16"/>
      <w:szCs w:val="16"/>
    </w:rPr>
  </w:style>
  <w:style w:type="paragraph" w:customStyle="1" w:styleId="FrameContents0">
    <w:name w:val="Frame Contents"/>
    <w:basedOn w:val="Normal"/>
  </w:style>
  <w:style w:type="paragraph" w:customStyle="1" w:styleId="Default">
    <w:name w:val="Default"/>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Liberation Sans"/>
      <w:color w:val="000000"/>
      <w:sz w:val="36"/>
      <w:szCs w:val="24"/>
      <w:lang w:val="en-US" w:eastAsia="zh-CN" w:bidi="hi-IN"/>
    </w:rPr>
  </w:style>
  <w:style w:type="paragraph" w:customStyle="1" w:styleId="Objectwitharrow">
    <w:name w:val="Object with arrow"/>
    <w:basedOn w:val="Default"/>
    <w:rPr>
      <w:rFonts w:cs="DejaVu Sans"/>
    </w:rPr>
  </w:style>
  <w:style w:type="paragraph" w:customStyle="1" w:styleId="Objectwithshadow">
    <w:name w:val="Object with shadow"/>
    <w:basedOn w:val="Default"/>
    <w:rPr>
      <w:rFonts w:cs="DejaVu Sans"/>
    </w:rPr>
  </w:style>
  <w:style w:type="paragraph" w:customStyle="1" w:styleId="Objectwithoutfill">
    <w:name w:val="Object without fill"/>
    <w:basedOn w:val="Default"/>
    <w:rPr>
      <w:rFonts w:cs="DejaVu Sans"/>
    </w:rPr>
  </w:style>
  <w:style w:type="paragraph" w:customStyle="1" w:styleId="Objectwithnofillandnoline">
    <w:name w:val="Object with no fill and no line"/>
    <w:basedOn w:val="Default"/>
    <w:rPr>
      <w:rFonts w:cs="DejaVu Sans"/>
    </w:rPr>
  </w:style>
  <w:style w:type="paragraph" w:customStyle="1" w:styleId="Textbody">
    <w:name w:val="Text body"/>
    <w:basedOn w:val="Default"/>
    <w:rPr>
      <w:rFonts w:cs="DejaVu Sans"/>
    </w:rPr>
  </w:style>
  <w:style w:type="paragraph" w:customStyle="1" w:styleId="Textbodyjustified">
    <w:name w:val="Text body justified"/>
    <w:basedOn w:val="Default"/>
    <w:rPr>
      <w:rFonts w:cs="DejaVu Sans"/>
    </w:rPr>
  </w:style>
  <w:style w:type="paragraph" w:customStyle="1" w:styleId="Title1">
    <w:name w:val="Title1"/>
    <w:basedOn w:val="Default"/>
    <w:pPr>
      <w:jc w:val="center"/>
    </w:pPr>
    <w:rPr>
      <w:rFonts w:cs="DejaVu Sans"/>
    </w:rPr>
  </w:style>
  <w:style w:type="paragraph" w:customStyle="1" w:styleId="Title2">
    <w:name w:val="Title2"/>
    <w:basedOn w:val="Default"/>
    <w:pPr>
      <w:spacing w:before="57" w:after="57"/>
      <w:ind w:right="113"/>
      <w:jc w:val="center"/>
    </w:pPr>
    <w:rPr>
      <w:rFonts w:cs="DejaVu Sans"/>
    </w:rPr>
  </w:style>
  <w:style w:type="paragraph" w:customStyle="1" w:styleId="DimensionLine">
    <w:name w:val="Dimension Line"/>
    <w:basedOn w:val="Default"/>
    <w:rPr>
      <w:rFonts w:cs="DejaVu Sans"/>
    </w:rPr>
  </w:style>
  <w:style w:type="paragraph" w:customStyle="1" w:styleId="DefaultLTGliederung1">
    <w:name w:val="Default~LT~Gliederung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pPr>
    <w:rPr>
      <w:rFonts w:ascii="DejaVu Sans" w:eastAsia="DejaVu Sans" w:hAnsi="DejaVu Sans" w:cs="Liberation Sans"/>
      <w:color w:val="000000"/>
      <w:sz w:val="64"/>
      <w:szCs w:val="24"/>
      <w:lang w:val="en-US" w:eastAsia="zh-CN" w:bidi="hi-IN"/>
    </w:rPr>
  </w:style>
  <w:style w:type="paragraph" w:customStyle="1" w:styleId="DefaultLTGliederung2">
    <w:name w:val="Default~LT~Gliederung 2"/>
    <w:basedOn w:val="Default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hanging="450"/>
    </w:pPr>
    <w:rPr>
      <w:rFonts w:cs="DejaVu Sans"/>
      <w:sz w:val="56"/>
    </w:rPr>
  </w:style>
  <w:style w:type="paragraph" w:customStyle="1" w:styleId="DefaultLTGliederung3">
    <w:name w:val="Default~LT~Gliederung 3"/>
    <w:basedOn w:val="DefaultLTGliederung2"/>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hanging="360"/>
    </w:pPr>
    <w:rPr>
      <w:sz w:val="48"/>
    </w:rPr>
  </w:style>
  <w:style w:type="paragraph" w:customStyle="1" w:styleId="DefaultLTGliederung4">
    <w:name w:val="Default~LT~Gliederung 4"/>
    <w:basedOn w:val="DefaultLTGliederung3"/>
    <w:pPr>
      <w:spacing w:before="100"/>
      <w:ind w:left="2520"/>
    </w:pPr>
    <w:rPr>
      <w:sz w:val="40"/>
    </w:rPr>
  </w:style>
  <w:style w:type="paragraph" w:customStyle="1" w:styleId="DefaultLTGliederung5">
    <w:name w:val="Default~LT~Gliederung 5"/>
    <w:basedOn w:val="DefaultLTGliederung4"/>
    <w:pPr>
      <w:tabs>
        <w:tab w:val="clear" w:pos="14040"/>
      </w:tabs>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ejaVu Sans" w:eastAsia="DejaVu Sans" w:hAnsi="DejaVu Sans" w:cs="Liberation Sans"/>
      <w:color w:val="000000"/>
      <w:sz w:val="88"/>
      <w:szCs w:val="24"/>
      <w:lang w:val="en-US" w:eastAsia="zh-CN" w:bidi="hi-IN"/>
    </w:rPr>
  </w:style>
  <w:style w:type="paragraph" w:customStyle="1" w:styleId="DefaultLTUntertitel">
    <w:name w:val="Default~LT~Untertitel"/>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jc w:val="center"/>
    </w:pPr>
    <w:rPr>
      <w:rFonts w:ascii="DejaVu Sans" w:eastAsia="DejaVu Sans" w:hAnsi="DejaVu Sans" w:cs="Liberation Sans"/>
      <w:color w:val="000000"/>
      <w:sz w:val="64"/>
      <w:szCs w:val="24"/>
      <w:lang w:val="en-US" w:eastAsia="zh-CN" w:bidi="hi-IN"/>
    </w:rPr>
  </w:style>
  <w:style w:type="paragraph" w:customStyle="1" w:styleId="DefaultLTNotizen">
    <w:name w:val="Default~LT~Notiz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Lohit Devanagari" w:eastAsia="DejaVu Sans" w:hAnsi="Lohit Devanagari" w:cs="Liberation Sans"/>
      <w:color w:val="000000"/>
      <w:sz w:val="24"/>
      <w:szCs w:val="24"/>
      <w:lang w:val="en-US" w:eastAsia="zh-CN" w:bidi="hi-IN"/>
    </w:rPr>
  </w:style>
  <w:style w:type="paragraph" w:customStyle="1" w:styleId="DefaultLTHintergrundobjekte">
    <w:name w:val="Default~LT~Hintergrundobjekt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Liberation Sans"/>
      <w:color w:val="000000"/>
      <w:sz w:val="36"/>
      <w:szCs w:val="24"/>
      <w:lang w:val="en-US" w:eastAsia="zh-CN" w:bidi="hi-IN"/>
    </w:rPr>
  </w:style>
  <w:style w:type="paragraph" w:customStyle="1" w:styleId="DefaultLTHintergrund">
    <w:name w:val="Default~LT~Hintergrund"/>
    <w:pPr>
      <w:suppressAutoHyphens/>
      <w:jc w:val="center"/>
    </w:pPr>
    <w:rPr>
      <w:rFonts w:ascii="Liberation Serif" w:eastAsia="DejaVu Sans" w:hAnsi="Liberation Serif" w:cs="Liberation Sans"/>
      <w:sz w:val="24"/>
      <w:szCs w:val="24"/>
      <w:lang w:val="en-US" w:eastAsia="zh-CN" w:bidi="hi-IN"/>
    </w:rPr>
  </w:style>
  <w:style w:type="paragraph" w:customStyle="1" w:styleId="default0">
    <w:name w:val="default"/>
    <w:pPr>
      <w:suppressAutoHyphens/>
      <w:spacing w:line="200" w:lineRule="atLeast"/>
    </w:pPr>
    <w:rPr>
      <w:rFonts w:ascii="Lohit Devanagari" w:eastAsia="DejaVu Sans" w:hAnsi="Lohit Devanagari" w:cs="Liberation Sans"/>
      <w:color w:val="000000"/>
      <w:sz w:val="36"/>
      <w:szCs w:val="24"/>
      <w:lang w:val="en-US" w:eastAsia="zh-CN" w:bidi="hi-IN"/>
    </w:rPr>
  </w:style>
  <w:style w:type="paragraph" w:customStyle="1" w:styleId="gray1">
    <w:name w:val="gray1"/>
    <w:basedOn w:val="default0"/>
    <w:rPr>
      <w:rFonts w:cs="Lohit Devanagari"/>
    </w:rPr>
  </w:style>
  <w:style w:type="paragraph" w:customStyle="1" w:styleId="gray2">
    <w:name w:val="gray2"/>
    <w:basedOn w:val="default0"/>
    <w:rPr>
      <w:rFonts w:cs="Lohit Devanagari"/>
    </w:rPr>
  </w:style>
  <w:style w:type="paragraph" w:customStyle="1" w:styleId="gray3">
    <w:name w:val="gray3"/>
    <w:basedOn w:val="default0"/>
    <w:rPr>
      <w:rFonts w:cs="Lohit Devanagari"/>
    </w:rPr>
  </w:style>
  <w:style w:type="paragraph" w:customStyle="1" w:styleId="bw1">
    <w:name w:val="bw1"/>
    <w:basedOn w:val="default0"/>
    <w:rPr>
      <w:rFonts w:cs="Lohit Devanagari"/>
    </w:rPr>
  </w:style>
  <w:style w:type="paragraph" w:customStyle="1" w:styleId="bw2">
    <w:name w:val="bw2"/>
    <w:basedOn w:val="default0"/>
    <w:rPr>
      <w:rFonts w:cs="Lohit Devanagari"/>
    </w:rPr>
  </w:style>
  <w:style w:type="paragraph" w:customStyle="1" w:styleId="bw3">
    <w:name w:val="bw3"/>
    <w:basedOn w:val="default0"/>
    <w:rPr>
      <w:rFonts w:cs="Lohit Devanagari"/>
    </w:rPr>
  </w:style>
  <w:style w:type="paragraph" w:customStyle="1" w:styleId="orange1">
    <w:name w:val="orange1"/>
    <w:basedOn w:val="default0"/>
    <w:rPr>
      <w:rFonts w:cs="Lohit Devanagari"/>
    </w:rPr>
  </w:style>
  <w:style w:type="paragraph" w:customStyle="1" w:styleId="orange2">
    <w:name w:val="orange2"/>
    <w:basedOn w:val="default0"/>
    <w:rPr>
      <w:rFonts w:cs="Lohit Devanagari"/>
    </w:rPr>
  </w:style>
  <w:style w:type="paragraph" w:customStyle="1" w:styleId="orange3">
    <w:name w:val="orange3"/>
    <w:basedOn w:val="default0"/>
    <w:rPr>
      <w:rFonts w:cs="Lohit Devanagari"/>
    </w:rPr>
  </w:style>
  <w:style w:type="paragraph" w:customStyle="1" w:styleId="turquoise1">
    <w:name w:val="turquoise1"/>
    <w:basedOn w:val="default0"/>
    <w:rPr>
      <w:rFonts w:cs="Lohit Devanagari"/>
    </w:rPr>
  </w:style>
  <w:style w:type="paragraph" w:customStyle="1" w:styleId="turquoise2">
    <w:name w:val="turquoise2"/>
    <w:basedOn w:val="default0"/>
    <w:rPr>
      <w:rFonts w:cs="Lohit Devanagari"/>
    </w:rPr>
  </w:style>
  <w:style w:type="paragraph" w:customStyle="1" w:styleId="turquoise3">
    <w:name w:val="turquoise3"/>
    <w:basedOn w:val="default0"/>
    <w:rPr>
      <w:rFonts w:cs="Lohit Devanagari"/>
    </w:rPr>
  </w:style>
  <w:style w:type="paragraph" w:customStyle="1" w:styleId="blue1">
    <w:name w:val="blue1"/>
    <w:basedOn w:val="default0"/>
    <w:rPr>
      <w:rFonts w:cs="Lohit Devanagari"/>
    </w:rPr>
  </w:style>
  <w:style w:type="paragraph" w:customStyle="1" w:styleId="blue2">
    <w:name w:val="blue2"/>
    <w:basedOn w:val="default0"/>
    <w:rPr>
      <w:rFonts w:cs="Lohit Devanagari"/>
    </w:rPr>
  </w:style>
  <w:style w:type="paragraph" w:customStyle="1" w:styleId="blue3">
    <w:name w:val="blue3"/>
    <w:basedOn w:val="default0"/>
    <w:rPr>
      <w:rFonts w:cs="Lohit Devanagari"/>
    </w:rPr>
  </w:style>
  <w:style w:type="paragraph" w:customStyle="1" w:styleId="sun1">
    <w:name w:val="sun1"/>
    <w:basedOn w:val="default0"/>
    <w:rPr>
      <w:rFonts w:cs="Lohit Devanagari"/>
    </w:rPr>
  </w:style>
  <w:style w:type="paragraph" w:customStyle="1" w:styleId="sun2">
    <w:name w:val="sun2"/>
    <w:basedOn w:val="default0"/>
    <w:rPr>
      <w:rFonts w:cs="Lohit Devanagari"/>
    </w:rPr>
  </w:style>
  <w:style w:type="paragraph" w:customStyle="1" w:styleId="sun3">
    <w:name w:val="sun3"/>
    <w:basedOn w:val="default0"/>
    <w:rPr>
      <w:rFonts w:cs="Lohit Devanagari"/>
    </w:rPr>
  </w:style>
  <w:style w:type="paragraph" w:customStyle="1" w:styleId="earth1">
    <w:name w:val="earth1"/>
    <w:basedOn w:val="default0"/>
    <w:rPr>
      <w:rFonts w:cs="Lohit Devanagari"/>
    </w:rPr>
  </w:style>
  <w:style w:type="paragraph" w:customStyle="1" w:styleId="earth2">
    <w:name w:val="earth2"/>
    <w:basedOn w:val="default0"/>
    <w:rPr>
      <w:rFonts w:cs="Lohit Devanagari"/>
    </w:rPr>
  </w:style>
  <w:style w:type="paragraph" w:customStyle="1" w:styleId="earth3">
    <w:name w:val="earth3"/>
    <w:basedOn w:val="default0"/>
    <w:rPr>
      <w:rFonts w:cs="Lohit Devanagari"/>
    </w:rPr>
  </w:style>
  <w:style w:type="paragraph" w:customStyle="1" w:styleId="green1">
    <w:name w:val="green1"/>
    <w:basedOn w:val="default0"/>
    <w:rPr>
      <w:rFonts w:cs="Lohit Devanagari"/>
    </w:rPr>
  </w:style>
  <w:style w:type="paragraph" w:customStyle="1" w:styleId="green2">
    <w:name w:val="green2"/>
    <w:basedOn w:val="default0"/>
    <w:rPr>
      <w:rFonts w:cs="Lohit Devanagari"/>
    </w:rPr>
  </w:style>
  <w:style w:type="paragraph" w:customStyle="1" w:styleId="green3">
    <w:name w:val="green3"/>
    <w:basedOn w:val="default0"/>
    <w:rPr>
      <w:rFonts w:cs="Lohit Devanagari"/>
    </w:rPr>
  </w:style>
  <w:style w:type="paragraph" w:customStyle="1" w:styleId="seetang1">
    <w:name w:val="seetang1"/>
    <w:basedOn w:val="default0"/>
    <w:rPr>
      <w:rFonts w:cs="Lohit Devanagari"/>
    </w:rPr>
  </w:style>
  <w:style w:type="paragraph" w:customStyle="1" w:styleId="seetang2">
    <w:name w:val="seetang2"/>
    <w:basedOn w:val="default0"/>
    <w:rPr>
      <w:rFonts w:cs="Lohit Devanagari"/>
    </w:rPr>
  </w:style>
  <w:style w:type="paragraph" w:customStyle="1" w:styleId="seetang3">
    <w:name w:val="seetang3"/>
    <w:basedOn w:val="default0"/>
    <w:rPr>
      <w:rFonts w:cs="Lohit Devanagari"/>
    </w:rPr>
  </w:style>
  <w:style w:type="paragraph" w:customStyle="1" w:styleId="lightblue1">
    <w:name w:val="lightblue1"/>
    <w:basedOn w:val="default0"/>
    <w:rPr>
      <w:rFonts w:cs="Lohit Devanagari"/>
    </w:rPr>
  </w:style>
  <w:style w:type="paragraph" w:customStyle="1" w:styleId="lightblue2">
    <w:name w:val="lightblue2"/>
    <w:basedOn w:val="default0"/>
    <w:rPr>
      <w:rFonts w:cs="Lohit Devanagari"/>
    </w:rPr>
  </w:style>
  <w:style w:type="paragraph" w:customStyle="1" w:styleId="lightblue3">
    <w:name w:val="lightblue3"/>
    <w:basedOn w:val="default0"/>
    <w:rPr>
      <w:rFonts w:cs="Lohit Devanagari"/>
    </w:rPr>
  </w:style>
  <w:style w:type="paragraph" w:customStyle="1" w:styleId="yellow1">
    <w:name w:val="yellow1"/>
    <w:basedOn w:val="default0"/>
    <w:rPr>
      <w:rFonts w:cs="Lohit Devanagari"/>
    </w:rPr>
  </w:style>
  <w:style w:type="paragraph" w:customStyle="1" w:styleId="yellow2">
    <w:name w:val="yellow2"/>
    <w:basedOn w:val="default0"/>
    <w:rPr>
      <w:rFonts w:cs="Lohit Devanagari"/>
    </w:rPr>
  </w:style>
  <w:style w:type="paragraph" w:customStyle="1" w:styleId="yellow3">
    <w:name w:val="yellow3"/>
    <w:basedOn w:val="default0"/>
    <w:rPr>
      <w:rFonts w:cs="Lohit Devanagari"/>
    </w:rPr>
  </w:style>
  <w:style w:type="paragraph" w:customStyle="1" w:styleId="Backgroundobjects">
    <w:name w:val="Background objects"/>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Liberation Sans"/>
      <w:color w:val="000000"/>
      <w:sz w:val="36"/>
      <w:szCs w:val="24"/>
      <w:lang w:val="en-US" w:eastAsia="zh-CN" w:bidi="hi-IN"/>
    </w:rPr>
  </w:style>
  <w:style w:type="paragraph" w:customStyle="1" w:styleId="Background">
    <w:name w:val="Background"/>
    <w:pPr>
      <w:suppressAutoHyphens/>
      <w:jc w:val="center"/>
    </w:pPr>
    <w:rPr>
      <w:rFonts w:ascii="Liberation Serif" w:eastAsia="DejaVu Sans" w:hAnsi="Liberation Serif" w:cs="Liberation Sans"/>
      <w:sz w:val="24"/>
      <w:szCs w:val="24"/>
      <w:lang w:val="en-US" w:eastAsia="zh-CN" w:bidi="hi-IN"/>
    </w:rPr>
  </w:style>
  <w:style w:type="paragraph" w:customStyle="1" w:styleId="Notes">
    <w:name w:val="Notes"/>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Lohit Devanagari" w:eastAsia="DejaVu Sans" w:hAnsi="Lohit Devanagari" w:cs="Liberation Sans"/>
      <w:color w:val="000000"/>
      <w:sz w:val="24"/>
      <w:szCs w:val="24"/>
      <w:lang w:val="en-US" w:eastAsia="zh-CN" w:bidi="hi-IN"/>
    </w:rPr>
  </w:style>
  <w:style w:type="paragraph" w:customStyle="1" w:styleId="Outline1">
    <w:name w:val="Outline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hanging="540"/>
    </w:pPr>
    <w:rPr>
      <w:rFonts w:ascii="DejaVu Sans" w:eastAsia="DejaVu Sans" w:hAnsi="DejaVu Sans" w:cs="Liberation Sans"/>
      <w:color w:val="000000"/>
      <w:sz w:val="64"/>
      <w:szCs w:val="24"/>
      <w:lang w:val="en-US" w:eastAsia="zh-CN" w:bidi="hi-IN"/>
    </w:rPr>
  </w:style>
  <w:style w:type="paragraph" w:customStyle="1" w:styleId="Outline2">
    <w:name w:val="Outline 2"/>
    <w:basedOn w:val="Outline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hanging="450"/>
    </w:pPr>
    <w:rPr>
      <w:rFonts w:cs="DejaVu Sans"/>
      <w:sz w:val="56"/>
    </w:rPr>
  </w:style>
  <w:style w:type="paragraph" w:customStyle="1" w:styleId="Outline3">
    <w:name w:val="Outline 3"/>
    <w:basedOn w:val="Outline2"/>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hanging="360"/>
    </w:pPr>
    <w:rPr>
      <w:sz w:val="48"/>
    </w:rPr>
  </w:style>
  <w:style w:type="paragraph" w:customStyle="1" w:styleId="Outline4">
    <w:name w:val="Outline 4"/>
    <w:basedOn w:val="Outline3"/>
    <w:pPr>
      <w:spacing w:before="100"/>
      <w:ind w:left="2520"/>
    </w:pPr>
    <w:rPr>
      <w:sz w:val="40"/>
    </w:rPr>
  </w:style>
  <w:style w:type="paragraph" w:customStyle="1" w:styleId="Outline5">
    <w:name w:val="Outline 5"/>
    <w:basedOn w:val="Outline4"/>
    <w:pPr>
      <w:tabs>
        <w:tab w:val="clear" w:pos="14040"/>
      </w:tabs>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Title1LTGliederung1">
    <w:name w:val="Title1~LT~Gliederung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80" w:line="216" w:lineRule="auto"/>
      <w:ind w:left="540" w:hanging="540"/>
    </w:pPr>
    <w:rPr>
      <w:rFonts w:ascii="DejaVu Sans" w:eastAsia="DejaVu Sans" w:hAnsi="DejaVu Sans" w:cs="Liberation Sans"/>
      <w:color w:val="0000FF"/>
      <w:kern w:val="1"/>
      <w:sz w:val="48"/>
      <w:szCs w:val="24"/>
      <w:lang w:val="en-US" w:eastAsia="zh-CN" w:bidi="hi-IN"/>
    </w:rPr>
  </w:style>
  <w:style w:type="paragraph" w:customStyle="1" w:styleId="Title1LTGliederung2">
    <w:name w:val="Title1~LT~Gliederung 2"/>
    <w:basedOn w:val="Title1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5"/>
      <w:ind w:left="1170" w:hanging="450"/>
    </w:pPr>
    <w:rPr>
      <w:rFonts w:cs="DejaVu Sans"/>
      <w:color w:val="000000"/>
      <w:sz w:val="36"/>
    </w:rPr>
  </w:style>
  <w:style w:type="paragraph" w:customStyle="1" w:styleId="Title1LTGliederung3">
    <w:name w:val="Title1~LT~Gliederung 3"/>
    <w:basedOn w:val="Title1LTGliederung2"/>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ind w:left="1800" w:hanging="360"/>
    </w:pPr>
  </w:style>
  <w:style w:type="paragraph" w:customStyle="1" w:styleId="Title1LTGliederung4">
    <w:name w:val="Title1~LT~Gliederung 4"/>
    <w:basedOn w:val="Title1LTGliederung3"/>
    <w:pPr>
      <w:ind w:left="2520"/>
    </w:pPr>
  </w:style>
  <w:style w:type="paragraph" w:customStyle="1" w:styleId="Title1LTGliederung5">
    <w:name w:val="Title1~LT~Gliederung 5"/>
    <w:basedOn w:val="Title1LTGliederung4"/>
    <w:pPr>
      <w:tabs>
        <w:tab w:val="clear" w:pos="14040"/>
      </w:tabs>
      <w:ind w:left="3240"/>
    </w:pPr>
  </w:style>
  <w:style w:type="paragraph" w:customStyle="1" w:styleId="Title1LTGliederung6">
    <w:name w:val="Title1~LT~Gliederung 6"/>
    <w:basedOn w:val="Title1LTGliederung5"/>
  </w:style>
  <w:style w:type="paragraph" w:customStyle="1" w:styleId="Title1LTGliederung7">
    <w:name w:val="Title1~LT~Gliederung 7"/>
    <w:basedOn w:val="Title1LTGliederung6"/>
  </w:style>
  <w:style w:type="paragraph" w:customStyle="1" w:styleId="Title1LTGliederung8">
    <w:name w:val="Title1~LT~Gliederung 8"/>
    <w:basedOn w:val="Title1LTGliederung7"/>
  </w:style>
  <w:style w:type="paragraph" w:customStyle="1" w:styleId="Title1LTGliederung9">
    <w:name w:val="Title1~LT~Gliederung 9"/>
    <w:basedOn w:val="Title1LTGliederung8"/>
  </w:style>
  <w:style w:type="paragraph" w:customStyle="1" w:styleId="Title1LTTitel">
    <w:name w:val="Title1~LT~Tite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16" w:lineRule="auto"/>
      <w:jc w:val="center"/>
    </w:pPr>
    <w:rPr>
      <w:rFonts w:ascii="DejaVu Sans" w:eastAsia="DejaVu Sans" w:hAnsi="DejaVu Sans" w:cs="Liberation Sans"/>
      <w:b/>
      <w:color w:val="FF0000"/>
      <w:kern w:val="1"/>
      <w:sz w:val="72"/>
      <w:szCs w:val="24"/>
      <w:lang w:val="en-US" w:eastAsia="zh-CN" w:bidi="hi-IN"/>
    </w:rPr>
  </w:style>
  <w:style w:type="paragraph" w:customStyle="1" w:styleId="Title1LTUntertitel">
    <w:name w:val="Title1~LT~Untertitel"/>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80" w:line="216" w:lineRule="auto"/>
      <w:ind w:left="540" w:hanging="540"/>
      <w:jc w:val="center"/>
    </w:pPr>
    <w:rPr>
      <w:rFonts w:ascii="DejaVu Sans" w:eastAsia="DejaVu Sans" w:hAnsi="DejaVu Sans" w:cs="Liberation Sans"/>
      <w:color w:val="0000FF"/>
      <w:kern w:val="1"/>
      <w:sz w:val="48"/>
      <w:szCs w:val="24"/>
      <w:lang w:val="en-US" w:eastAsia="zh-CN" w:bidi="hi-IN"/>
    </w:rPr>
  </w:style>
  <w:style w:type="paragraph" w:customStyle="1" w:styleId="Title1LTNotizen">
    <w:name w:val="Title1~LT~Notiz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Lohit Devanagari" w:eastAsia="DejaVu Sans" w:hAnsi="Lohit Devanagari" w:cs="Liberation Sans"/>
      <w:color w:val="000000"/>
      <w:kern w:val="1"/>
      <w:sz w:val="24"/>
      <w:szCs w:val="24"/>
      <w:lang w:val="en-US" w:eastAsia="zh-CN" w:bidi="hi-IN"/>
    </w:rPr>
  </w:style>
  <w:style w:type="paragraph" w:customStyle="1" w:styleId="Title1LTHintergrundobjekte">
    <w:name w:val="Title1~LT~Hintergrundobjekte"/>
    <w:pPr>
      <w:suppressAutoHyphens/>
    </w:pPr>
    <w:rPr>
      <w:rFonts w:ascii="Liberation Serif" w:eastAsia="DejaVu Sans" w:hAnsi="Liberation Serif" w:cs="Liberation Sans"/>
      <w:kern w:val="1"/>
      <w:sz w:val="24"/>
      <w:szCs w:val="24"/>
      <w:lang w:val="en-US" w:eastAsia="zh-CN" w:bidi="hi-IN"/>
    </w:rPr>
  </w:style>
  <w:style w:type="paragraph" w:customStyle="1" w:styleId="Title1LTHintergrund">
    <w:name w:val="Title1~LT~Hintergrund"/>
    <w:pPr>
      <w:suppressAutoHyphens/>
      <w:jc w:val="center"/>
    </w:pPr>
    <w:rPr>
      <w:rFonts w:ascii="Liberation Serif" w:eastAsia="DejaVu Sans" w:hAnsi="Liberation Serif" w:cs="Liberation Sans"/>
      <w:sz w:val="24"/>
      <w:szCs w:val="24"/>
      <w:lang w:val="en-US" w:eastAsia="zh-CN" w:bidi="hi-IN"/>
    </w:rPr>
  </w:style>
  <w:style w:type="paragraph" w:customStyle="1" w:styleId="Quotations">
    <w:name w:val="Quotations"/>
    <w:basedOn w:val="Normal"/>
    <w:pPr>
      <w:spacing w:after="283"/>
      <w:ind w:left="567" w:right="567"/>
    </w:pPr>
  </w:style>
  <w:style w:type="paragraph" w:styleId="Title">
    <w:name w:val="Title"/>
    <w:basedOn w:val="Heading"/>
    <w:next w:val="BodyText"/>
    <w:qFormat/>
    <w:pPr>
      <w:jc w:val="center"/>
    </w:pPr>
    <w:rPr>
      <w:b/>
      <w:bCs/>
      <w:sz w:val="56"/>
      <w:szCs w:val="56"/>
    </w:rPr>
  </w:style>
  <w:style w:type="paragraph" w:customStyle="1" w:styleId="210">
    <w:name w:val="Маркированный список 21"/>
    <w:basedOn w:val="Normal"/>
    <w:pPr>
      <w:widowControl/>
      <w:numPr>
        <w:numId w:val="3"/>
      </w:numPr>
      <w:ind w:left="0" w:firstLine="0"/>
    </w:pPr>
    <w:rPr>
      <w:rFonts w:eastAsia="Times New Roman" w:cs="Times New Roman"/>
      <w:color w:val="auto"/>
      <w:sz w:val="20"/>
      <w:szCs w:val="20"/>
    </w:rPr>
  </w:style>
  <w:style w:type="paragraph" w:customStyle="1" w:styleId="22">
    <w:name w:val="Текст2"/>
    <w:basedOn w:val="Normal"/>
    <w:pPr>
      <w:widowControl/>
      <w:spacing w:after="0" w:line="240" w:lineRule="auto"/>
    </w:pPr>
    <w:rPr>
      <w:rFonts w:ascii="Consolas" w:eastAsia="Calibri" w:hAnsi="Consolas" w:cs="Consolas"/>
      <w:color w:val="auto"/>
      <w:sz w:val="21"/>
      <w:szCs w:val="21"/>
    </w:rPr>
  </w:style>
  <w:style w:type="paragraph" w:customStyle="1" w:styleId="Iauiuedefault">
    <w:name w:val="Iau?iue.default"/>
    <w:pPr>
      <w:widowControl w:val="0"/>
      <w:suppressAutoHyphens/>
    </w:pPr>
    <w:rPr>
      <w:rFonts w:ascii="KOI-8 helvetica" w:eastAsia="MS Mincho" w:hAnsi="KOI-8 helvetica" w:cs="KOI-8 helvetica"/>
      <w:lang w:eastAsia="zh-CN"/>
    </w:rPr>
  </w:style>
  <w:style w:type="paragraph" w:styleId="PlainText">
    <w:name w:val="Plain Text"/>
    <w:basedOn w:val="Normal"/>
    <w:rPr>
      <w:rFonts w:ascii="Courier New" w:hAnsi="Courier New" w:cs="Courier New"/>
      <w:sz w:val="20"/>
      <w:szCs w:val="20"/>
    </w:rPr>
  </w:style>
  <w:style w:type="paragraph" w:customStyle="1" w:styleId="Title2LTGliederung1">
    <w:name w:val="Title2~LT~Gliederung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282" w:line="216" w:lineRule="auto"/>
      <w:ind w:left="540" w:hanging="540"/>
    </w:pPr>
    <w:rPr>
      <w:rFonts w:ascii="Source Han Sans CN Regular" w:eastAsia="DejaVu Sans" w:hAnsi="Source Han Sans CN Regular" w:cs="Liberation Sans"/>
      <w:color w:val="000000"/>
      <w:kern w:val="1"/>
      <w:sz w:val="64"/>
      <w:szCs w:val="24"/>
      <w:lang w:val="en-US" w:eastAsia="zh-CN" w:bidi="hi-IN"/>
    </w:rPr>
  </w:style>
  <w:style w:type="paragraph" w:customStyle="1" w:styleId="Title2LTGliederung2">
    <w:name w:val="Title2~LT~Gliederung 2"/>
    <w:basedOn w:val="Title2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227"/>
      <w:ind w:left="1170" w:hanging="450"/>
    </w:pPr>
    <w:rPr>
      <w:rFonts w:cs="Source Han Sans CN Regular"/>
      <w:sz w:val="56"/>
    </w:rPr>
  </w:style>
  <w:style w:type="paragraph" w:customStyle="1" w:styleId="Title2LTGliederung3">
    <w:name w:val="Title2~LT~Gliederung 3"/>
    <w:basedOn w:val="Title2LTGliederung2"/>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70"/>
      <w:ind w:left="1800" w:hanging="360"/>
    </w:pPr>
    <w:rPr>
      <w:sz w:val="48"/>
    </w:rPr>
  </w:style>
  <w:style w:type="paragraph" w:customStyle="1" w:styleId="Title2LTGliederung4">
    <w:name w:val="Title2~LT~Gliederung 4"/>
    <w:basedOn w:val="Title2LTGliederung3"/>
    <w:pPr>
      <w:spacing w:before="115"/>
      <w:ind w:left="2520"/>
    </w:pPr>
    <w:rPr>
      <w:sz w:val="40"/>
    </w:rPr>
  </w:style>
  <w:style w:type="paragraph" w:customStyle="1" w:styleId="Title2LTGliederung5">
    <w:name w:val="Title2~LT~Gliederung 5"/>
    <w:basedOn w:val="Title2LTGliederung4"/>
    <w:pPr>
      <w:tabs>
        <w:tab w:val="clear" w:pos="14040"/>
      </w:tabs>
      <w:spacing w:before="57"/>
      <w:ind w:left="3240"/>
    </w:pPr>
  </w:style>
  <w:style w:type="paragraph" w:customStyle="1" w:styleId="Title2LTGliederung6">
    <w:name w:val="Title2~LT~Gliederung 6"/>
    <w:basedOn w:val="Title2LTGliederung5"/>
  </w:style>
  <w:style w:type="paragraph" w:customStyle="1" w:styleId="Title2LTGliederung7">
    <w:name w:val="Title2~LT~Gliederung 7"/>
    <w:basedOn w:val="Title2LTGliederung6"/>
  </w:style>
  <w:style w:type="paragraph" w:customStyle="1" w:styleId="Title2LTGliederung8">
    <w:name w:val="Title2~LT~Gliederung 8"/>
    <w:basedOn w:val="Title2LTGliederung7"/>
  </w:style>
  <w:style w:type="paragraph" w:customStyle="1" w:styleId="Title2LTGliederung9">
    <w:name w:val="Title2~LT~Gliederung 9"/>
    <w:basedOn w:val="Title2LTGliederung8"/>
  </w:style>
  <w:style w:type="paragraph" w:customStyle="1" w:styleId="Title2LTTitel">
    <w:name w:val="Title2~LT~Tite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16" w:lineRule="auto"/>
      <w:jc w:val="center"/>
    </w:pPr>
    <w:rPr>
      <w:rFonts w:ascii="Source Han Sans CN Regular" w:eastAsia="DejaVu Sans" w:hAnsi="Source Han Sans CN Regular" w:cs="Liberation Sans"/>
      <w:color w:val="000000"/>
      <w:kern w:val="1"/>
      <w:sz w:val="88"/>
      <w:szCs w:val="24"/>
      <w:lang w:val="en-US" w:eastAsia="zh-CN" w:bidi="hi-IN"/>
    </w:rPr>
  </w:style>
  <w:style w:type="paragraph" w:customStyle="1" w:styleId="Title2LTUntertitel">
    <w:name w:val="Title2~LT~Untertitel"/>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line="216" w:lineRule="auto"/>
      <w:ind w:left="540" w:hanging="540"/>
      <w:jc w:val="center"/>
    </w:pPr>
    <w:rPr>
      <w:rFonts w:ascii="Source Han Sans CN Regular" w:eastAsia="DejaVu Sans" w:hAnsi="Source Han Sans CN Regular" w:cs="Liberation Sans"/>
      <w:color w:val="000000"/>
      <w:kern w:val="1"/>
      <w:sz w:val="64"/>
      <w:szCs w:val="24"/>
      <w:lang w:val="en-US" w:eastAsia="zh-CN" w:bidi="hi-IN"/>
    </w:rPr>
  </w:style>
  <w:style w:type="paragraph" w:customStyle="1" w:styleId="Title2LTNotizen">
    <w:name w:val="Title2~LT~Notiz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Lohit Devanagari" w:eastAsia="DejaVu Sans" w:hAnsi="Lohit Devanagari" w:cs="Liberation Sans"/>
      <w:color w:val="000000"/>
      <w:kern w:val="1"/>
      <w:sz w:val="24"/>
      <w:szCs w:val="24"/>
      <w:lang w:val="en-US" w:eastAsia="zh-CN" w:bidi="hi-IN"/>
    </w:rPr>
  </w:style>
  <w:style w:type="paragraph" w:customStyle="1" w:styleId="Title2LTHintergrundobjekte">
    <w:name w:val="Title2~LT~Hintergrundobjekte"/>
    <w:pPr>
      <w:suppressAutoHyphens/>
    </w:pPr>
    <w:rPr>
      <w:rFonts w:ascii="Liberation Serif" w:eastAsia="DejaVu Sans" w:hAnsi="Liberation Serif" w:cs="Liberation Sans"/>
      <w:kern w:val="1"/>
      <w:sz w:val="24"/>
      <w:szCs w:val="24"/>
      <w:lang w:val="en-US" w:eastAsia="zh-CN" w:bidi="hi-IN"/>
    </w:rPr>
  </w:style>
  <w:style w:type="paragraph" w:customStyle="1" w:styleId="Title2LTHintergrund">
    <w:name w:val="Title2~LT~Hintergrund"/>
    <w:pPr>
      <w:suppressAutoHyphens/>
      <w:jc w:val="center"/>
    </w:pPr>
    <w:rPr>
      <w:rFonts w:ascii="Liberation Serif" w:eastAsia="DejaVu Sans" w:hAnsi="Liberation Serif" w:cs="Liberation Sans"/>
      <w:sz w:val="24"/>
      <w:szCs w:val="24"/>
      <w:lang w:val="en-US" w:eastAsia="zh-CN" w:bidi="hi-IN"/>
    </w:rPr>
  </w:style>
  <w:style w:type="paragraph" w:customStyle="1" w:styleId="ListLabel9">
    <w:name w:val="ListLabel 9"/>
    <w:pPr>
      <w:suppressAutoHyphens/>
    </w:pPr>
    <w:rPr>
      <w:rFonts w:ascii="Liberation Serif" w:eastAsia="DejaVu Sans" w:hAnsi="Liberation Serif" w:cs="Liberation Sans"/>
      <w:sz w:val="24"/>
      <w:szCs w:val="24"/>
      <w:lang w:val="en-US" w:eastAsia="zh-CN" w:bidi="hi-IN"/>
    </w:rPr>
  </w:style>
  <w:style w:type="paragraph" w:customStyle="1" w:styleId="ListLabel80">
    <w:name w:val="ListLabel 8"/>
    <w:pPr>
      <w:suppressAutoHyphens/>
    </w:pPr>
    <w:rPr>
      <w:rFonts w:ascii="Symbol" w:eastAsia="DejaVu Sans" w:hAnsi="Symbol" w:cs="Liberation Sans"/>
      <w:sz w:val="24"/>
      <w:szCs w:val="24"/>
      <w:lang w:val="en-US" w:eastAsia="zh-CN" w:bidi="hi-IN"/>
    </w:rPr>
  </w:style>
  <w:style w:type="paragraph" w:customStyle="1" w:styleId="ListLabel70">
    <w:name w:val="ListLabel 7"/>
    <w:pPr>
      <w:suppressAutoHyphens/>
    </w:pPr>
    <w:rPr>
      <w:rFonts w:eastAsia="DejaVu Sans" w:cs="Liberation Sans"/>
      <w:sz w:val="24"/>
      <w:szCs w:val="24"/>
      <w:lang w:val="en-US" w:eastAsia="zh-CN" w:bidi="hi-IN"/>
    </w:rPr>
  </w:style>
  <w:style w:type="paragraph" w:customStyle="1" w:styleId="ListLabel60">
    <w:name w:val="ListLabel 6"/>
    <w:pPr>
      <w:suppressAutoHyphens/>
    </w:pPr>
    <w:rPr>
      <w:rFonts w:ascii="Liberation Serif" w:eastAsia="DejaVu Sans" w:hAnsi="Liberation Serif" w:cs="Liberation Sans"/>
      <w:color w:val="000000"/>
      <w:sz w:val="24"/>
      <w:szCs w:val="24"/>
      <w:lang w:val="en-US" w:eastAsia="zh-CN" w:bidi="hi-IN"/>
    </w:rPr>
  </w:style>
  <w:style w:type="paragraph" w:customStyle="1" w:styleId="ListLabel50">
    <w:name w:val="ListLabel 5"/>
    <w:pPr>
      <w:suppressAutoHyphens/>
    </w:pPr>
    <w:rPr>
      <w:rFonts w:ascii="Wingdings" w:eastAsia="DejaVu Sans" w:hAnsi="Wingdings" w:cs="Liberation Sans"/>
      <w:szCs w:val="24"/>
      <w:lang w:val="en-US" w:eastAsia="zh-CN" w:bidi="hi-IN"/>
    </w:rPr>
  </w:style>
  <w:style w:type="paragraph" w:customStyle="1" w:styleId="ListLabel40">
    <w:name w:val="ListLabel 4"/>
    <w:pPr>
      <w:suppressAutoHyphens/>
    </w:pPr>
    <w:rPr>
      <w:rFonts w:ascii="Courier New" w:eastAsia="DejaVu Sans" w:hAnsi="Courier New" w:cs="Liberation Sans"/>
      <w:szCs w:val="24"/>
      <w:lang w:val="en-US" w:eastAsia="zh-CN" w:bidi="hi-IN"/>
    </w:rPr>
  </w:style>
  <w:style w:type="paragraph" w:customStyle="1" w:styleId="ListLabel30">
    <w:name w:val="ListLabel 3"/>
    <w:pPr>
      <w:suppressAutoHyphens/>
    </w:pPr>
    <w:rPr>
      <w:rFonts w:ascii="Symbol" w:eastAsia="DejaVu Sans" w:hAnsi="Symbol" w:cs="Liberation Sans"/>
      <w:szCs w:val="24"/>
      <w:lang w:val="en-US" w:eastAsia="zh-CN" w:bidi="hi-IN"/>
    </w:rPr>
  </w:style>
  <w:style w:type="paragraph" w:customStyle="1" w:styleId="ListLabel20">
    <w:name w:val="ListLabel 2"/>
    <w:pPr>
      <w:suppressAutoHyphens/>
    </w:pPr>
    <w:rPr>
      <w:rFonts w:ascii="OpenSymbol" w:eastAsia="DejaVu Sans" w:hAnsi="OpenSymbol" w:cs="Liberation Sans"/>
      <w:sz w:val="24"/>
      <w:szCs w:val="24"/>
      <w:lang w:val="en-US" w:eastAsia="zh-CN" w:bidi="hi-IN"/>
    </w:rPr>
  </w:style>
  <w:style w:type="paragraph" w:customStyle="1" w:styleId="PlaceholderText1">
    <w:name w:val="Placeholder Text1"/>
    <w:pPr>
      <w:suppressAutoHyphens/>
    </w:pPr>
    <w:rPr>
      <w:rFonts w:ascii="Liberation Serif" w:eastAsia="DejaVu Sans" w:hAnsi="Liberation Serif" w:cs="Liberation Sans"/>
      <w:color w:val="808080"/>
      <w:sz w:val="24"/>
      <w:szCs w:val="24"/>
      <w:lang w:val="en-US" w:eastAsia="zh-CN" w:bidi="hi-IN"/>
    </w:rPr>
  </w:style>
  <w:style w:type="paragraph" w:customStyle="1" w:styleId="DefaultParagraphFont1">
    <w:name w:val="Default Paragraph Font1"/>
    <w:pPr>
      <w:suppressAutoHyphens/>
    </w:pPr>
    <w:rPr>
      <w:rFonts w:ascii="Liberation Serif" w:eastAsia="DejaVu Sans" w:hAnsi="Liberation Serif" w:cs="Liberation Sans"/>
      <w:sz w:val="24"/>
      <w:szCs w:val="24"/>
      <w:lang w:val="en-US" w:eastAsia="zh-CN" w:bidi="hi-IN"/>
    </w:rPr>
  </w:style>
  <w:style w:type="paragraph" w:customStyle="1" w:styleId="mn0">
    <w:name w:val="mn"/>
    <w:pPr>
      <w:suppressAutoHyphens/>
    </w:pPr>
    <w:rPr>
      <w:rFonts w:ascii="DejaVu Sans" w:eastAsia="DejaVu Sans" w:hAnsi="DejaVu Sans" w:cs="Liberation Sans"/>
      <w:sz w:val="24"/>
      <w:szCs w:val="24"/>
      <w:lang w:val="en-US" w:eastAsia="zh-CN" w:bidi="hi-IN"/>
    </w:rPr>
  </w:style>
  <w:style w:type="paragraph" w:customStyle="1" w:styleId="mo0">
    <w:name w:val="mo"/>
    <w:pPr>
      <w:suppressAutoHyphens/>
    </w:pPr>
    <w:rPr>
      <w:rFonts w:ascii="DejaVu Sans" w:eastAsia="DejaVu Sans" w:hAnsi="DejaVu Sans" w:cs="Liberation Sans"/>
      <w:sz w:val="24"/>
      <w:szCs w:val="24"/>
      <w:lang w:val="en-US" w:eastAsia="zh-CN" w:bidi="hi-IN"/>
    </w:rPr>
  </w:style>
  <w:style w:type="paragraph" w:customStyle="1" w:styleId="StrongEmphasis">
    <w:name w:val="Strong Emphasis"/>
    <w:pPr>
      <w:suppressAutoHyphens/>
    </w:pPr>
    <w:rPr>
      <w:rFonts w:ascii="DejaVu Sans" w:eastAsia="DejaVu Sans" w:hAnsi="DejaVu Sans" w:cs="Liberation Sans"/>
      <w:b/>
      <w:sz w:val="24"/>
      <w:szCs w:val="24"/>
      <w:lang w:val="en-US" w:eastAsia="zh-CN" w:bidi="hi-IN"/>
    </w:rPr>
  </w:style>
  <w:style w:type="paragraph" w:customStyle="1" w:styleId="Heading1Char0">
    <w:name w:val="Heading 1 Char"/>
    <w:pPr>
      <w:suppressAutoHyphens/>
    </w:pPr>
    <w:rPr>
      <w:rFonts w:ascii="Arial" w:eastAsia="DejaVu Sans" w:hAnsi="Arial" w:cs="Liberation Sans"/>
      <w:b/>
      <w:kern w:val="1"/>
      <w:sz w:val="32"/>
      <w:szCs w:val="24"/>
      <w:lang w:val="en-US" w:eastAsia="zh-CN" w:bidi="hi-IN"/>
    </w:rPr>
  </w:style>
  <w:style w:type="paragraph" w:customStyle="1" w:styleId="383953286z2">
    <w:name w:val="383953286z2"/>
    <w:pPr>
      <w:suppressAutoHyphens/>
    </w:pPr>
    <w:rPr>
      <w:rFonts w:ascii="Wingdings" w:eastAsia="DejaVu Sans" w:hAnsi="Wingdings" w:cs="Liberation Sans"/>
      <w:sz w:val="24"/>
      <w:szCs w:val="24"/>
      <w:lang w:val="en-US" w:eastAsia="zh-CN" w:bidi="hi-IN"/>
    </w:rPr>
  </w:style>
  <w:style w:type="paragraph" w:customStyle="1" w:styleId="383953286z1">
    <w:name w:val="383953286z1"/>
    <w:pPr>
      <w:suppressAutoHyphens/>
    </w:pPr>
    <w:rPr>
      <w:rFonts w:ascii="Courier New" w:eastAsia="DejaVu Sans" w:hAnsi="Courier New" w:cs="Liberation Sans"/>
      <w:sz w:val="24"/>
      <w:szCs w:val="24"/>
      <w:lang w:val="en-US" w:eastAsia="zh-CN" w:bidi="hi-IN"/>
    </w:rPr>
  </w:style>
  <w:style w:type="paragraph" w:customStyle="1" w:styleId="383953286z0">
    <w:name w:val="383953286z0"/>
    <w:pPr>
      <w:suppressAutoHyphens/>
    </w:pPr>
    <w:rPr>
      <w:rFonts w:ascii="Symbol" w:eastAsia="DejaVu Sans" w:hAnsi="Symbol" w:cs="Liberation Sans"/>
      <w:sz w:val="24"/>
      <w:szCs w:val="24"/>
      <w:lang w:val="en-US" w:eastAsia="zh-CN" w:bidi="hi-IN"/>
    </w:rPr>
  </w:style>
  <w:style w:type="paragraph" w:customStyle="1" w:styleId="383953285z0">
    <w:name w:val="383953285z0"/>
    <w:pPr>
      <w:suppressAutoHyphens/>
    </w:pPr>
    <w:rPr>
      <w:rFonts w:ascii="Symbol" w:eastAsia="DejaVu Sans" w:hAnsi="Symbol" w:cs="Liberation Sans"/>
      <w:sz w:val="24"/>
      <w:szCs w:val="24"/>
      <w:lang w:val="en-US" w:eastAsia="zh-CN" w:bidi="hi-IN"/>
    </w:rPr>
  </w:style>
  <w:style w:type="paragraph" w:customStyle="1" w:styleId="383953282z0">
    <w:name w:val="383953282z0"/>
    <w:pPr>
      <w:suppressAutoHyphens/>
    </w:pPr>
    <w:rPr>
      <w:rFonts w:ascii="Liberation Serif" w:eastAsia="DejaVu Sans" w:hAnsi="Liberation Serif" w:cs="Liberation Sans"/>
      <w:color w:val="000000"/>
      <w:sz w:val="24"/>
      <w:szCs w:val="24"/>
      <w:lang w:val="en-US" w:eastAsia="zh-CN" w:bidi="hi-IN"/>
    </w:rPr>
  </w:style>
  <w:style w:type="paragraph" w:customStyle="1" w:styleId="ab">
    <w:name w:val="Текст выноски Знак"/>
    <w:pPr>
      <w:suppressAutoHyphens/>
    </w:pPr>
    <w:rPr>
      <w:rFonts w:ascii="Tahoma" w:eastAsia="DejaVu Sans" w:hAnsi="Tahoma" w:cs="Liberation Sans"/>
      <w:sz w:val="16"/>
      <w:szCs w:val="24"/>
      <w:lang w:val="en-US" w:eastAsia="zh-CN" w:bidi="hi-IN"/>
    </w:rPr>
  </w:style>
  <w:style w:type="paragraph" w:customStyle="1" w:styleId="ac">
    <w:name w:val="Текст Знак"/>
    <w:pPr>
      <w:suppressAutoHyphens/>
    </w:pPr>
    <w:rPr>
      <w:rFonts w:ascii="Consolas" w:eastAsia="DejaVu Sans" w:hAnsi="Consolas" w:cs="Liberation Sans"/>
      <w:sz w:val="21"/>
      <w:szCs w:val="24"/>
      <w:lang w:val="en-US" w:eastAsia="zh-CN" w:bidi="hi-IN"/>
    </w:rPr>
  </w:style>
  <w:style w:type="paragraph" w:customStyle="1" w:styleId="hps">
    <w:name w:val="hps"/>
    <w:pPr>
      <w:suppressAutoHyphens/>
    </w:pPr>
    <w:rPr>
      <w:rFonts w:ascii="Liberation Serif" w:eastAsia="DejaVu Sans" w:hAnsi="Liberation Serif" w:cs="Liberation Sans"/>
      <w:sz w:val="24"/>
      <w:szCs w:val="24"/>
      <w:lang w:val="en-US" w:eastAsia="zh-CN" w:bidi="hi-IN"/>
    </w:rPr>
  </w:style>
  <w:style w:type="paragraph" w:customStyle="1" w:styleId="Orzypqxpp3">
    <w:name w:val="„O„ƒ„~„€„r„~„€„z „Š„‚„y„†„„ „p„q„x„p„ˆ„p3"/>
    <w:pPr>
      <w:suppressAutoHyphens/>
    </w:pPr>
    <w:rPr>
      <w:rFonts w:ascii="Liberation Serif" w:eastAsia="DejaVu Sans" w:hAnsi="Liberation Serif" w:cs="Liberation Sans"/>
      <w:sz w:val="24"/>
      <w:szCs w:val="24"/>
      <w:lang w:val="en-US" w:eastAsia="zh-CN" w:bidi="hi-IN"/>
    </w:rPr>
  </w:style>
  <w:style w:type="paragraph" w:customStyle="1" w:styleId="WW8Num8z20">
    <w:name w:val="WW8Num8z2"/>
    <w:pPr>
      <w:suppressAutoHyphens/>
    </w:pPr>
    <w:rPr>
      <w:rFonts w:ascii="Wingdings" w:eastAsia="DejaVu Sans" w:hAnsi="Wingdings" w:cs="Liberation Sans"/>
      <w:szCs w:val="24"/>
      <w:lang w:val="en-US" w:eastAsia="zh-CN" w:bidi="hi-IN"/>
    </w:rPr>
  </w:style>
  <w:style w:type="paragraph" w:customStyle="1" w:styleId="WW8Num8z10">
    <w:name w:val="WW8Num8z1"/>
    <w:pPr>
      <w:suppressAutoHyphens/>
    </w:pPr>
    <w:rPr>
      <w:rFonts w:ascii="Courier New" w:eastAsia="DejaVu Sans" w:hAnsi="Courier New" w:cs="Liberation Sans"/>
      <w:szCs w:val="24"/>
      <w:lang w:val="en-US" w:eastAsia="zh-CN" w:bidi="hi-IN"/>
    </w:rPr>
  </w:style>
  <w:style w:type="paragraph" w:customStyle="1" w:styleId="WW8Num6z20">
    <w:name w:val="WW8Num6z2"/>
    <w:pPr>
      <w:suppressAutoHyphens/>
    </w:pPr>
    <w:rPr>
      <w:rFonts w:ascii="Wingdings" w:eastAsia="DejaVu Sans" w:hAnsi="Wingdings" w:cs="Liberation Sans"/>
      <w:szCs w:val="24"/>
      <w:lang w:val="en-US" w:eastAsia="zh-CN" w:bidi="hi-IN"/>
    </w:rPr>
  </w:style>
  <w:style w:type="paragraph" w:customStyle="1" w:styleId="WW8Num6z10">
    <w:name w:val="WW8Num6z1"/>
    <w:pPr>
      <w:suppressAutoHyphens/>
    </w:pPr>
    <w:rPr>
      <w:rFonts w:ascii="Courier New" w:eastAsia="DejaVu Sans" w:hAnsi="Courier New" w:cs="Liberation Sans"/>
      <w:szCs w:val="24"/>
      <w:lang w:val="en-US" w:eastAsia="zh-CN" w:bidi="hi-IN"/>
    </w:rPr>
  </w:style>
  <w:style w:type="paragraph" w:customStyle="1" w:styleId="WW8Num5z20">
    <w:name w:val="WW8Num5z2"/>
    <w:pPr>
      <w:suppressAutoHyphens/>
    </w:pPr>
    <w:rPr>
      <w:rFonts w:ascii="Wingdings" w:eastAsia="DejaVu Sans" w:hAnsi="Wingdings" w:cs="Liberation Sans"/>
      <w:szCs w:val="24"/>
      <w:lang w:val="en-US" w:eastAsia="zh-CN" w:bidi="hi-IN"/>
    </w:rPr>
  </w:style>
  <w:style w:type="paragraph" w:customStyle="1" w:styleId="WW8Num5z10">
    <w:name w:val="WW8Num5z1"/>
    <w:pPr>
      <w:suppressAutoHyphens/>
    </w:pPr>
    <w:rPr>
      <w:rFonts w:ascii="Courier New" w:eastAsia="DejaVu Sans" w:hAnsi="Courier New" w:cs="Liberation Sans"/>
      <w:szCs w:val="24"/>
      <w:lang w:val="en-US" w:eastAsia="zh-CN" w:bidi="hi-IN"/>
    </w:rPr>
  </w:style>
  <w:style w:type="paragraph" w:customStyle="1" w:styleId="WW8Num4z20">
    <w:name w:val="WW8Num4z2"/>
    <w:pPr>
      <w:suppressAutoHyphens/>
    </w:pPr>
    <w:rPr>
      <w:rFonts w:ascii="Wingdings" w:eastAsia="DejaVu Sans" w:hAnsi="Wingdings" w:cs="Liberation Sans"/>
      <w:szCs w:val="24"/>
      <w:lang w:val="en-US" w:eastAsia="zh-CN" w:bidi="hi-IN"/>
    </w:rPr>
  </w:style>
  <w:style w:type="paragraph" w:customStyle="1" w:styleId="WW8Num4z10">
    <w:name w:val="WW8Num4z1"/>
    <w:pPr>
      <w:suppressAutoHyphens/>
    </w:pPr>
    <w:rPr>
      <w:rFonts w:ascii="Courier New" w:eastAsia="DejaVu Sans" w:hAnsi="Courier New" w:cs="Liberation Sans"/>
      <w:szCs w:val="24"/>
      <w:lang w:val="en-US" w:eastAsia="zh-CN" w:bidi="hi-IN"/>
    </w:rPr>
  </w:style>
  <w:style w:type="paragraph" w:customStyle="1" w:styleId="WW8Num2z20">
    <w:name w:val="WW8Num2z2"/>
    <w:pPr>
      <w:suppressAutoHyphens/>
    </w:pPr>
    <w:rPr>
      <w:rFonts w:ascii="Wingdings" w:eastAsia="DejaVu Sans" w:hAnsi="Wingdings" w:cs="Liberation Sans"/>
      <w:szCs w:val="24"/>
      <w:lang w:val="en-US" w:eastAsia="zh-CN" w:bidi="hi-IN"/>
    </w:rPr>
  </w:style>
  <w:style w:type="paragraph" w:customStyle="1" w:styleId="WW8Num2z10">
    <w:name w:val="WW8Num2z1"/>
    <w:pPr>
      <w:suppressAutoHyphens/>
    </w:pPr>
    <w:rPr>
      <w:rFonts w:ascii="Courier New" w:eastAsia="DejaVu Sans" w:hAnsi="Courier New" w:cs="Liberation Sans"/>
      <w:szCs w:val="24"/>
      <w:lang w:val="en-US" w:eastAsia="zh-CN" w:bidi="hi-IN"/>
    </w:rPr>
  </w:style>
  <w:style w:type="paragraph" w:customStyle="1" w:styleId="WW-Absatz-Standardschriftart111111111111111110">
    <w:name w:val="WW-Absatz-Standardschriftart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0">
    <w:name w:val="WW-Absatz-Standardschriftart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0">
    <w:name w:val="WW-Absatz-Standardschriftart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0">
    <w:name w:val="WW-Absatz-Standardschriftart11111111111111"/>
    <w:pPr>
      <w:suppressAutoHyphens/>
    </w:pPr>
    <w:rPr>
      <w:rFonts w:ascii="Liberation Serif" w:eastAsia="DejaVu Sans" w:hAnsi="Liberation Serif" w:cs="Liberation Sans"/>
      <w:sz w:val="24"/>
      <w:szCs w:val="24"/>
      <w:lang w:val="en-US" w:eastAsia="zh-CN" w:bidi="hi-IN"/>
    </w:rPr>
  </w:style>
  <w:style w:type="paragraph" w:customStyle="1" w:styleId="WW8Num4z80">
    <w:name w:val="WW8Num4z8"/>
    <w:pPr>
      <w:suppressAutoHyphens/>
    </w:pPr>
    <w:rPr>
      <w:rFonts w:ascii="DejaVu Sans" w:eastAsia="DejaVu Sans" w:hAnsi="DejaVu Sans" w:cs="Liberation Sans"/>
      <w:sz w:val="24"/>
      <w:szCs w:val="24"/>
      <w:lang w:val="en-US" w:eastAsia="zh-CN" w:bidi="hi-IN"/>
    </w:rPr>
  </w:style>
  <w:style w:type="paragraph" w:customStyle="1" w:styleId="WW-Absatz-Standardschriftart11111111111110">
    <w:name w:val="WW-Absatz-Standardschriftart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0">
    <w:name w:val="WW-Absatz-Standardschriftart111111111111"/>
    <w:pPr>
      <w:suppressAutoHyphens/>
    </w:pPr>
    <w:rPr>
      <w:rFonts w:ascii="Liberation Serif" w:eastAsia="DejaVu Sans" w:hAnsi="Liberation Serif" w:cs="Liberation Sans"/>
      <w:sz w:val="24"/>
      <w:szCs w:val="24"/>
      <w:lang w:val="en-US" w:eastAsia="zh-CN" w:bidi="hi-IN"/>
    </w:rPr>
  </w:style>
  <w:style w:type="paragraph" w:customStyle="1" w:styleId="WW8Num2z00">
    <w:name w:val="WW8Num2z0"/>
    <w:pPr>
      <w:suppressAutoHyphens/>
    </w:pPr>
    <w:rPr>
      <w:rFonts w:ascii="Symbol" w:eastAsia="DejaVu Sans" w:hAnsi="Symbol" w:cs="Liberation Sans"/>
      <w:szCs w:val="24"/>
      <w:lang w:val="en-US" w:eastAsia="zh-CN" w:bidi="hi-IN"/>
    </w:rPr>
  </w:style>
  <w:style w:type="paragraph" w:customStyle="1" w:styleId="WW-Absatz-Standardschriftart111111111110">
    <w:name w:val="WW-Absatz-Standardschriftart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0">
    <w:name w:val="WW-Absatz-Standardschriftart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0">
    <w:name w:val="WW-Absatz-Standardschriftart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0">
    <w:name w:val="WW-Absatz-Standardschriftart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0">
    <w:name w:val="WW-Absatz-Standardschriftart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0">
    <w:name w:val="WW-Absatz-Standardschriftart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0">
    <w:name w:val="WW-Absatz-Standardschriftart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0">
    <w:name w:val="WW-Absatz-Standardschriftart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0">
    <w:name w:val="WW-Absatz-Standardschriftart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0">
    <w:name w:val="WW-Absatz-Standardschriftart11"/>
    <w:pPr>
      <w:suppressAutoHyphens/>
    </w:pPr>
    <w:rPr>
      <w:rFonts w:ascii="Liberation Serif" w:eastAsia="DejaVu Sans" w:hAnsi="Liberation Serif" w:cs="Liberation Sans"/>
      <w:sz w:val="24"/>
      <w:szCs w:val="24"/>
      <w:lang w:val="en-US" w:eastAsia="zh-CN" w:bidi="hi-IN"/>
    </w:rPr>
  </w:style>
  <w:style w:type="paragraph" w:customStyle="1" w:styleId="Orzypqxpp4">
    <w:name w:val="„O„ƒ„~„€„r„~„€„z „Š„‚„y„†„„ „p„q„x„p„ˆ„p4"/>
    <w:pPr>
      <w:suppressAutoHyphens/>
    </w:pPr>
    <w:rPr>
      <w:rFonts w:ascii="Liberation Serif" w:eastAsia="DejaVu Sans" w:hAnsi="Liberation Serif" w:cs="Liberation Sans"/>
      <w:sz w:val="24"/>
      <w:szCs w:val="24"/>
      <w:lang w:val="en-US" w:eastAsia="zh-CN" w:bidi="hi-IN"/>
    </w:rPr>
  </w:style>
  <w:style w:type="paragraph" w:customStyle="1" w:styleId="WW8Num10z00">
    <w:name w:val="WW8Num10z0"/>
    <w:pPr>
      <w:suppressAutoHyphens/>
    </w:pPr>
    <w:rPr>
      <w:rFonts w:ascii="Liberation Serif" w:eastAsia="DejaVu Sans" w:hAnsi="Liberation Serif" w:cs="Liberation Sans"/>
      <w:color w:val="000000"/>
      <w:sz w:val="24"/>
      <w:szCs w:val="24"/>
      <w:lang w:val="en-US" w:eastAsia="zh-CN" w:bidi="hi-IN"/>
    </w:rPr>
  </w:style>
  <w:style w:type="paragraph" w:customStyle="1" w:styleId="WW8Num6z00">
    <w:name w:val="WW8Num6z0"/>
    <w:pPr>
      <w:suppressAutoHyphens/>
    </w:pPr>
    <w:rPr>
      <w:rFonts w:ascii="Symbol" w:eastAsia="DejaVu Sans" w:hAnsi="Symbol" w:cs="Liberation Sans"/>
      <w:szCs w:val="24"/>
      <w:lang w:val="en-US" w:eastAsia="zh-CN" w:bidi="hi-IN"/>
    </w:rPr>
  </w:style>
  <w:style w:type="paragraph" w:customStyle="1" w:styleId="WW8Num3z00">
    <w:name w:val="WW8Num3z0"/>
    <w:pPr>
      <w:suppressAutoHyphens/>
    </w:pPr>
    <w:rPr>
      <w:rFonts w:ascii="OpenSymbol" w:eastAsia="DejaVu Sans" w:hAnsi="OpenSymbol" w:cs="Liberation Sans"/>
      <w:sz w:val="24"/>
      <w:szCs w:val="24"/>
      <w:lang w:val="en-US" w:eastAsia="zh-CN" w:bidi="hi-IN"/>
    </w:rPr>
  </w:style>
  <w:style w:type="paragraph" w:customStyle="1" w:styleId="WW-Absatz-Standardschriftart10">
    <w:name w:val="WW-Absatz-Standardschriftart1"/>
    <w:pPr>
      <w:suppressAutoHyphens/>
    </w:pPr>
    <w:rPr>
      <w:rFonts w:ascii="Liberation Serif" w:eastAsia="DejaVu Sans" w:hAnsi="Liberation Serif" w:cs="Liberation Sans"/>
      <w:sz w:val="24"/>
      <w:szCs w:val="24"/>
      <w:lang w:val="en-US" w:eastAsia="zh-CN" w:bidi="hi-IN"/>
    </w:rPr>
  </w:style>
  <w:style w:type="paragraph" w:customStyle="1" w:styleId="WW-Absatz-Standardschriftart0">
    <w:name w:val="WW-Absatz-Standardschriftart"/>
    <w:pPr>
      <w:suppressAutoHyphens/>
    </w:pPr>
    <w:rPr>
      <w:rFonts w:ascii="Liberation Serif" w:eastAsia="DejaVu Sans" w:hAnsi="Liberation Serif" w:cs="Liberation Sans"/>
      <w:sz w:val="24"/>
      <w:szCs w:val="24"/>
      <w:lang w:val="en-US" w:eastAsia="zh-CN" w:bidi="hi-IN"/>
    </w:rPr>
  </w:style>
  <w:style w:type="paragraph" w:customStyle="1" w:styleId="Absatz-Standardschriftart0">
    <w:name w:val="Absatz-Standardschriftart"/>
    <w:pPr>
      <w:suppressAutoHyphens/>
    </w:pPr>
    <w:rPr>
      <w:rFonts w:ascii="Liberation Serif" w:eastAsia="DejaVu Sans" w:hAnsi="Liberation Serif" w:cs="Liberation Sans"/>
      <w:sz w:val="24"/>
      <w:szCs w:val="24"/>
      <w:lang w:val="en-US" w:eastAsia="zh-CN" w:bidi="hi-IN"/>
    </w:rPr>
  </w:style>
  <w:style w:type="paragraph" w:customStyle="1" w:styleId="WW8Num8z00">
    <w:name w:val="WW8Num8z0"/>
    <w:pPr>
      <w:suppressAutoHyphens/>
    </w:pPr>
    <w:rPr>
      <w:rFonts w:ascii="Symbol" w:eastAsia="DejaVu Sans" w:hAnsi="Symbol" w:cs="Liberation Sans"/>
      <w:szCs w:val="24"/>
      <w:lang w:val="en-US" w:eastAsia="zh-CN" w:bidi="hi-IN"/>
    </w:rPr>
  </w:style>
  <w:style w:type="paragraph" w:customStyle="1" w:styleId="WW8Num5z00">
    <w:name w:val="WW8Num5z0"/>
    <w:pPr>
      <w:suppressAutoHyphens/>
    </w:pPr>
    <w:rPr>
      <w:rFonts w:ascii="Symbol" w:eastAsia="DejaVu Sans" w:hAnsi="Symbol" w:cs="Liberation Sans"/>
      <w:szCs w:val="24"/>
      <w:lang w:val="en-US" w:eastAsia="zh-CN" w:bidi="hi-IN"/>
    </w:rPr>
  </w:style>
  <w:style w:type="paragraph" w:customStyle="1" w:styleId="WW8Num4z00">
    <w:name w:val="WW8Num4z0"/>
    <w:pPr>
      <w:suppressAutoHyphens/>
    </w:pPr>
    <w:rPr>
      <w:rFonts w:ascii="Symbol" w:eastAsia="DejaVu Sans" w:hAnsi="Symbol" w:cs="Liberation Sans"/>
      <w:szCs w:val="24"/>
      <w:lang w:val="en-US" w:eastAsia="zh-CN" w:bidi="hi-IN"/>
    </w:rPr>
  </w:style>
  <w:style w:type="paragraph" w:styleId="ListParagraph">
    <w:name w:val="List Paragraph"/>
    <w:basedOn w:val="Normal"/>
    <w:qFormat/>
    <w:pPr>
      <w:widowControl/>
      <w:ind w:left="720"/>
      <w:contextualSpacing/>
    </w:pPr>
    <w:rPr>
      <w:rFonts w:ascii="Mangal" w:eastAsia="DejaVu Sans" w:hAnsi="Mangal" w:cs="Times New Roman"/>
      <w:sz w:val="21"/>
      <w:lang w:eastAsia="zh-CN"/>
    </w:rPr>
  </w:style>
  <w:style w:type="paragraph" w:styleId="NormalWeb">
    <w:name w:val="Normal (Web)"/>
    <w:pPr>
      <w:suppressAutoHyphens/>
      <w:spacing w:before="176" w:after="203"/>
    </w:pPr>
    <w:rPr>
      <w:rFonts w:eastAsia="DejaVu Sans" w:cs="Liberation Sans"/>
      <w:color w:val="000000"/>
      <w:sz w:val="24"/>
      <w:szCs w:val="24"/>
      <w:lang w:val="en-US" w:eastAsia="zh-CN" w:bidi="hi-IN"/>
    </w:rPr>
  </w:style>
  <w:style w:type="paragraph" w:customStyle="1" w:styleId="211">
    <w:name w:val="Заголовок 21"/>
    <w:pPr>
      <w:suppressAutoHyphens/>
      <w:spacing w:before="423" w:after="212"/>
    </w:pPr>
    <w:rPr>
      <w:rFonts w:ascii="DejaVu Sans" w:eastAsia="DejaVu Sans" w:hAnsi="DejaVu Sans" w:cs="Liberation Sans"/>
      <w:b/>
      <w:color w:val="000000"/>
      <w:sz w:val="36"/>
      <w:szCs w:val="24"/>
      <w:lang w:val="en-US" w:eastAsia="zh-CN" w:bidi="hi-IN"/>
    </w:rPr>
  </w:style>
  <w:style w:type="paragraph" w:customStyle="1" w:styleId="15">
    <w:name w:val="Текст выноски1"/>
    <w:pPr>
      <w:suppressAutoHyphens/>
    </w:pPr>
    <w:rPr>
      <w:rFonts w:ascii="Tahoma" w:eastAsia="DejaVu Sans" w:hAnsi="Tahoma" w:cs="Liberation Sans"/>
      <w:color w:val="000000"/>
      <w:sz w:val="16"/>
      <w:szCs w:val="24"/>
      <w:lang w:val="en-US" w:eastAsia="zh-CN" w:bidi="hi-IN"/>
    </w:rPr>
  </w:style>
  <w:style w:type="paragraph" w:customStyle="1" w:styleId="Tpxpu1">
    <w:name w:val="„T„{„p„x„p„„„u„|„Ž1"/>
    <w:pPr>
      <w:suppressAutoHyphens/>
    </w:pPr>
    <w:rPr>
      <w:rFonts w:ascii="Lohit Devanagari" w:eastAsia="DejaVu Sans" w:hAnsi="Lohit Devanagari" w:cs="Liberation Sans"/>
      <w:color w:val="000000"/>
      <w:sz w:val="24"/>
      <w:szCs w:val="24"/>
      <w:lang w:val="en-US" w:eastAsia="zh-CN" w:bidi="hi-IN"/>
    </w:rPr>
  </w:style>
  <w:style w:type="paragraph" w:customStyle="1" w:styleId="Npxrpyu1">
    <w:name w:val="„N„p„x„r„p„~„y„u1"/>
    <w:pPr>
      <w:suppressAutoHyphens/>
      <w:spacing w:before="212" w:after="212"/>
    </w:pPr>
    <w:rPr>
      <w:rFonts w:ascii="Lohit Devanagari" w:eastAsia="DejaVu Sans" w:hAnsi="Lohit Devanagari" w:cs="Liberation Sans"/>
      <w:i/>
      <w:color w:val="000000"/>
      <w:sz w:val="24"/>
      <w:szCs w:val="24"/>
      <w:lang w:val="en-US" w:eastAsia="zh-CN" w:bidi="hi-IN"/>
    </w:rPr>
  </w:style>
  <w:style w:type="paragraph" w:customStyle="1" w:styleId="Npxrpyuqup1">
    <w:name w:val="„N„p„x„r„p„~„y„u „€„q„Œ„u„{„„„p1"/>
    <w:pPr>
      <w:suppressAutoHyphens/>
      <w:spacing w:before="212" w:after="212"/>
    </w:pPr>
    <w:rPr>
      <w:rFonts w:ascii="Liberation Serif" w:eastAsia="DejaVu Sans" w:hAnsi="Liberation Serif" w:cs="Liberation Sans"/>
      <w:i/>
      <w:color w:val="000000"/>
      <w:sz w:val="24"/>
      <w:szCs w:val="24"/>
      <w:lang w:val="en-US" w:eastAsia="zh-CN" w:bidi="hi-IN"/>
    </w:rPr>
  </w:style>
  <w:style w:type="paragraph" w:customStyle="1" w:styleId="Npxrpyuqup3">
    <w:name w:val="„N„p„x„r„p„~„y„u „€„q„Œ„u„{„„„p3"/>
    <w:pPr>
      <w:suppressAutoHyphens/>
      <w:spacing w:before="212" w:after="212"/>
    </w:pPr>
    <w:rPr>
      <w:rFonts w:ascii="Lohit Devanagari" w:eastAsia="DejaVu Sans" w:hAnsi="Lohit Devanagari" w:cs="Liberation Sans"/>
      <w:i/>
      <w:color w:val="000000"/>
      <w:sz w:val="24"/>
      <w:szCs w:val="24"/>
      <w:lang w:val="en-US" w:eastAsia="zh-CN" w:bidi="hi-IN"/>
    </w:rPr>
  </w:style>
  <w:style w:type="paragraph" w:customStyle="1" w:styleId="Npxrpyuqup4">
    <w:name w:val="„N„p„x„r„p„~„y„u „€„q„Œ„u„{„„„p4"/>
    <w:pPr>
      <w:suppressAutoHyphens/>
      <w:spacing w:before="212" w:after="212"/>
    </w:pPr>
    <w:rPr>
      <w:rFonts w:ascii="Lohit Devanagari" w:eastAsia="DejaVu Sans" w:hAnsi="Lohit Devanagari" w:cs="Liberation Sans"/>
      <w:i/>
      <w:color w:val="000000"/>
      <w:sz w:val="24"/>
      <w:szCs w:val="24"/>
      <w:lang w:val="en-US" w:eastAsia="zh-CN" w:bidi="hi-IN"/>
    </w:rPr>
  </w:style>
  <w:style w:type="paragraph" w:customStyle="1" w:styleId="WW-Absatz-Standardschriftart1230">
    <w:name w:val="WW-Absatz-Standardschriftart123"/>
    <w:pPr>
      <w:suppressAutoHyphens/>
    </w:pPr>
    <w:rPr>
      <w:rFonts w:ascii="Liberation Serif" w:eastAsia="DejaVu Sans" w:hAnsi="Liberation Serif" w:cs="Liberation Sans"/>
      <w:sz w:val="24"/>
      <w:szCs w:val="24"/>
      <w:lang w:val="en-US" w:eastAsia="zh-CN" w:bidi="hi-IN"/>
    </w:rPr>
  </w:style>
  <w:style w:type="paragraph" w:customStyle="1" w:styleId="WW8Num2z30">
    <w:name w:val="WW8Num2z3"/>
    <w:pPr>
      <w:suppressAutoHyphens/>
    </w:pPr>
    <w:rPr>
      <w:rFonts w:ascii="Symbol" w:eastAsia="DejaVu Sans" w:hAnsi="Symbol" w:cs="Liberation Sans"/>
      <w:sz w:val="24"/>
      <w:szCs w:val="24"/>
      <w:lang w:val="en-US" w:eastAsia="zh-CN" w:bidi="hi-IN"/>
    </w:rPr>
  </w:style>
  <w:style w:type="paragraph" w:customStyle="1" w:styleId="411923252z0">
    <w:name w:val="411923252z0"/>
    <w:pPr>
      <w:suppressAutoHyphens/>
    </w:pPr>
    <w:rPr>
      <w:rFonts w:ascii="Symbol" w:eastAsia="DejaVu Sans" w:hAnsi="Symbol" w:cs="Liberation Sans"/>
      <w:szCs w:val="24"/>
      <w:lang w:val="en-US" w:eastAsia="zh-CN" w:bidi="hi-IN"/>
    </w:rPr>
  </w:style>
  <w:style w:type="paragraph" w:customStyle="1" w:styleId="ListLabel10">
    <w:name w:val="ListLabel 1"/>
    <w:pPr>
      <w:suppressAutoHyphens/>
    </w:pPr>
    <w:rPr>
      <w:rFonts w:ascii="Symbol" w:eastAsia="DejaVu Sans" w:hAnsi="Symbol" w:cs="Liberation Sans"/>
      <w:sz w:val="24"/>
      <w:szCs w:val="24"/>
      <w:lang w:val="en-US" w:eastAsia="zh-CN" w:bidi="hi-IN"/>
    </w:rPr>
  </w:style>
  <w:style w:type="paragraph" w:customStyle="1" w:styleId="Bullets0">
    <w:name w:val="Bullets"/>
    <w:pPr>
      <w:suppressAutoHyphens/>
    </w:pPr>
    <w:rPr>
      <w:rFonts w:ascii="OpenSymbol" w:eastAsia="DejaVu Sans" w:hAnsi="OpenSymbol" w:cs="Liberation Sans"/>
      <w:sz w:val="24"/>
      <w:szCs w:val="24"/>
      <w:lang w:val="en-US" w:eastAsia="zh-CN" w:bidi="hi-IN"/>
    </w:rPr>
  </w:style>
  <w:style w:type="paragraph" w:customStyle="1" w:styleId="WW-DefaultParagraphFont10">
    <w:name w:val="WW-Default Paragraph Font1"/>
    <w:pPr>
      <w:suppressAutoHyphens/>
    </w:pPr>
    <w:rPr>
      <w:rFonts w:ascii="Liberation Serif" w:eastAsia="DejaVu Sans" w:hAnsi="Liberation Serif" w:cs="Liberation Sans"/>
      <w:sz w:val="24"/>
      <w:szCs w:val="24"/>
      <w:lang w:val="en-US" w:eastAsia="zh-CN" w:bidi="hi-IN"/>
    </w:rPr>
  </w:style>
  <w:style w:type="paragraph" w:customStyle="1" w:styleId="WW8NumSt1z00">
    <w:name w:val="WW8NumSt1z0"/>
    <w:pPr>
      <w:suppressAutoHyphens/>
    </w:pPr>
    <w:rPr>
      <w:rFonts w:ascii="Symbol" w:eastAsia="DejaVu Sans" w:hAnsi="Symbol" w:cs="Liberation Sans"/>
      <w:sz w:val="24"/>
      <w:szCs w:val="24"/>
      <w:lang w:val="en-US" w:eastAsia="zh-CN" w:bidi="hi-IN"/>
    </w:rPr>
  </w:style>
  <w:style w:type="paragraph" w:customStyle="1" w:styleId="WW-Absatz-Standardschriftart11111111111111111111111111111111111111111111111111111111111111111111111">
    <w:name w:val="WW-Absatz-Standardschriftart111111111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111111111">
    <w:name w:val="WW-Absatz-Standardschriftart11111111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11111111">
    <w:name w:val="WW-Absatz-Standardschriftart1111111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1111111">
    <w:name w:val="WW-Absatz-Standardschriftart111111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111111">
    <w:name w:val="WW-Absatz-Standardschriftart11111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11111">
    <w:name w:val="WW-Absatz-Standardschriftart1111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1111">
    <w:name w:val="WW-Absatz-Standardschriftart111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111">
    <w:name w:val="WW-Absatz-Standardschriftart11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11">
    <w:name w:val="WW-Absatz-Standardschriftart1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1">
    <w:name w:val="WW-Absatz-Standardschriftart1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1">
    <w:name w:val="WW-Absatz-Standardschriftart1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DefaultParagraphFont0">
    <w:name w:val="WW-Default Paragraph Font"/>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1">
    <w:name w:val="WW-Absatz-Standardschriftart1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1">
    <w:name w:val="WW-Absatz-Standardschriftart1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1">
    <w:name w:val="WW-Absatz-Standardschriftart1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1">
    <w:name w:val="WW-Absatz-Standardschriftart1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1">
    <w:name w:val="WW-Absatz-Standardschriftart1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1">
    <w:name w:val="WW-Absatz-Standardschriftart1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1">
    <w:name w:val="WW-Absatz-Standardschriftart1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1">
    <w:name w:val="WW-Absatz-Standardschriftart1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1">
    <w:name w:val="WW-Absatz-Standardschriftart1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10">
    <w:name w:val="WW-Absatz-Standardschriftart1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10">
    <w:name w:val="WW-Absatz-Standardschriftart1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10">
    <w:name w:val="WW-Absatz-Standardschriftart1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10">
    <w:name w:val="WW-Absatz-Standardschriftart1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110">
    <w:name w:val="WW-Absatz-Standardschriftart1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8Num1z00">
    <w:name w:val="WW8Num1z0"/>
    <w:pPr>
      <w:suppressAutoHyphens/>
    </w:pPr>
    <w:rPr>
      <w:rFonts w:ascii="Symbol" w:eastAsia="DejaVu Sans" w:hAnsi="Symbol" w:cs="Liberation Sans"/>
      <w:sz w:val="24"/>
      <w:szCs w:val="24"/>
      <w:lang w:val="en-US" w:eastAsia="zh-CN" w:bidi="hi-IN"/>
    </w:rPr>
  </w:style>
  <w:style w:type="paragraph" w:customStyle="1" w:styleId="WW-Absatz-Standardschriftart120">
    <w:name w:val="WW-Absatz-Standardschriftart12"/>
    <w:pPr>
      <w:suppressAutoHyphens/>
    </w:pPr>
    <w:rPr>
      <w:rFonts w:ascii="Liberation Serif" w:eastAsia="DejaVu Sans" w:hAnsi="Liberation Serif" w:cs="Liberation Sans"/>
      <w:sz w:val="24"/>
      <w:szCs w:val="24"/>
      <w:lang w:val="en-US" w:eastAsia="zh-CN" w:bidi="hi-IN"/>
    </w:rPr>
  </w:style>
  <w:style w:type="paragraph" w:customStyle="1" w:styleId="326810142z0">
    <w:name w:val="326810142z0"/>
    <w:pPr>
      <w:suppressAutoHyphens/>
    </w:pPr>
    <w:rPr>
      <w:rFonts w:ascii="OpenSymbol" w:eastAsia="DejaVu Sans" w:hAnsi="OpenSymbol" w:cs="Liberation Sans"/>
      <w:sz w:val="24"/>
      <w:szCs w:val="24"/>
      <w:lang w:val="en-US" w:eastAsia="zh-CN" w:bidi="hi-IN"/>
    </w:rPr>
  </w:style>
  <w:style w:type="paragraph" w:customStyle="1" w:styleId="pagenumber0">
    <w:name w:val="page number"/>
    <w:pPr>
      <w:suppressAutoHyphens/>
    </w:pPr>
    <w:rPr>
      <w:rFonts w:ascii="DejaVu Sans" w:eastAsia="DejaVu Sans" w:hAnsi="DejaVu Sans" w:cs="Liberation Sans"/>
      <w:sz w:val="24"/>
      <w:szCs w:val="24"/>
      <w:lang w:val="en-US" w:eastAsia="zh-CN" w:bidi="hi-IN"/>
    </w:rPr>
  </w:style>
  <w:style w:type="paragraph" w:customStyle="1" w:styleId="Orzypqxpp2">
    <w:name w:val="„O„ƒ„~„€„r„~„€„z „Š„‚„y„†„„ „p„q„x„p„ˆ„p2"/>
    <w:pPr>
      <w:suppressAutoHyphens/>
    </w:pPr>
    <w:rPr>
      <w:rFonts w:ascii="DejaVu Sans" w:eastAsia="DejaVu Sans" w:hAnsi="DejaVu Sans" w:cs="Liberation Sans"/>
      <w:sz w:val="24"/>
      <w:szCs w:val="24"/>
      <w:lang w:val="en-US" w:eastAsia="zh-CN" w:bidi="hi-IN"/>
    </w:rPr>
  </w:style>
  <w:style w:type="paragraph" w:customStyle="1" w:styleId="WW-Absatz-Standardschriftart11111111111111111111111111111111111111111111110">
    <w:name w:val="WW-Absatz-Standardschriftart1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10">
    <w:name w:val="WW-Absatz-Standardschriftart1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10">
    <w:name w:val="WW-Absatz-Standardschriftart1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10">
    <w:name w:val="WW-Absatz-Standardschriftart1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10">
    <w:name w:val="WW-Absatz-Standardschriftart1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10">
    <w:name w:val="WW-Absatz-Standardschriftart1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10">
    <w:name w:val="WW-Absatz-Standardschriftart1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10">
    <w:name w:val="WW-Absatz-Standardschriftart1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10">
    <w:name w:val="WW-Absatz-Standardschriftart1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10">
    <w:name w:val="WW-Absatz-Standardschriftart1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10">
    <w:name w:val="WW-Absatz-Standardschriftart1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10">
    <w:name w:val="WW-Absatz-Standardschriftart1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10">
    <w:name w:val="WW-Absatz-Standardschriftart1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10">
    <w:name w:val="WW-Absatz-Standardschriftart1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10">
    <w:name w:val="WW-Absatz-Standardschriftart1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10">
    <w:name w:val="WW-Absatz-Standardschriftart1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10">
    <w:name w:val="WW-Absatz-Standardschriftart1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10">
    <w:name w:val="WW-Absatz-Standardschriftart1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10">
    <w:name w:val="WW-Absatz-Standardschriftart1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10">
    <w:name w:val="WW-Absatz-Standardschriftart1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10">
    <w:name w:val="WW-Absatz-Standardschriftart1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10">
    <w:name w:val="WW-Absatz-Standardschriftart1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10">
    <w:name w:val="WW-Absatz-Standardschriftart11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10">
    <w:name w:val="WW-Absatz-Standardschriftart11111111111111111111111"/>
    <w:pPr>
      <w:suppressAutoHyphens/>
    </w:pPr>
    <w:rPr>
      <w:rFonts w:ascii="Liberation Serif" w:eastAsia="DejaVu Sans" w:hAnsi="Liberation Serif" w:cs="Liberation Sans"/>
      <w:sz w:val="24"/>
      <w:szCs w:val="24"/>
      <w:lang w:val="en-US" w:eastAsia="zh-CN" w:bidi="hi-IN"/>
    </w:rPr>
  </w:style>
  <w:style w:type="paragraph" w:customStyle="1" w:styleId="Orzypqxpp1">
    <w:name w:val="„O„ƒ„~„€„r„~„€„z „Š„‚„y„†„„ „p„q„x„p„ˆ„p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10">
    <w:name w:val="WW-Absatz-Standardschriftart1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10">
    <w:name w:val="WW-Absatz-Standardschriftart1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10">
    <w:name w:val="WW-Absatz-Standardschriftart1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10">
    <w:name w:val="WW-Absatz-Standardschriftart1111111111111111111"/>
    <w:pPr>
      <w:suppressAutoHyphens/>
    </w:pPr>
    <w:rPr>
      <w:rFonts w:ascii="Liberation Serif" w:eastAsia="DejaVu Sans" w:hAnsi="Liberation Serif" w:cs="Liberation Sans"/>
      <w:sz w:val="24"/>
      <w:szCs w:val="24"/>
      <w:lang w:val="en-US" w:eastAsia="zh-CN" w:bidi="hi-IN"/>
    </w:rPr>
  </w:style>
  <w:style w:type="paragraph" w:customStyle="1" w:styleId="WW-Absatz-Standardschriftart1111111111111111110">
    <w:name w:val="WW-Absatz-Standardschriftart111111111111111111"/>
    <w:pPr>
      <w:suppressAutoHyphens/>
    </w:pPr>
    <w:rPr>
      <w:rFonts w:ascii="Liberation Serif" w:eastAsia="DejaVu Sans" w:hAnsi="Liberation Serif" w:cs="Liberation Sans"/>
      <w:sz w:val="24"/>
      <w:szCs w:val="24"/>
      <w:lang w:val="en-US" w:eastAsia="zh-CN" w:bidi="hi-IN"/>
    </w:rPr>
  </w:style>
  <w:style w:type="paragraph" w:customStyle="1" w:styleId="3">
    <w:name w:val="Название объекта3"/>
    <w:pPr>
      <w:suppressAutoHyphens/>
      <w:spacing w:before="212" w:after="212"/>
    </w:pPr>
    <w:rPr>
      <w:rFonts w:ascii="DejaVu Sans" w:eastAsia="DejaVu Sans" w:hAnsi="DejaVu Sans" w:cs="Liberation Sans"/>
      <w:i/>
      <w:color w:val="000000"/>
      <w:sz w:val="24"/>
      <w:szCs w:val="24"/>
      <w:lang w:val="en-US" w:eastAsia="zh-CN" w:bidi="hi-IN"/>
    </w:rPr>
  </w:style>
  <w:style w:type="paragraph" w:customStyle="1" w:styleId="4">
    <w:name w:val="Название объекта4"/>
    <w:pPr>
      <w:suppressAutoHyphens/>
      <w:spacing w:before="212" w:after="212"/>
    </w:pPr>
    <w:rPr>
      <w:rFonts w:ascii="DejaVu Sans" w:eastAsia="DejaVu Sans" w:hAnsi="DejaVu Sans" w:cs="Liberation Sans"/>
      <w:i/>
      <w:color w:val="000000"/>
      <w:sz w:val="24"/>
      <w:szCs w:val="24"/>
      <w:lang w:val="en-US" w:eastAsia="zh-CN" w:bidi="hi-IN"/>
    </w:rPr>
  </w:style>
  <w:style w:type="paragraph" w:customStyle="1" w:styleId="WW-DefaultParagraphFont120">
    <w:name w:val="WW-Default Paragraph Font12"/>
    <w:pPr>
      <w:suppressAutoHyphens/>
    </w:pPr>
    <w:rPr>
      <w:rFonts w:ascii="Liberation Serif" w:eastAsia="DejaVu Sans" w:hAnsi="Liberation Serif" w:cs="Liberation Sans"/>
      <w:sz w:val="24"/>
      <w:szCs w:val="24"/>
      <w:lang w:val="en-US" w:eastAsia="zh-CN" w:bidi="hi-IN"/>
    </w:rPr>
  </w:style>
  <w:style w:type="paragraph" w:customStyle="1" w:styleId="Ryrupyy">
    <w:name w:val="„R„y„}„r„€„| „~„…„}„u„‚„p„ˆ„y„y"/>
    <w:pPr>
      <w:suppressAutoHyphens/>
    </w:pPr>
    <w:rPr>
      <w:rFonts w:ascii="Liberation Serif" w:eastAsia="DejaVu Sans" w:hAnsi="Liberation Serif" w:cs="Liberation Sans"/>
      <w:sz w:val="24"/>
      <w:szCs w:val="24"/>
      <w:lang w:val="en-US" w:eastAsia="zh-CN" w:bidi="hi-IN"/>
    </w:rPr>
  </w:style>
  <w:style w:type="paragraph" w:customStyle="1" w:styleId="WW-NumberingSymbols12340">
    <w:name w:val="WW-Numbering Symbols1234"/>
    <w:pPr>
      <w:suppressAutoHyphens/>
    </w:pPr>
    <w:rPr>
      <w:rFonts w:ascii="Liberation Serif" w:eastAsia="DejaVu Sans" w:hAnsi="Liberation Serif" w:cs="Liberation Sans"/>
      <w:sz w:val="24"/>
      <w:szCs w:val="24"/>
      <w:lang w:val="en-US" w:eastAsia="zh-CN" w:bidi="hi-IN"/>
    </w:rPr>
  </w:style>
  <w:style w:type="paragraph" w:customStyle="1" w:styleId="WW-NumberingSymbols1230">
    <w:name w:val="WW-Numbering Symbols123"/>
    <w:pPr>
      <w:suppressAutoHyphens/>
    </w:pPr>
    <w:rPr>
      <w:rFonts w:ascii="Liberation Serif" w:eastAsia="DejaVu Sans" w:hAnsi="Liberation Serif" w:cs="Liberation Sans"/>
      <w:color w:val="00000A"/>
      <w:sz w:val="24"/>
      <w:szCs w:val="24"/>
      <w:lang w:val="en-US" w:eastAsia="zh-CN" w:bidi="hi-IN"/>
    </w:rPr>
  </w:style>
  <w:style w:type="paragraph" w:customStyle="1" w:styleId="WW-Internetlink123456789101112130">
    <w:name w:val="WW-Internet link12345678910111213"/>
    <w:pPr>
      <w:suppressAutoHyphens/>
    </w:pPr>
    <w:rPr>
      <w:rFonts w:eastAsia="DejaVu Sans" w:cs="Liberation Sans"/>
      <w:color w:val="000080"/>
      <w:sz w:val="24"/>
      <w:szCs w:val="24"/>
      <w:u w:val="single"/>
      <w:lang w:val="en-US" w:eastAsia="zh-CN" w:bidi="hi-IN"/>
    </w:rPr>
  </w:style>
  <w:style w:type="paragraph" w:customStyle="1" w:styleId="WW-Internetlink1234567891011120">
    <w:name w:val="WW-Internet link123456789101112"/>
    <w:pPr>
      <w:suppressAutoHyphens/>
    </w:pPr>
    <w:rPr>
      <w:rFonts w:ascii="DejaVu Sans" w:eastAsia="DejaVu Sans" w:hAnsi="DejaVu Sans" w:cs="Liberation Sans"/>
      <w:color w:val="000080"/>
      <w:sz w:val="24"/>
      <w:szCs w:val="24"/>
      <w:u w:val="single"/>
      <w:lang w:val="en-US" w:eastAsia="zh-CN" w:bidi="hi-IN"/>
    </w:rPr>
  </w:style>
  <w:style w:type="paragraph" w:customStyle="1" w:styleId="WW-Internetlink12345678910110">
    <w:name w:val="WW-Internet link1234567891011"/>
    <w:pPr>
      <w:suppressAutoHyphens/>
    </w:pPr>
    <w:rPr>
      <w:rFonts w:eastAsia="DejaVu Sans" w:cs="Liberation Sans"/>
      <w:color w:val="000080"/>
      <w:sz w:val="24"/>
      <w:szCs w:val="24"/>
      <w:u w:val="single"/>
      <w:lang w:val="en-US" w:eastAsia="zh-CN" w:bidi="hi-IN"/>
    </w:rPr>
  </w:style>
  <w:style w:type="paragraph" w:customStyle="1" w:styleId="WW-Internetlink123456789100">
    <w:name w:val="WW-Internet link12345678910"/>
    <w:pPr>
      <w:suppressAutoHyphens/>
    </w:pPr>
    <w:rPr>
      <w:rFonts w:ascii="DejaVu Sans" w:eastAsia="DejaVu Sans" w:hAnsi="DejaVu Sans" w:cs="Liberation Sans"/>
      <w:color w:val="000080"/>
      <w:sz w:val="24"/>
      <w:szCs w:val="24"/>
      <w:u w:val="single"/>
      <w:lang w:val="en-US" w:eastAsia="zh-CN" w:bidi="hi-IN"/>
    </w:rPr>
  </w:style>
  <w:style w:type="paragraph" w:customStyle="1" w:styleId="WW-Internetlink1234567890">
    <w:name w:val="WW-Internet link123456789"/>
    <w:pPr>
      <w:suppressAutoHyphens/>
    </w:pPr>
    <w:rPr>
      <w:rFonts w:eastAsia="DejaVu Sans" w:cs="Liberation Sans"/>
      <w:color w:val="000080"/>
      <w:sz w:val="24"/>
      <w:szCs w:val="24"/>
      <w:u w:val="single"/>
      <w:lang w:val="en-US" w:eastAsia="zh-CN" w:bidi="hi-IN"/>
    </w:rPr>
  </w:style>
  <w:style w:type="paragraph" w:customStyle="1" w:styleId="WW-Internetlink123456780">
    <w:name w:val="WW-Internet link12345678"/>
    <w:pPr>
      <w:suppressAutoHyphens/>
    </w:pPr>
    <w:rPr>
      <w:rFonts w:ascii="DejaVu Sans" w:eastAsia="DejaVu Sans" w:hAnsi="DejaVu Sans" w:cs="Liberation Sans"/>
      <w:color w:val="000080"/>
      <w:sz w:val="24"/>
      <w:szCs w:val="24"/>
      <w:u w:val="single"/>
      <w:lang w:val="en-US" w:eastAsia="zh-CN" w:bidi="hi-IN"/>
    </w:rPr>
  </w:style>
  <w:style w:type="paragraph" w:customStyle="1" w:styleId="WW-Internetlink12345670">
    <w:name w:val="WW-Internet link1234567"/>
    <w:pPr>
      <w:suppressAutoHyphens/>
    </w:pPr>
    <w:rPr>
      <w:rFonts w:eastAsia="DejaVu Sans" w:cs="Liberation Sans"/>
      <w:color w:val="000080"/>
      <w:sz w:val="24"/>
      <w:szCs w:val="24"/>
      <w:u w:val="single"/>
      <w:lang w:val="en-US" w:eastAsia="zh-CN" w:bidi="hi-IN"/>
    </w:rPr>
  </w:style>
  <w:style w:type="paragraph" w:customStyle="1" w:styleId="WW-Internetlink1234560">
    <w:name w:val="WW-Internet link123456"/>
    <w:pPr>
      <w:suppressAutoHyphens/>
    </w:pPr>
    <w:rPr>
      <w:rFonts w:ascii="DejaVu Sans" w:eastAsia="DejaVu Sans" w:hAnsi="DejaVu Sans" w:cs="Liberation Sans"/>
      <w:color w:val="000080"/>
      <w:sz w:val="24"/>
      <w:szCs w:val="24"/>
      <w:u w:val="single"/>
      <w:lang w:val="en-US" w:eastAsia="zh-CN" w:bidi="hi-IN"/>
    </w:rPr>
  </w:style>
  <w:style w:type="paragraph" w:customStyle="1" w:styleId="WW-Internetlink123450">
    <w:name w:val="WW-Internet link12345"/>
    <w:pPr>
      <w:suppressAutoHyphens/>
    </w:pPr>
    <w:rPr>
      <w:rFonts w:eastAsia="DejaVu Sans" w:cs="Liberation Sans"/>
      <w:color w:val="000080"/>
      <w:sz w:val="24"/>
      <w:szCs w:val="24"/>
      <w:u w:val="single"/>
      <w:lang w:val="en-US" w:eastAsia="zh-CN" w:bidi="hi-IN"/>
    </w:rPr>
  </w:style>
  <w:style w:type="paragraph" w:customStyle="1" w:styleId="WW-Internetlink12340">
    <w:name w:val="WW-Internet link1234"/>
    <w:pPr>
      <w:suppressAutoHyphens/>
    </w:pPr>
    <w:rPr>
      <w:rFonts w:ascii="DejaVu Sans" w:eastAsia="DejaVu Sans" w:hAnsi="DejaVu Sans" w:cs="Liberation Sans"/>
      <w:color w:val="000080"/>
      <w:sz w:val="24"/>
      <w:szCs w:val="24"/>
      <w:u w:val="single"/>
      <w:lang w:val="en-US" w:eastAsia="zh-CN" w:bidi="hi-IN"/>
    </w:rPr>
  </w:style>
  <w:style w:type="paragraph" w:customStyle="1" w:styleId="WW-Internetlink1230">
    <w:name w:val="WW-Internet link123"/>
    <w:pPr>
      <w:suppressAutoHyphens/>
    </w:pPr>
    <w:rPr>
      <w:rFonts w:eastAsia="DejaVu Sans" w:cs="Liberation Sans"/>
      <w:color w:val="000080"/>
      <w:sz w:val="24"/>
      <w:szCs w:val="24"/>
      <w:u w:val="single"/>
      <w:lang w:val="en-US" w:eastAsia="zh-CN" w:bidi="hi-IN"/>
    </w:rPr>
  </w:style>
  <w:style w:type="paragraph" w:customStyle="1" w:styleId="WW-NumberingSymbols120">
    <w:name w:val="WW-Numbering Symbols12"/>
    <w:pPr>
      <w:suppressAutoHyphens/>
    </w:pPr>
    <w:rPr>
      <w:rFonts w:ascii="DejaVu Sans" w:eastAsia="DejaVu Sans" w:hAnsi="DejaVu Sans" w:cs="Liberation Sans"/>
      <w:sz w:val="24"/>
      <w:szCs w:val="24"/>
      <w:lang w:val="en-US" w:eastAsia="zh-CN" w:bidi="hi-IN"/>
    </w:rPr>
  </w:style>
  <w:style w:type="paragraph" w:customStyle="1" w:styleId="WW-Internetlink120">
    <w:name w:val="WW-Internet link12"/>
    <w:pPr>
      <w:suppressAutoHyphens/>
    </w:pPr>
    <w:rPr>
      <w:rFonts w:ascii="DejaVu Sans" w:eastAsia="DejaVu Sans" w:hAnsi="DejaVu Sans" w:cs="Liberation Sans"/>
      <w:color w:val="000080"/>
      <w:sz w:val="24"/>
      <w:szCs w:val="24"/>
      <w:u w:val="single"/>
      <w:lang w:val="en-US" w:eastAsia="zh-CN" w:bidi="hi-IN"/>
    </w:rPr>
  </w:style>
  <w:style w:type="paragraph" w:customStyle="1" w:styleId="WW-Internetlink10">
    <w:name w:val="WW-Internet link1"/>
    <w:pPr>
      <w:suppressAutoHyphens/>
    </w:pPr>
    <w:rPr>
      <w:rFonts w:eastAsia="DejaVu Sans" w:cs="Liberation Sans"/>
      <w:color w:val="000080"/>
      <w:sz w:val="24"/>
      <w:szCs w:val="24"/>
      <w:u w:val="single"/>
      <w:lang w:val="en-US" w:eastAsia="zh-CN" w:bidi="hi-IN"/>
    </w:rPr>
  </w:style>
  <w:style w:type="paragraph" w:customStyle="1" w:styleId="WW-Internetlink0">
    <w:name w:val="WW-Internet link"/>
    <w:pPr>
      <w:suppressAutoHyphens/>
    </w:pPr>
    <w:rPr>
      <w:rFonts w:ascii="DejaVu Sans" w:eastAsia="DejaVu Sans" w:hAnsi="DejaVu Sans" w:cs="Liberation Sans"/>
      <w:color w:val="000080"/>
      <w:sz w:val="24"/>
      <w:szCs w:val="24"/>
      <w:u w:val="single"/>
      <w:lang w:val="en-US" w:eastAsia="zh-CN" w:bidi="hi-IN"/>
    </w:rPr>
  </w:style>
  <w:style w:type="paragraph" w:customStyle="1" w:styleId="WW-NumberingSymbols10">
    <w:name w:val="WW-Numbering Symbols1"/>
    <w:pPr>
      <w:suppressAutoHyphens/>
    </w:pPr>
    <w:rPr>
      <w:rFonts w:ascii="DejaVu Sans" w:eastAsia="DejaVu Sans" w:hAnsi="DejaVu Sans" w:cs="Liberation Sans"/>
      <w:sz w:val="24"/>
      <w:szCs w:val="24"/>
      <w:lang w:val="en-US" w:eastAsia="zh-CN" w:bidi="hi-IN"/>
    </w:rPr>
  </w:style>
  <w:style w:type="paragraph" w:customStyle="1" w:styleId="WW-NumberingSymbols0">
    <w:name w:val="WW-Numbering Symbols"/>
    <w:pPr>
      <w:suppressAutoHyphens/>
    </w:pPr>
    <w:rPr>
      <w:rFonts w:eastAsia="DejaVu Sans" w:cs="Liberation Sans"/>
      <w:color w:val="00000A"/>
      <w:sz w:val="24"/>
      <w:szCs w:val="24"/>
      <w:lang w:val="en-US" w:eastAsia="zh-CN" w:bidi="hi-IN"/>
    </w:rPr>
  </w:style>
  <w:style w:type="paragraph" w:customStyle="1" w:styleId="FollowedHyperlink1">
    <w:name w:val="FollowedHyperlink1"/>
    <w:pPr>
      <w:suppressAutoHyphens/>
    </w:pPr>
    <w:rPr>
      <w:rFonts w:ascii="DejaVu Sans" w:eastAsia="DejaVu Sans" w:hAnsi="DejaVu Sans" w:cs="Liberation Sans"/>
      <w:color w:val="800000"/>
      <w:sz w:val="24"/>
      <w:szCs w:val="24"/>
      <w:u w:val="single"/>
      <w:lang w:val="en-US" w:eastAsia="zh-CN" w:bidi="hi-IN"/>
    </w:rPr>
  </w:style>
  <w:style w:type="paragraph" w:customStyle="1" w:styleId="InternetLink0">
    <w:name w:val="Internet Link"/>
    <w:pPr>
      <w:suppressAutoHyphens/>
    </w:pPr>
    <w:rPr>
      <w:rFonts w:ascii="DejaVu Sans" w:eastAsia="DejaVu Sans" w:hAnsi="DejaVu Sans" w:cs="Liberation Sans"/>
      <w:color w:val="000080"/>
      <w:sz w:val="24"/>
      <w:szCs w:val="24"/>
      <w:u w:val="single"/>
      <w:lang w:val="en-US" w:eastAsia="zh-CN" w:bidi="hi-IN"/>
    </w:rPr>
  </w:style>
  <w:style w:type="paragraph" w:customStyle="1" w:styleId="EndnoteCharacters">
    <w:name w:val="Endnote Characters"/>
    <w:pPr>
      <w:suppressAutoHyphens/>
    </w:pPr>
    <w:rPr>
      <w:rFonts w:ascii="DejaVu Sans" w:eastAsia="DejaVu Sans" w:hAnsi="DejaVu Sans" w:cs="Liberation Sans"/>
      <w:sz w:val="24"/>
      <w:szCs w:val="24"/>
      <w:lang w:val="en-US" w:eastAsia="zh-CN" w:bidi="hi-IN"/>
    </w:rPr>
  </w:style>
  <w:style w:type="paragraph" w:customStyle="1" w:styleId="FootnoteCharacters">
    <w:name w:val="Footnote Characters"/>
    <w:pPr>
      <w:suppressAutoHyphens/>
    </w:pPr>
    <w:rPr>
      <w:rFonts w:ascii="DejaVu Sans" w:eastAsia="DejaVu Sans" w:hAnsi="DejaVu Sans" w:cs="Liberation Sans"/>
      <w:sz w:val="24"/>
      <w:szCs w:val="24"/>
      <w:lang w:val="en-US" w:eastAsia="zh-CN" w:bidi="hi-IN"/>
    </w:rPr>
  </w:style>
  <w:style w:type="paragraph" w:customStyle="1" w:styleId="NumberingSymbols0">
    <w:name w:val="Numbering Symbols"/>
    <w:pPr>
      <w:suppressAutoHyphens/>
    </w:pPr>
    <w:rPr>
      <w:rFonts w:ascii="DejaVu Sans" w:eastAsia="DejaVu Sans" w:hAnsi="DejaVu Sans" w:cs="Liberation Sans"/>
      <w:sz w:val="24"/>
      <w:szCs w:val="24"/>
      <w:lang w:val="en-US" w:eastAsia="zh-CN" w:bidi="hi-IN"/>
    </w:rPr>
  </w:style>
  <w:style w:type="paragraph" w:customStyle="1" w:styleId="RTFNum290">
    <w:name w:val="RTF_Num 2 9"/>
    <w:pPr>
      <w:suppressAutoHyphens/>
    </w:pPr>
    <w:rPr>
      <w:rFonts w:ascii="DejaVu Sans" w:eastAsia="DejaVu Sans" w:hAnsi="DejaVu Sans" w:cs="Liberation Sans"/>
      <w:sz w:val="24"/>
      <w:szCs w:val="24"/>
      <w:lang w:val="en-US" w:eastAsia="zh-CN" w:bidi="hi-IN"/>
    </w:rPr>
  </w:style>
  <w:style w:type="paragraph" w:customStyle="1" w:styleId="RTFNum280">
    <w:name w:val="RTF_Num 2 8"/>
    <w:pPr>
      <w:suppressAutoHyphens/>
    </w:pPr>
    <w:rPr>
      <w:rFonts w:ascii="DejaVu Sans" w:eastAsia="DejaVu Sans" w:hAnsi="DejaVu Sans" w:cs="Liberation Sans"/>
      <w:sz w:val="24"/>
      <w:szCs w:val="24"/>
      <w:lang w:val="en-US" w:eastAsia="zh-CN" w:bidi="hi-IN"/>
    </w:rPr>
  </w:style>
  <w:style w:type="paragraph" w:customStyle="1" w:styleId="RTFNum270">
    <w:name w:val="RTF_Num 2 7"/>
    <w:pPr>
      <w:suppressAutoHyphens/>
    </w:pPr>
    <w:rPr>
      <w:rFonts w:ascii="DejaVu Sans" w:eastAsia="DejaVu Sans" w:hAnsi="DejaVu Sans" w:cs="Liberation Sans"/>
      <w:sz w:val="24"/>
      <w:szCs w:val="24"/>
      <w:lang w:val="en-US" w:eastAsia="zh-CN" w:bidi="hi-IN"/>
    </w:rPr>
  </w:style>
  <w:style w:type="paragraph" w:customStyle="1" w:styleId="RTFNum260">
    <w:name w:val="RTF_Num 2 6"/>
    <w:pPr>
      <w:suppressAutoHyphens/>
    </w:pPr>
    <w:rPr>
      <w:rFonts w:ascii="DejaVu Sans" w:eastAsia="DejaVu Sans" w:hAnsi="DejaVu Sans" w:cs="Liberation Sans"/>
      <w:sz w:val="24"/>
      <w:szCs w:val="24"/>
      <w:lang w:val="en-US" w:eastAsia="zh-CN" w:bidi="hi-IN"/>
    </w:rPr>
  </w:style>
  <w:style w:type="paragraph" w:customStyle="1" w:styleId="RTFNum250">
    <w:name w:val="RTF_Num 2 5"/>
    <w:pPr>
      <w:suppressAutoHyphens/>
    </w:pPr>
    <w:rPr>
      <w:rFonts w:ascii="DejaVu Sans" w:eastAsia="DejaVu Sans" w:hAnsi="DejaVu Sans" w:cs="Liberation Sans"/>
      <w:sz w:val="24"/>
      <w:szCs w:val="24"/>
      <w:lang w:val="en-US" w:eastAsia="zh-CN" w:bidi="hi-IN"/>
    </w:rPr>
  </w:style>
  <w:style w:type="paragraph" w:customStyle="1" w:styleId="RTFNum240">
    <w:name w:val="RTF_Num 2 4"/>
    <w:pPr>
      <w:suppressAutoHyphens/>
    </w:pPr>
    <w:rPr>
      <w:rFonts w:ascii="DejaVu Sans" w:eastAsia="DejaVu Sans" w:hAnsi="DejaVu Sans" w:cs="Liberation Sans"/>
      <w:sz w:val="24"/>
      <w:szCs w:val="24"/>
      <w:lang w:val="en-US" w:eastAsia="zh-CN" w:bidi="hi-IN"/>
    </w:rPr>
  </w:style>
  <w:style w:type="paragraph" w:customStyle="1" w:styleId="RTFNum230">
    <w:name w:val="RTF_Num 2 3"/>
    <w:pPr>
      <w:suppressAutoHyphens/>
    </w:pPr>
    <w:rPr>
      <w:rFonts w:ascii="DejaVu Sans" w:eastAsia="DejaVu Sans" w:hAnsi="DejaVu Sans" w:cs="Liberation Sans"/>
      <w:sz w:val="24"/>
      <w:szCs w:val="24"/>
      <w:lang w:val="en-US" w:eastAsia="zh-CN" w:bidi="hi-IN"/>
    </w:rPr>
  </w:style>
  <w:style w:type="paragraph" w:customStyle="1" w:styleId="RTFNum220">
    <w:name w:val="RTF_Num 2 2"/>
    <w:pPr>
      <w:suppressAutoHyphens/>
    </w:pPr>
    <w:rPr>
      <w:rFonts w:ascii="DejaVu Sans" w:eastAsia="DejaVu Sans" w:hAnsi="DejaVu Sans" w:cs="Liberation Sans"/>
      <w:sz w:val="24"/>
      <w:szCs w:val="24"/>
      <w:lang w:val="en-US" w:eastAsia="zh-CN" w:bidi="hi-IN"/>
    </w:rPr>
  </w:style>
  <w:style w:type="paragraph" w:customStyle="1" w:styleId="RTFNum210">
    <w:name w:val="RTF_Num 2 1"/>
    <w:pPr>
      <w:suppressAutoHyphens/>
    </w:pPr>
    <w:rPr>
      <w:rFonts w:ascii="DejaVu Sans" w:eastAsia="DejaVu Sans" w:hAnsi="DejaVu Sans" w:cs="Liberation Sans"/>
      <w:sz w:val="24"/>
      <w:szCs w:val="24"/>
      <w:lang w:val="en-US" w:eastAsia="zh-CN" w:bidi="hi-IN"/>
    </w:rPr>
  </w:style>
  <w:style w:type="paragraph" w:customStyle="1" w:styleId="BalloonTextChar0">
    <w:name w:val="Balloon Text Char"/>
    <w:pPr>
      <w:suppressAutoHyphens/>
    </w:pPr>
    <w:rPr>
      <w:rFonts w:ascii="Tahoma" w:eastAsia="DejaVu Sans" w:hAnsi="Tahoma" w:cs="Liberation Sans"/>
      <w:sz w:val="16"/>
      <w:szCs w:val="24"/>
      <w:lang w:val="en-US" w:eastAsia="zh-CN" w:bidi="hi-IN"/>
    </w:rPr>
  </w:style>
  <w:style w:type="paragraph" w:styleId="BodyText3">
    <w:name w:val="Body Text 3"/>
    <w:pPr>
      <w:suppressAutoHyphens/>
    </w:pPr>
    <w:rPr>
      <w:rFonts w:ascii="Courier New" w:eastAsia="DejaVu Sans" w:hAnsi="Courier New" w:cs="Liberation Sans"/>
      <w:color w:val="000000"/>
      <w:szCs w:val="24"/>
      <w:lang w:val="en-US" w:eastAsia="zh-CN" w:bidi="hi-IN"/>
    </w:rPr>
  </w:style>
  <w:style w:type="paragraph" w:styleId="BodyText2">
    <w:name w:val="Body Text 2"/>
    <w:pPr>
      <w:suppressAutoHyphens/>
    </w:pPr>
    <w:rPr>
      <w:rFonts w:ascii="Courier New" w:eastAsia="DejaVu Sans" w:hAnsi="Courier New" w:cs="Liberation Sans"/>
      <w:color w:val="000000"/>
      <w:szCs w:val="24"/>
      <w:lang w:val="en-US" w:eastAsia="zh-CN" w:bidi="hi-IN"/>
    </w:rPr>
  </w:style>
  <w:style w:type="paragraph" w:customStyle="1" w:styleId="Graphics">
    <w:name w:val="Graphics"/>
    <w:pPr>
      <w:suppressAutoHyphens/>
    </w:pPr>
    <w:rPr>
      <w:rFonts w:ascii="Liberation Serif" w:eastAsia="DejaVu Sans" w:hAnsi="Liberation Serif" w:cs="Liberation Sans"/>
      <w:sz w:val="24"/>
      <w:szCs w:val="24"/>
      <w:lang w:val="en-US" w:eastAsia="zh-CN" w:bidi="hi-IN"/>
    </w:rPr>
  </w:style>
  <w:style w:type="paragraph" w:customStyle="1" w:styleId="Title3LTGliederung1">
    <w:name w:val="Title3~LT~Gliederung 1"/>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after="285" w:line="216" w:lineRule="auto"/>
      <w:ind w:left="540"/>
    </w:pPr>
    <w:rPr>
      <w:rFonts w:ascii="WenQuanYi Zen Hei Sharp" w:eastAsia="DejaVu Sans" w:hAnsi="WenQuanYi Zen Hei Sharp" w:cs="Liberation Sans"/>
      <w:color w:val="000000"/>
      <w:kern w:val="1"/>
      <w:sz w:val="64"/>
      <w:szCs w:val="24"/>
      <w:lang w:val="en-US" w:eastAsia="zh-CN" w:bidi="hi-IN"/>
    </w:rPr>
  </w:style>
  <w:style w:type="paragraph" w:customStyle="1" w:styleId="Title3LTGliederung2">
    <w:name w:val="Title3~LT~Gliederung 2"/>
    <w:basedOn w:val="Title3LTGliederung1"/>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after="227" w:line="200" w:lineRule="atLeast"/>
      <w:ind w:left="1170"/>
    </w:pPr>
    <w:rPr>
      <w:rFonts w:ascii="DejaVu Sans" w:hAnsi="DejaVu Sans" w:cs="DejaVu Sans"/>
      <w:sz w:val="56"/>
    </w:rPr>
  </w:style>
  <w:style w:type="paragraph" w:customStyle="1" w:styleId="Title3LTGliederung3">
    <w:name w:val="Title3~LT~Gliederung 3"/>
    <w:basedOn w:val="Title3LTGliederung2"/>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after="170"/>
      <w:ind w:left="1800"/>
    </w:pPr>
    <w:rPr>
      <w:sz w:val="48"/>
    </w:rPr>
  </w:style>
  <w:style w:type="paragraph" w:customStyle="1" w:styleId="Title3LTGliederung4">
    <w:name w:val="Title3~LT~Gliederung 4"/>
    <w:basedOn w:val="Title3LTGliederung3"/>
    <w:pPr>
      <w:spacing w:after="115"/>
      <w:ind w:left="2520"/>
    </w:pPr>
    <w:rPr>
      <w:sz w:val="40"/>
    </w:rPr>
  </w:style>
  <w:style w:type="paragraph" w:customStyle="1" w:styleId="Title3LTGliederung5">
    <w:name w:val="Title3~LT~Gliederung 5"/>
    <w:basedOn w:val="Title3LTGliederung4"/>
    <w:pPr>
      <w:tabs>
        <w:tab w:val="clear" w:pos="14040"/>
      </w:tabs>
      <w:spacing w:after="57"/>
      <w:ind w:left="3240"/>
    </w:pPr>
  </w:style>
  <w:style w:type="paragraph" w:customStyle="1" w:styleId="Title3LTGliederung6">
    <w:name w:val="Title3~LT~Gliederung 6"/>
    <w:basedOn w:val="Title3LTGliederung5"/>
  </w:style>
  <w:style w:type="paragraph" w:customStyle="1" w:styleId="Title3LTGliederung7">
    <w:name w:val="Title3~LT~Gliederung 7"/>
    <w:basedOn w:val="Title3LTGliederung6"/>
  </w:style>
  <w:style w:type="paragraph" w:customStyle="1" w:styleId="Title3LTGliederung8">
    <w:name w:val="Title3~LT~Gliederung 8"/>
    <w:basedOn w:val="Title3LTGliederung7"/>
  </w:style>
  <w:style w:type="paragraph" w:customStyle="1" w:styleId="Title3LTGliederung9">
    <w:name w:val="Title3~LT~Gliederung 9"/>
    <w:basedOn w:val="Title3LTGliederung8"/>
  </w:style>
  <w:style w:type="paragraph" w:customStyle="1" w:styleId="Title3LTTitel">
    <w:name w:val="Title3~LT~Tite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16" w:lineRule="auto"/>
      <w:jc w:val="center"/>
    </w:pPr>
    <w:rPr>
      <w:rFonts w:ascii="WenQuanYi Zen Hei Sharp" w:eastAsia="DejaVu Sans" w:hAnsi="WenQuanYi Zen Hei Sharp" w:cs="Liberation Sans"/>
      <w:color w:val="000000"/>
      <w:kern w:val="1"/>
      <w:sz w:val="88"/>
      <w:szCs w:val="24"/>
      <w:lang w:val="en-US" w:eastAsia="zh-CN" w:bidi="hi-IN"/>
    </w:rPr>
  </w:style>
  <w:style w:type="paragraph" w:customStyle="1" w:styleId="Title3LTUntertitel">
    <w:name w:val="Title3~LT~Untertitel"/>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line="216" w:lineRule="auto"/>
      <w:ind w:left="540"/>
      <w:jc w:val="center"/>
    </w:pPr>
    <w:rPr>
      <w:rFonts w:ascii="WenQuanYi Zen Hei Sharp" w:eastAsia="DejaVu Sans" w:hAnsi="WenQuanYi Zen Hei Sharp" w:cs="Liberation Sans"/>
      <w:color w:val="000000"/>
      <w:kern w:val="1"/>
      <w:sz w:val="64"/>
      <w:szCs w:val="24"/>
      <w:lang w:val="en-US" w:eastAsia="zh-CN" w:bidi="hi-IN"/>
    </w:rPr>
  </w:style>
  <w:style w:type="paragraph" w:customStyle="1" w:styleId="Title3LTNotizen">
    <w:name w:val="Title3~LT~Notiz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line="200" w:lineRule="atLeast"/>
    </w:pPr>
    <w:rPr>
      <w:rFonts w:ascii="Lohit Hindi" w:eastAsia="DejaVu Sans" w:hAnsi="Lohit Hindi" w:cs="Liberation Sans"/>
      <w:color w:val="000000"/>
      <w:kern w:val="1"/>
      <w:sz w:val="24"/>
      <w:szCs w:val="24"/>
      <w:lang w:val="en-US" w:eastAsia="zh-CN" w:bidi="hi-IN"/>
    </w:rPr>
  </w:style>
  <w:style w:type="paragraph" w:customStyle="1" w:styleId="Title3LTHintergrundobjekte">
    <w:name w:val="Title3~LT~Hintergrundobjekte"/>
    <w:pPr>
      <w:suppressAutoHyphens/>
    </w:pPr>
    <w:rPr>
      <w:rFonts w:ascii="Liberation Serif" w:eastAsia="DejaVu Sans" w:hAnsi="Liberation Serif" w:cs="Liberation Sans"/>
      <w:kern w:val="1"/>
      <w:sz w:val="24"/>
      <w:szCs w:val="24"/>
      <w:lang w:val="en-US" w:eastAsia="zh-CN" w:bidi="hi-IN"/>
    </w:rPr>
  </w:style>
  <w:style w:type="paragraph" w:customStyle="1" w:styleId="Title3LTHintergrund">
    <w:name w:val="Title3~LT~Hintergrund"/>
    <w:pPr>
      <w:suppressAutoHyphens/>
      <w:jc w:val="center"/>
    </w:pPr>
    <w:rPr>
      <w:rFonts w:ascii="Liberation Serif" w:eastAsia="DejaVu Sans" w:hAnsi="Liberation Serif" w:cs="Liberation Sans"/>
      <w:sz w:val="24"/>
      <w:szCs w:val="24"/>
      <w:lang w:val="en-US" w:eastAsia="zh-CN" w:bidi="hi-IN"/>
    </w:rPr>
  </w:style>
  <w:style w:type="paragraph" w:customStyle="1" w:styleId="Master1-Layout1-title--LTGliederung1">
    <w:name w:val="Master1-Layout1-title-Титульный-слайд~LT~Gliederung 1"/>
    <w:pPr>
      <w:suppressAutoHyphens/>
      <w:spacing w:after="283"/>
    </w:pPr>
    <w:rPr>
      <w:rFonts w:ascii="Lohit Devanagari" w:eastAsia="DejaVu Sans" w:hAnsi="Lohit Devanagari" w:cs="Liberation Sans"/>
      <w:color w:val="000000"/>
      <w:kern w:val="1"/>
      <w:sz w:val="64"/>
      <w:szCs w:val="24"/>
      <w:lang w:val="en-US" w:eastAsia="zh-CN" w:bidi="hi-IN"/>
    </w:rPr>
  </w:style>
  <w:style w:type="paragraph" w:customStyle="1" w:styleId="Master1-Layout1-title--LTGliederung2">
    <w:name w:val="Master1-Layout1-title-Титульный-слайд~LT~Gliederung 2"/>
    <w:basedOn w:val="Master1-Layout1-title--LTGliederung1"/>
    <w:pPr>
      <w:spacing w:after="227"/>
    </w:pPr>
    <w:rPr>
      <w:rFonts w:cs="Lohit Devanagari"/>
      <w:sz w:val="56"/>
    </w:rPr>
  </w:style>
  <w:style w:type="paragraph" w:customStyle="1" w:styleId="Master1-Layout1-title--LTGliederung3">
    <w:name w:val="Master1-Layout1-title-Титульный-слайд~LT~Gliederung 3"/>
    <w:basedOn w:val="Master1-Layout1-title--LTGliederung2"/>
    <w:pPr>
      <w:spacing w:after="170"/>
    </w:pPr>
    <w:rPr>
      <w:sz w:val="48"/>
    </w:rPr>
  </w:style>
  <w:style w:type="paragraph" w:customStyle="1" w:styleId="Master1-Layout1-title--LTGliederung4">
    <w:name w:val="Master1-Layout1-title-Титульный-слайд~LT~Gliederung 4"/>
    <w:basedOn w:val="Master1-Layout1-title--LTGliederung3"/>
    <w:pPr>
      <w:spacing w:after="113"/>
    </w:pPr>
    <w:rPr>
      <w:sz w:val="40"/>
    </w:rPr>
  </w:style>
  <w:style w:type="paragraph" w:customStyle="1" w:styleId="Master1-Layout1-title--LTGliederung5">
    <w:name w:val="Master1-Layout1-title-Титульный-слайд~LT~Gliederung 5"/>
    <w:basedOn w:val="Master1-Layout1-title--LTGliederung4"/>
    <w:pPr>
      <w:spacing w:after="57"/>
    </w:pPr>
  </w:style>
  <w:style w:type="paragraph" w:customStyle="1" w:styleId="Master1-Layout1-title--LTGliederung6">
    <w:name w:val="Master1-Layout1-title-Титульный-слайд~LT~Gliederung 6"/>
    <w:basedOn w:val="Master1-Layout1-title--LTGliederung5"/>
  </w:style>
  <w:style w:type="paragraph" w:customStyle="1" w:styleId="Master1-Layout1-title--LTGliederung7">
    <w:name w:val="Master1-Layout1-title-Титульный-слайд~LT~Gliederung 7"/>
    <w:basedOn w:val="Master1-Layout1-title--LTGliederung6"/>
  </w:style>
  <w:style w:type="paragraph" w:customStyle="1" w:styleId="Master1-Layout1-title--LTGliederung8">
    <w:name w:val="Master1-Layout1-title-Титульный-слайд~LT~Gliederung 8"/>
    <w:basedOn w:val="Master1-Layout1-title--LTGliederung7"/>
  </w:style>
  <w:style w:type="paragraph" w:customStyle="1" w:styleId="Master1-Layout1-title--LTGliederung9">
    <w:name w:val="Master1-Layout1-title-Титульный-слайд~LT~Gliederung 9"/>
    <w:basedOn w:val="Master1-Layout1-title--LTGliederung8"/>
  </w:style>
  <w:style w:type="paragraph" w:customStyle="1" w:styleId="Master1-Layout1-title--LTTitel">
    <w:name w:val="Master1-Layout1-title-Титульный-слайд~LT~Titel"/>
    <w:pPr>
      <w:suppressAutoHyphens/>
      <w:jc w:val="center"/>
    </w:pPr>
    <w:rPr>
      <w:rFonts w:ascii="Lohit Devanagari" w:eastAsia="DejaVu Sans" w:hAnsi="Lohit Devanagari" w:cs="Liberation Sans"/>
      <w:color w:val="000000"/>
      <w:kern w:val="1"/>
      <w:sz w:val="88"/>
      <w:szCs w:val="24"/>
      <w:lang w:val="en-US" w:eastAsia="zh-CN" w:bidi="hi-IN"/>
    </w:rPr>
  </w:style>
  <w:style w:type="paragraph" w:customStyle="1" w:styleId="Master1-Layout1-title--LTUntertitel">
    <w:name w:val="Master1-Layout1-title-Титульный-слайд~LT~Untertitel"/>
    <w:pPr>
      <w:suppressAutoHyphens/>
      <w:jc w:val="center"/>
    </w:pPr>
    <w:rPr>
      <w:rFonts w:ascii="Lohit Devanagari" w:eastAsia="DejaVu Sans" w:hAnsi="Lohit Devanagari" w:cs="Liberation Sans"/>
      <w:color w:val="000000"/>
      <w:kern w:val="1"/>
      <w:sz w:val="64"/>
      <w:szCs w:val="24"/>
      <w:lang w:val="en-US" w:eastAsia="zh-CN" w:bidi="hi-IN"/>
    </w:rPr>
  </w:style>
  <w:style w:type="paragraph" w:customStyle="1" w:styleId="Master1-Layout1-title--LTNotizen">
    <w:name w:val="Master1-Layout1-title-Титульный-слайд~LT~Notizen"/>
    <w:pPr>
      <w:suppressAutoHyphens/>
      <w:ind w:left="340"/>
    </w:pPr>
    <w:rPr>
      <w:rFonts w:ascii="Lohit Devanagari" w:eastAsia="DejaVu Sans" w:hAnsi="Lohit Devanagari" w:cs="Liberation Sans"/>
      <w:color w:val="000000"/>
      <w:kern w:val="1"/>
      <w:sz w:val="40"/>
      <w:szCs w:val="24"/>
      <w:lang w:val="en-US" w:eastAsia="zh-CN" w:bidi="hi-IN"/>
    </w:rPr>
  </w:style>
  <w:style w:type="paragraph" w:customStyle="1" w:styleId="Master1-Layout1-title--LTHintergrundobjekte">
    <w:name w:val="Master1-Layout1-title-Титульный-слайд~LT~Hintergrundobjekte"/>
    <w:pPr>
      <w:suppressAutoHyphens/>
    </w:pPr>
    <w:rPr>
      <w:rFonts w:ascii="Liberation Serif" w:eastAsia="DejaVu Sans" w:hAnsi="Liberation Serif" w:cs="Liberation Sans"/>
      <w:kern w:val="1"/>
      <w:sz w:val="24"/>
      <w:szCs w:val="24"/>
      <w:lang w:val="en-US" w:eastAsia="zh-CN" w:bidi="hi-IN"/>
    </w:rPr>
  </w:style>
  <w:style w:type="paragraph" w:customStyle="1" w:styleId="Master1-Layout1-title--LTHintergrund">
    <w:name w:val="Master1-Layout1-title-Титульный-слайд~LT~Hintergrund"/>
    <w:pPr>
      <w:suppressAutoHyphens/>
    </w:pPr>
    <w:rPr>
      <w:rFonts w:ascii="Liberation Serif" w:eastAsia="DejaVu Sans" w:hAnsi="Liberation Serif" w:cs="Liberation Sans"/>
      <w:kern w:val="1"/>
      <w:sz w:val="24"/>
      <w:szCs w:val="24"/>
      <w:lang w:val="en-US" w:eastAsia="zh-CN" w:bidi="hi-IN"/>
    </w:rPr>
  </w:style>
  <w:style w:type="paragraph" w:customStyle="1" w:styleId="Master1-Layout2-obj---LTGliederung1">
    <w:name w:val="Master1-Layout2-obj-Заголовок-и-объект~LT~Gliederung 1"/>
    <w:pPr>
      <w:suppressAutoHyphens/>
      <w:spacing w:after="283"/>
    </w:pPr>
    <w:rPr>
      <w:rFonts w:ascii="Lohit Devanagari" w:eastAsia="DejaVu Sans" w:hAnsi="Lohit Devanagari" w:cs="Liberation Sans"/>
      <w:color w:val="000000"/>
      <w:kern w:val="1"/>
      <w:sz w:val="64"/>
      <w:szCs w:val="24"/>
      <w:lang w:val="en-US" w:eastAsia="zh-CN" w:bidi="hi-IN"/>
    </w:rPr>
  </w:style>
  <w:style w:type="paragraph" w:customStyle="1" w:styleId="Master1-Layout2-obj---LTGliederung2">
    <w:name w:val="Master1-Layout2-obj-Заголовок-и-объект~LT~Gliederung 2"/>
    <w:basedOn w:val="Master1-Layout2-obj---LTGliederung1"/>
    <w:pPr>
      <w:spacing w:after="227"/>
    </w:pPr>
    <w:rPr>
      <w:rFonts w:cs="Lohit Devanagari"/>
      <w:sz w:val="56"/>
    </w:rPr>
  </w:style>
  <w:style w:type="paragraph" w:customStyle="1" w:styleId="Master1-Layout2-obj---LTGliederung3">
    <w:name w:val="Master1-Layout2-obj-Заголовок-и-объект~LT~Gliederung 3"/>
    <w:basedOn w:val="Master1-Layout2-obj---LTGliederung2"/>
    <w:pPr>
      <w:spacing w:after="170"/>
    </w:pPr>
    <w:rPr>
      <w:sz w:val="48"/>
    </w:rPr>
  </w:style>
  <w:style w:type="paragraph" w:customStyle="1" w:styleId="Master1-Layout2-obj---LTGliederung4">
    <w:name w:val="Master1-Layout2-obj-Заголовок-и-объект~LT~Gliederung 4"/>
    <w:basedOn w:val="Master1-Layout2-obj---LTGliederung3"/>
    <w:pPr>
      <w:spacing w:after="113"/>
    </w:pPr>
    <w:rPr>
      <w:sz w:val="40"/>
    </w:rPr>
  </w:style>
  <w:style w:type="paragraph" w:customStyle="1" w:styleId="Master1-Layout2-obj---LTGliederung5">
    <w:name w:val="Master1-Layout2-obj-Заголовок-и-объект~LT~Gliederung 5"/>
    <w:basedOn w:val="Master1-Layout2-obj---LTGliederung4"/>
    <w:pPr>
      <w:spacing w:after="57"/>
    </w:pPr>
  </w:style>
  <w:style w:type="paragraph" w:customStyle="1" w:styleId="Master1-Layout2-obj---LTGliederung6">
    <w:name w:val="Master1-Layout2-obj-Заголовок-и-объект~LT~Gliederung 6"/>
    <w:basedOn w:val="Master1-Layout2-obj---LTGliederung5"/>
  </w:style>
  <w:style w:type="paragraph" w:customStyle="1" w:styleId="Master1-Layout2-obj---LTGliederung7">
    <w:name w:val="Master1-Layout2-obj-Заголовок-и-объект~LT~Gliederung 7"/>
    <w:basedOn w:val="Master1-Layout2-obj---LTGliederung6"/>
  </w:style>
  <w:style w:type="paragraph" w:customStyle="1" w:styleId="Master1-Layout2-obj---LTGliederung8">
    <w:name w:val="Master1-Layout2-obj-Заголовок-и-объект~LT~Gliederung 8"/>
    <w:basedOn w:val="Master1-Layout2-obj---LTGliederung7"/>
  </w:style>
  <w:style w:type="paragraph" w:customStyle="1" w:styleId="Master1-Layout2-obj---LTGliederung9">
    <w:name w:val="Master1-Layout2-obj-Заголовок-и-объект~LT~Gliederung 9"/>
    <w:basedOn w:val="Master1-Layout2-obj---LTGliederung8"/>
  </w:style>
  <w:style w:type="paragraph" w:customStyle="1" w:styleId="Master1-Layout2-obj---LTTitel">
    <w:name w:val="Master1-Layout2-obj-Заголовок-и-объект~LT~Titel"/>
    <w:pPr>
      <w:suppressAutoHyphens/>
      <w:jc w:val="center"/>
    </w:pPr>
    <w:rPr>
      <w:rFonts w:ascii="Lohit Devanagari" w:eastAsia="DejaVu Sans" w:hAnsi="Lohit Devanagari" w:cs="Liberation Sans"/>
      <w:color w:val="000000"/>
      <w:kern w:val="1"/>
      <w:sz w:val="88"/>
      <w:szCs w:val="24"/>
      <w:lang w:val="en-US" w:eastAsia="zh-CN" w:bidi="hi-IN"/>
    </w:rPr>
  </w:style>
  <w:style w:type="paragraph" w:customStyle="1" w:styleId="Master1-Layout2-obj---LTUntertitel">
    <w:name w:val="Master1-Layout2-obj-Заголовок-и-объект~LT~Untertitel"/>
    <w:pPr>
      <w:suppressAutoHyphens/>
      <w:jc w:val="center"/>
    </w:pPr>
    <w:rPr>
      <w:rFonts w:ascii="Lohit Devanagari" w:eastAsia="DejaVu Sans" w:hAnsi="Lohit Devanagari" w:cs="Liberation Sans"/>
      <w:color w:val="000000"/>
      <w:kern w:val="1"/>
      <w:sz w:val="64"/>
      <w:szCs w:val="24"/>
      <w:lang w:val="en-US" w:eastAsia="zh-CN" w:bidi="hi-IN"/>
    </w:rPr>
  </w:style>
  <w:style w:type="paragraph" w:customStyle="1" w:styleId="Master1-Layout2-obj---LTNotizen">
    <w:name w:val="Master1-Layout2-obj-Заголовок-и-объект~LT~Notizen"/>
    <w:pPr>
      <w:suppressAutoHyphens/>
      <w:ind w:left="340"/>
    </w:pPr>
    <w:rPr>
      <w:rFonts w:ascii="Lohit Devanagari" w:eastAsia="DejaVu Sans" w:hAnsi="Lohit Devanagari" w:cs="Liberation Sans"/>
      <w:color w:val="000000"/>
      <w:kern w:val="1"/>
      <w:sz w:val="40"/>
      <w:szCs w:val="24"/>
      <w:lang w:val="en-US" w:eastAsia="zh-CN" w:bidi="hi-IN"/>
    </w:rPr>
  </w:style>
  <w:style w:type="paragraph" w:customStyle="1" w:styleId="Master1-Layout2-obj---LTHintergrundobjekte">
    <w:name w:val="Master1-Layout2-obj-Заголовок-и-объект~LT~Hintergrundobjekte"/>
    <w:pPr>
      <w:suppressAutoHyphens/>
    </w:pPr>
    <w:rPr>
      <w:rFonts w:ascii="Liberation Serif" w:eastAsia="DejaVu Sans" w:hAnsi="Liberation Serif" w:cs="Liberation Sans"/>
      <w:kern w:val="1"/>
      <w:sz w:val="24"/>
      <w:szCs w:val="24"/>
      <w:lang w:val="en-US" w:eastAsia="zh-CN" w:bidi="hi-IN"/>
    </w:rPr>
  </w:style>
  <w:style w:type="paragraph" w:customStyle="1" w:styleId="Master1-Layout2-obj---LTHintergrund">
    <w:name w:val="Master1-Layout2-obj-Заголовок-и-объект~LT~Hintergrund"/>
    <w:pPr>
      <w:suppressAutoHyphens/>
    </w:pPr>
    <w:rPr>
      <w:rFonts w:ascii="Liberation Serif" w:eastAsia="DejaVu Sans" w:hAnsi="Liberation Serif" w:cs="Liberation Sans"/>
      <w:kern w:val="1"/>
      <w:sz w:val="24"/>
      <w:szCs w:val="24"/>
      <w:lang w:val="en-US"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4450</Words>
  <Characters>25366</Characters>
  <Application>Microsoft Office Word</Application>
  <DocSecurity>0</DocSecurity>
  <Lines>211</Lines>
  <Paragraphs>59</Paragraphs>
  <ScaleCrop>false</ScaleCrop>
  <Company/>
  <LinksUpToDate>false</LinksUpToDate>
  <CharactersWithSpaces>29757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Admin</dc:creator>
  <cp:lastModifiedBy>Vodopianov</cp:lastModifiedBy>
  <cp:revision>2</cp:revision>
  <cp:lastPrinted>1601-01-01T00:00:00Z</cp:lastPrinted>
  <dcterms:created xsi:type="dcterms:W3CDTF">2019-05-06T15:37:00Z</dcterms:created>
  <dcterms:modified xsi:type="dcterms:W3CDTF">2019-05-06T15:37:00Z</dcterms:modified>
</cp:coreProperties>
</file>