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8DD78" w14:textId="401CC83E" w:rsidR="00EF61B2" w:rsidRDefault="00497DF9" w:rsidP="007D6BB6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968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верхпроводящ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ий</w:t>
      </w:r>
      <w:r w:rsidRPr="00A968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циклотрон для протонной терапии</w:t>
      </w:r>
      <w:r w:rsidR="00FE34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14:paraId="2B3AD38F" w14:textId="01FF550D" w:rsidR="00CD66AA" w:rsidRDefault="00CD66AA" w:rsidP="007D6BB6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D66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Цикл работ на соискание премии ЛЯП</w:t>
      </w:r>
    </w:p>
    <w:p w14:paraId="7F48E159" w14:textId="5E162683" w:rsidR="00FE34AE" w:rsidRPr="00FE34AE" w:rsidRDefault="00FE34AE" w:rsidP="00FE34AE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Авторы</w:t>
      </w:r>
      <w:r w:rsidRPr="00FE3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r w:rsidRPr="00FE3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D66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ЛЯП</w:t>
      </w:r>
      <w:r w:rsidRPr="00FE3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29FA01B4" w14:textId="49962FEB" w:rsidR="00FE34AE" w:rsidRDefault="00FE34AE" w:rsidP="00FE34AE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68FE">
        <w:rPr>
          <w:rFonts w:ascii="Times New Roman" w:hAnsi="Times New Roman" w:cs="Times New Roman"/>
          <w:bCs/>
          <w:sz w:val="24"/>
          <w:szCs w:val="24"/>
        </w:rPr>
        <w:t>Бунятов К.С., Гурский С.В.</w:t>
      </w:r>
      <w:r>
        <w:rPr>
          <w:rFonts w:ascii="Times New Roman" w:hAnsi="Times New Roman" w:cs="Times New Roman"/>
          <w:bCs/>
          <w:sz w:val="24"/>
          <w:szCs w:val="24"/>
        </w:rPr>
        <w:t>, Ворожцов С.Б.,</w:t>
      </w:r>
      <w:r w:rsidRPr="00A74E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68FE">
        <w:rPr>
          <w:rFonts w:ascii="Times New Roman" w:hAnsi="Times New Roman" w:cs="Times New Roman"/>
          <w:bCs/>
          <w:sz w:val="24"/>
          <w:szCs w:val="24"/>
        </w:rPr>
        <w:t xml:space="preserve">Карамышев О.В,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68FE">
        <w:rPr>
          <w:rFonts w:ascii="Times New Roman" w:hAnsi="Times New Roman" w:cs="Times New Roman"/>
          <w:bCs/>
          <w:sz w:val="24"/>
          <w:szCs w:val="24"/>
        </w:rPr>
        <w:t>Карамышева Г.А.,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68FE">
        <w:rPr>
          <w:rFonts w:ascii="Times New Roman" w:hAnsi="Times New Roman" w:cs="Times New Roman"/>
          <w:bCs/>
          <w:sz w:val="24"/>
          <w:szCs w:val="24"/>
        </w:rPr>
        <w:t xml:space="preserve">Малинин В.А., Попов Д. В., </w:t>
      </w:r>
      <w:r>
        <w:rPr>
          <w:rFonts w:ascii="Times New Roman" w:hAnsi="Times New Roman" w:cs="Times New Roman"/>
          <w:bCs/>
          <w:sz w:val="24"/>
          <w:szCs w:val="24"/>
        </w:rPr>
        <w:t>Смирнов В.Л.,</w:t>
      </w:r>
      <w:r w:rsidRPr="00A74E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68FE">
        <w:rPr>
          <w:rFonts w:ascii="Times New Roman" w:hAnsi="Times New Roman" w:cs="Times New Roman"/>
          <w:bCs/>
          <w:sz w:val="24"/>
          <w:szCs w:val="24"/>
        </w:rPr>
        <w:t>Ширков Г.Д.,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68FE">
        <w:rPr>
          <w:rFonts w:ascii="Times New Roman" w:hAnsi="Times New Roman" w:cs="Times New Roman"/>
          <w:bCs/>
          <w:sz w:val="24"/>
          <w:szCs w:val="24"/>
        </w:rPr>
        <w:t>Ширков С.Г.</w:t>
      </w:r>
    </w:p>
    <w:p w14:paraId="14540C0E" w14:textId="77777777" w:rsidR="00FE34AE" w:rsidRPr="00DC7DD3" w:rsidRDefault="00FE34AE" w:rsidP="00FE34AE">
      <w:pPr>
        <w:pStyle w:val="ListParagraph"/>
        <w:spacing w:line="240" w:lineRule="auto"/>
        <w:ind w:left="6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C7D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Список работ, опубликованных по теме сверхпроводящего циклотрона для протонной терапии:</w:t>
      </w:r>
    </w:p>
    <w:p w14:paraId="775F2C15" w14:textId="77777777" w:rsidR="00FE34AE" w:rsidRPr="00DC7DD3" w:rsidRDefault="00FE34AE" w:rsidP="00FE34AE">
      <w:pPr>
        <w:pStyle w:val="ListParagraph"/>
        <w:spacing w:line="240" w:lineRule="auto"/>
        <w:ind w:left="66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7D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2018-2019 годы:</w:t>
      </w:r>
    </w:p>
    <w:p w14:paraId="192B07E9" w14:textId="1C1FF922" w:rsidR="00FE34AE" w:rsidRDefault="00FE34AE" w:rsidP="00FE34AE">
      <w:pPr>
        <w:pStyle w:val="ListParagraph"/>
        <w:numPr>
          <w:ilvl w:val="0"/>
          <w:numId w:val="6"/>
        </w:numPr>
        <w:spacing w:after="150" w:line="240" w:lineRule="auto"/>
        <w:ind w:left="567" w:right="150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Inﬂuence of the RF magnetic ﬁeld on beam dynamics in SC200 cyclotron. D. Popov, O. </w:t>
      </w:r>
      <w:proofErr w:type="spellStart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Karamyshev</w:t>
      </w:r>
      <w:proofErr w:type="spellEnd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V. </w:t>
      </w:r>
      <w:proofErr w:type="spellStart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Malinin</w:t>
      </w:r>
      <w:proofErr w:type="spellEnd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T. Karamysheva, </w:t>
      </w:r>
      <w:proofErr w:type="spellStart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G.Shirkov</w:t>
      </w:r>
      <w:proofErr w:type="spellEnd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S. </w:t>
      </w:r>
      <w:proofErr w:type="spellStart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Shirkov</w:t>
      </w:r>
      <w:proofErr w:type="spellEnd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Y. Bi, G. Chen, W. </w:t>
      </w:r>
      <w:proofErr w:type="spellStart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Chuansong</w:t>
      </w:r>
      <w:proofErr w:type="spellEnd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, K. Ding, Y. Song, 2019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A968F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Nuclear Instruments and Methods in Physics Research, Section A: Accelerators, Spectrometers, Detectors and Associated Equipment,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968F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Volume 940</w:t>
      </w:r>
      <w:r w:rsidRPr="00A968FE">
        <w:rPr>
          <w:rFonts w:ascii="Times New Roman" w:hAnsi="Times New Roman" w:cs="Times New Roman"/>
          <w:sz w:val="24"/>
          <w:szCs w:val="24"/>
          <w:lang w:val="en-US"/>
        </w:rPr>
        <w:t>, 1 October 2019, Pages 61-65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62672F" w:rsidRPr="0062672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11A55F40" w14:textId="202E2E64" w:rsidR="0062672F" w:rsidRPr="0062672F" w:rsidRDefault="0062672F" w:rsidP="0062672F">
      <w:pPr>
        <w:spacing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Всего авторов: 12. Из них ЛЯП 6.</w:t>
      </w:r>
    </w:p>
    <w:p w14:paraId="22DB26E0" w14:textId="4362E859" w:rsidR="00FE34AE" w:rsidRDefault="00FE34AE" w:rsidP="00FE34AE">
      <w:pPr>
        <w:pStyle w:val="ListParagraph"/>
        <w:numPr>
          <w:ilvl w:val="0"/>
          <w:numId w:val="6"/>
        </w:numPr>
        <w:spacing w:before="150" w:after="150" w:line="240" w:lineRule="auto"/>
        <w:ind w:left="567" w:right="30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68F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Сверхпроводящий компактный изохронный циклотрон,</w:t>
      </w:r>
      <w:r w:rsidRPr="00A968F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A968FE">
        <w:rPr>
          <w:rFonts w:ascii="Times New Roman" w:hAnsi="Times New Roman" w:cs="Times New Roman"/>
          <w:bCs/>
          <w:sz w:val="24"/>
          <w:szCs w:val="24"/>
        </w:rPr>
        <w:t>Ширков С.Г., Малинин В.А., Карамышев О.В, Ширков Г.Д., Бунятов К.С., Попов Д. В., Карамышева Г. А., Гурский С.В.</w:t>
      </w:r>
      <w:r w:rsidRPr="00A968FE">
        <w:rPr>
          <w:rFonts w:ascii="Times New Roman" w:hAnsi="Times New Roman" w:cs="Times New Roman"/>
          <w:sz w:val="24"/>
          <w:szCs w:val="24"/>
        </w:rPr>
        <w:t>,</w:t>
      </w:r>
      <w:r w:rsidRPr="00A968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968F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Патент на изобретение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968FE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RU</w:t>
      </w:r>
      <w:r w:rsidRPr="00A968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2702140.</w:t>
      </w:r>
      <w:r w:rsidRPr="00A74E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6299C5" w14:textId="278176B5" w:rsidR="0062672F" w:rsidRPr="0062672F" w:rsidRDefault="0062672F" w:rsidP="0062672F">
      <w:pPr>
        <w:spacing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72F">
        <w:rPr>
          <w:rFonts w:ascii="Times New Roman" w:eastAsia="Times New Roman" w:hAnsi="Times New Roman" w:cs="Times New Roman"/>
          <w:sz w:val="24"/>
          <w:szCs w:val="24"/>
        </w:rPr>
        <w:t>Всего авторов: 8. Из них ЛЯП 8.</w:t>
      </w:r>
    </w:p>
    <w:p w14:paraId="4C6F1FD0" w14:textId="2CB3D01A" w:rsidR="00FE34AE" w:rsidRDefault="00FE34AE" w:rsidP="00FE34AE">
      <w:pPr>
        <w:pStyle w:val="ListParagraph"/>
        <w:numPr>
          <w:ilvl w:val="0"/>
          <w:numId w:val="6"/>
        </w:numPr>
        <w:spacing w:before="150" w:after="150" w:line="240" w:lineRule="auto"/>
        <w:ind w:left="567" w:right="300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Design and testing of an internal hot-cathode-type PIG ion source for superconducting cyclotron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Xu, S.-W., Song, Y.-T., Chen, G., </w:t>
      </w:r>
      <w:proofErr w:type="gramStart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(...),Karamyshev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Karamyshev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O.,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G., </w:t>
      </w:r>
      <w:proofErr w:type="spellStart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Shirkov</w:t>
      </w:r>
      <w:proofErr w:type="spellEnd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, G.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2019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A968F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Nuclear Science and Techniques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, 30(6),88.</w:t>
      </w:r>
    </w:p>
    <w:p w14:paraId="209BD73D" w14:textId="0D1FE01B" w:rsidR="0062672F" w:rsidRPr="0062672F" w:rsidRDefault="0062672F" w:rsidP="0062672F">
      <w:pPr>
        <w:spacing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45540346"/>
      <w:r w:rsidRPr="0062672F">
        <w:rPr>
          <w:rFonts w:ascii="Times New Roman" w:eastAsia="Times New Roman" w:hAnsi="Times New Roman" w:cs="Times New Roman"/>
          <w:sz w:val="24"/>
          <w:szCs w:val="24"/>
        </w:rPr>
        <w:t>Всего авторов: 9. Из них ЛЯП 3.</w:t>
      </w:r>
    </w:p>
    <w:bookmarkEnd w:id="0"/>
    <w:p w14:paraId="5E24507E" w14:textId="1AE530BF" w:rsidR="00FE34AE" w:rsidRDefault="00FE34AE" w:rsidP="00FE34AE">
      <w:pPr>
        <w:pStyle w:val="ListParagraph"/>
        <w:numPr>
          <w:ilvl w:val="0"/>
          <w:numId w:val="6"/>
        </w:numPr>
        <w:spacing w:after="150" w:line="240" w:lineRule="auto"/>
        <w:ind w:left="567" w:right="150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7D6E">
        <w:rPr>
          <w:rFonts w:ascii="Times New Roman" w:eastAsia="Times New Roman" w:hAnsi="Times New Roman" w:cs="Times New Roman"/>
          <w:sz w:val="24"/>
          <w:szCs w:val="24"/>
          <w:lang w:val="en-US"/>
        </w:rPr>
        <w:t>Transverse oscillation of particles in the vicinity of resonances for a cyclotron</w:t>
      </w:r>
      <w:r w:rsidRPr="00A74E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Kai </w:t>
      </w:r>
      <w:proofErr w:type="gramStart"/>
      <w:r w:rsidRPr="00A74E33">
        <w:rPr>
          <w:rFonts w:ascii="Times New Roman" w:eastAsia="Times New Roman" w:hAnsi="Times New Roman" w:cs="Times New Roman"/>
          <w:sz w:val="24"/>
          <w:szCs w:val="24"/>
          <w:lang w:val="en-US"/>
        </w:rPr>
        <w:t>Zhou ,</w:t>
      </w:r>
      <w:proofErr w:type="gramEnd"/>
      <w:r w:rsidRPr="00A74E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4E33">
        <w:rPr>
          <w:rFonts w:ascii="Times New Roman" w:eastAsia="Times New Roman" w:hAnsi="Times New Roman" w:cs="Times New Roman"/>
          <w:sz w:val="24"/>
          <w:szCs w:val="24"/>
          <w:lang w:val="en-US"/>
        </w:rPr>
        <w:t>Yuntao</w:t>
      </w:r>
      <w:proofErr w:type="spellEnd"/>
      <w:r w:rsidRPr="00A74E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Song, Gen Chen, </w:t>
      </w:r>
      <w:proofErr w:type="spellStart"/>
      <w:r w:rsidRPr="00A74E33">
        <w:rPr>
          <w:rFonts w:ascii="Times New Roman" w:eastAsia="Times New Roman" w:hAnsi="Times New Roman" w:cs="Times New Roman"/>
          <w:sz w:val="24"/>
          <w:szCs w:val="24"/>
          <w:lang w:val="en-US"/>
        </w:rPr>
        <w:t>Kaizhong</w:t>
      </w:r>
      <w:proofErr w:type="spellEnd"/>
      <w:r w:rsidRPr="00A74E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Ding, Galina Karamysheva</w:t>
      </w:r>
      <w:r w:rsidRPr="00A74E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A74E3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PHYSICAL REVIEW ACCELERATORS AND BEAMS</w:t>
      </w:r>
      <w:r w:rsidRPr="00A74E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22, 104001 (2019)</w:t>
      </w:r>
    </w:p>
    <w:p w14:paraId="658BC70E" w14:textId="5833F4AF" w:rsidR="0062672F" w:rsidRPr="0062672F" w:rsidRDefault="0062672F" w:rsidP="0062672F">
      <w:pPr>
        <w:spacing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72F">
        <w:rPr>
          <w:rFonts w:ascii="Times New Roman" w:eastAsia="Times New Roman" w:hAnsi="Times New Roman" w:cs="Times New Roman"/>
          <w:sz w:val="24"/>
          <w:szCs w:val="24"/>
        </w:rPr>
        <w:t>Всего авторов: 5. Из них ЛЯП 1.</w:t>
      </w:r>
    </w:p>
    <w:p w14:paraId="3230DB20" w14:textId="14ABE181" w:rsidR="00FE34AE" w:rsidRDefault="00FE34AE" w:rsidP="00FE34AE">
      <w:pPr>
        <w:pStyle w:val="ListParagraph"/>
        <w:numPr>
          <w:ilvl w:val="0"/>
          <w:numId w:val="6"/>
        </w:numPr>
        <w:spacing w:before="150" w:after="150" w:line="240" w:lineRule="auto"/>
        <w:ind w:left="567" w:right="300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74E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Calculation of the ideal isochronous field for the SC200 cyclotron using the </w:t>
      </w:r>
      <w:proofErr w:type="spellStart"/>
      <w:r w:rsidRPr="00A74E33">
        <w:rPr>
          <w:rFonts w:ascii="Times New Roman" w:eastAsia="Times New Roman" w:hAnsi="Times New Roman" w:cs="Times New Roman"/>
          <w:sz w:val="24"/>
          <w:szCs w:val="24"/>
          <w:lang w:val="en-US"/>
        </w:rPr>
        <w:t>Nelder</w:t>
      </w:r>
      <w:proofErr w:type="spellEnd"/>
      <w:r w:rsidRPr="00A74E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-Mead simplex algorithm, Kai Zhou, Yun-Tao Song, Kai-Zhong Ding, Gen Chen, Galina Karamysheva, </w:t>
      </w:r>
      <w:r w:rsidRPr="00A74E3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Journal of Nuclear Science and Technology </w:t>
      </w:r>
      <w:r w:rsidRPr="00A74E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ISSN: 0022-3131 (Print) 1881-1248 (Online) Journal homepage: https://www.tandfonline.com/loi/tnst20. </w:t>
      </w:r>
    </w:p>
    <w:p w14:paraId="20F6C9C3" w14:textId="73A52270" w:rsidR="0062672F" w:rsidRPr="0062672F" w:rsidRDefault="0062672F" w:rsidP="0062672F">
      <w:pPr>
        <w:spacing w:before="150" w:after="150" w:line="240" w:lineRule="auto"/>
        <w:ind w:righ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72F">
        <w:rPr>
          <w:rFonts w:ascii="Times New Roman" w:eastAsia="Times New Roman" w:hAnsi="Times New Roman" w:cs="Times New Roman"/>
          <w:sz w:val="24"/>
          <w:szCs w:val="24"/>
        </w:rPr>
        <w:t>Всего авторов: 5. Из них ЛЯП 1.</w:t>
      </w:r>
    </w:p>
    <w:p w14:paraId="17531CF0" w14:textId="4A526872" w:rsidR="00FE34AE" w:rsidRDefault="00FE34AE" w:rsidP="00FE34AE">
      <w:pPr>
        <w:pStyle w:val="ListParagraph"/>
        <w:numPr>
          <w:ilvl w:val="0"/>
          <w:numId w:val="6"/>
        </w:numPr>
        <w:spacing w:before="150" w:after="150" w:line="240" w:lineRule="auto"/>
        <w:ind w:left="567" w:right="300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Research and Development of RF system for SC200 cyclotron 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Chen, G., Zhao, Y., Song, Y., Karamyshev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Karamyshev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O.,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G., </w:t>
      </w:r>
      <w:proofErr w:type="spellStart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Shirkov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Caruso, A., </w:t>
      </w:r>
      <w:proofErr w:type="spellStart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Calabretta</w:t>
      </w:r>
      <w:proofErr w:type="spellEnd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, L.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2018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A968F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Journal of Physics: Conference Series, 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1067(8),082003.</w:t>
      </w:r>
    </w:p>
    <w:p w14:paraId="60A22492" w14:textId="212725AA" w:rsidR="0062672F" w:rsidRPr="0062672F" w:rsidRDefault="0062672F" w:rsidP="0062672F">
      <w:pPr>
        <w:spacing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72F">
        <w:rPr>
          <w:rFonts w:ascii="Times New Roman" w:eastAsia="Times New Roman" w:hAnsi="Times New Roman" w:cs="Times New Roman"/>
          <w:sz w:val="24"/>
          <w:szCs w:val="24"/>
        </w:rPr>
        <w:t xml:space="preserve">Всего авторов: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62672F">
        <w:rPr>
          <w:rFonts w:ascii="Times New Roman" w:eastAsia="Times New Roman" w:hAnsi="Times New Roman" w:cs="Times New Roman"/>
          <w:sz w:val="24"/>
          <w:szCs w:val="24"/>
        </w:rPr>
        <w:t>9. Из них ЛЯП 3.</w:t>
      </w:r>
    </w:p>
    <w:p w14:paraId="6A89F382" w14:textId="297379EB" w:rsidR="00FE34AE" w:rsidRPr="0062672F" w:rsidRDefault="00FE34AE" w:rsidP="00FE34AE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The trajectory simulation and optimization of ion source chimney for SC200 cyclotron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Xu, S., Song, Y., Sheng, L., Karamyshev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Karamyshev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O.,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G., </w:t>
      </w:r>
      <w:proofErr w:type="spellStart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Shirkov</w:t>
      </w:r>
      <w:proofErr w:type="spellEnd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, 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.,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2018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A968F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AIP Conference Proceedings</w:t>
      </w:r>
    </w:p>
    <w:p w14:paraId="4FB18423" w14:textId="7B26A1B4" w:rsidR="0062672F" w:rsidRPr="0062672F" w:rsidRDefault="0062672F" w:rsidP="0062672F">
      <w:pPr>
        <w:spacing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72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Всего авторов: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62672F">
        <w:rPr>
          <w:rFonts w:ascii="Times New Roman" w:eastAsia="Times New Roman" w:hAnsi="Times New Roman" w:cs="Times New Roman"/>
          <w:sz w:val="24"/>
          <w:szCs w:val="24"/>
        </w:rPr>
        <w:t>. Из них ЛЯП 3.</w:t>
      </w:r>
    </w:p>
    <w:p w14:paraId="494FB7A4" w14:textId="490A8CEB" w:rsidR="00FE34AE" w:rsidRPr="0062672F" w:rsidRDefault="00FE34AE" w:rsidP="00FE34AE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D66AA">
        <w:rPr>
          <w:rFonts w:ascii="Times New Roman" w:hAnsi="Times New Roman" w:cs="Times New Roman"/>
          <w:sz w:val="24"/>
          <w:szCs w:val="24"/>
        </w:rPr>
        <w:t xml:space="preserve"> </w:t>
      </w:r>
      <w:r w:rsidRPr="00A968FE">
        <w:rPr>
          <w:rFonts w:ascii="Times New Roman" w:hAnsi="Times New Roman" w:cs="Times New Roman"/>
          <w:sz w:val="24"/>
          <w:szCs w:val="24"/>
          <w:lang w:val="en-US"/>
        </w:rPr>
        <w:t>CONCEPTUAL DESIGN OF THE SC230 SUPERCONDUCTING CYCLOTRON FOR PROTON THERAPY, O. 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Karamyshev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>†, G. Karamysheva, S. 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Gurskiy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>, V.  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Malinin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>, D.  Popov, G. 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Shirkov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>, S. 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Shirkov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>, V. Smirnov, S. 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Vorozhtsov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2019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IPAC 2019 - Proceedings of the 10th International Particle Accelerator Conference, </w:t>
      </w:r>
      <w:hyperlink r:id="rId5" w:tgtFrame="pdf" w:history="1">
        <w:r w:rsidRPr="00A968FE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TUPTS059</w:t>
        </w:r>
      </w:hyperlink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F72FF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JINR preprint E9-2019-2.</w:t>
      </w:r>
    </w:p>
    <w:p w14:paraId="007E3F37" w14:textId="2086C33E" w:rsidR="0062672F" w:rsidRPr="0062672F" w:rsidRDefault="0062672F" w:rsidP="0062672F">
      <w:pPr>
        <w:spacing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72F">
        <w:rPr>
          <w:rFonts w:ascii="Times New Roman" w:eastAsia="Times New Roman" w:hAnsi="Times New Roman" w:cs="Times New Roman"/>
          <w:sz w:val="24"/>
          <w:szCs w:val="24"/>
        </w:rPr>
        <w:t xml:space="preserve">Всего авторов: 9. Из них ЛЯП </w:t>
      </w:r>
      <w:r w:rsidR="00FC272E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62672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44DA42" w14:textId="7AE4F50D" w:rsidR="00FE34AE" w:rsidRPr="0062672F" w:rsidRDefault="00FE34AE" w:rsidP="00FE34AE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68FE">
        <w:rPr>
          <w:rFonts w:ascii="Times New Roman" w:hAnsi="Times New Roman" w:cs="Times New Roman"/>
          <w:sz w:val="24"/>
          <w:szCs w:val="24"/>
          <w:lang w:val="en-US"/>
        </w:rPr>
        <w:t xml:space="preserve">Beam dynamics simulations in </w:t>
      </w:r>
      <w:proofErr w:type="gramStart"/>
      <w:r w:rsidRPr="00A968FE">
        <w:rPr>
          <w:rFonts w:ascii="Times New Roman" w:hAnsi="Times New Roman" w:cs="Times New Roman"/>
          <w:sz w:val="24"/>
          <w:szCs w:val="24"/>
          <w:lang w:val="en-US"/>
        </w:rPr>
        <w:t>the  DUBNA</w:t>
      </w:r>
      <w:proofErr w:type="gramEnd"/>
      <w:r w:rsidRPr="00A968FE">
        <w:rPr>
          <w:rFonts w:ascii="Times New Roman" w:hAnsi="Times New Roman" w:cs="Times New Roman"/>
          <w:sz w:val="24"/>
          <w:szCs w:val="24"/>
          <w:lang w:val="en-US"/>
        </w:rPr>
        <w:t xml:space="preserve"> SC230 superconducting cyclotron for proton therapy, G. Karamysheva†, O. 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Karamyshev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>, S. 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Gurskiy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>, V.  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Malinin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>, D.  Popov, G. 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Shirkov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>, S. 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Shirkov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>, V. Smirnov, S. 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Vorozhtsov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2019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IPAC 2019 - Proceedings of the 10th International Particle Accelerator Conference, </w:t>
      </w:r>
      <w:hyperlink r:id="rId6" w:tgtFrame="pdf" w:history="1">
        <w:r w:rsidRPr="00A968FE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TUPTS060</w:t>
        </w:r>
      </w:hyperlink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D49C428" w14:textId="3ACEEF4F" w:rsidR="0062672F" w:rsidRPr="0062672F" w:rsidRDefault="0062672F" w:rsidP="0062672F">
      <w:pPr>
        <w:spacing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72F">
        <w:rPr>
          <w:rFonts w:ascii="Times New Roman" w:eastAsia="Times New Roman" w:hAnsi="Times New Roman" w:cs="Times New Roman"/>
          <w:sz w:val="24"/>
          <w:szCs w:val="24"/>
        </w:rPr>
        <w:t xml:space="preserve">Всего авторов: 9. Из них ЛЯП </w:t>
      </w:r>
      <w:r w:rsidR="00FC272E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62672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75DAFC" w14:textId="2A3189D0" w:rsidR="00FE34AE" w:rsidRPr="0062672F" w:rsidRDefault="00FE34AE" w:rsidP="00FE34AE">
      <w:pPr>
        <w:pStyle w:val="ListParagraph"/>
        <w:numPr>
          <w:ilvl w:val="0"/>
          <w:numId w:val="6"/>
        </w:numPr>
        <w:spacing w:before="100" w:after="100" w:line="240" w:lineRule="auto"/>
        <w:ind w:left="567" w:right="150" w:hanging="567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  <w:r w:rsidRPr="00A968FE">
        <w:rPr>
          <w:rFonts w:ascii="Times New Roman" w:hAnsi="Times New Roman" w:cs="Times New Roman"/>
          <w:sz w:val="24"/>
          <w:szCs w:val="24"/>
          <w:lang w:val="en-US"/>
        </w:rPr>
        <w:t xml:space="preserve">DESIGN AND ANALYSIS OF THE COLD CATHODE ION SOURCE FOR 200 MeV SUPERCONDUCTING CYCLOTRON S.W. Xu, G. Chen, M.M. Xu, O. 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Karamyshev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 xml:space="preserve">, G. 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Karamyshev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 xml:space="preserve">, G. 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Shirkov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 xml:space="preserve">, L. 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Calabretta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2019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IPAC 2019 - Proceedings of the 10th International Particle Accelerator Conference, </w:t>
      </w:r>
      <w:hyperlink r:id="rId7" w:tgtFrame="pdf" w:history="1">
        <w:r w:rsidRPr="00A968FE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TUPTS050</w:t>
        </w:r>
      </w:hyperlink>
    </w:p>
    <w:p w14:paraId="4980C887" w14:textId="624589DF" w:rsidR="0062672F" w:rsidRPr="0062672F" w:rsidRDefault="0062672F" w:rsidP="0062672F">
      <w:pPr>
        <w:spacing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72F">
        <w:rPr>
          <w:rFonts w:ascii="Times New Roman" w:eastAsia="Times New Roman" w:hAnsi="Times New Roman" w:cs="Times New Roman"/>
          <w:sz w:val="24"/>
          <w:szCs w:val="24"/>
        </w:rPr>
        <w:t xml:space="preserve">Всего авторов: </w:t>
      </w:r>
      <w:r w:rsidR="00FC272E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62672F">
        <w:rPr>
          <w:rFonts w:ascii="Times New Roman" w:eastAsia="Times New Roman" w:hAnsi="Times New Roman" w:cs="Times New Roman"/>
          <w:sz w:val="24"/>
          <w:szCs w:val="24"/>
        </w:rPr>
        <w:t>. Из них ЛЯП 3.</w:t>
      </w:r>
    </w:p>
    <w:p w14:paraId="225EDA8D" w14:textId="6BF3AA7E" w:rsidR="00FE34AE" w:rsidRDefault="00FE34AE" w:rsidP="00FE34AE">
      <w:pPr>
        <w:pStyle w:val="ListParagraph"/>
        <w:numPr>
          <w:ilvl w:val="0"/>
          <w:numId w:val="6"/>
        </w:numPr>
        <w:spacing w:before="100" w:after="100" w:line="240" w:lineRule="auto"/>
        <w:ind w:left="567" w:right="150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68FE">
        <w:rPr>
          <w:rFonts w:ascii="Times New Roman" w:hAnsi="Times New Roman" w:cs="Times New Roman"/>
          <w:sz w:val="24"/>
          <w:szCs w:val="24"/>
          <w:lang w:val="en-US"/>
        </w:rPr>
        <w:t xml:space="preserve">COMMISSIONING OF RF SYSTEM OF THE 200 PROTON CYCLOTRON G. Chen†, G. Liu, Y. Zhao, Z. Peng, X. Zhang, C. Chao, X. Long, C. Yu, CIM, Hefei, China O. 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Karamyshev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 xml:space="preserve">, G. 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Karamyshev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 xml:space="preserve">, G. 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Shirkov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 xml:space="preserve">, A. Caruso, L. 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Calabretta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>2019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IPAC 2019 - Proceedings of the 10th International Particle Accelerator Conference, </w:t>
      </w:r>
      <w:r w:rsidRPr="00A968FE">
        <w:rPr>
          <w:rFonts w:ascii="Times New Roman" w:hAnsi="Times New Roman" w:cs="Times New Roman"/>
          <w:sz w:val="24"/>
          <w:szCs w:val="24"/>
          <w:lang w:val="en-US"/>
        </w:rPr>
        <w:t>WEPRB030</w:t>
      </w:r>
    </w:p>
    <w:p w14:paraId="7DE081F4" w14:textId="66AF5942" w:rsidR="0062672F" w:rsidRPr="0062672F" w:rsidRDefault="0062672F" w:rsidP="0062672F">
      <w:pPr>
        <w:spacing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72F">
        <w:rPr>
          <w:rFonts w:ascii="Times New Roman" w:eastAsia="Times New Roman" w:hAnsi="Times New Roman" w:cs="Times New Roman"/>
          <w:sz w:val="24"/>
          <w:szCs w:val="24"/>
        </w:rPr>
        <w:t xml:space="preserve">Всего авторов: </w:t>
      </w:r>
      <w:r w:rsidR="00FC272E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62672F">
        <w:rPr>
          <w:rFonts w:ascii="Times New Roman" w:eastAsia="Times New Roman" w:hAnsi="Times New Roman" w:cs="Times New Roman"/>
          <w:sz w:val="24"/>
          <w:szCs w:val="24"/>
        </w:rPr>
        <w:t>. Из них ЛЯП 3.</w:t>
      </w:r>
    </w:p>
    <w:p w14:paraId="2BF3275E" w14:textId="6B6625A4" w:rsidR="00FE34AE" w:rsidRDefault="00FE34AE" w:rsidP="00FE34AE">
      <w:pPr>
        <w:pStyle w:val="ListParagraph"/>
        <w:numPr>
          <w:ilvl w:val="0"/>
          <w:numId w:val="6"/>
        </w:numPr>
        <w:spacing w:before="150" w:after="150" w:line="240" w:lineRule="auto"/>
        <w:ind w:left="567" w:right="300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968FE">
        <w:rPr>
          <w:rFonts w:ascii="Times New Roman" w:hAnsi="Times New Roman" w:cs="Times New Roman"/>
          <w:sz w:val="24"/>
          <w:szCs w:val="24"/>
          <w:lang w:val="en-US"/>
        </w:rPr>
        <w:t xml:space="preserve">Beam dynamics simulations in the DUBNA SC202 superconducting cyclotron for proton therapy, O. 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Karamyshev</w:t>
      </w:r>
      <w:proofErr w:type="spellEnd"/>
      <w:proofErr w:type="gramStart"/>
      <w:r w:rsidRPr="00A968FE">
        <w:rPr>
          <w:rFonts w:ascii="Times New Roman" w:hAnsi="Times New Roman" w:cs="Times New Roman"/>
          <w:sz w:val="24"/>
          <w:szCs w:val="24"/>
          <w:lang w:val="en-US"/>
        </w:rPr>
        <w:t>† ,</w:t>
      </w:r>
      <w:proofErr w:type="gramEnd"/>
      <w:r w:rsidRPr="00A968FE">
        <w:rPr>
          <w:rFonts w:ascii="Times New Roman" w:hAnsi="Times New Roman" w:cs="Times New Roman"/>
          <w:sz w:val="24"/>
          <w:szCs w:val="24"/>
          <w:lang w:val="en-US"/>
        </w:rPr>
        <w:t xml:space="preserve"> G. Karamysheva, V. 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Malinin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 xml:space="preserve">, D. Popov, G. 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Shirkov</w:t>
      </w:r>
      <w:proofErr w:type="spellEnd"/>
      <w:r w:rsidRPr="00A968FE">
        <w:rPr>
          <w:rFonts w:ascii="Times New Roman" w:hAnsi="Times New Roman" w:cs="Times New Roman"/>
          <w:sz w:val="24"/>
          <w:szCs w:val="24"/>
          <w:lang w:val="en-US"/>
        </w:rPr>
        <w:t xml:space="preserve">, S. </w:t>
      </w:r>
      <w:proofErr w:type="spellStart"/>
      <w:r w:rsidRPr="00A968FE">
        <w:rPr>
          <w:rFonts w:ascii="Times New Roman" w:hAnsi="Times New Roman" w:cs="Times New Roman"/>
          <w:sz w:val="24"/>
          <w:szCs w:val="24"/>
          <w:lang w:val="en-US"/>
        </w:rPr>
        <w:t>Shirkov</w:t>
      </w:r>
      <w:proofErr w:type="spellEnd"/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2018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IPAC 2018 </w:t>
      </w:r>
      <w:r w:rsidRPr="00A968FE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 Proceedings of the 9th International Particle Accelerator Conference, pp.3270-3272.</w:t>
      </w:r>
    </w:p>
    <w:p w14:paraId="48BEEAB5" w14:textId="01BF91DF" w:rsidR="0062672F" w:rsidRPr="0062672F" w:rsidRDefault="0062672F" w:rsidP="0062672F">
      <w:pPr>
        <w:spacing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72F">
        <w:rPr>
          <w:rFonts w:ascii="Times New Roman" w:eastAsia="Times New Roman" w:hAnsi="Times New Roman" w:cs="Times New Roman"/>
          <w:sz w:val="24"/>
          <w:szCs w:val="24"/>
        </w:rPr>
        <w:t xml:space="preserve">Всего авторов: </w:t>
      </w:r>
      <w:r w:rsidR="00FC272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62672F">
        <w:rPr>
          <w:rFonts w:ascii="Times New Roman" w:eastAsia="Times New Roman" w:hAnsi="Times New Roman" w:cs="Times New Roman"/>
          <w:sz w:val="24"/>
          <w:szCs w:val="24"/>
        </w:rPr>
        <w:t xml:space="preserve">. Из них ЛЯП </w:t>
      </w:r>
      <w:r w:rsidR="00FC272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62672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FB62DB" w14:textId="77777777" w:rsidR="003D5517" w:rsidRPr="003D5517" w:rsidRDefault="003D5517" w:rsidP="003D5517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3D55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Подготовлен</w:t>
      </w:r>
      <w:r w:rsidRPr="003D55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D55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физический</w:t>
      </w:r>
      <w:r w:rsidRPr="003D55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3D55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</w:t>
      </w:r>
      <w:r w:rsidRPr="003D55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: </w:t>
      </w:r>
    </w:p>
    <w:p w14:paraId="2D0C215C" w14:textId="356B3012" w:rsidR="003D5517" w:rsidRDefault="003D5517" w:rsidP="0062672F">
      <w:pPr>
        <w:shd w:val="clear" w:color="auto" w:fill="FFFFFF"/>
        <w:spacing w:line="360" w:lineRule="auto"/>
        <w:rPr>
          <w:rFonts w:ascii="Times New Roman" w:hAnsi="Times New Roman"/>
          <w:b/>
          <w:bCs/>
          <w:caps/>
          <w:sz w:val="24"/>
          <w:lang w:val="en-US" w:eastAsia="ru-RU"/>
        </w:rPr>
      </w:pPr>
      <w:r w:rsidRPr="0062672F">
        <w:rPr>
          <w:rFonts w:ascii="Times New Roman" w:hAnsi="Times New Roman"/>
          <w:b/>
          <w:bCs/>
          <w:caps/>
          <w:sz w:val="24"/>
          <w:lang w:val="en-US" w:eastAsia="ru-RU"/>
        </w:rPr>
        <w:t>DESIGN OF THE SC230 SUPERCONDUCTING CYCLOTRON FOR protonTherapy (91.5MHz)</w:t>
      </w:r>
    </w:p>
    <w:p w14:paraId="1EC94D74" w14:textId="2D9E9092" w:rsidR="0062672F" w:rsidRPr="0062672F" w:rsidRDefault="0062672F" w:rsidP="0062672F">
      <w:pPr>
        <w:spacing w:after="15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72F">
        <w:rPr>
          <w:rFonts w:ascii="Times New Roman" w:eastAsia="Times New Roman" w:hAnsi="Times New Roman" w:cs="Times New Roman"/>
          <w:sz w:val="24"/>
          <w:szCs w:val="24"/>
        </w:rPr>
        <w:t xml:space="preserve">Всего авторов: </w:t>
      </w:r>
      <w:r w:rsidR="00FC272E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62672F">
        <w:rPr>
          <w:rFonts w:ascii="Times New Roman" w:eastAsia="Times New Roman" w:hAnsi="Times New Roman" w:cs="Times New Roman"/>
          <w:sz w:val="24"/>
          <w:szCs w:val="24"/>
        </w:rPr>
        <w:t xml:space="preserve">. Из них ЛЯП </w:t>
      </w:r>
      <w:r w:rsidR="00FC272E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62672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C5EE03" w14:textId="53F4CC36" w:rsidR="00FE34AE" w:rsidRPr="003D5517" w:rsidRDefault="003D5517" w:rsidP="007D6BB6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Реферат</w:t>
      </w:r>
    </w:p>
    <w:p w14:paraId="35C51C56" w14:textId="77777777" w:rsidR="00EF61B2" w:rsidRPr="00F65411" w:rsidRDefault="00EF61B2" w:rsidP="00EF61B2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2016 года ОИЯИ и ASIPP совместно разрабатывали сверхпроводящий цикло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трон SC200 для адронной терапии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65DCDD9D" w14:textId="77777777" w:rsidR="00EF61B2" w:rsidRPr="00F65411" w:rsidRDefault="00EF61B2" w:rsidP="00EF61B2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Согласно подписанному документу в Китае должны изготовить два циклотрона: один для работы в медицинском центре г. Хэфэя, другой заменит фазотрон для Медико-биологических исследований. </w:t>
      </w:r>
    </w:p>
    <w:p w14:paraId="652ED016" w14:textId="77777777" w:rsidR="00EF61B2" w:rsidRPr="00F65411" w:rsidRDefault="00EF61B2" w:rsidP="00EF61B2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Сейчас сверхпроводящий циклотрон SC200</w:t>
      </w:r>
      <w:r w:rsidRPr="009731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г. Хэфэй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находится в стадии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отладки</w:t>
      </w:r>
      <w:r w:rsidRPr="007721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см. Рисунок 1)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Основные системы изготовлены и испытаны. Был проведен тест питания высокой мощности для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ВЧ (высокочастотной)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ускоряющей 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системы. ВЧ-система может стабильно работать в непрерывном режиме ~ 50 кВт.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Внутренний источник ионов типа Пеннинга с холодным катодом (PIG) был разработан и испытан. Измеренная интенсивность выведенного пучка достигала 200 мкА. В настоящее время ведется измерение и шиммирование магнитного поля циклотрона SC200.  Получена экспериментальная карта, обеспечивающая достаточный изохронизм в широком диапазоне радиусов. </w:t>
      </w:r>
    </w:p>
    <w:p w14:paraId="4FF1C617" w14:textId="77777777" w:rsidR="000E0E4F" w:rsidRDefault="000E0E4F" w:rsidP="00EF61B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654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63E82B" wp14:editId="5ACEB267">
            <wp:extent cx="3609975" cy="5353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401_11273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3" t="4501" r="9568" b="33809"/>
                    <a:stretch/>
                  </pic:blipFill>
                  <pic:spPr bwMode="auto">
                    <a:xfrm>
                      <a:off x="0" y="0"/>
                      <a:ext cx="360997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941FE" w14:textId="77777777" w:rsidR="00C0294D" w:rsidRPr="00FE34AE" w:rsidRDefault="00EF61B2" w:rsidP="00EF61B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</w:t>
      </w:r>
      <w:r w:rsidR="00C0294D" w:rsidRPr="00F65411">
        <w:rPr>
          <w:rFonts w:ascii="Times New Roman" w:hAnsi="Times New Roman" w:cs="Times New Roman"/>
          <w:sz w:val="24"/>
          <w:szCs w:val="24"/>
        </w:rPr>
        <w:t>Циклотрон</w:t>
      </w:r>
      <w:r w:rsidR="00C0294D" w:rsidRPr="00FE34AE">
        <w:rPr>
          <w:rFonts w:ascii="Times New Roman" w:hAnsi="Times New Roman" w:cs="Times New Roman"/>
          <w:sz w:val="24"/>
          <w:szCs w:val="24"/>
        </w:rPr>
        <w:t xml:space="preserve"> </w:t>
      </w:r>
      <w:r w:rsidR="00C0294D" w:rsidRPr="00F65411">
        <w:rPr>
          <w:rFonts w:ascii="Times New Roman" w:hAnsi="Times New Roman" w:cs="Times New Roman"/>
          <w:sz w:val="24"/>
          <w:szCs w:val="24"/>
          <w:lang w:val="en-US"/>
        </w:rPr>
        <w:t>SC</w:t>
      </w:r>
      <w:r w:rsidR="00C0294D" w:rsidRPr="00FE34AE">
        <w:rPr>
          <w:rFonts w:ascii="Times New Roman" w:hAnsi="Times New Roman" w:cs="Times New Roman"/>
          <w:sz w:val="24"/>
          <w:szCs w:val="24"/>
        </w:rPr>
        <w:t>200</w:t>
      </w:r>
    </w:p>
    <w:p w14:paraId="5A755462" w14:textId="77777777" w:rsidR="00EF61B2" w:rsidRPr="00F65411" w:rsidRDefault="00EF61B2" w:rsidP="00EF61B2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Производство циклотрона для г. Хэфэя столкнулось с множеством инженерных проблем, которые в основном возникли из-за высокого среднего магнитного поля ускорителя, что привело к задержке всего проекта. Поэтому мы переосмыслили некоторые конструктивные решения для Дубненского циклотрона после тщательного анализа SC200, других проектов и действующих циклотронов для протонной терапии.</w:t>
      </w:r>
    </w:p>
    <w:p w14:paraId="62332CC2" w14:textId="77777777" w:rsidR="00EF61B2" w:rsidRDefault="00EF61B2" w:rsidP="00EF61B2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Для нового проекта Дубненского циклотрона 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SC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230</w:t>
      </w:r>
      <w:r w:rsidRPr="007721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выбрали низкий уровень магнитного поля и обнаружили, что размеры циклотрона не сильно увеличиваются (диаметр менее 4 м, вес около 130 тонн), так как мы используем сверхпроводящие обмотки.</w:t>
      </w:r>
    </w:p>
    <w:p w14:paraId="604903AA" w14:textId="77777777" w:rsidR="00EF61B2" w:rsidRPr="00EF61B2" w:rsidRDefault="00EF61B2" w:rsidP="00EF61B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1E6DE4" w14:textId="1B027982" w:rsidR="000E0E4F" w:rsidRPr="00F65411" w:rsidRDefault="00281B3C" w:rsidP="003D5517">
      <w:pPr>
        <w:pStyle w:val="JBodyTextIndent"/>
        <w:jc w:val="center"/>
        <w:rPr>
          <w:sz w:val="24"/>
          <w:szCs w:val="24"/>
          <w:lang w:val="en-US"/>
        </w:rPr>
      </w:pPr>
      <w:bookmarkStart w:id="1" w:name="OLE_LINK24"/>
      <w:bookmarkStart w:id="2" w:name="OLE_LINK29"/>
      <w:r w:rsidRPr="00F65411"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3C9B0A5" wp14:editId="09194D80">
                <wp:simplePos x="0" y="0"/>
                <wp:positionH relativeFrom="column">
                  <wp:posOffset>1946487</wp:posOffset>
                </wp:positionH>
                <wp:positionV relativeFrom="paragraph">
                  <wp:posOffset>403225</wp:posOffset>
                </wp:positionV>
                <wp:extent cx="2362835" cy="845185"/>
                <wp:effectExtent l="0" t="0" r="18415" b="221615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835" cy="845185"/>
                          <a:chOff x="-91841" y="257100"/>
                          <a:chExt cx="2996419" cy="846061"/>
                        </a:xfrm>
                      </wpg:grpSpPr>
                      <wps:wsp>
                        <wps:cNvPr id="11" name="Прямоугольная выноска 11"/>
                        <wps:cNvSpPr/>
                        <wps:spPr>
                          <a:xfrm>
                            <a:off x="2356573" y="257100"/>
                            <a:ext cx="548005" cy="276442"/>
                          </a:xfrm>
                          <a:prstGeom prst="wedgeRectCallout">
                            <a:avLst>
                              <a:gd name="adj1" fmla="val -116937"/>
                              <a:gd name="adj2" fmla="val 10047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AB545A3" w14:textId="77777777" w:rsidR="000E0E4F" w:rsidRPr="006B01C3" w:rsidRDefault="000E0E4F" w:rsidP="000E0E4F">
                              <w:pPr>
                                <w:jc w:val="center"/>
                                <w:rPr>
                                  <w:color w:val="FF0000"/>
                                  <w:lang w:val="en-US"/>
                                </w:rPr>
                              </w:pPr>
                              <w:r>
                                <w:rPr>
                                  <w:color w:val="FF000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ая выноска 12"/>
                        <wps:cNvSpPr/>
                        <wps:spPr>
                          <a:xfrm>
                            <a:off x="-91841" y="821635"/>
                            <a:ext cx="551084" cy="281526"/>
                          </a:xfrm>
                          <a:prstGeom prst="wedgeRectCallout">
                            <a:avLst>
                              <a:gd name="adj1" fmla="val 61044"/>
                              <a:gd name="adj2" fmla="val 12656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88FF56F" w14:textId="77777777" w:rsidR="000E0E4F" w:rsidRPr="006B01C3" w:rsidRDefault="000E0E4F" w:rsidP="000E0E4F">
                              <w:pPr>
                                <w:jc w:val="center"/>
                                <w:rPr>
                                  <w:color w:val="FF0000"/>
                                  <w:lang w:val="en-US"/>
                                </w:rPr>
                              </w:pPr>
                              <w:r>
                                <w:rPr>
                                  <w:color w:val="FF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C9B0A5" id="Группа 10" o:spid="_x0000_s1026" style="position:absolute;left:0;text-align:left;margin-left:153.25pt;margin-top:31.75pt;width:186.05pt;height:66.55pt;z-index:251673600;mso-width-relative:margin;mso-height-relative:margin" coordorigin="-918,2571" coordsize="29964,8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Прямоугольная выноска 11" o:spid="_x0000_s1027" type="#_x0000_t61" style="position:absolute;left:23565;top:2571;width:5480;height:2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" adj="-14458,32502" fillcolor="window" strokecolor="#385d8a" strokeweight="2pt">
                  <v:textbox>
                    <w:txbxContent>
                      <w:p w14:paraId="3AB545A3" w14:textId="77777777" w:rsidR="000E0E4F" w:rsidRPr="006B01C3" w:rsidRDefault="000E0E4F" w:rsidP="000E0E4F">
                        <w:pPr>
                          <w:jc w:val="center"/>
                          <w:rPr>
                            <w:color w:val="FF0000"/>
                            <w:lang w:val="en-US"/>
                          </w:rPr>
                        </w:pPr>
                        <w:r>
                          <w:rPr>
                            <w:color w:val="FF0000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Прямоугольная выноска 12" o:spid="_x0000_s1028" type="#_x0000_t61" style="position:absolute;left:-918;top:8216;width:5510;height:2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" adj="23986,38138" fillcolor="window" strokecolor="#385d8a" strokeweight="2pt">
                  <v:textbox>
                    <w:txbxContent>
                      <w:p w14:paraId="688FF56F" w14:textId="77777777" w:rsidR="000E0E4F" w:rsidRPr="006B01C3" w:rsidRDefault="000E0E4F" w:rsidP="000E0E4F">
                        <w:pPr>
                          <w:jc w:val="center"/>
                          <w:rPr>
                            <w:color w:val="FF0000"/>
                            <w:lang w:val="en-US"/>
                          </w:rPr>
                        </w:pPr>
                        <w:r>
                          <w:rPr>
                            <w:color w:val="FF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65411">
        <w:rPr>
          <w:rFonts w:eastAsia="Calibr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9F1221" wp14:editId="74953F91">
                <wp:simplePos x="0" y="0"/>
                <wp:positionH relativeFrom="column">
                  <wp:posOffset>4813935</wp:posOffset>
                </wp:positionH>
                <wp:positionV relativeFrom="paragraph">
                  <wp:posOffset>1397846</wp:posOffset>
                </wp:positionV>
                <wp:extent cx="371475" cy="247650"/>
                <wp:effectExtent l="0" t="266700" r="28575" b="19050"/>
                <wp:wrapNone/>
                <wp:docPr id="16" name="Прямоугольная вынос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47650"/>
                        </a:xfrm>
                        <a:prstGeom prst="wedgeRectCallout">
                          <a:avLst>
                            <a:gd name="adj1" fmla="val -27333"/>
                            <a:gd name="adj2" fmla="val -13725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DA954" w14:textId="77777777" w:rsidR="000E0E4F" w:rsidRPr="00351158" w:rsidRDefault="000E0E4F" w:rsidP="000E0E4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F1221" id="Прямоугольная выноска 16" o:spid="_x0000_s1029" type="#_x0000_t61" style="position:absolute;left:0;text-align:left;margin-left:379.05pt;margin-top:110.05pt;width:29.2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" adj="4896,-18847" fillcolor="white [3212]" strokecolor="#1f4d78 [1604]" strokeweight="1pt">
                <v:textbox>
                  <w:txbxContent>
                    <w:p w14:paraId="45ADA954" w14:textId="77777777" w:rsidR="000E0E4F" w:rsidRPr="00351158" w:rsidRDefault="000E0E4F" w:rsidP="000E0E4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E0E4F" w:rsidRPr="00F65411">
        <w:rPr>
          <w:noProof/>
          <w:sz w:val="24"/>
          <w:szCs w:val="24"/>
          <w:lang w:val="ru-RU" w:eastAsia="ru-RU"/>
        </w:rPr>
        <w:drawing>
          <wp:inline distT="0" distB="0" distL="0" distR="0" wp14:anchorId="2013119C" wp14:editId="16974E90">
            <wp:extent cx="3990975" cy="2934791"/>
            <wp:effectExtent l="0" t="0" r="0" b="0"/>
            <wp:docPr id="1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AB8085A-DA03-48D6-8217-4574A440CE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AB8085A-DA03-48D6-8217-4574A440CE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7096"/>
                    <a:stretch/>
                  </pic:blipFill>
                  <pic:spPr bwMode="auto">
                    <a:xfrm>
                      <a:off x="0" y="0"/>
                      <a:ext cx="4015381" cy="2952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ABB90" w14:textId="77777777" w:rsidR="0098597C" w:rsidRPr="00F65411" w:rsidRDefault="00EF61B2" w:rsidP="00F6541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2. </w:t>
      </w:r>
      <w:r w:rsidR="0098597C" w:rsidRPr="00F65411">
        <w:rPr>
          <w:rFonts w:ascii="Times New Roman" w:hAnsi="Times New Roman" w:cs="Times New Roman"/>
          <w:color w:val="000000" w:themeColor="text1"/>
          <w:sz w:val="24"/>
          <w:szCs w:val="24"/>
        </w:rPr>
        <w:t>Магнит</w:t>
      </w:r>
      <w:r w:rsidR="00F65411">
        <w:rPr>
          <w:rFonts w:ascii="Times New Roman" w:hAnsi="Times New Roman" w:cs="Times New Roman"/>
          <w:color w:val="000000" w:themeColor="text1"/>
          <w:sz w:val="24"/>
          <w:szCs w:val="24"/>
        </w:rPr>
        <w:t>ная</w:t>
      </w:r>
      <w:r w:rsidR="0098597C" w:rsidRPr="00F65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F65411">
        <w:rPr>
          <w:rFonts w:ascii="Times New Roman" w:hAnsi="Times New Roman" w:cs="Times New Roman"/>
          <w:color w:val="000000" w:themeColor="text1"/>
          <w:sz w:val="24"/>
          <w:szCs w:val="24"/>
        </w:rPr>
        <w:t>ускоряющая системы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циклотрона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SC</w:t>
      </w:r>
      <w:r w:rsidRPr="00EF61B2">
        <w:rPr>
          <w:rFonts w:ascii="Times New Roman" w:hAnsi="Times New Roman" w:cs="Times New Roman"/>
          <w:color w:val="000000" w:themeColor="text1"/>
          <w:sz w:val="24"/>
          <w:szCs w:val="24"/>
        </w:rPr>
        <w:t>230</w:t>
      </w:r>
      <w:r w:rsidR="0098597C" w:rsidRPr="00F65411">
        <w:rPr>
          <w:rFonts w:ascii="Times New Roman" w:hAnsi="Times New Roman" w:cs="Times New Roman"/>
          <w:color w:val="000000" w:themeColor="text1"/>
          <w:sz w:val="24"/>
          <w:szCs w:val="24"/>
        </w:rPr>
        <w:t>: 1 – ярмо</w:t>
      </w:r>
      <w:r w:rsidR="00F65411" w:rsidRPr="00F6541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8597C" w:rsidRPr="00F65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2- дуанты и резонаторы</w:t>
      </w:r>
      <w:r w:rsidR="00F65411" w:rsidRPr="00F6541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8597C" w:rsidRPr="00F65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3- сектора</w:t>
      </w:r>
      <w:r w:rsidR="00F65411" w:rsidRPr="00F6541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bookmarkEnd w:id="1"/>
    <w:bookmarkEnd w:id="2"/>
    <w:p w14:paraId="27AA6758" w14:textId="77777777" w:rsidR="002867E1" w:rsidRPr="00F65411" w:rsidRDefault="002867E1" w:rsidP="00F65411">
      <w:pPr>
        <w:spacing w:line="240" w:lineRule="auto"/>
        <w:ind w:firstLine="567"/>
        <w:jc w:val="both"/>
        <w:rPr>
          <w:rFonts w:ascii="Times New Roman" w:hAnsi="Times New Roman" w:cs="Times New Roman"/>
          <w:color w:val="A5A5A5" w:themeColor="accent3"/>
          <w:sz w:val="24"/>
          <w:szCs w:val="24"/>
          <w:shd w:val="clear" w:color="auto" w:fill="FFFFFF"/>
        </w:rPr>
      </w:pP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Низкое магнитное поле вместе с высоким темпом ускорения благодаря 4 резонаторам и четвертой кратности ускорения обеспечат шаг орбиты 2-3 мм за счет ускорения в зоне вывода. В результате мы можем получить эффективный вывод с помощью электростатического дефлектора. Анализ динамики пучка в циклотроне SC230 проводился в трехмерном магнитном и ускоряющем поле от источника ионов до вывода из циклотрона. В соответствии с результатами моделированием мы можем ожидать 75% эффективности вывода пучка при токе выведенного пучка более 500 нА.</w:t>
      </w:r>
    </w:p>
    <w:p w14:paraId="4F4B6140" w14:textId="77777777" w:rsidR="0098597C" w:rsidRPr="00F65411" w:rsidRDefault="0098597C" w:rsidP="00F65411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Низкое магнитное поле является преимуществом не только для вывода пучка и шиммирования, но и для конструкции сверхпроводящей обмотки, так как критический ток сильно зависит от магнитного поля в катушке</w:t>
      </w:r>
    </w:p>
    <w:p w14:paraId="19DEBCA1" w14:textId="77777777" w:rsidR="000E223C" w:rsidRPr="00F65411" w:rsidRDefault="000E223C" w:rsidP="00F65411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планируем использовать NbTi для производства </w:t>
      </w:r>
      <w:r w:rsidR="00694291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обмоток</w:t>
      </w:r>
      <w:r w:rsidR="004A14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однако</w:t>
      </w:r>
      <w:r w:rsidR="004A14A3" w:rsidRPr="004A14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конструкция циклотрона позволяет использовать высокотемпературные сверхпроводниковые (ВТСП) материалы, что является очень перспективным. До сих пор сверхпроводники с температурой жидкого азота были очень дорогими, и катушка </w:t>
      </w:r>
      <w:r w:rsidR="00F65411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могла быть изготовлена</w:t>
      </w:r>
      <w:r w:rsidR="002867E1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только из коротких отрезков лент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не превышающ</w:t>
      </w:r>
      <w:r w:rsidR="002867E1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 км. По нашим расчетам нам понадобится около 5 км провод</w:t>
      </w:r>
      <w:r w:rsidR="002867E1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ника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Мы изучаем возможность использования </w:t>
      </w:r>
      <w:r w:rsidR="002212D1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ВТСП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потому что материалы </w:t>
      </w:r>
      <w:r w:rsidR="002212D1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ВТСП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обеспечивают большой запас</w:t>
      </w:r>
      <w:r w:rsidR="002212D1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 </w:t>
      </w:r>
      <w:r w:rsidR="006F3F1E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квенча (</w:t>
      </w:r>
      <w:r w:rsidR="006F3F1E" w:rsidRPr="00F65411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внезапной потери сверхпроводимости)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нуждаются в более низкой мощности криокулеров и имеют более компактные размеры криостата.</w:t>
      </w:r>
    </w:p>
    <w:p w14:paraId="10F720F1" w14:textId="77777777" w:rsidR="000E223C" w:rsidRPr="00F65411" w:rsidRDefault="002867E1" w:rsidP="00F65411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Итак, м</w:t>
      </w:r>
      <w:r w:rsidR="000E223C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предлагаем дизайн, </w:t>
      </w:r>
      <w:r w:rsidR="00023720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имеющий</w:t>
      </w:r>
      <w:r w:rsidR="000E223C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73B776B8" w14:textId="77777777" w:rsidR="00023720" w:rsidRPr="00F65411" w:rsidRDefault="00023720" w:rsidP="00F65411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Низкое энергопотребление;</w:t>
      </w:r>
    </w:p>
    <w:p w14:paraId="60526162" w14:textId="77777777" w:rsidR="000E223C" w:rsidRPr="00F65411" w:rsidRDefault="000E223C" w:rsidP="00F65411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Высокое качество </w:t>
      </w:r>
      <w:r w:rsidR="00694291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пучка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536EE636" w14:textId="77777777" w:rsidR="000E223C" w:rsidRPr="00F65411" w:rsidRDefault="00694291" w:rsidP="00F65411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0E223C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азумны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0E223C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размер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0E223C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608277E3" w14:textId="77777777" w:rsidR="000E223C" w:rsidRPr="00F65411" w:rsidRDefault="000E223C" w:rsidP="00F65411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Надежность и стабильн</w:t>
      </w:r>
      <w:r w:rsidR="00694291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ую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</w:t>
      </w:r>
      <w:r w:rsidR="00694291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083E2A3E" w14:textId="77777777" w:rsidR="00023720" w:rsidRPr="00F65411" w:rsidRDefault="000E223C" w:rsidP="00F65411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Умеренн</w:t>
      </w:r>
      <w:r w:rsidR="00694291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ую</w:t>
      </w: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консервативность и снижение рисков.</w:t>
      </w:r>
      <w:r w:rsidR="00023720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53E739C7" w14:textId="77777777" w:rsidR="00023720" w:rsidRPr="00F65411" w:rsidRDefault="00023720" w:rsidP="00F65411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Минимальные инженерные усилия и проблемы;</w:t>
      </w:r>
    </w:p>
    <w:p w14:paraId="68A07C67" w14:textId="77777777" w:rsidR="00F65411" w:rsidRDefault="000E223C" w:rsidP="00F65411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Проект циклотрона SC230 </w:t>
      </w:r>
      <w:r w:rsidR="00F65411" w:rsidRPr="00F65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 обсужден и поддержан ведущими мировыми экспертами на 3 основных конференциях IPAC2019, CYC2019, ECPM2018, а также на экспертном митинге в г. Хэфэй.</w:t>
      </w:r>
    </w:p>
    <w:sectPr w:rsidR="00F65411" w:rsidSect="00245B8C">
      <w:type w:val="continuous"/>
      <w:pgSz w:w="11907" w:h="16840" w:code="9"/>
      <w:pgMar w:top="2098" w:right="1134" w:bottom="1077" w:left="1134" w:header="2098" w:footer="107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212C8E"/>
    <w:multiLevelType w:val="hybridMultilevel"/>
    <w:tmpl w:val="149C25AA"/>
    <w:lvl w:ilvl="0" w:tplc="041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" w15:restartNumberingAfterBreak="0">
    <w:nsid w:val="21FD2200"/>
    <w:multiLevelType w:val="hybridMultilevel"/>
    <w:tmpl w:val="37CAA68E"/>
    <w:lvl w:ilvl="0" w:tplc="9A80C5F0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D0801"/>
    <w:multiLevelType w:val="hybridMultilevel"/>
    <w:tmpl w:val="2D683E1E"/>
    <w:lvl w:ilvl="0" w:tplc="9A80C5F0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536A5222"/>
    <w:multiLevelType w:val="hybridMultilevel"/>
    <w:tmpl w:val="37169598"/>
    <w:lvl w:ilvl="0" w:tplc="0419000F">
      <w:start w:val="1"/>
      <w:numFmt w:val="decimal"/>
      <w:lvlText w:val="%1."/>
      <w:lvlJc w:val="left"/>
      <w:pPr>
        <w:ind w:left="761" w:hanging="360"/>
      </w:pPr>
    </w:lvl>
    <w:lvl w:ilvl="1" w:tplc="04190019" w:tentative="1">
      <w:start w:val="1"/>
      <w:numFmt w:val="lowerLetter"/>
      <w:lvlText w:val="%2."/>
      <w:lvlJc w:val="left"/>
      <w:pPr>
        <w:ind w:left="1481" w:hanging="360"/>
      </w:pPr>
    </w:lvl>
    <w:lvl w:ilvl="2" w:tplc="0419001B" w:tentative="1">
      <w:start w:val="1"/>
      <w:numFmt w:val="lowerRoman"/>
      <w:lvlText w:val="%3."/>
      <w:lvlJc w:val="right"/>
      <w:pPr>
        <w:ind w:left="2201" w:hanging="180"/>
      </w:pPr>
    </w:lvl>
    <w:lvl w:ilvl="3" w:tplc="0419000F" w:tentative="1">
      <w:start w:val="1"/>
      <w:numFmt w:val="decimal"/>
      <w:lvlText w:val="%4."/>
      <w:lvlJc w:val="left"/>
      <w:pPr>
        <w:ind w:left="2921" w:hanging="360"/>
      </w:pPr>
    </w:lvl>
    <w:lvl w:ilvl="4" w:tplc="04190019" w:tentative="1">
      <w:start w:val="1"/>
      <w:numFmt w:val="lowerLetter"/>
      <w:lvlText w:val="%5."/>
      <w:lvlJc w:val="left"/>
      <w:pPr>
        <w:ind w:left="3641" w:hanging="360"/>
      </w:pPr>
    </w:lvl>
    <w:lvl w:ilvl="5" w:tplc="0419001B" w:tentative="1">
      <w:start w:val="1"/>
      <w:numFmt w:val="lowerRoman"/>
      <w:lvlText w:val="%6."/>
      <w:lvlJc w:val="right"/>
      <w:pPr>
        <w:ind w:left="4361" w:hanging="180"/>
      </w:pPr>
    </w:lvl>
    <w:lvl w:ilvl="6" w:tplc="0419000F" w:tentative="1">
      <w:start w:val="1"/>
      <w:numFmt w:val="decimal"/>
      <w:lvlText w:val="%7."/>
      <w:lvlJc w:val="left"/>
      <w:pPr>
        <w:ind w:left="5081" w:hanging="360"/>
      </w:pPr>
    </w:lvl>
    <w:lvl w:ilvl="7" w:tplc="04190019" w:tentative="1">
      <w:start w:val="1"/>
      <w:numFmt w:val="lowerLetter"/>
      <w:lvlText w:val="%8."/>
      <w:lvlJc w:val="left"/>
      <w:pPr>
        <w:ind w:left="5801" w:hanging="360"/>
      </w:pPr>
    </w:lvl>
    <w:lvl w:ilvl="8" w:tplc="041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4" w15:restartNumberingAfterBreak="0">
    <w:nsid w:val="59945E0C"/>
    <w:multiLevelType w:val="hybridMultilevel"/>
    <w:tmpl w:val="8E7A6338"/>
    <w:lvl w:ilvl="0" w:tplc="D7A2EC1C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5DFC4778"/>
    <w:multiLevelType w:val="hybridMultilevel"/>
    <w:tmpl w:val="FC329B50"/>
    <w:lvl w:ilvl="0" w:tplc="9A80C5F0">
      <w:numFmt w:val="bullet"/>
      <w:lvlText w:val="•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4E035C8"/>
    <w:multiLevelType w:val="hybridMultilevel"/>
    <w:tmpl w:val="CFA44068"/>
    <w:lvl w:ilvl="0" w:tplc="9A80C5F0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2D5"/>
    <w:rsid w:val="00023720"/>
    <w:rsid w:val="000A2366"/>
    <w:rsid w:val="000A7F62"/>
    <w:rsid w:val="000C5285"/>
    <w:rsid w:val="000E0E4F"/>
    <w:rsid w:val="000E223C"/>
    <w:rsid w:val="001230E5"/>
    <w:rsid w:val="0018407C"/>
    <w:rsid w:val="002129E8"/>
    <w:rsid w:val="002212D1"/>
    <w:rsid w:val="00223ACC"/>
    <w:rsid w:val="00245B8C"/>
    <w:rsid w:val="00281B3C"/>
    <w:rsid w:val="002867E1"/>
    <w:rsid w:val="002A24CE"/>
    <w:rsid w:val="002A5556"/>
    <w:rsid w:val="002E3DDE"/>
    <w:rsid w:val="002E77A4"/>
    <w:rsid w:val="00305481"/>
    <w:rsid w:val="003112DF"/>
    <w:rsid w:val="00322CCE"/>
    <w:rsid w:val="00351158"/>
    <w:rsid w:val="003C664D"/>
    <w:rsid w:val="003D5517"/>
    <w:rsid w:val="00497DF9"/>
    <w:rsid w:val="004A14A3"/>
    <w:rsid w:val="00511922"/>
    <w:rsid w:val="00532484"/>
    <w:rsid w:val="005578CB"/>
    <w:rsid w:val="005E32D5"/>
    <w:rsid w:val="00604D10"/>
    <w:rsid w:val="00607D6E"/>
    <w:rsid w:val="0062672F"/>
    <w:rsid w:val="00630956"/>
    <w:rsid w:val="006625B8"/>
    <w:rsid w:val="00665DF2"/>
    <w:rsid w:val="006831E8"/>
    <w:rsid w:val="00694291"/>
    <w:rsid w:val="006F3F1E"/>
    <w:rsid w:val="00723016"/>
    <w:rsid w:val="007602D5"/>
    <w:rsid w:val="007676AD"/>
    <w:rsid w:val="0077212A"/>
    <w:rsid w:val="007A0581"/>
    <w:rsid w:val="007D6BB6"/>
    <w:rsid w:val="00813CD1"/>
    <w:rsid w:val="00815AD8"/>
    <w:rsid w:val="008627EA"/>
    <w:rsid w:val="00873E0E"/>
    <w:rsid w:val="008B4154"/>
    <w:rsid w:val="00917798"/>
    <w:rsid w:val="0097310C"/>
    <w:rsid w:val="0098597C"/>
    <w:rsid w:val="009E69F3"/>
    <w:rsid w:val="00A1516C"/>
    <w:rsid w:val="00A363D6"/>
    <w:rsid w:val="00A74E33"/>
    <w:rsid w:val="00A968FE"/>
    <w:rsid w:val="00AA08FE"/>
    <w:rsid w:val="00AA4539"/>
    <w:rsid w:val="00AE62D8"/>
    <w:rsid w:val="00AE633C"/>
    <w:rsid w:val="00AE7819"/>
    <w:rsid w:val="00B0059A"/>
    <w:rsid w:val="00B12E53"/>
    <w:rsid w:val="00B20841"/>
    <w:rsid w:val="00BA2E7C"/>
    <w:rsid w:val="00BC01EF"/>
    <w:rsid w:val="00C0294D"/>
    <w:rsid w:val="00C237B9"/>
    <w:rsid w:val="00C6472B"/>
    <w:rsid w:val="00CA6831"/>
    <w:rsid w:val="00CD66AA"/>
    <w:rsid w:val="00CD7288"/>
    <w:rsid w:val="00D52CA2"/>
    <w:rsid w:val="00D64015"/>
    <w:rsid w:val="00DC0216"/>
    <w:rsid w:val="00DC7DD3"/>
    <w:rsid w:val="00EC57F2"/>
    <w:rsid w:val="00EF61B2"/>
    <w:rsid w:val="00F62D74"/>
    <w:rsid w:val="00F65411"/>
    <w:rsid w:val="00F70B20"/>
    <w:rsid w:val="00F72FF3"/>
    <w:rsid w:val="00F76452"/>
    <w:rsid w:val="00FC272E"/>
    <w:rsid w:val="00FE3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C8D33"/>
  <w15:chartTrackingRefBased/>
  <w15:docId w15:val="{D532E0B2-D475-4156-9222-E4BBAB54D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237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C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ACoWSectionHeading">
    <w:name w:val="JACoW_Section Heading"/>
    <w:basedOn w:val="Heading2"/>
    <w:next w:val="Normal"/>
    <w:uiPriority w:val="3"/>
    <w:qFormat/>
    <w:rsid w:val="00D52CA2"/>
    <w:pPr>
      <w:keepLines w:val="0"/>
      <w:spacing w:before="180" w:after="60" w:line="240" w:lineRule="auto"/>
      <w:jc w:val="center"/>
    </w:pPr>
    <w:rPr>
      <w:rFonts w:ascii="Times New Roman" w:eastAsia="Times New Roman" w:hAnsi="Times New Roman" w:cs="Arial"/>
      <w:b/>
      <w:bCs/>
      <w:iCs/>
      <w:caps/>
      <w:color w:val="auto"/>
      <w:kern w:val="16"/>
      <w:sz w:val="24"/>
      <w:szCs w:val="28"/>
      <w:lang w:val="fr-FR"/>
    </w:rPr>
  </w:style>
  <w:style w:type="paragraph" w:customStyle="1" w:styleId="JBodyTextIndent">
    <w:name w:val="J_Body Text Indent"/>
    <w:basedOn w:val="BodyTextIndent"/>
    <w:link w:val="JBodyTextIndentChar"/>
    <w:qFormat/>
    <w:rsid w:val="00D52CA2"/>
    <w:pPr>
      <w:spacing w:after="0" w:line="240" w:lineRule="auto"/>
      <w:ind w:left="0" w:firstLine="187"/>
      <w:jc w:val="both"/>
    </w:pPr>
    <w:rPr>
      <w:rFonts w:ascii="Times New Roman" w:eastAsia="Times New Roman" w:hAnsi="Times New Roman" w:cs="Times New Roman"/>
      <w:kern w:val="16"/>
      <w:sz w:val="20"/>
      <w:szCs w:val="20"/>
      <w:lang w:val="en-GB"/>
    </w:rPr>
  </w:style>
  <w:style w:type="character" w:customStyle="1" w:styleId="JBodyTextIndentChar">
    <w:name w:val="J_Body Text Indent Char"/>
    <w:link w:val="JBodyTextIndent"/>
    <w:rsid w:val="00D52CA2"/>
    <w:rPr>
      <w:rFonts w:ascii="Times New Roman" w:eastAsia="Times New Roman" w:hAnsi="Times New Roman" w:cs="Times New Roman"/>
      <w:kern w:val="16"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CA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52CA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52CA2"/>
  </w:style>
  <w:style w:type="paragraph" w:customStyle="1" w:styleId="JACoWBodyTextIndent">
    <w:name w:val="JACoW_Body Text Indent"/>
    <w:basedOn w:val="BodyTextIndent"/>
    <w:link w:val="JACoWBodyTextIndentChar"/>
    <w:qFormat/>
    <w:rsid w:val="00D52CA2"/>
    <w:pPr>
      <w:spacing w:after="0" w:line="240" w:lineRule="auto"/>
      <w:ind w:left="0" w:firstLine="187"/>
      <w:jc w:val="both"/>
    </w:pPr>
    <w:rPr>
      <w:rFonts w:ascii="Times New Roman" w:eastAsia="Times New Roman" w:hAnsi="Times New Roman" w:cs="Times New Roman"/>
      <w:kern w:val="16"/>
      <w:sz w:val="20"/>
      <w:szCs w:val="20"/>
      <w:lang w:val="en-GB"/>
    </w:rPr>
  </w:style>
  <w:style w:type="character" w:customStyle="1" w:styleId="JACoWBodyTextIndentChar">
    <w:name w:val="JACoW_Body Text Indent Char"/>
    <w:basedOn w:val="BodyTextIndentChar"/>
    <w:link w:val="JACoWBodyTextIndent"/>
    <w:rsid w:val="00D52CA2"/>
    <w:rPr>
      <w:rFonts w:ascii="Times New Roman" w:eastAsia="Times New Roman" w:hAnsi="Times New Roman" w:cs="Times New Roman"/>
      <w:kern w:val="16"/>
      <w:sz w:val="20"/>
      <w:szCs w:val="20"/>
      <w:lang w:val="en-GB"/>
    </w:rPr>
  </w:style>
  <w:style w:type="character" w:customStyle="1" w:styleId="abstract">
    <w:name w:val="abstract"/>
    <w:basedOn w:val="DefaultParagraphFont"/>
    <w:rsid w:val="00665DF2"/>
  </w:style>
  <w:style w:type="paragraph" w:styleId="BalloonText">
    <w:name w:val="Balloon Text"/>
    <w:basedOn w:val="Normal"/>
    <w:link w:val="BalloonTextChar"/>
    <w:uiPriority w:val="99"/>
    <w:semiHidden/>
    <w:unhideWhenUsed/>
    <w:rsid w:val="00815A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AD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23720"/>
    <w:pPr>
      <w:ind w:left="720"/>
      <w:contextualSpacing/>
    </w:pPr>
  </w:style>
  <w:style w:type="paragraph" w:customStyle="1" w:styleId="JACoWReferencewhen9Refs">
    <w:name w:val="JACoW_Reference when &lt;= 9 Refs"/>
    <w:link w:val="JACoWReferencewhen9RefsChar"/>
    <w:qFormat/>
    <w:rsid w:val="00AE633C"/>
    <w:pPr>
      <w:tabs>
        <w:tab w:val="left" w:pos="360"/>
      </w:tabs>
      <w:spacing w:after="60" w:line="240" w:lineRule="auto"/>
      <w:ind w:left="295" w:hanging="295"/>
      <w:jc w:val="both"/>
    </w:pPr>
    <w:rPr>
      <w:rFonts w:ascii="Times New Roman" w:eastAsia="Times New Roman" w:hAnsi="Times New Roman" w:cs="Times New Roman"/>
      <w:kern w:val="16"/>
      <w:sz w:val="18"/>
      <w:szCs w:val="24"/>
      <w:lang w:val="en-GB"/>
      <w14:cntxtAlts/>
    </w:rPr>
  </w:style>
  <w:style w:type="character" w:customStyle="1" w:styleId="JACoWReferencewhen9RefsChar">
    <w:name w:val="JACoW_Reference when &lt;= 9 Refs Char"/>
    <w:link w:val="JACoWReferencewhen9Refs"/>
    <w:rsid w:val="00AE633C"/>
    <w:rPr>
      <w:rFonts w:ascii="Times New Roman" w:eastAsia="Times New Roman" w:hAnsi="Times New Roman" w:cs="Times New Roman"/>
      <w:kern w:val="16"/>
      <w:sz w:val="18"/>
      <w:szCs w:val="24"/>
      <w:lang w:val="en-GB"/>
      <w14:cntxtAlts/>
    </w:rPr>
  </w:style>
  <w:style w:type="character" w:styleId="Hyperlink">
    <w:name w:val="Hyperlink"/>
    <w:basedOn w:val="DefaultParagraphFont"/>
    <w:uiPriority w:val="99"/>
    <w:semiHidden/>
    <w:unhideWhenUsed/>
    <w:rsid w:val="00AE633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237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83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ipac2019.vrws.de/papers/tupts050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pac2019.vrws.de/papers/tupts050.pdf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ipac2019.vrws.de/papers/tupts050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1163</Words>
  <Characters>6634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Karamysheva</dc:creator>
  <cp:keywords/>
  <dc:description/>
  <cp:lastModifiedBy>Galina Karamysheva</cp:lastModifiedBy>
  <cp:revision>2</cp:revision>
  <cp:lastPrinted>2019-12-20T11:09:00Z</cp:lastPrinted>
  <dcterms:created xsi:type="dcterms:W3CDTF">2020-07-13T11:11:00Z</dcterms:created>
  <dcterms:modified xsi:type="dcterms:W3CDTF">2020-07-13T11:11:00Z</dcterms:modified>
</cp:coreProperties>
</file>