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20C4" w14:textId="1A8629B1" w:rsidR="00666DB9" w:rsidRPr="00CF3035" w:rsidRDefault="00662B0A" w:rsidP="00563319">
      <w:pPr>
        <w:jc w:val="center"/>
        <w:rPr>
          <w:lang w:val="en-US"/>
        </w:rPr>
      </w:pPr>
      <w:r w:rsidRPr="00CF3035">
        <w:t>Аннотация</w:t>
      </w:r>
      <w:r w:rsidRPr="00CF3035">
        <w:rPr>
          <w:lang w:val="en-US"/>
        </w:rPr>
        <w:t xml:space="preserve"> </w:t>
      </w:r>
      <w:r w:rsidRPr="00CF3035">
        <w:t>доклада</w:t>
      </w:r>
      <w:r w:rsidRPr="00CF3035">
        <w:rPr>
          <w:lang w:val="en-US"/>
        </w:rPr>
        <w:t>.</w:t>
      </w:r>
    </w:p>
    <w:p w14:paraId="27FA291E" w14:textId="1EB2CCF5" w:rsidR="00662B0A" w:rsidRPr="00CF3035" w:rsidRDefault="00662B0A" w:rsidP="00563319">
      <w:pPr>
        <w:jc w:val="center"/>
        <w:rPr>
          <w:lang w:val="en-US"/>
        </w:rPr>
      </w:pPr>
      <w:r w:rsidRPr="00CF3035">
        <w:t>Е</w:t>
      </w:r>
      <w:r w:rsidRPr="00CF3035">
        <w:rPr>
          <w:lang w:val="en-US"/>
        </w:rPr>
        <w:t>.</w:t>
      </w:r>
      <w:r w:rsidRPr="00CF3035">
        <w:t>Лычагин</w:t>
      </w:r>
    </w:p>
    <w:p w14:paraId="3D72A3B4" w14:textId="4B5E1781" w:rsidR="00563319" w:rsidRPr="00CF3035" w:rsidRDefault="00662B0A" w:rsidP="00563319">
      <w:pPr>
        <w:jc w:val="center"/>
        <w:rPr>
          <w:b/>
          <w:bCs/>
          <w:lang w:val="en-US"/>
        </w:rPr>
      </w:pPr>
      <w:r w:rsidRPr="00CF3035">
        <w:rPr>
          <w:b/>
          <w:bCs/>
          <w:lang w:val="en-US"/>
        </w:rPr>
        <w:t xml:space="preserve">Report on the theme </w:t>
      </w:r>
    </w:p>
    <w:p w14:paraId="5EDC7AC1" w14:textId="77777777" w:rsidR="00563319" w:rsidRPr="00CF3035" w:rsidRDefault="00662B0A" w:rsidP="00563319">
      <w:pPr>
        <w:jc w:val="center"/>
        <w:rPr>
          <w:b/>
          <w:bCs/>
          <w:lang w:val="en-US"/>
        </w:rPr>
      </w:pPr>
      <w:r w:rsidRPr="00CF3035">
        <w:rPr>
          <w:b/>
          <w:bCs/>
          <w:lang w:val="en-US"/>
        </w:rPr>
        <w:t xml:space="preserve">"Investigations of Neutron Nuclear Interactions and Properties of the Neutron" </w:t>
      </w:r>
    </w:p>
    <w:p w14:paraId="4C6D84D5" w14:textId="73B87E16" w:rsidR="00662B0A" w:rsidRPr="00CF3035" w:rsidRDefault="00662B0A" w:rsidP="00563319">
      <w:pPr>
        <w:jc w:val="center"/>
        <w:rPr>
          <w:lang w:val="en-US"/>
        </w:rPr>
      </w:pPr>
      <w:r w:rsidRPr="00CF3035">
        <w:rPr>
          <w:b/>
          <w:bCs/>
          <w:lang w:val="en-US"/>
        </w:rPr>
        <w:t>(2020-2021) and a proposal for its extension until the end of the seven-year plan.</w:t>
      </w:r>
    </w:p>
    <w:p w14:paraId="6E5B12F8" w14:textId="1D51A006" w:rsidR="00563319" w:rsidRPr="00CF3035" w:rsidRDefault="00AB499E" w:rsidP="00CC26C9">
      <w:pPr>
        <w:jc w:val="both"/>
      </w:pPr>
      <w:r w:rsidRPr="00CF3035">
        <w:t xml:space="preserve">Тема </w:t>
      </w:r>
      <w:r w:rsidR="001B20F8" w:rsidRPr="00CF3035">
        <w:t xml:space="preserve">была продлена на </w:t>
      </w:r>
      <w:r w:rsidR="00575A2E" w:rsidRPr="00CF3035">
        <w:t xml:space="preserve">3 </w:t>
      </w:r>
      <w:r w:rsidR="001B20F8" w:rsidRPr="00CF3035">
        <w:t xml:space="preserve">года </w:t>
      </w:r>
      <w:r w:rsidR="00575A2E" w:rsidRPr="00CF3035">
        <w:t xml:space="preserve">(2020-2022) </w:t>
      </w:r>
      <w:r w:rsidR="001B20F8" w:rsidRPr="00CF3035">
        <w:t xml:space="preserve">на </w:t>
      </w:r>
      <w:r w:rsidR="00A50CD3" w:rsidRPr="00CF3035">
        <w:t>50-ом заседании ПКК по ядерной физике</w:t>
      </w:r>
      <w:r w:rsidR="00B779C7" w:rsidRPr="00CF3035">
        <w:t xml:space="preserve">. </w:t>
      </w:r>
      <w:r w:rsidR="005E01B7" w:rsidRPr="00CF3035">
        <w:t xml:space="preserve">Т.к. дирекцией ОИЯИ принято решение </w:t>
      </w:r>
      <w:r w:rsidR="00F83C9C" w:rsidRPr="00CF3035">
        <w:t>о продлении научных тем только в пределах текущей семилетки</w:t>
      </w:r>
      <w:r w:rsidR="00CE2C79" w:rsidRPr="00CF3035">
        <w:t xml:space="preserve">, руководство темы предлагает продлить её до конца семилетнего плана </w:t>
      </w:r>
      <w:r w:rsidR="00B11EBB" w:rsidRPr="00CF3035">
        <w:t xml:space="preserve">– на 2023 год. При этом </w:t>
      </w:r>
      <w:r w:rsidR="00CC26C9" w:rsidRPr="00CF3035">
        <w:t>в течение</w:t>
      </w:r>
      <w:r w:rsidR="00B11EBB" w:rsidRPr="00CF3035">
        <w:t xml:space="preserve"> 2022</w:t>
      </w:r>
      <w:r w:rsidR="006E43A4" w:rsidRPr="00CF3035">
        <w:t>-2023</w:t>
      </w:r>
      <w:r w:rsidR="000B0C64" w:rsidRPr="00CF3035">
        <w:t> гг</w:t>
      </w:r>
      <w:r w:rsidR="00B11EBB" w:rsidRPr="00CF3035">
        <w:t xml:space="preserve"> будет сформулирована и предложена научная программа исследований на следующую семилетку, которая будет </w:t>
      </w:r>
      <w:r w:rsidR="00827BC7" w:rsidRPr="00CF3035">
        <w:t>представлена на одном из ПКК 2023 года.</w:t>
      </w:r>
    </w:p>
    <w:p w14:paraId="45CA438C" w14:textId="21CAD2E6" w:rsidR="00827BC7" w:rsidRPr="00C23A8E" w:rsidRDefault="00827BC7" w:rsidP="00CC26C9">
      <w:pPr>
        <w:jc w:val="both"/>
      </w:pPr>
      <w:r w:rsidRPr="00CF3035">
        <w:t>В рамках темы реали</w:t>
      </w:r>
      <w:r w:rsidR="00277924" w:rsidRPr="00CF3035">
        <w:t>зуется три проекта. С 20</w:t>
      </w:r>
      <w:r w:rsidR="007240D0" w:rsidRPr="00CF3035">
        <w:t>17 года проект ТАНГРА</w:t>
      </w:r>
      <w:r w:rsidR="00D371AB" w:rsidRPr="00CF3035">
        <w:t xml:space="preserve"> и два новых проекта открыты с 2022 года: проект ЭНГРИН и </w:t>
      </w:r>
      <w:r w:rsidR="00CB4BF8" w:rsidRPr="00CF3035">
        <w:t xml:space="preserve">проект «Модернизация ЭГ-5». </w:t>
      </w:r>
      <w:r w:rsidR="00C40606" w:rsidRPr="00CF3035">
        <w:t xml:space="preserve">Эти проекты также будут продлеваться </w:t>
      </w:r>
      <w:r w:rsidR="00F267B3" w:rsidRPr="00CF3035">
        <w:t>на 2023 год</w:t>
      </w:r>
      <w:r w:rsidR="00AC0F39">
        <w:t>. Планируется, что</w:t>
      </w:r>
      <w:r w:rsidR="00F267B3" w:rsidRPr="00CF3035">
        <w:t xml:space="preserve"> результаты проекта ТАНГРА и промежуточные результаты двух других проектов будут доложены на </w:t>
      </w:r>
      <w:r w:rsidR="00D53898" w:rsidRPr="00CF3035">
        <w:t>56</w:t>
      </w:r>
      <w:r w:rsidR="00F16BCE" w:rsidRPr="00CF3035">
        <w:t xml:space="preserve">-ом заседании </w:t>
      </w:r>
      <w:r w:rsidR="00C23A8E" w:rsidRPr="00C23A8E">
        <w:t>ПКК.</w:t>
      </w:r>
    </w:p>
    <w:p w14:paraId="4F4F33CF" w14:textId="39915E5B" w:rsidR="00F16BCE" w:rsidRPr="00CF3035" w:rsidRDefault="00F16BCE" w:rsidP="00CC26C9">
      <w:pPr>
        <w:jc w:val="both"/>
      </w:pPr>
      <w:r w:rsidRPr="00CF3035">
        <w:t xml:space="preserve">В докладе будут представлены </w:t>
      </w:r>
      <w:r w:rsidR="006D69F1" w:rsidRPr="00CF3035">
        <w:t>наиболее интересные результаты,</w:t>
      </w:r>
      <w:r w:rsidR="00427493" w:rsidRPr="00CF3035">
        <w:t xml:space="preserve"> полученные в 2020 и 2021</w:t>
      </w:r>
      <w:r w:rsidR="00D72A63" w:rsidRPr="00CF3035">
        <w:t> </w:t>
      </w:r>
      <w:r w:rsidR="00427493" w:rsidRPr="00CF3035">
        <w:t>гг</w:t>
      </w:r>
      <w:r w:rsidR="00D72A63" w:rsidRPr="00CF3035">
        <w:t xml:space="preserve"> по основным </w:t>
      </w:r>
      <w:r w:rsidR="006B78B8" w:rsidRPr="00CF3035">
        <w:t>направлениям исследований</w:t>
      </w:r>
      <w:r w:rsidR="006D69F1">
        <w:t xml:space="preserve"> темы</w:t>
      </w:r>
      <w:r w:rsidR="006B78B8" w:rsidRPr="00CF3035">
        <w:t>.</w:t>
      </w:r>
    </w:p>
    <w:p w14:paraId="4F24AB30" w14:textId="77777777" w:rsidR="00D04F92" w:rsidRPr="00CF3035" w:rsidRDefault="00D04F92" w:rsidP="00D04F92">
      <w:pPr>
        <w:pStyle w:val="a4"/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3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Изучение ядерных реакций, вызванных нейтронами.</w:t>
      </w:r>
    </w:p>
    <w:p w14:paraId="618E5AD2" w14:textId="50C0FDE8" w:rsidR="00907B1E" w:rsidRPr="00CF3035" w:rsidRDefault="00BA7B52" w:rsidP="0015673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Запланированное измерение </w:t>
      </w:r>
      <w:r w:rsidR="00A977E6" w:rsidRPr="00CF3035">
        <w:rPr>
          <w:rFonts w:ascii="Times New Roman" w:hAnsi="Times New Roman" w:cs="Times New Roman"/>
          <w:sz w:val="24"/>
          <w:szCs w:val="24"/>
        </w:rPr>
        <w:t>Р-чётной но</w:t>
      </w:r>
      <w:r w:rsidR="00535FD8" w:rsidRPr="00535FD8">
        <w:rPr>
          <w:rFonts w:ascii="Times New Roman" w:hAnsi="Times New Roman" w:cs="Times New Roman"/>
          <w:sz w:val="24"/>
          <w:szCs w:val="24"/>
        </w:rPr>
        <w:t xml:space="preserve"> </w:t>
      </w:r>
      <w:r w:rsidR="00535FD8">
        <w:rPr>
          <w:rFonts w:ascii="Times New Roman" w:hAnsi="Times New Roman" w:cs="Times New Roman"/>
          <w:sz w:val="24"/>
          <w:szCs w:val="24"/>
        </w:rPr>
        <w:t>квази</w:t>
      </w:r>
      <w:r w:rsidR="00A977E6" w:rsidRPr="00CF3035">
        <w:rPr>
          <w:rFonts w:ascii="Times New Roman" w:hAnsi="Times New Roman" w:cs="Times New Roman"/>
          <w:sz w:val="24"/>
          <w:szCs w:val="24"/>
        </w:rPr>
        <w:t xml:space="preserve"> Т-нечётной корреляции в тройном делении</w:t>
      </w:r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вида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⋅[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acc>
        <m:r>
          <w:rPr>
            <w:rFonts w:ascii="Cambria Math" w:hAnsi="Cambria Math" w:cs="Times New Roman"/>
            <w:sz w:val="24"/>
            <w:szCs w:val="24"/>
          </w:rPr>
          <m:t>]</m:t>
        </m:r>
      </m:oMath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, где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e>
        </m:acc>
      </m:oMath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- спин нейтрона,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sub>
            </m:sSub>
          </m:e>
        </m:acc>
      </m:oMath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- импульс лёгкого осколка деления, </w:t>
      </w:r>
      <m:oMath>
        <m:acc>
          <m:accPr>
            <m:chr m:val="⃗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b>
            </m:sSub>
          </m:e>
        </m:acc>
      </m:oMath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- импульс третьей частицы (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- частицы, нейтрона или</w:t>
      </w:r>
      <m:oMath>
        <m:r>
          <w:rPr>
            <w:rFonts w:ascii="Cambria Math" w:eastAsia="Mangal" w:hAnsi="Cambria Math" w:cs="Times New Roman"/>
            <w:color w:val="000000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γ</m:t>
        </m:r>
      </m:oMath>
      <w:r w:rsidR="00A977E6" w:rsidRPr="00CF3035">
        <w:rPr>
          <w:rFonts w:ascii="Times New Roman" w:hAnsi="Times New Roman" w:cs="Times New Roman"/>
          <w:sz w:val="24"/>
          <w:szCs w:val="24"/>
        </w:rPr>
        <w:t>)</w:t>
      </w:r>
      <w:r w:rsidR="00A977E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в резонансе 1.14 эВ</w:t>
      </w:r>
      <w:r w:rsidR="00F7762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</w:t>
      </w:r>
      <w:r w:rsidR="00F739A0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компаунд ядра </w:t>
      </w:r>
      <w:r w:rsidR="00F7762D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23</w:t>
      </w:r>
      <w:r w:rsidR="00F739A0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6</w:t>
      </w:r>
      <w:r w:rsidR="00F7762D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U</w:t>
      </w:r>
      <w:r w:rsidR="00F7762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из-за 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невозможности провести </w:t>
      </w:r>
      <w:r w:rsidR="00FE6A8A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необходимой модернизации 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нейтронн</w:t>
      </w:r>
      <w:r w:rsidR="00FE6A8A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ого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канал</w:t>
      </w:r>
      <w:r w:rsidR="00FE6A8A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а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установки 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POLI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FRM</w:t>
      </w:r>
      <w:r w:rsidR="00881739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2</w:t>
      </w:r>
      <w:r w:rsidR="006F5AEF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, связанной с пандемией</w:t>
      </w:r>
      <w:r w:rsidR="008C7FE0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, не было реализовано</w:t>
      </w:r>
      <w:r w:rsidR="00907B1E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. Проведён детальный анализ </w:t>
      </w:r>
      <w:r w:rsidR="00A608BA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результатов </w:t>
      </w:r>
      <w:r w:rsidR="003E4B5B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ранее </w:t>
      </w:r>
      <w:r w:rsidR="006D7CE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выполненных</w:t>
      </w:r>
      <w:r w:rsidR="003E4B5B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</w:t>
      </w:r>
      <w:r w:rsidR="00534C40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и</w:t>
      </w:r>
      <w:r w:rsidR="003E4B5B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з</w:t>
      </w:r>
      <w:r w:rsidR="00534C40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мерений при энергии нейтронов 0,06 эВ</w:t>
      </w:r>
      <w:r w:rsidR="00A608BA">
        <w:rPr>
          <w:rFonts w:ascii="Times New Roman" w:eastAsia="Mangal" w:hAnsi="Times New Roman" w:cs="Times New Roman"/>
          <w:color w:val="000000"/>
          <w:sz w:val="24"/>
          <w:szCs w:val="24"/>
        </w:rPr>
        <w:t>, что позволило впервые сравнить</w:t>
      </w:r>
      <w:r w:rsidR="006D7CE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уг</w:t>
      </w:r>
      <w:r w:rsidR="00854F8D">
        <w:rPr>
          <w:rFonts w:ascii="Times New Roman" w:eastAsia="Mangal" w:hAnsi="Times New Roman" w:cs="Times New Roman"/>
          <w:color w:val="000000"/>
          <w:sz w:val="24"/>
          <w:szCs w:val="24"/>
        </w:rPr>
        <w:t>лы</w:t>
      </w:r>
      <w:r w:rsidR="006D7CE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поворота о</w:t>
      </w:r>
      <w:r w:rsidR="00DF1852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с</w:t>
      </w:r>
      <w:r w:rsidR="006D7CE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и </w:t>
      </w:r>
      <w:r w:rsidR="00DF1852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деления</w:t>
      </w:r>
      <w:r w:rsidR="00854F8D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при разных энергиях нейтронов, вызывающих деление</w:t>
      </w:r>
      <w:r w:rsidR="00DF1852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.</w:t>
      </w:r>
      <w:r w:rsidR="003E4B5B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Результаты этого анализа вошли в </w:t>
      </w:r>
      <w:r w:rsidR="009D110B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кандидатскую диссертацию, защищённую в конце 2020 года.</w:t>
      </w:r>
    </w:p>
    <w:p w14:paraId="087983B3" w14:textId="41263539" w:rsidR="009D110B" w:rsidRPr="00CF3035" w:rsidRDefault="003857AE" w:rsidP="0015673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В рамках проекта </w:t>
      </w:r>
      <w:r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TANGRA</w:t>
      </w:r>
      <w:r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</w:t>
      </w:r>
      <w:r w:rsidR="00127F9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получены угловые 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распределения</w:t>
      </w:r>
      <w:r w:rsidR="00127F9D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гамма квантов 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в реакции (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n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,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n</w:t>
      </w:r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’</w:t>
      </w:r>
      <m:oMath>
        <m:r>
          <w:rPr>
            <w:rFonts w:ascii="Cambria Math" w:eastAsia="Mangal" w:hAnsi="Cambria Math" w:cs="Times New Roman"/>
            <w:color w:val="000000"/>
            <w:sz w:val="24"/>
            <w:szCs w:val="24"/>
          </w:rPr>
          <m:t>γ</m:t>
        </m:r>
      </m:oMath>
      <w:r w:rsidR="00D958E1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) </w:t>
      </w:r>
      <w:r w:rsidR="00827C86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для нейтронов с энергией 14 МэВ</w:t>
      </w:r>
      <w:r w:rsidR="002212C7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для 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новых нуклидов 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12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C, 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24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Mg, 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52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Cr, 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56</w:t>
      </w:r>
      <w:r w:rsidR="00A92E7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Fe на детекторе «Ромаша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» (из 18 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BGO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детекторов). </w:t>
      </w:r>
      <w:r w:rsidR="00F06DE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Подготовлена и защищена </w:t>
      </w:r>
      <w:r w:rsidR="00E00D5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в 2021 году </w:t>
      </w:r>
      <w:r w:rsidR="00F06DE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кандидатская диссертация на </w:t>
      </w:r>
      <w:r w:rsidR="00E00D5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основе </w:t>
      </w:r>
      <w:r w:rsidR="00F06DE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полученных результат</w:t>
      </w:r>
      <w:r w:rsidR="00E00D55">
        <w:rPr>
          <w:rFonts w:ascii="Times New Roman" w:eastAsia="Mangal" w:hAnsi="Times New Roman" w:cs="Times New Roman"/>
          <w:color w:val="000000"/>
          <w:sz w:val="24"/>
          <w:szCs w:val="24"/>
        </w:rPr>
        <w:t>ов</w:t>
      </w:r>
      <w:r w:rsidR="00F06DE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. 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Испытана новая конфигурация установки с 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  <w:lang w:val="en-US"/>
        </w:rPr>
        <w:t>HPG</w:t>
      </w:r>
      <w:r w:rsidR="00C0522E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детектором. </w:t>
      </w:r>
      <w:r w:rsidR="002E583B">
        <w:rPr>
          <w:rFonts w:ascii="Times New Roman" w:eastAsia="Mangal" w:hAnsi="Times New Roman" w:cs="Times New Roman"/>
          <w:color w:val="000000"/>
          <w:sz w:val="24"/>
          <w:szCs w:val="24"/>
        </w:rPr>
        <w:t>И</w:t>
      </w:r>
      <w:r w:rsidR="004344C4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змерены угловые распределения неупруго рассеянных нейтронов на</w:t>
      </w:r>
      <w:r w:rsidR="00CA614E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ядре</w:t>
      </w:r>
      <w:r w:rsidR="004344C4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 xml:space="preserve"> </w:t>
      </w:r>
      <w:r w:rsidR="00327E9C" w:rsidRPr="00CF3035">
        <w:rPr>
          <w:rFonts w:ascii="Times New Roman" w:eastAsia="Mangal" w:hAnsi="Times New Roman" w:cs="Times New Roman"/>
          <w:color w:val="000000"/>
          <w:sz w:val="24"/>
          <w:szCs w:val="24"/>
          <w:vertAlign w:val="superscript"/>
        </w:rPr>
        <w:t>12</w:t>
      </w:r>
      <w:r w:rsidR="00327E9C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C</w:t>
      </w:r>
      <w:r w:rsidR="00F06DE3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. Ведутся методические работы по разработке количественного анализа содержания углерода в почвах</w:t>
      </w:r>
      <w:r w:rsidR="002C72E8" w:rsidRPr="00CF3035">
        <w:rPr>
          <w:rFonts w:ascii="Times New Roman" w:eastAsia="Mangal" w:hAnsi="Times New Roman" w:cs="Times New Roman"/>
          <w:color w:val="000000"/>
          <w:sz w:val="24"/>
          <w:szCs w:val="24"/>
        </w:rPr>
        <w:t>, используя методику меченных нейтронов.</w:t>
      </w:r>
    </w:p>
    <w:p w14:paraId="3B98D84B" w14:textId="02A3B307" w:rsidR="002C72E8" w:rsidRPr="00CF3035" w:rsidRDefault="00A3713C" w:rsidP="0015673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 xml:space="preserve">В соответствии с запросами библиотеки </w:t>
      </w:r>
      <w:r w:rsidRPr="00CF3035">
        <w:rPr>
          <w:rFonts w:ascii="Times New Roman" w:hAnsi="Times New Roman" w:cs="Times New Roman"/>
          <w:sz w:val="24"/>
          <w:szCs w:val="24"/>
          <w:lang w:val="en-US"/>
        </w:rPr>
        <w:t>BRO</w:t>
      </w:r>
      <w:r w:rsidR="00A862F5" w:rsidRPr="00CF3035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Pr="00CF3035">
        <w:rPr>
          <w:rFonts w:ascii="Times New Roman" w:hAnsi="Times New Roman" w:cs="Times New Roman"/>
          <w:sz w:val="24"/>
          <w:szCs w:val="24"/>
        </w:rPr>
        <w:t xml:space="preserve"> и </w:t>
      </w:r>
      <w:r w:rsidR="00A862F5" w:rsidRPr="00CF3035">
        <w:rPr>
          <w:rFonts w:ascii="Times New Roman" w:hAnsi="Times New Roman" w:cs="Times New Roman"/>
          <w:sz w:val="24"/>
          <w:szCs w:val="24"/>
        </w:rPr>
        <w:t xml:space="preserve">ГНЦ ФЭИ проведены измерения сечений реакций </w:t>
      </w:r>
      <w:r w:rsidR="00041336" w:rsidRPr="00CF3035">
        <w:rPr>
          <w:rFonts w:ascii="Times New Roman" w:hAnsi="Times New Roman" w:cs="Times New Roman"/>
          <w:sz w:val="24"/>
          <w:szCs w:val="24"/>
        </w:rPr>
        <w:t>(</w:t>
      </w:r>
      <w:r w:rsidR="00041336" w:rsidRPr="00CF30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41336" w:rsidRPr="00CF3035">
        <w:rPr>
          <w:rFonts w:ascii="Times New Roman" w:hAnsi="Times New Roman" w:cs="Times New Roman"/>
          <w:sz w:val="24"/>
          <w:szCs w:val="24"/>
        </w:rPr>
        <w:t xml:space="preserve">,α) для </w:t>
      </w:r>
      <w:r w:rsidR="000325FF" w:rsidRPr="00CF3035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0325FF" w:rsidRPr="00CF30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25FF" w:rsidRPr="00CF3035">
        <w:rPr>
          <w:rFonts w:ascii="Times New Roman" w:hAnsi="Times New Roman" w:cs="Times New Roman"/>
          <w:sz w:val="24"/>
          <w:szCs w:val="24"/>
        </w:rPr>
        <w:t xml:space="preserve">, </w:t>
      </w:r>
      <w:r w:rsidR="000325FF" w:rsidRPr="00CF3035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="000325FF" w:rsidRPr="00CF3035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0325FF" w:rsidRPr="00CF3035">
        <w:rPr>
          <w:rFonts w:ascii="Times New Roman" w:hAnsi="Times New Roman" w:cs="Times New Roman"/>
          <w:sz w:val="24"/>
          <w:szCs w:val="24"/>
        </w:rPr>
        <w:t xml:space="preserve">, </w:t>
      </w:r>
      <w:r w:rsidR="000325FF" w:rsidRPr="00CF3035">
        <w:rPr>
          <w:rFonts w:ascii="Times New Roman" w:hAnsi="Times New Roman" w:cs="Times New Roman"/>
          <w:sz w:val="24"/>
          <w:szCs w:val="24"/>
          <w:vertAlign w:val="superscript"/>
        </w:rPr>
        <w:t>91</w:t>
      </w:r>
      <w:r w:rsidR="000325FF" w:rsidRPr="00CF3035">
        <w:rPr>
          <w:rFonts w:ascii="Times New Roman" w:hAnsi="Times New Roman" w:cs="Times New Roman"/>
          <w:sz w:val="24"/>
          <w:szCs w:val="24"/>
          <w:lang w:val="en-US"/>
        </w:rPr>
        <w:t>Zr</w:t>
      </w:r>
      <w:r w:rsidR="000325FF" w:rsidRPr="00CF3035">
        <w:rPr>
          <w:rFonts w:ascii="Times New Roman" w:hAnsi="Times New Roman" w:cs="Times New Roman"/>
          <w:sz w:val="24"/>
          <w:szCs w:val="24"/>
        </w:rPr>
        <w:t xml:space="preserve">, </w:t>
      </w:r>
      <w:r w:rsidR="000325FF" w:rsidRPr="00CF3035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="000325FF" w:rsidRPr="00CF303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7962F5" w:rsidRPr="00CF3035">
        <w:rPr>
          <w:rFonts w:ascii="Times New Roman" w:hAnsi="Times New Roman" w:cs="Times New Roman"/>
          <w:sz w:val="24"/>
          <w:szCs w:val="24"/>
        </w:rPr>
        <w:t xml:space="preserve">, </w:t>
      </w:r>
      <w:r w:rsidR="007962F5" w:rsidRPr="00CF3035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7962F5" w:rsidRPr="00CF303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7962F5" w:rsidRPr="00CF3035">
        <w:rPr>
          <w:rFonts w:ascii="Times New Roman" w:hAnsi="Times New Roman" w:cs="Times New Roman"/>
          <w:sz w:val="24"/>
          <w:szCs w:val="24"/>
        </w:rPr>
        <w:t>,</w:t>
      </w:r>
      <w:r w:rsidR="007962F5" w:rsidRPr="00CF3035">
        <w:rPr>
          <w:rFonts w:ascii="Times New Roman" w:hAnsi="Times New Roman" w:cs="Times New Roman"/>
          <w:sz w:val="24"/>
          <w:szCs w:val="24"/>
          <w:vertAlign w:val="superscript"/>
        </w:rPr>
        <w:t xml:space="preserve"> 61</w:t>
      </w:r>
      <w:r w:rsidR="007962F5" w:rsidRPr="00CF303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7962F5" w:rsidRPr="00CF3035">
        <w:rPr>
          <w:rFonts w:ascii="Times New Roman" w:hAnsi="Times New Roman" w:cs="Times New Roman"/>
          <w:sz w:val="24"/>
          <w:szCs w:val="24"/>
        </w:rPr>
        <w:t xml:space="preserve"> в диапазоне энергий </w:t>
      </w:r>
      <w:r w:rsidR="006D7169" w:rsidRPr="00CF3035">
        <w:rPr>
          <w:rFonts w:ascii="Times New Roman" w:hAnsi="Times New Roman" w:cs="Times New Roman"/>
          <w:sz w:val="24"/>
          <w:szCs w:val="24"/>
        </w:rPr>
        <w:t xml:space="preserve">3-5.5 МэВ. </w:t>
      </w:r>
      <w:r w:rsidR="007B74DA" w:rsidRPr="00CF3035">
        <w:rPr>
          <w:rFonts w:ascii="Times New Roman" w:hAnsi="Times New Roman" w:cs="Times New Roman"/>
          <w:sz w:val="24"/>
          <w:szCs w:val="24"/>
        </w:rPr>
        <w:t xml:space="preserve">Все эти реакции имеют большое прикладное значение для ядерной энергетики и даже для </w:t>
      </w:r>
      <w:r w:rsidR="00D8023A" w:rsidRPr="00CF3035">
        <w:rPr>
          <w:rFonts w:ascii="Times New Roman" w:hAnsi="Times New Roman" w:cs="Times New Roman"/>
          <w:sz w:val="24"/>
          <w:szCs w:val="24"/>
        </w:rPr>
        <w:t>сельского хозяйства (</w:t>
      </w:r>
      <w:r w:rsidR="0036347B" w:rsidRPr="00CF3035">
        <w:rPr>
          <w:rFonts w:ascii="Times New Roman" w:hAnsi="Times New Roman" w:cs="Times New Roman"/>
          <w:sz w:val="24"/>
          <w:szCs w:val="24"/>
        </w:rPr>
        <w:t>product 32P can be used to study the absorption of phosphate fertilizers by plants using the radionuclide tracking method</w:t>
      </w:r>
      <w:r w:rsidR="00D8023A" w:rsidRPr="00CF3035">
        <w:rPr>
          <w:rFonts w:ascii="Times New Roman" w:hAnsi="Times New Roman" w:cs="Times New Roman"/>
          <w:sz w:val="24"/>
          <w:szCs w:val="24"/>
        </w:rPr>
        <w:t xml:space="preserve">). </w:t>
      </w:r>
      <w:r w:rsidR="00484B8B" w:rsidRPr="00CF3035">
        <w:rPr>
          <w:rFonts w:ascii="Times New Roman" w:hAnsi="Times New Roman" w:cs="Times New Roman"/>
          <w:sz w:val="24"/>
          <w:szCs w:val="24"/>
        </w:rPr>
        <w:t>Результаты</w:t>
      </w:r>
      <w:r w:rsidR="006D7169" w:rsidRPr="00CF3035">
        <w:rPr>
          <w:rFonts w:ascii="Times New Roman" w:hAnsi="Times New Roman" w:cs="Times New Roman"/>
          <w:sz w:val="24"/>
          <w:szCs w:val="24"/>
        </w:rPr>
        <w:t xml:space="preserve"> в данной области энергий для </w:t>
      </w:r>
      <w:r w:rsidR="00484B8B" w:rsidRPr="00CF3035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="00484B8B" w:rsidRPr="00CF303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484B8B" w:rsidRPr="00CF3035">
        <w:rPr>
          <w:rFonts w:ascii="Times New Roman" w:hAnsi="Times New Roman" w:cs="Times New Roman"/>
          <w:sz w:val="24"/>
          <w:szCs w:val="24"/>
        </w:rPr>
        <w:t>,</w:t>
      </w:r>
      <w:r w:rsidR="00484B8B" w:rsidRPr="00CF3035">
        <w:rPr>
          <w:rFonts w:ascii="Times New Roman" w:hAnsi="Times New Roman" w:cs="Times New Roman"/>
          <w:sz w:val="24"/>
          <w:szCs w:val="24"/>
          <w:vertAlign w:val="superscript"/>
        </w:rPr>
        <w:t xml:space="preserve"> 61</w:t>
      </w:r>
      <w:r w:rsidR="00484B8B" w:rsidRPr="00CF3035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="00484B8B" w:rsidRPr="00CF3035">
        <w:rPr>
          <w:rFonts w:ascii="Times New Roman" w:hAnsi="Times New Roman" w:cs="Times New Roman"/>
          <w:sz w:val="24"/>
          <w:szCs w:val="24"/>
        </w:rPr>
        <w:t xml:space="preserve"> получены впервые.</w:t>
      </w:r>
    </w:p>
    <w:p w14:paraId="208D798D" w14:textId="3C708032" w:rsidR="00D12B09" w:rsidRPr="00D12B09" w:rsidRDefault="00D12B09" w:rsidP="00D12B0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2B09">
        <w:rPr>
          <w:rFonts w:ascii="Times New Roman" w:hAnsi="Times New Roman" w:cs="Times New Roman"/>
          <w:sz w:val="24"/>
          <w:szCs w:val="24"/>
        </w:rPr>
        <w:t>В коллаборации с коллегами из Карлового университета, Прага проведена теоретическая обработка экспериментальных данных по спектрам множественности каскадного гамма-</w:t>
      </w:r>
      <w:r w:rsidRPr="00D12B09">
        <w:rPr>
          <w:rFonts w:ascii="Times New Roman" w:hAnsi="Times New Roman" w:cs="Times New Roman"/>
          <w:sz w:val="24"/>
          <w:szCs w:val="24"/>
        </w:rPr>
        <w:lastRenderedPageBreak/>
        <w:t xml:space="preserve">распада нейтронных резонансов компаунд-ядра </w:t>
      </w:r>
      <w:r w:rsidRPr="00D12B09">
        <w:rPr>
          <w:rFonts w:ascii="Times New Roman" w:hAnsi="Times New Roman" w:cs="Times New Roman"/>
          <w:sz w:val="24"/>
          <w:szCs w:val="24"/>
          <w:vertAlign w:val="superscript"/>
        </w:rPr>
        <w:t>196</w:t>
      </w:r>
      <w:r w:rsidRPr="00D12B09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D12B09">
        <w:rPr>
          <w:rFonts w:ascii="Times New Roman" w:hAnsi="Times New Roman" w:cs="Times New Roman"/>
          <w:sz w:val="24"/>
          <w:szCs w:val="24"/>
        </w:rPr>
        <w:t xml:space="preserve">, полученных на установке </w:t>
      </w:r>
      <w:r w:rsidRPr="00D12B09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12B09">
        <w:rPr>
          <w:rFonts w:ascii="Times New Roman" w:hAnsi="Times New Roman" w:cs="Times New Roman"/>
          <w:sz w:val="24"/>
          <w:szCs w:val="24"/>
        </w:rPr>
        <w:t xml:space="preserve"> в лаборатории Лос-Аламоса. Анализ указанных спектров показывает, что ранее используемые параметры моделей для описания радиационной силовой функции и плотности уровней возбужденных состояний должны быть скорректированы с учётом полученных результатов.</w:t>
      </w:r>
    </w:p>
    <w:p w14:paraId="53087AB8" w14:textId="00705287" w:rsidR="00484B8B" w:rsidRPr="00CF3035" w:rsidRDefault="008502D0" w:rsidP="00156734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В 2021 году совместно с ТУ Прага были проведены измерения редких мод </w:t>
      </w:r>
      <w:r w:rsidR="00DC3374"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спонтанного 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деления с высокоактивным (</w:t>
      </w:r>
      <w:r w:rsidRPr="00CF3035">
        <w:rPr>
          <w:rFonts w:ascii="Times New Roman" w:hAnsi="Times New Roman" w:cs="Times New Roman"/>
          <w:color w:val="000000"/>
          <w:sz w:val="24"/>
          <w:szCs w:val="24"/>
        </w:rPr>
        <w:t>~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400 кБк) </w:t>
      </w:r>
      <w:r w:rsidR="00DC3374">
        <w:rPr>
          <w:rFonts w:ascii="Times New Roman" w:hAnsi="Times New Roman" w:cs="Times New Roman"/>
          <w:color w:val="000000"/>
          <w:sz w:val="24"/>
          <w:szCs w:val="24"/>
        </w:rPr>
        <w:t xml:space="preserve">образцом 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Cf-252</w:t>
      </w:r>
      <w:r w:rsidR="001F3E5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449B8">
        <w:rPr>
          <w:rFonts w:ascii="Times New Roman" w:hAnsi="Times New Roman" w:cs="Times New Roman"/>
          <w:color w:val="000000"/>
          <w:sz w:val="24"/>
          <w:szCs w:val="24"/>
        </w:rPr>
        <w:t>Для регистрации лёгких частиц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использ</w:t>
      </w:r>
      <w:r w:rsidR="005449B8">
        <w:rPr>
          <w:rFonts w:ascii="Times New Roman" w:hAnsi="Times New Roman" w:cs="Times New Roman"/>
          <w:color w:val="000000"/>
          <w:sz w:val="24"/>
          <w:szCs w:val="24"/>
        </w:rPr>
        <w:t>уются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детектор</w:t>
      </w:r>
      <w:r w:rsidR="007E39A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F303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Timepix с модернизированными электронными платами.</w:t>
      </w:r>
      <w:r w:rsidR="00552B42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цель исследования – обнаружить </w:t>
      </w:r>
      <w:r w:rsidR="00192C58">
        <w:rPr>
          <w:rFonts w:ascii="Times New Roman" w:hAnsi="Times New Roman" w:cs="Times New Roman"/>
          <w:color w:val="000000"/>
          <w:sz w:val="24"/>
          <w:szCs w:val="24"/>
        </w:rPr>
        <w:t>пятерное</w:t>
      </w:r>
      <w:r w:rsidR="00552B42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деление.</w:t>
      </w:r>
      <w:r w:rsidR="005257F5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Набор </w:t>
      </w:r>
      <w:r w:rsidR="00AB24BD" w:rsidRPr="00CF3035">
        <w:rPr>
          <w:rFonts w:ascii="Times New Roman" w:hAnsi="Times New Roman" w:cs="Times New Roman"/>
          <w:color w:val="000000"/>
          <w:sz w:val="24"/>
          <w:szCs w:val="24"/>
        </w:rPr>
        <w:t>статистики в течени</w:t>
      </w:r>
      <w:r w:rsidR="00F873CF" w:rsidRPr="00CF30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B24BD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2-х месяцев позволил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уверенно выделить 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D131B9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</m:oMath>
      <w:r w:rsidR="00150373" w:rsidRPr="00CF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150373" w:rsidRPr="00CF3035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Li</w:t>
      </w:r>
      <w:r w:rsidR="00FD1FF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FD1FF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Be</w:t>
      </w:r>
      <w:r w:rsidR="00FD1FF9" w:rsidRPr="00FD1FF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FD1FF9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B</w:t>
      </w:r>
      <w:r w:rsidR="001E2AB0" w:rsidRPr="001E2AB0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, </w:t>
      </w:r>
      <w:r w:rsidR="001E2AB0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C</w:t>
      </w:r>
      <w:r w:rsidR="00150373" w:rsidRPr="00CF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качестве легчайшей частицы в тройном делении и </w:t>
      </w:r>
      <w:r w:rsidR="001A6A21" w:rsidRPr="00CF3035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спектры регистрируемых </w:t>
      </w:r>
      <w:r w:rsidR="001A6A21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1A6A21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A21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A6A21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A21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1E2AB0" w:rsidRPr="001E2A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α</m:t>
        </m:r>
      </m:oMath>
      <w:r w:rsidR="001A6A21" w:rsidRPr="00CF30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F735E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Кластерные разрешающие способности детектора Timepix позволяют легко разделить пары (α, α) и (α, t) от четверного деления</w:t>
      </w:r>
      <w:r w:rsidR="00964468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. В имеющихся результатах имеются события, указывающие на возможность существования </w:t>
      </w:r>
      <w:r w:rsidR="00587938">
        <w:rPr>
          <w:rFonts w:ascii="Times New Roman" w:hAnsi="Times New Roman" w:cs="Times New Roman"/>
          <w:color w:val="000000"/>
          <w:sz w:val="24"/>
          <w:szCs w:val="24"/>
        </w:rPr>
        <w:t xml:space="preserve">пятерного </w:t>
      </w:r>
      <w:r w:rsidR="00964468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деления. Набор статистики и </w:t>
      </w:r>
      <w:r w:rsidR="000A0E7B" w:rsidRPr="00CF3035">
        <w:rPr>
          <w:rFonts w:ascii="Times New Roman" w:hAnsi="Times New Roman" w:cs="Times New Roman"/>
          <w:color w:val="000000"/>
          <w:sz w:val="24"/>
          <w:szCs w:val="24"/>
        </w:rPr>
        <w:t>обработка данных будут продолжены.</w:t>
      </w:r>
    </w:p>
    <w:p w14:paraId="5C98EAB5" w14:textId="77777777" w:rsidR="00AD2B04" w:rsidRPr="00CF3035" w:rsidRDefault="00AD2B04" w:rsidP="00AD2B04">
      <w:pPr>
        <w:spacing w:after="0"/>
        <w:ind w:left="360"/>
        <w:jc w:val="both"/>
        <w:rPr>
          <w:b/>
          <w:bCs/>
          <w:i/>
          <w:iCs/>
        </w:rPr>
      </w:pPr>
      <w:r w:rsidRPr="00CF3035">
        <w:rPr>
          <w:b/>
          <w:bCs/>
          <w:i/>
          <w:iCs/>
        </w:rPr>
        <w:t>Исследования квантовомеханических явлений с ультрахолодными и холодными нейтронами, изучение свойств нейтрона.</w:t>
      </w:r>
    </w:p>
    <w:p w14:paraId="65740661" w14:textId="1649AF26" w:rsidR="000A0E7B" w:rsidRPr="00CF3035" w:rsidRDefault="00DF51DD" w:rsidP="00156734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0A3">
        <w:rPr>
          <w:rFonts w:ascii="Times New Roman" w:hAnsi="Times New Roman" w:cs="Times New Roman"/>
          <w:color w:val="000000"/>
          <w:sz w:val="24"/>
          <w:szCs w:val="24"/>
        </w:rPr>
        <w:t>Иссл</w:t>
      </w:r>
      <w:r w:rsidR="007E1AD4" w:rsidRPr="00D310A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310A3">
        <w:rPr>
          <w:rFonts w:ascii="Times New Roman" w:hAnsi="Times New Roman" w:cs="Times New Roman"/>
          <w:color w:val="000000"/>
          <w:sz w:val="24"/>
          <w:szCs w:val="24"/>
        </w:rPr>
        <w:t>дование нестационарных процессов</w:t>
      </w:r>
      <w:r w:rsidR="007E1AD4" w:rsidRPr="00D3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0A3">
        <w:rPr>
          <w:rFonts w:ascii="Times New Roman" w:hAnsi="Times New Roman" w:cs="Times New Roman"/>
          <w:color w:val="000000"/>
          <w:sz w:val="24"/>
          <w:szCs w:val="24"/>
        </w:rPr>
        <w:t>взаимодействия медленных нейтронов</w:t>
      </w:r>
      <w:r w:rsidR="007E1AD4" w:rsidRPr="00D310A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7E1AD4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примере отражения от бегущей поверхностной волны было продолжено.  Результаты, полученные </w:t>
      </w:r>
      <w:r w:rsidR="007448F9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в 2019 г на рефлектометре с фиксированной длиной волны нейтронов (4.3 А) удовлетворительно описываются </w:t>
      </w:r>
      <w:r w:rsidR="00F973B7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теорией, однако </w:t>
      </w:r>
      <w:r w:rsidR="00AB062C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амплитуда рассеянной волны в </w:t>
      </w:r>
      <w:r w:rsidR="00F973B7" w:rsidRPr="00CF3035">
        <w:rPr>
          <w:rFonts w:ascii="Times New Roman" w:hAnsi="Times New Roman" w:cs="Times New Roman"/>
          <w:color w:val="000000"/>
          <w:sz w:val="24"/>
          <w:szCs w:val="24"/>
        </w:rPr>
        <w:t>новы</w:t>
      </w:r>
      <w:r w:rsidR="00AB062C" w:rsidRPr="00CF30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973B7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измерения</w:t>
      </w:r>
      <w:r w:rsidR="00AB062C" w:rsidRPr="00CF303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F973B7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 2020 года методом ТОФ </w:t>
      </w:r>
      <w:r w:rsidR="00C54F65" w:rsidRPr="00CF3035">
        <w:rPr>
          <w:rFonts w:ascii="Times New Roman" w:hAnsi="Times New Roman" w:cs="Times New Roman"/>
          <w:color w:val="000000"/>
          <w:sz w:val="24"/>
          <w:szCs w:val="24"/>
        </w:rPr>
        <w:t>(длины волн 5-20</w:t>
      </w:r>
      <w:r w:rsidR="00C54F65" w:rsidRPr="00CF303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C54F65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) при </w:t>
      </w:r>
      <w:r w:rsidR="00893D33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фиксированном угле рассеяния </w:t>
      </w:r>
      <w:r w:rsidR="00F13866" w:rsidRPr="00CF3035">
        <w:rPr>
          <w:rFonts w:ascii="Times New Roman" w:hAnsi="Times New Roman" w:cs="Times New Roman"/>
          <w:color w:val="000000"/>
          <w:sz w:val="24"/>
          <w:szCs w:val="24"/>
        </w:rPr>
        <w:t xml:space="preserve">отличаются от ожидаемых почти в 2 раза. </w:t>
      </w:r>
      <w:r w:rsidR="00DD5D6A" w:rsidRPr="00CF3035">
        <w:rPr>
          <w:rFonts w:ascii="Times New Roman" w:hAnsi="Times New Roman" w:cs="Times New Roman"/>
          <w:color w:val="000000"/>
          <w:sz w:val="24"/>
          <w:szCs w:val="24"/>
        </w:rPr>
        <w:t>Объяснение причины расхождения требует дальнейшего исследования.</w:t>
      </w:r>
    </w:p>
    <w:p w14:paraId="2458A23E" w14:textId="19AD5CC7" w:rsidR="00DD5D6A" w:rsidRPr="00CF3035" w:rsidRDefault="00054058" w:rsidP="00156734">
      <w:pPr>
        <w:pStyle w:val="a4"/>
        <w:numPr>
          <w:ilvl w:val="0"/>
          <w:numId w:val="2"/>
        </w:numPr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F3035">
        <w:rPr>
          <w:rStyle w:val="jlqj4b"/>
          <w:rFonts w:ascii="Times New Roman" w:hAnsi="Times New Roman" w:cs="Times New Roman"/>
          <w:sz w:val="24"/>
          <w:szCs w:val="24"/>
        </w:rPr>
        <w:t>Наблюдаемое изменение энергии и скорости УХН после прохождения через преломляющий образец, колеблющийся с переменным ускорением, привело к утверждению, что результатом взаимодействия частицы с любым объектом, движущимся с ускорением, должно быть изменение его энергии и частоты, определяемое соотношением</w:t>
      </w:r>
      <w:r w:rsidRPr="00CF303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>соотношение Δ</w:t>
      </w:r>
      <w:r w:rsidRPr="00CF3035">
        <w:rPr>
          <w:rStyle w:val="jlqj4b"/>
          <w:rFonts w:ascii="Cambria Math" w:hAnsi="Cambria Math" w:cs="Cambria Math"/>
          <w:sz w:val="24"/>
          <w:szCs w:val="24"/>
        </w:rPr>
        <w:t>𝜔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= </w:t>
      </w:r>
      <w:r w:rsidRPr="00CF3035">
        <w:rPr>
          <w:rStyle w:val="jlqj4b"/>
          <w:rFonts w:ascii="Cambria Math" w:hAnsi="Cambria Math" w:cs="Cambria Math"/>
          <w:sz w:val="24"/>
          <w:szCs w:val="24"/>
        </w:rPr>
        <w:t>𝑘𝑎𝜏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, где </w:t>
      </w:r>
      <w:r w:rsidRPr="00CF3035">
        <w:rPr>
          <w:rStyle w:val="jlqj4b"/>
          <w:rFonts w:ascii="Cambria Math" w:hAnsi="Cambria Math" w:cs="Cambria Math"/>
          <w:sz w:val="24"/>
          <w:szCs w:val="24"/>
        </w:rPr>
        <w:t>𝑘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- волновое число, </w:t>
      </w:r>
      <w:r w:rsidRPr="00CF3035">
        <w:rPr>
          <w:rStyle w:val="jlqj4b"/>
          <w:rFonts w:ascii="Cambria Math" w:hAnsi="Cambria Math" w:cs="Cambria Math"/>
          <w:sz w:val="24"/>
          <w:szCs w:val="24"/>
        </w:rPr>
        <w:t>𝑎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- ускорение объекта и </w:t>
      </w:r>
      <w:r w:rsidRPr="00CF3035">
        <w:rPr>
          <w:rStyle w:val="jlqj4b"/>
          <w:rFonts w:ascii="Cambria Math" w:hAnsi="Cambria Math" w:cs="Cambria Math"/>
          <w:sz w:val="24"/>
          <w:szCs w:val="24"/>
        </w:rPr>
        <w:t>𝜏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- время взаимодействия.</w:t>
      </w:r>
      <w:r w:rsidR="00146272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Для проверки этого утверждения</w:t>
      </w:r>
      <w:r w:rsidR="00963FC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146272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была проведена серия расчётов отражения </w:t>
      </w:r>
      <w:r w:rsidR="00963FC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нейтронов от различных потенциальных структур. Полученные результаты указывают на справедливость </w:t>
      </w:r>
      <w:r w:rsidR="00415934" w:rsidRPr="00CF3035">
        <w:rPr>
          <w:rStyle w:val="jlqj4b"/>
          <w:rFonts w:ascii="Times New Roman" w:hAnsi="Times New Roman" w:cs="Times New Roman"/>
          <w:sz w:val="24"/>
          <w:szCs w:val="24"/>
        </w:rPr>
        <w:t>вывода. Моделирование отражения от осциллирующей структуры различными методами показало</w:t>
      </w:r>
      <w:r w:rsidR="004062C6">
        <w:rPr>
          <w:rStyle w:val="jlqj4b"/>
          <w:rFonts w:ascii="Times New Roman" w:hAnsi="Times New Roman" w:cs="Times New Roman"/>
          <w:sz w:val="24"/>
          <w:szCs w:val="24"/>
        </w:rPr>
        <w:t>, что в условиях резонанса (</w:t>
      </w:r>
      <w:r w:rsidR="00835614">
        <w:rPr>
          <w:rStyle w:val="jlqj4b"/>
          <w:rFonts w:ascii="Times New Roman" w:hAnsi="Times New Roman" w:cs="Times New Roman"/>
          <w:sz w:val="24"/>
          <w:szCs w:val="24"/>
        </w:rPr>
        <w:t xml:space="preserve">при возникновении </w:t>
      </w:r>
      <w:r w:rsidR="00835614" w:rsidRPr="00CF3035">
        <w:rPr>
          <w:rStyle w:val="jlqj4b"/>
          <w:rFonts w:ascii="Times New Roman" w:hAnsi="Times New Roman" w:cs="Times New Roman"/>
          <w:sz w:val="24"/>
          <w:szCs w:val="24"/>
        </w:rPr>
        <w:t>большой групповой задержк</w:t>
      </w:r>
      <w:r w:rsidR="00835614">
        <w:rPr>
          <w:rStyle w:val="jlqj4b"/>
          <w:rFonts w:ascii="Times New Roman" w:hAnsi="Times New Roman" w:cs="Times New Roman"/>
          <w:sz w:val="24"/>
          <w:szCs w:val="24"/>
        </w:rPr>
        <w:t>и</w:t>
      </w:r>
      <w:r w:rsidR="004062C6">
        <w:rPr>
          <w:rStyle w:val="jlqj4b"/>
          <w:rFonts w:ascii="Times New Roman" w:hAnsi="Times New Roman" w:cs="Times New Roman"/>
          <w:sz w:val="24"/>
          <w:szCs w:val="24"/>
        </w:rPr>
        <w:t>)</w:t>
      </w:r>
      <w:r w:rsidR="00415934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8B14E5">
        <w:rPr>
          <w:rStyle w:val="jlqj4b"/>
          <w:rFonts w:ascii="Times New Roman" w:hAnsi="Times New Roman" w:cs="Times New Roman"/>
          <w:sz w:val="24"/>
          <w:szCs w:val="24"/>
        </w:rPr>
        <w:t>результат</w:t>
      </w:r>
      <w:r w:rsidR="00835614">
        <w:rPr>
          <w:rStyle w:val="jlqj4b"/>
          <w:rFonts w:ascii="Times New Roman" w:hAnsi="Times New Roman" w:cs="Times New Roman"/>
          <w:sz w:val="24"/>
          <w:szCs w:val="24"/>
        </w:rPr>
        <w:t>ы</w:t>
      </w:r>
      <w:r w:rsidR="008B14E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EE6F6D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численного расчёта </w:t>
      </w:r>
      <w:r w:rsidR="00835614">
        <w:rPr>
          <w:rStyle w:val="jlqj4b"/>
          <w:rFonts w:ascii="Times New Roman" w:hAnsi="Times New Roman" w:cs="Times New Roman"/>
          <w:sz w:val="24"/>
          <w:szCs w:val="24"/>
        </w:rPr>
        <w:t xml:space="preserve">отличаются </w:t>
      </w:r>
      <w:r w:rsidR="00EE6F6D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от </w:t>
      </w:r>
      <w:r w:rsidR="004062C6">
        <w:rPr>
          <w:rStyle w:val="jlqj4b"/>
          <w:rFonts w:ascii="Times New Roman" w:hAnsi="Times New Roman" w:cs="Times New Roman"/>
          <w:sz w:val="24"/>
          <w:szCs w:val="24"/>
        </w:rPr>
        <w:t xml:space="preserve">расчетов в </w:t>
      </w:r>
      <w:r w:rsidR="00835614" w:rsidRPr="00CF3035">
        <w:rPr>
          <w:rStyle w:val="jlqj4b"/>
          <w:rFonts w:ascii="Times New Roman" w:hAnsi="Times New Roman" w:cs="Times New Roman"/>
          <w:sz w:val="24"/>
          <w:szCs w:val="24"/>
        </w:rPr>
        <w:t>приближен</w:t>
      </w:r>
      <w:r w:rsidR="00835614">
        <w:rPr>
          <w:rStyle w:val="jlqj4b"/>
          <w:rFonts w:ascii="Times New Roman" w:hAnsi="Times New Roman" w:cs="Times New Roman"/>
          <w:sz w:val="24"/>
          <w:szCs w:val="24"/>
        </w:rPr>
        <w:t>иях</w:t>
      </w:r>
      <w:r w:rsidR="006B6A1C" w:rsidRPr="00CF3035">
        <w:rPr>
          <w:rStyle w:val="jlqj4b"/>
          <w:rFonts w:ascii="Times New Roman" w:hAnsi="Times New Roman" w:cs="Times New Roman"/>
          <w:sz w:val="24"/>
          <w:szCs w:val="24"/>
        </w:rPr>
        <w:t>, допускающих аналитическое решение</w:t>
      </w:r>
      <w:r w:rsidR="0010552A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. Полученные результаты </w:t>
      </w:r>
      <w:r w:rsidR="00FE1F0C" w:rsidRPr="00CF3035">
        <w:rPr>
          <w:rStyle w:val="jlqj4b"/>
          <w:rFonts w:ascii="Times New Roman" w:hAnsi="Times New Roman" w:cs="Times New Roman"/>
          <w:sz w:val="24"/>
          <w:szCs w:val="24"/>
        </w:rPr>
        <w:t>требуют дополнительного анализа.</w:t>
      </w:r>
    </w:p>
    <w:p w14:paraId="025143C4" w14:textId="0E516EC1" w:rsidR="00FE1F0C" w:rsidRPr="00CF3035" w:rsidRDefault="0015782A" w:rsidP="00156734">
      <w:pPr>
        <w:pStyle w:val="a4"/>
        <w:numPr>
          <w:ilvl w:val="0"/>
          <w:numId w:val="2"/>
        </w:numPr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Начаты работы по подготовки тестового эксперимента </w:t>
      </w:r>
      <w:r w:rsidR="001B1D1C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на ИБР-2 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>по демонстрации возможности временной фокусировки УХН.</w:t>
      </w:r>
      <w:r w:rsidR="001B1D1C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В качестве фокусирующего устройства выбрана </w:t>
      </w:r>
      <w:r w:rsidR="008260C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движущаяся дифракционная решетка. Определены её параметры, ведётся расчёт нейтроноводной системы. </w:t>
      </w:r>
      <w:r w:rsidR="00DE3149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При успешной реализации тестового измерения открываются перспективы создания на ИБР-2 (а в </w:t>
      </w:r>
      <w:r w:rsidR="00C760D3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дальнейшем на новом импульсном нейтронном </w:t>
      </w:r>
      <w:r w:rsidR="00BD1D63" w:rsidRPr="00CF3035">
        <w:rPr>
          <w:rStyle w:val="jlqj4b"/>
          <w:rFonts w:ascii="Times New Roman" w:hAnsi="Times New Roman" w:cs="Times New Roman"/>
          <w:sz w:val="24"/>
          <w:szCs w:val="24"/>
        </w:rPr>
        <w:t>и</w:t>
      </w:r>
      <w:r w:rsidR="00C760D3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сточнике </w:t>
      </w:r>
      <w:r w:rsidR="00BD1D63" w:rsidRPr="00CF3035">
        <w:rPr>
          <w:rStyle w:val="jlqj4b"/>
          <w:rFonts w:ascii="Times New Roman" w:hAnsi="Times New Roman" w:cs="Times New Roman"/>
          <w:sz w:val="24"/>
          <w:szCs w:val="24"/>
        </w:rPr>
        <w:t>ОИЯИ) источника УХН высокой плотности.</w:t>
      </w:r>
    </w:p>
    <w:p w14:paraId="39475D34" w14:textId="05840404" w:rsidR="00D9113A" w:rsidRPr="00CF3035" w:rsidRDefault="004727D1" w:rsidP="00156734">
      <w:pPr>
        <w:pStyle w:val="a4"/>
        <w:numPr>
          <w:ilvl w:val="0"/>
          <w:numId w:val="2"/>
        </w:numPr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В рамках создания прототипа источника </w:t>
      </w:r>
      <w:r w:rsidR="00867C53" w:rsidRPr="00C14E1B">
        <w:rPr>
          <w:rStyle w:val="jlqj4b"/>
          <w:rFonts w:ascii="Times New Roman" w:hAnsi="Times New Roman" w:cs="Times New Roman"/>
          <w:sz w:val="24"/>
          <w:szCs w:val="24"/>
        </w:rPr>
        <w:t xml:space="preserve">очень холодных нейтронов (ОХН) </w:t>
      </w:r>
      <w:r w:rsidRPr="00C14E1B">
        <w:rPr>
          <w:rStyle w:val="jlqj4b"/>
          <w:rFonts w:ascii="Times New Roman" w:hAnsi="Times New Roman" w:cs="Times New Roman"/>
          <w:sz w:val="24"/>
          <w:szCs w:val="24"/>
        </w:rPr>
        <w:t xml:space="preserve">на 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основе наноалмазных отражателей разработана процедура позволяющая сравнивать отражательную способность </w:t>
      </w:r>
      <w:r w:rsidR="00EC42C6" w:rsidRPr="00CF3035">
        <w:rPr>
          <w:rStyle w:val="jlqj4b"/>
          <w:rFonts w:ascii="Times New Roman" w:hAnsi="Times New Roman" w:cs="Times New Roman"/>
          <w:sz w:val="24"/>
          <w:szCs w:val="24"/>
        </w:rPr>
        <w:t>различных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порошк</w:t>
      </w:r>
      <w:r w:rsidR="00EC42C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ов </w:t>
      </w:r>
      <w:r w:rsidR="00316C57" w:rsidRPr="00CF3035">
        <w:rPr>
          <w:rStyle w:val="jlqj4b"/>
          <w:rFonts w:ascii="Times New Roman" w:hAnsi="Times New Roman" w:cs="Times New Roman"/>
          <w:sz w:val="24"/>
          <w:szCs w:val="24"/>
        </w:rPr>
        <w:t>нано</w:t>
      </w:r>
      <w:r w:rsidR="00EC42C6" w:rsidRPr="00CF3035">
        <w:rPr>
          <w:rStyle w:val="jlqj4b"/>
          <w:rFonts w:ascii="Times New Roman" w:hAnsi="Times New Roman" w:cs="Times New Roman"/>
          <w:sz w:val="24"/>
          <w:szCs w:val="24"/>
        </w:rPr>
        <w:t>алмазов.</w:t>
      </w:r>
      <w:r w:rsidR="009473E2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527475" w:rsidRPr="00CF3035">
        <w:rPr>
          <w:rStyle w:val="jlqj4b"/>
          <w:rFonts w:ascii="Times New Roman" w:hAnsi="Times New Roman" w:cs="Times New Roman"/>
          <w:sz w:val="24"/>
          <w:szCs w:val="24"/>
        </w:rPr>
        <w:t>Экспер</w:t>
      </w:r>
      <w:r w:rsidR="00867C53">
        <w:rPr>
          <w:rStyle w:val="jlqj4b"/>
          <w:rFonts w:ascii="Times New Roman" w:hAnsi="Times New Roman" w:cs="Times New Roman"/>
          <w:sz w:val="24"/>
          <w:szCs w:val="24"/>
        </w:rPr>
        <w:t>и</w:t>
      </w:r>
      <w:r w:rsidR="00527475" w:rsidRPr="00CF3035">
        <w:rPr>
          <w:rStyle w:val="jlqj4b"/>
          <w:rFonts w:ascii="Times New Roman" w:hAnsi="Times New Roman" w:cs="Times New Roman"/>
          <w:sz w:val="24"/>
          <w:szCs w:val="24"/>
        </w:rPr>
        <w:t>ментальное определение альбедо требует большого количества материала</w:t>
      </w:r>
      <w:r w:rsidR="00890A3C" w:rsidRPr="00CF3035">
        <w:rPr>
          <w:rStyle w:val="jlqj4b"/>
          <w:rFonts w:ascii="Times New Roman" w:hAnsi="Times New Roman" w:cs="Times New Roman"/>
          <w:sz w:val="24"/>
          <w:szCs w:val="24"/>
        </w:rPr>
        <w:t>. Количество же синтезируемого материала не велико. Имея 1-</w:t>
      </w:r>
      <w:r w:rsidR="00185966" w:rsidRPr="00CF3035">
        <w:rPr>
          <w:rStyle w:val="jlqj4b"/>
          <w:rFonts w:ascii="Times New Roman" w:hAnsi="Times New Roman" w:cs="Times New Roman"/>
          <w:sz w:val="24"/>
          <w:szCs w:val="24"/>
        </w:rPr>
        <w:t>10</w:t>
      </w:r>
      <w:r w:rsidR="00890A3C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грамм</w:t>
      </w:r>
      <w:r w:rsidR="0018596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алмазного порошка можно охарактеризовать его мето</w:t>
      </w:r>
      <w:r w:rsidR="00867C53">
        <w:rPr>
          <w:rStyle w:val="jlqj4b"/>
          <w:rFonts w:ascii="Times New Roman" w:hAnsi="Times New Roman" w:cs="Times New Roman"/>
          <w:sz w:val="24"/>
          <w:szCs w:val="24"/>
        </w:rPr>
        <w:t>д</w:t>
      </w:r>
      <w:r w:rsidR="00185966" w:rsidRPr="00CF3035">
        <w:rPr>
          <w:rStyle w:val="jlqj4b"/>
          <w:rFonts w:ascii="Times New Roman" w:hAnsi="Times New Roman" w:cs="Times New Roman"/>
          <w:sz w:val="24"/>
          <w:szCs w:val="24"/>
        </w:rPr>
        <w:t>ом МУРН на пучке холодных нейтронов</w:t>
      </w:r>
      <w:r w:rsidR="00066EC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. Из этого измерения </w:t>
      </w:r>
      <w:r w:rsidR="00066EC6" w:rsidRPr="00CF3035">
        <w:rPr>
          <w:rStyle w:val="jlqj4b"/>
          <w:rFonts w:ascii="Times New Roman" w:hAnsi="Times New Roman" w:cs="Times New Roman"/>
          <w:sz w:val="24"/>
          <w:szCs w:val="24"/>
        </w:rPr>
        <w:lastRenderedPageBreak/>
        <w:t xml:space="preserve">извлекаются параметры физической модели, используемой для </w:t>
      </w:r>
      <w:r w:rsidR="00867C53">
        <w:rPr>
          <w:rStyle w:val="jlqj4b"/>
          <w:rFonts w:ascii="Times New Roman" w:hAnsi="Times New Roman" w:cs="Times New Roman"/>
          <w:sz w:val="24"/>
          <w:szCs w:val="24"/>
        </w:rPr>
        <w:t>о</w:t>
      </w:r>
      <w:r w:rsidR="00066EC6" w:rsidRPr="00CF3035">
        <w:rPr>
          <w:rStyle w:val="jlqj4b"/>
          <w:rFonts w:ascii="Times New Roman" w:hAnsi="Times New Roman" w:cs="Times New Roman"/>
          <w:sz w:val="24"/>
          <w:szCs w:val="24"/>
        </w:rPr>
        <w:t>писания транспорта ОХН в порошке</w:t>
      </w:r>
      <w:r w:rsidR="00F21596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и затем проводится модельный расчёт альбедо. Корректность данной процедуры </w:t>
      </w:r>
      <w:r w:rsidR="001F6D21" w:rsidRPr="00CF3035">
        <w:rPr>
          <w:rStyle w:val="jlqj4b"/>
          <w:rFonts w:ascii="Times New Roman" w:hAnsi="Times New Roman" w:cs="Times New Roman"/>
          <w:sz w:val="24"/>
          <w:szCs w:val="24"/>
        </w:rPr>
        <w:t>проверена на экспериментальных данных по пропусканию ХН</w:t>
      </w:r>
      <w:r w:rsidR="009D1A36">
        <w:rPr>
          <w:rStyle w:val="jlqj4b"/>
          <w:rFonts w:ascii="Times New Roman" w:hAnsi="Times New Roman" w:cs="Times New Roman"/>
          <w:sz w:val="24"/>
          <w:szCs w:val="24"/>
        </w:rPr>
        <w:t xml:space="preserve"> через толстый образец</w:t>
      </w:r>
      <w:r w:rsidR="001F6D21" w:rsidRPr="00CF3035">
        <w:rPr>
          <w:rStyle w:val="jlqj4b"/>
          <w:rFonts w:ascii="Times New Roman" w:hAnsi="Times New Roman" w:cs="Times New Roman"/>
          <w:sz w:val="24"/>
          <w:szCs w:val="24"/>
        </w:rPr>
        <w:t>.</w:t>
      </w:r>
      <w:r w:rsidR="00890A3C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141E0" w:rsidRPr="00CF3035">
        <w:rPr>
          <w:rStyle w:val="jlqj4b"/>
          <w:rFonts w:ascii="Times New Roman" w:hAnsi="Times New Roman" w:cs="Times New Roman"/>
          <w:sz w:val="24"/>
          <w:szCs w:val="24"/>
        </w:rPr>
        <w:t>Проведено сравнение порошков с различными размерными и структурными</w:t>
      </w:r>
      <w:r w:rsidR="00F04A17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C141E0" w:rsidRPr="00CF3035">
        <w:rPr>
          <w:rStyle w:val="jlqj4b"/>
          <w:rFonts w:ascii="Times New Roman" w:hAnsi="Times New Roman" w:cs="Times New Roman"/>
          <w:sz w:val="24"/>
          <w:szCs w:val="24"/>
        </w:rPr>
        <w:t>характеристиками.</w:t>
      </w:r>
      <w:r w:rsidR="00A6673B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 w:rsidR="00A6673B" w:rsidRPr="00A6673B">
        <w:rPr>
          <w:rStyle w:val="jlqj4b"/>
          <w:rFonts w:ascii="Times New Roman" w:hAnsi="Times New Roman" w:cs="Times New Roman"/>
          <w:sz w:val="24"/>
          <w:szCs w:val="24"/>
        </w:rPr>
        <w:t>Определён порошок с оптимальными свойствами для использования в качестве наноалмазного отражателя в конструкции прототипа источника ОХН.</w:t>
      </w:r>
    </w:p>
    <w:p w14:paraId="13D980DA" w14:textId="1A16293F" w:rsidR="00BD1D63" w:rsidRPr="00CF3035" w:rsidRDefault="001F6D21" w:rsidP="00156734">
      <w:pPr>
        <w:pStyle w:val="a4"/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F3035">
        <w:rPr>
          <w:rStyle w:val="jlqj4b"/>
          <w:rFonts w:ascii="Times New Roman" w:hAnsi="Times New Roman" w:cs="Times New Roman"/>
          <w:sz w:val="24"/>
          <w:szCs w:val="24"/>
        </w:rPr>
        <w:t>Проведено большое количество анализ</w:t>
      </w:r>
      <w:r w:rsidR="00071D1A" w:rsidRPr="00CF3035">
        <w:rPr>
          <w:rStyle w:val="jlqj4b"/>
          <w:rFonts w:ascii="Times New Roman" w:hAnsi="Times New Roman" w:cs="Times New Roman"/>
          <w:sz w:val="24"/>
          <w:szCs w:val="24"/>
        </w:rPr>
        <w:t>ов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микропримесей порошков </w:t>
      </w:r>
      <w:r w:rsidR="00D9113A" w:rsidRPr="00CF3035">
        <w:rPr>
          <w:rStyle w:val="jlqj4b"/>
          <w:rFonts w:ascii="Times New Roman" w:hAnsi="Times New Roman" w:cs="Times New Roman"/>
          <w:sz w:val="24"/>
          <w:szCs w:val="24"/>
        </w:rPr>
        <w:t>при их модификации и отработке процедуры очистки от примесей.</w:t>
      </w:r>
    </w:p>
    <w:p w14:paraId="614F9619" w14:textId="473C8E08" w:rsidR="008A5BBC" w:rsidRPr="00CF3035" w:rsidRDefault="00071D1A" w:rsidP="00156734">
      <w:pPr>
        <w:pStyle w:val="a4"/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Ведётся проектирование экспериментальной установки для </w:t>
      </w:r>
      <w:r w:rsidR="008A5BBC" w:rsidRPr="00CF3035">
        <w:rPr>
          <w:rStyle w:val="jlqj4b"/>
          <w:rFonts w:ascii="Times New Roman" w:hAnsi="Times New Roman" w:cs="Times New Roman"/>
          <w:sz w:val="24"/>
          <w:szCs w:val="24"/>
        </w:rPr>
        <w:t>прототипа.</w:t>
      </w:r>
    </w:p>
    <w:p w14:paraId="22B72DB5" w14:textId="77777777" w:rsidR="001A09E7" w:rsidRPr="00CF3035" w:rsidRDefault="001A09E7" w:rsidP="001A09E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lang w:eastAsia="ru-RU"/>
        </w:rPr>
      </w:pPr>
      <w:r w:rsidRPr="00CF3035">
        <w:rPr>
          <w:b/>
          <w:bCs/>
          <w:i/>
          <w:iCs/>
        </w:rPr>
        <w:t>Прикладные работы с использованием ядерно-физических методов</w:t>
      </w:r>
    </w:p>
    <w:p w14:paraId="1CB7B0AE" w14:textId="3F9C6662" w:rsidR="008A5BBC" w:rsidRPr="00CF3035" w:rsidRDefault="00E845A9" w:rsidP="00627539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Широким фронтов ведутся работы с использованием различных ядерно</w:t>
      </w:r>
      <w:r w:rsidR="00D7320C" w:rsidRPr="00646228">
        <w:rPr>
          <w:rFonts w:ascii="Times New Roman" w:hAnsi="Times New Roman" w:cs="Times New Roman"/>
          <w:sz w:val="24"/>
          <w:szCs w:val="24"/>
        </w:rPr>
        <w:t>-</w:t>
      </w:r>
      <w:r w:rsidRPr="00CF3035">
        <w:rPr>
          <w:rFonts w:ascii="Times New Roman" w:hAnsi="Times New Roman" w:cs="Times New Roman"/>
          <w:sz w:val="24"/>
          <w:szCs w:val="24"/>
        </w:rPr>
        <w:t xml:space="preserve">физических методик для </w:t>
      </w:r>
      <w:r w:rsidR="00B002C5" w:rsidRPr="00CF3035">
        <w:rPr>
          <w:rFonts w:ascii="Times New Roman" w:hAnsi="Times New Roman" w:cs="Times New Roman"/>
          <w:sz w:val="24"/>
          <w:szCs w:val="24"/>
        </w:rPr>
        <w:t>задач экологии, материаловедения, археологии</w:t>
      </w:r>
      <w:r w:rsidR="008D4870" w:rsidRPr="00CF3035">
        <w:rPr>
          <w:rFonts w:ascii="Times New Roman" w:hAnsi="Times New Roman" w:cs="Times New Roman"/>
          <w:sz w:val="24"/>
          <w:szCs w:val="24"/>
        </w:rPr>
        <w:t>,</w:t>
      </w:r>
      <w:r w:rsidR="003D37F5" w:rsidRPr="00CF3035">
        <w:rPr>
          <w:rFonts w:ascii="Times New Roman" w:hAnsi="Times New Roman" w:cs="Times New Roman"/>
          <w:sz w:val="24"/>
          <w:szCs w:val="24"/>
        </w:rPr>
        <w:t xml:space="preserve"> </w:t>
      </w:r>
      <w:r w:rsidR="00AB6015" w:rsidRPr="00CF3035">
        <w:rPr>
          <w:rFonts w:ascii="Times New Roman" w:hAnsi="Times New Roman" w:cs="Times New Roman"/>
          <w:sz w:val="24"/>
          <w:szCs w:val="24"/>
        </w:rPr>
        <w:t>искусствоведения</w:t>
      </w:r>
      <w:r w:rsidR="003D37F5" w:rsidRPr="00CF3035">
        <w:rPr>
          <w:rFonts w:ascii="Times New Roman" w:hAnsi="Times New Roman" w:cs="Times New Roman"/>
          <w:sz w:val="24"/>
          <w:szCs w:val="24"/>
        </w:rPr>
        <w:t>,</w:t>
      </w:r>
      <w:r w:rsidR="008D4870" w:rsidRPr="00CF3035">
        <w:rPr>
          <w:rFonts w:ascii="Times New Roman" w:hAnsi="Times New Roman" w:cs="Times New Roman"/>
          <w:sz w:val="24"/>
          <w:szCs w:val="24"/>
        </w:rPr>
        <w:t xml:space="preserve"> медицины, исследований объектов внеземн</w:t>
      </w:r>
      <w:r w:rsidR="003D37F5" w:rsidRPr="00CF3035">
        <w:rPr>
          <w:rFonts w:ascii="Times New Roman" w:hAnsi="Times New Roman" w:cs="Times New Roman"/>
          <w:sz w:val="24"/>
          <w:szCs w:val="24"/>
        </w:rPr>
        <w:t>ого происхождения</w:t>
      </w:r>
      <w:r w:rsidR="00B75D66">
        <w:rPr>
          <w:rFonts w:ascii="Times New Roman" w:hAnsi="Times New Roman" w:cs="Times New Roman"/>
          <w:sz w:val="24"/>
          <w:szCs w:val="24"/>
        </w:rPr>
        <w:t xml:space="preserve"> и пр</w:t>
      </w:r>
      <w:r w:rsidR="00CA21AD" w:rsidRPr="00CF3035">
        <w:rPr>
          <w:rFonts w:ascii="Times New Roman" w:hAnsi="Times New Roman" w:cs="Times New Roman"/>
          <w:sz w:val="24"/>
          <w:szCs w:val="24"/>
        </w:rPr>
        <w:t xml:space="preserve">. </w:t>
      </w:r>
      <w:r w:rsidR="00AB6015" w:rsidRPr="00CF3035">
        <w:rPr>
          <w:rFonts w:ascii="Times New Roman" w:hAnsi="Times New Roman" w:cs="Times New Roman"/>
          <w:sz w:val="24"/>
          <w:szCs w:val="24"/>
        </w:rPr>
        <w:t xml:space="preserve">Данные работы идут </w:t>
      </w:r>
      <w:r w:rsidR="00B75D66">
        <w:rPr>
          <w:rFonts w:ascii="Times New Roman" w:hAnsi="Times New Roman" w:cs="Times New Roman"/>
          <w:sz w:val="24"/>
          <w:szCs w:val="24"/>
        </w:rPr>
        <w:t>в сотрудничестве</w:t>
      </w:r>
      <w:r w:rsidR="006D46C1">
        <w:rPr>
          <w:rFonts w:ascii="Times New Roman" w:hAnsi="Times New Roman" w:cs="Times New Roman"/>
          <w:sz w:val="24"/>
          <w:szCs w:val="24"/>
        </w:rPr>
        <w:t xml:space="preserve"> с</w:t>
      </w:r>
      <w:r w:rsidR="00AB6015" w:rsidRPr="00CF3035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6D46C1">
        <w:rPr>
          <w:rFonts w:ascii="Times New Roman" w:hAnsi="Times New Roman" w:cs="Times New Roman"/>
          <w:sz w:val="24"/>
          <w:szCs w:val="24"/>
        </w:rPr>
        <w:t>им</w:t>
      </w:r>
      <w:r w:rsidR="00AB6015" w:rsidRPr="00CF3035">
        <w:rPr>
          <w:rFonts w:ascii="Times New Roman" w:hAnsi="Times New Roman" w:cs="Times New Roman"/>
          <w:sz w:val="24"/>
          <w:szCs w:val="24"/>
        </w:rPr>
        <w:t xml:space="preserve"> числ</w:t>
      </w:r>
      <w:r w:rsidR="006D46C1">
        <w:rPr>
          <w:rFonts w:ascii="Times New Roman" w:hAnsi="Times New Roman" w:cs="Times New Roman"/>
          <w:sz w:val="24"/>
          <w:szCs w:val="24"/>
        </w:rPr>
        <w:t>ом</w:t>
      </w:r>
      <w:r w:rsidR="00AB6015" w:rsidRPr="00CF3035">
        <w:rPr>
          <w:rFonts w:ascii="Times New Roman" w:hAnsi="Times New Roman" w:cs="Times New Roman"/>
          <w:sz w:val="24"/>
          <w:szCs w:val="24"/>
        </w:rPr>
        <w:t xml:space="preserve"> </w:t>
      </w:r>
      <w:r w:rsidR="00FA36F1" w:rsidRPr="00CF3035">
        <w:rPr>
          <w:rFonts w:ascii="Times New Roman" w:hAnsi="Times New Roman" w:cs="Times New Roman"/>
          <w:sz w:val="24"/>
          <w:szCs w:val="24"/>
        </w:rPr>
        <w:t>исследователей из</w:t>
      </w:r>
      <w:r w:rsidR="006D46C1">
        <w:rPr>
          <w:rFonts w:ascii="Times New Roman" w:hAnsi="Times New Roman" w:cs="Times New Roman"/>
          <w:sz w:val="24"/>
          <w:szCs w:val="24"/>
        </w:rPr>
        <w:t xml:space="preserve"> различных исследовательских институтов</w:t>
      </w:r>
      <w:r w:rsidR="00FA36F1" w:rsidRPr="00CF3035">
        <w:rPr>
          <w:rFonts w:ascii="Times New Roman" w:hAnsi="Times New Roman" w:cs="Times New Roman"/>
          <w:sz w:val="24"/>
          <w:szCs w:val="24"/>
        </w:rPr>
        <w:t xml:space="preserve"> стран участниц и России. </w:t>
      </w:r>
      <w:r w:rsidR="00CA21AD" w:rsidRPr="00CF3035">
        <w:rPr>
          <w:rFonts w:ascii="Times New Roman" w:hAnsi="Times New Roman" w:cs="Times New Roman"/>
          <w:sz w:val="24"/>
          <w:szCs w:val="24"/>
        </w:rPr>
        <w:t>В докладе буд</w:t>
      </w:r>
      <w:r w:rsidR="00F468F6" w:rsidRPr="00CF3035">
        <w:rPr>
          <w:rFonts w:ascii="Times New Roman" w:hAnsi="Times New Roman" w:cs="Times New Roman"/>
          <w:sz w:val="24"/>
          <w:szCs w:val="24"/>
        </w:rPr>
        <w:t>е</w:t>
      </w:r>
      <w:r w:rsidR="00CA21AD" w:rsidRPr="00CF3035">
        <w:rPr>
          <w:rFonts w:ascii="Times New Roman" w:hAnsi="Times New Roman" w:cs="Times New Roman"/>
          <w:sz w:val="24"/>
          <w:szCs w:val="24"/>
        </w:rPr>
        <w:t xml:space="preserve">т </w:t>
      </w:r>
      <w:r w:rsidR="00F468F6" w:rsidRPr="00CF3035">
        <w:rPr>
          <w:rFonts w:ascii="Times New Roman" w:hAnsi="Times New Roman" w:cs="Times New Roman"/>
          <w:sz w:val="24"/>
          <w:szCs w:val="24"/>
        </w:rPr>
        <w:t>представлено несколько примеров данных исследований.</w:t>
      </w:r>
    </w:p>
    <w:p w14:paraId="2725659C" w14:textId="43330AD8" w:rsidR="00627539" w:rsidRPr="00CF3035" w:rsidRDefault="001353E0" w:rsidP="00D310A3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eastAsia="Calibri" w:hAnsi="Times New Roman" w:cs="Times New Roman"/>
          <w:sz w:val="24"/>
          <w:szCs w:val="24"/>
        </w:rPr>
        <w:t>В</w:t>
      </w:r>
      <w:r w:rsidRPr="00CF303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2020 </w:t>
      </w:r>
      <w:r w:rsidRPr="00CF3035">
        <w:rPr>
          <w:rFonts w:ascii="Times New Roman" w:eastAsia="Calibri" w:hAnsi="Times New Roman" w:cs="Times New Roman"/>
          <w:sz w:val="24"/>
          <w:szCs w:val="24"/>
        </w:rPr>
        <w:t>году в ОИЯИ был издан атлас атмосферных выпадений тяжелых металлов «Атмосферные выпадения тяжелых металлов в Европе – оценки на основе анализа мхов-биомониторов», в который вошли результаты по 36 странам среди которых 14 стран-участниц ОИЯИ: Азербайджан, Армения, Беларусь, Болгария, Вьетнам, Грузия, Казахстан, Молдова, Монголия, Польша, РФ, Румыния, Словакия, Украина и Чехия. Данные по одномоментному сбору мхов-биомониторов на больших территориях, представленные в атласе, позволяют оценивать как пространственные, так и временные тренды изменения концентраций тяжелых металлов, а также идентифицировать области с высоким уровнем загрязнения в результате локального и трансграничного переноса металлов.</w:t>
      </w:r>
    </w:p>
    <w:p w14:paraId="74F17110" w14:textId="7E07EEFE" w:rsidR="0029261B" w:rsidRPr="00CF3035" w:rsidRDefault="006417B2" w:rsidP="00D310A3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eastAsia="Calibri" w:hAnsi="Times New Roman" w:cs="Times New Roman"/>
          <w:sz w:val="24"/>
          <w:szCs w:val="24"/>
        </w:rPr>
        <w:t xml:space="preserve">Исследован сверток </w:t>
      </w:r>
      <w:r w:rsidR="008E72CB" w:rsidRPr="00CF3035">
        <w:rPr>
          <w:rFonts w:ascii="Times New Roman" w:eastAsia="Calibri" w:hAnsi="Times New Roman" w:cs="Times New Roman"/>
          <w:sz w:val="24"/>
          <w:szCs w:val="24"/>
        </w:rPr>
        <w:t>хлопчатобумажн</w:t>
      </w:r>
      <w:r w:rsidR="008E72CB">
        <w:rPr>
          <w:rFonts w:ascii="Times New Roman" w:eastAsia="Calibri" w:hAnsi="Times New Roman" w:cs="Times New Roman"/>
          <w:sz w:val="24"/>
          <w:szCs w:val="24"/>
        </w:rPr>
        <w:t>ой</w:t>
      </w:r>
      <w:r w:rsidR="008E72CB" w:rsidRPr="00CF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3035">
        <w:rPr>
          <w:rFonts w:ascii="Times New Roman" w:eastAsia="Calibri" w:hAnsi="Times New Roman" w:cs="Times New Roman"/>
          <w:sz w:val="24"/>
          <w:szCs w:val="24"/>
        </w:rPr>
        <w:t>ткани, размещенный космонавтами на внешней поверхности МКС</w:t>
      </w:r>
      <w:r w:rsidR="00E22A91" w:rsidRPr="00CF3035">
        <w:rPr>
          <w:rFonts w:ascii="Times New Roman" w:eastAsia="Calibri" w:hAnsi="Times New Roman" w:cs="Times New Roman"/>
          <w:sz w:val="24"/>
          <w:szCs w:val="24"/>
        </w:rPr>
        <w:t xml:space="preserve"> и находившийся там в течение 10 лет.</w:t>
      </w:r>
      <w:r w:rsidR="00E475CD" w:rsidRPr="00CF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6228" w:rsidRPr="00EB1F75">
        <w:rPr>
          <w:rFonts w:ascii="Times New Roman" w:eastAsia="Calibri" w:hAnsi="Times New Roman" w:cs="Times New Roman"/>
          <w:sz w:val="24"/>
          <w:szCs w:val="24"/>
        </w:rPr>
        <w:t xml:space="preserve">Используя нейтронный активационный анализ (НАА), </w:t>
      </w:r>
      <w:r w:rsidR="00E475CD" w:rsidRPr="00EB1F75">
        <w:rPr>
          <w:rFonts w:ascii="Times New Roman" w:eastAsia="Calibri" w:hAnsi="Times New Roman" w:cs="Times New Roman"/>
          <w:sz w:val="24"/>
          <w:szCs w:val="24"/>
        </w:rPr>
        <w:t>удалось определить содержание 39 элементов в загрязнённом фрагменте свертка ткани и 19 элементам в чи</w:t>
      </w:r>
      <w:r w:rsidR="00E475CD" w:rsidRPr="00CF3035">
        <w:rPr>
          <w:rFonts w:ascii="Times New Roman" w:eastAsia="Calibri" w:hAnsi="Times New Roman" w:cs="Times New Roman"/>
          <w:sz w:val="24"/>
          <w:szCs w:val="24"/>
        </w:rPr>
        <w:t xml:space="preserve">стом фрагменте. Были выявлены три основных источника </w:t>
      </w:r>
      <w:r w:rsidR="008E72CB">
        <w:rPr>
          <w:rFonts w:ascii="Times New Roman" w:eastAsia="Calibri" w:hAnsi="Times New Roman" w:cs="Times New Roman"/>
          <w:sz w:val="24"/>
          <w:szCs w:val="24"/>
        </w:rPr>
        <w:t>загрязнений</w:t>
      </w:r>
      <w:r w:rsidR="00E475CD" w:rsidRPr="00CF3035">
        <w:rPr>
          <w:rFonts w:ascii="Times New Roman" w:eastAsia="Calibri" w:hAnsi="Times New Roman" w:cs="Times New Roman"/>
          <w:sz w:val="24"/>
          <w:szCs w:val="24"/>
        </w:rPr>
        <w:t xml:space="preserve">. Одним из </w:t>
      </w:r>
      <w:r w:rsidR="00EC14B5">
        <w:rPr>
          <w:rFonts w:ascii="Times New Roman" w:eastAsia="Calibri" w:hAnsi="Times New Roman" w:cs="Times New Roman"/>
          <w:sz w:val="24"/>
          <w:szCs w:val="24"/>
        </w:rPr>
        <w:t>них</w:t>
      </w:r>
      <w:r w:rsidR="00E475CD" w:rsidRPr="00CF3035">
        <w:rPr>
          <w:rFonts w:ascii="Times New Roman" w:eastAsia="Calibri" w:hAnsi="Times New Roman" w:cs="Times New Roman"/>
          <w:sz w:val="24"/>
          <w:szCs w:val="24"/>
        </w:rPr>
        <w:t xml:space="preserve"> можно считать частицы пыли, образующиеся при падении</w:t>
      </w:r>
      <w:r w:rsidR="00EC14B5">
        <w:rPr>
          <w:rFonts w:ascii="Times New Roman" w:eastAsia="Calibri" w:hAnsi="Times New Roman" w:cs="Times New Roman"/>
          <w:sz w:val="24"/>
          <w:szCs w:val="24"/>
        </w:rPr>
        <w:t xml:space="preserve"> (на станцию)</w:t>
      </w:r>
      <w:r w:rsidR="00E475CD" w:rsidRPr="00CF3035">
        <w:rPr>
          <w:rFonts w:ascii="Times New Roman" w:eastAsia="Calibri" w:hAnsi="Times New Roman" w:cs="Times New Roman"/>
          <w:sz w:val="24"/>
          <w:szCs w:val="24"/>
        </w:rPr>
        <w:t xml:space="preserve"> метеоритов, астероидов или комет.</w:t>
      </w:r>
      <w:r w:rsidR="007C3005" w:rsidRPr="00CF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0C0" w:rsidRPr="00CF3035">
        <w:rPr>
          <w:rFonts w:ascii="Times New Roman" w:eastAsia="Calibri" w:hAnsi="Times New Roman" w:cs="Times New Roman"/>
          <w:sz w:val="24"/>
          <w:szCs w:val="24"/>
        </w:rPr>
        <w:t>Вторы</w:t>
      </w:r>
      <w:r w:rsidR="00B456D2" w:rsidRPr="00CF3035">
        <w:rPr>
          <w:rFonts w:ascii="Times New Roman" w:eastAsia="Calibri" w:hAnsi="Times New Roman" w:cs="Times New Roman"/>
          <w:sz w:val="24"/>
          <w:szCs w:val="24"/>
        </w:rPr>
        <w:t>м</w:t>
      </w:r>
      <w:r w:rsidR="002150C0" w:rsidRPr="00CF30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6D2" w:rsidRPr="00CF3035">
        <w:rPr>
          <w:rFonts w:ascii="Times New Roman" w:eastAsia="Calibri" w:hAnsi="Times New Roman" w:cs="Times New Roman"/>
          <w:sz w:val="24"/>
          <w:szCs w:val="24"/>
        </w:rPr>
        <w:t>источником являются материалы самой станции (Al, Ti и т.п.)</w:t>
      </w:r>
      <w:r w:rsidR="007C3005" w:rsidRPr="00CF30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456D2" w:rsidRPr="00CF3035">
        <w:rPr>
          <w:rFonts w:ascii="Times New Roman" w:eastAsia="Calibri" w:hAnsi="Times New Roman" w:cs="Times New Roman"/>
          <w:sz w:val="24"/>
          <w:szCs w:val="24"/>
        </w:rPr>
        <w:t>Третьим</w:t>
      </w:r>
      <w:r w:rsidR="007C3005" w:rsidRPr="00CF3035">
        <w:rPr>
          <w:rFonts w:ascii="Times New Roman" w:eastAsia="Calibri" w:hAnsi="Times New Roman" w:cs="Times New Roman"/>
          <w:sz w:val="24"/>
          <w:szCs w:val="24"/>
        </w:rPr>
        <w:t xml:space="preserve"> источником осаждения </w:t>
      </w:r>
      <w:r w:rsidR="00503C45">
        <w:rPr>
          <w:rFonts w:ascii="Times New Roman" w:eastAsia="Calibri" w:hAnsi="Times New Roman" w:cs="Times New Roman"/>
          <w:sz w:val="24"/>
          <w:szCs w:val="24"/>
        </w:rPr>
        <w:t xml:space="preserve">дополнительных </w:t>
      </w:r>
      <w:r w:rsidR="007C3005" w:rsidRPr="00CF3035">
        <w:rPr>
          <w:rFonts w:ascii="Times New Roman" w:eastAsia="Calibri" w:hAnsi="Times New Roman" w:cs="Times New Roman"/>
          <w:sz w:val="24"/>
          <w:szCs w:val="24"/>
        </w:rPr>
        <w:t>элементов на свертке можно считать частицы, выбрасываемые с Земли, например, вулканический пепел.</w:t>
      </w:r>
      <w:r w:rsidR="00840811" w:rsidRPr="00CF3035">
        <w:rPr>
          <w:rFonts w:ascii="Times New Roman" w:eastAsia="Calibri" w:hAnsi="Times New Roman" w:cs="Times New Roman"/>
          <w:sz w:val="24"/>
          <w:szCs w:val="24"/>
        </w:rPr>
        <w:t xml:space="preserve"> В верхнюю часть ионосферы на высоту орбиты МКС ионизированные частицы из состава газопылевых выбросов вулкана могут попасть с восходящей ветвью глобальной электрической цепи.</w:t>
      </w:r>
    </w:p>
    <w:p w14:paraId="60D5F8C3" w14:textId="73E20349" w:rsidR="00CB352F" w:rsidRDefault="009B2731" w:rsidP="00CB352F">
      <w:pPr>
        <w:pStyle w:val="a4"/>
        <w:numPr>
          <w:ilvl w:val="0"/>
          <w:numId w:val="4"/>
        </w:numPr>
        <w:ind w:left="284" w:hanging="284"/>
        <w:jc w:val="both"/>
        <w:rPr>
          <w:rStyle w:val="jlqj4b"/>
          <w:rFonts w:ascii="Times New Roman" w:hAnsi="Times New Roman" w:cs="Times New Roman"/>
          <w:sz w:val="24"/>
          <w:szCs w:val="24"/>
        </w:rPr>
      </w:pPr>
      <w:r>
        <w:rPr>
          <w:rStyle w:val="jlqj4b"/>
          <w:rFonts w:ascii="Times New Roman" w:hAnsi="Times New Roman" w:cs="Times New Roman"/>
          <w:sz w:val="24"/>
          <w:szCs w:val="24"/>
        </w:rPr>
        <w:t xml:space="preserve">Совместно </w:t>
      </w:r>
      <w:r w:rsidRPr="009B2731">
        <w:rPr>
          <w:rStyle w:val="jlqj4b"/>
          <w:rFonts w:ascii="Times New Roman" w:hAnsi="Times New Roman" w:cs="Times New Roman"/>
          <w:sz w:val="24"/>
          <w:szCs w:val="24"/>
        </w:rPr>
        <w:t xml:space="preserve">с </w:t>
      </w:r>
      <w:r w:rsidRPr="009B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Институтом Микробиологии и Биотехнологии, в Кишиневе</w:t>
      </w:r>
      <w:r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jlqj4b"/>
          <w:rFonts w:ascii="Times New Roman" w:hAnsi="Times New Roman" w:cs="Times New Roman"/>
          <w:sz w:val="24"/>
          <w:szCs w:val="24"/>
        </w:rPr>
        <w:t>и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 xml:space="preserve">зучено влияние немодифицированных (AgNPs) и модифицированных биомассой </w:t>
      </w:r>
      <w:r w:rsidR="0010037F" w:rsidRPr="0010037F">
        <w:rPr>
          <w:rStyle w:val="jlqj4b"/>
          <w:rFonts w:ascii="Times New Roman" w:hAnsi="Times New Roman" w:cs="Times New Roman"/>
          <w:i/>
          <w:iCs/>
          <w:sz w:val="24"/>
          <w:szCs w:val="24"/>
        </w:rPr>
        <w:t xml:space="preserve">Spirulina platensis 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>наночастиц серебра (AgNPs-Spirulina) на крыс.</w:t>
      </w:r>
      <w:r w:rsidR="006F210A" w:rsidRPr="00CF303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>Содержание серебра в органах определяли методом НАА.</w:t>
      </w:r>
      <w:r w:rsidR="006F210A" w:rsidRPr="00CF303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>У животных, которым вводили немодифицированные наночастицы, самое высокое содержание серебра было обнаружено в головном мозге и почках, тогда как у животных, которым вводили AgNPs-Spirulina, серебро в основном накапливалось в головном мозге и семенниках.</w:t>
      </w:r>
      <w:r w:rsidR="006F210A" w:rsidRPr="00CF303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>После периода полувыведения серебро быстро выводится из селезенки и почек;</w:t>
      </w:r>
      <w:r w:rsidR="006F210A" w:rsidRPr="00CF3035">
        <w:rPr>
          <w:rStyle w:val="viiyi"/>
          <w:rFonts w:ascii="Times New Roman" w:hAnsi="Times New Roman" w:cs="Times New Roman"/>
          <w:sz w:val="24"/>
          <w:szCs w:val="24"/>
        </w:rPr>
        <w:t xml:space="preserve"> </w:t>
      </w:r>
      <w:r w:rsidR="006F210A" w:rsidRPr="00CF3035">
        <w:rPr>
          <w:rStyle w:val="jlqj4b"/>
          <w:rFonts w:ascii="Times New Roman" w:hAnsi="Times New Roman" w:cs="Times New Roman"/>
          <w:sz w:val="24"/>
          <w:szCs w:val="24"/>
        </w:rPr>
        <w:t>однако клиренс из мозга был очень низким, независимо от типа наночастиц.</w:t>
      </w:r>
    </w:p>
    <w:p w14:paraId="3B61EF94" w14:textId="75CD5229" w:rsidR="0033527B" w:rsidRPr="00CB352F" w:rsidRDefault="003971BB" w:rsidP="00CB352F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52F">
        <w:rPr>
          <w:rFonts w:ascii="Times New Roman" w:hAnsi="Times New Roman" w:cs="Times New Roman"/>
        </w:rPr>
        <w:t xml:space="preserve">Результаты элементных и комплементарных методов анализа образцов культурного наследия используются для решения насущных задач в области гуманитарных наук. Осуществляется </w:t>
      </w:r>
      <w:r w:rsidRPr="00CB352F">
        <w:rPr>
          <w:rFonts w:ascii="Times New Roman" w:hAnsi="Times New Roman" w:cs="Times New Roman"/>
        </w:rPr>
        <w:lastRenderedPageBreak/>
        <w:t>сотрудничество с Институтом археологии РАН, Государственным институтом искусствознания, Музейно-выставочным комплексом "Волоколамский кремль", Музеем Дубны</w:t>
      </w:r>
    </w:p>
    <w:p w14:paraId="59CAB488" w14:textId="597A1419" w:rsidR="0033527B" w:rsidRPr="00CB352F" w:rsidRDefault="0033527B" w:rsidP="0033527B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352F">
        <w:rPr>
          <w:rFonts w:ascii="Times New Roman" w:hAnsi="Times New Roman" w:cs="Times New Roman"/>
          <w:sz w:val="24"/>
          <w:szCs w:val="24"/>
        </w:rPr>
        <w:t xml:space="preserve">Исследована уникальная домонгольская фресковая живопись </w:t>
      </w:r>
      <w:r w:rsidRPr="00CB352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B352F">
        <w:rPr>
          <w:rFonts w:ascii="Times New Roman" w:hAnsi="Times New Roman" w:cs="Times New Roman"/>
          <w:sz w:val="24"/>
          <w:szCs w:val="24"/>
        </w:rPr>
        <w:t xml:space="preserve"> века одного из самых древних памятников русской архитектуры – Георгиевского собора Юрьева монастыря в Великом Новгороде (1119 г.), определена технология живописи (смешанная: al fresco и </w:t>
      </w:r>
      <w:r w:rsidRPr="00CB352F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CB352F">
        <w:rPr>
          <w:rFonts w:ascii="Times New Roman" w:hAnsi="Times New Roman" w:cs="Times New Roman"/>
          <w:sz w:val="24"/>
          <w:szCs w:val="24"/>
        </w:rPr>
        <w:t xml:space="preserve"> </w:t>
      </w:r>
      <w:r w:rsidRPr="00CB352F">
        <w:rPr>
          <w:rFonts w:ascii="Times New Roman" w:hAnsi="Times New Roman" w:cs="Times New Roman"/>
          <w:sz w:val="24"/>
          <w:szCs w:val="24"/>
          <w:lang w:val="en-US"/>
        </w:rPr>
        <w:t>secco</w:t>
      </w:r>
      <w:r w:rsidRPr="00CB352F">
        <w:rPr>
          <w:rFonts w:ascii="Times New Roman" w:hAnsi="Times New Roman" w:cs="Times New Roman"/>
          <w:sz w:val="24"/>
          <w:szCs w:val="24"/>
        </w:rPr>
        <w:t>), выявлено использование чрезвычайно дорого привозного лазурита, на основании чего сделаны важные выводы о статусности заказчиков.</w:t>
      </w:r>
      <w:r w:rsidRPr="00CB35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352F">
        <w:rPr>
          <w:rFonts w:ascii="Times New Roman" w:hAnsi="Times New Roman" w:cs="Times New Roman"/>
          <w:sz w:val="24"/>
          <w:szCs w:val="24"/>
        </w:rPr>
        <w:t>Проведён анализ процесса изменения колорита росписей при старении и в условиях пожара. Полученная информация необходима для обоснованного проведения экспериментов по цифровой реконструкции первоначального колорита. Активно решается вопрос о поиске критериев определения места происхождения археологической керамики по анализу её элементного состава с использованием методов математической статистики.</w:t>
      </w:r>
    </w:p>
    <w:p w14:paraId="2313312F" w14:textId="77777777" w:rsidR="0033527B" w:rsidRPr="00CB352F" w:rsidRDefault="0033527B" w:rsidP="0033527B">
      <w:pPr>
        <w:pStyle w:val="a4"/>
        <w:ind w:left="284"/>
        <w:jc w:val="both"/>
        <w:rPr>
          <w:rFonts w:ascii="Times New Roman" w:hAnsi="Times New Roman" w:cs="Times New Roman"/>
        </w:rPr>
      </w:pPr>
    </w:p>
    <w:p w14:paraId="3B871AE2" w14:textId="31D3BD55" w:rsidR="00FD0F14" w:rsidRPr="00CB352F" w:rsidRDefault="00FD0F14" w:rsidP="0033527B">
      <w:pPr>
        <w:pStyle w:val="a4"/>
        <w:ind w:left="284"/>
        <w:jc w:val="both"/>
        <w:rPr>
          <w:rFonts w:ascii="Times New Roman" w:hAnsi="Times New Roman" w:cs="Times New Roman"/>
          <w:b/>
          <w:bCs/>
          <w:i/>
          <w:iCs/>
        </w:rPr>
      </w:pPr>
      <w:r w:rsidRPr="00CB352F">
        <w:rPr>
          <w:rFonts w:ascii="Times New Roman" w:hAnsi="Times New Roman" w:cs="Times New Roman"/>
          <w:b/>
          <w:bCs/>
          <w:i/>
          <w:iCs/>
        </w:rPr>
        <w:t>Эксплуатация и развитие установки ИРЕН.</w:t>
      </w:r>
    </w:p>
    <w:p w14:paraId="0C18D9E3" w14:textId="10F16CD5" w:rsidR="00FD0F14" w:rsidRDefault="001C25AC" w:rsidP="00CF3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035">
        <w:rPr>
          <w:rFonts w:ascii="Times New Roman" w:hAnsi="Times New Roman" w:cs="Times New Roman"/>
          <w:sz w:val="24"/>
          <w:szCs w:val="24"/>
        </w:rPr>
        <w:t>В 2020</w:t>
      </w:r>
      <w:r w:rsidR="0010037F" w:rsidRPr="002E583B">
        <w:rPr>
          <w:rFonts w:ascii="Times New Roman" w:hAnsi="Times New Roman" w:cs="Times New Roman"/>
          <w:sz w:val="24"/>
          <w:szCs w:val="24"/>
        </w:rPr>
        <w:t xml:space="preserve"> - </w:t>
      </w:r>
      <w:r w:rsidRPr="00CF3035">
        <w:rPr>
          <w:rFonts w:ascii="Times New Roman" w:hAnsi="Times New Roman" w:cs="Times New Roman"/>
          <w:sz w:val="24"/>
          <w:szCs w:val="24"/>
        </w:rPr>
        <w:t>2021 гг.</w:t>
      </w:r>
      <w:r w:rsidR="00F9262A">
        <w:rPr>
          <w:rFonts w:ascii="Times New Roman" w:hAnsi="Times New Roman" w:cs="Times New Roman"/>
          <w:sz w:val="24"/>
          <w:szCs w:val="24"/>
        </w:rPr>
        <w:t xml:space="preserve"> установка</w:t>
      </w:r>
      <w:r w:rsidRPr="00CF3035">
        <w:rPr>
          <w:rFonts w:ascii="Times New Roman" w:hAnsi="Times New Roman" w:cs="Times New Roman"/>
          <w:sz w:val="24"/>
          <w:szCs w:val="24"/>
        </w:rPr>
        <w:t xml:space="preserve"> ИРЕН отработала 2700 часов на физический эксперимент</w:t>
      </w:r>
      <w:r w:rsidR="00242F7E">
        <w:rPr>
          <w:rFonts w:ascii="Times New Roman" w:hAnsi="Times New Roman" w:cs="Times New Roman"/>
          <w:sz w:val="24"/>
          <w:szCs w:val="24"/>
        </w:rPr>
        <w:t>,</w:t>
      </w:r>
      <w:r w:rsidRPr="00CF3035">
        <w:rPr>
          <w:rFonts w:ascii="Times New Roman" w:hAnsi="Times New Roman" w:cs="Times New Roman"/>
          <w:sz w:val="24"/>
          <w:szCs w:val="24"/>
        </w:rPr>
        <w:t xml:space="preserve"> из них 100 часов в 2021 году на частоте 50 Гц. В конце ноября 2021 г</w:t>
      </w:r>
      <w:r w:rsidR="00BB1D03" w:rsidRPr="00CF3035">
        <w:rPr>
          <w:rFonts w:ascii="Times New Roman" w:hAnsi="Times New Roman" w:cs="Times New Roman"/>
          <w:sz w:val="24"/>
          <w:szCs w:val="24"/>
        </w:rPr>
        <w:t xml:space="preserve"> клистрон первой ускоряющей секции вышел из строя. Ведутся работы по его замене. Планируется, что </w:t>
      </w:r>
      <w:r w:rsidR="00CF3035" w:rsidRPr="00CF3035">
        <w:rPr>
          <w:rFonts w:ascii="Times New Roman" w:hAnsi="Times New Roman" w:cs="Times New Roman"/>
          <w:sz w:val="24"/>
          <w:szCs w:val="24"/>
        </w:rPr>
        <w:t>установка возобновит работу в первом квартале 2022 года</w:t>
      </w:r>
      <w:r w:rsidR="00CF3035">
        <w:rPr>
          <w:rFonts w:ascii="Times New Roman" w:hAnsi="Times New Roman" w:cs="Times New Roman"/>
          <w:sz w:val="24"/>
          <w:szCs w:val="24"/>
        </w:rPr>
        <w:t>.</w:t>
      </w:r>
    </w:p>
    <w:p w14:paraId="0ED880E7" w14:textId="30B10673" w:rsidR="00134219" w:rsidRDefault="00F71D8E" w:rsidP="00CF3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введена в </w:t>
      </w:r>
      <w:r w:rsidR="009767B8">
        <w:rPr>
          <w:rFonts w:ascii="Times New Roman" w:hAnsi="Times New Roman" w:cs="Times New Roman"/>
          <w:sz w:val="24"/>
          <w:szCs w:val="24"/>
        </w:rPr>
        <w:t xml:space="preserve">эксплуатацию установка для </w:t>
      </w:r>
      <w:r w:rsidR="00981BD1">
        <w:rPr>
          <w:rFonts w:ascii="Times New Roman" w:hAnsi="Times New Roman" w:cs="Times New Roman"/>
          <w:sz w:val="24"/>
          <w:szCs w:val="24"/>
        </w:rPr>
        <w:t>активационного</w:t>
      </w:r>
      <w:r w:rsidR="009767B8">
        <w:rPr>
          <w:rFonts w:ascii="Times New Roman" w:hAnsi="Times New Roman" w:cs="Times New Roman"/>
          <w:sz w:val="24"/>
          <w:szCs w:val="24"/>
        </w:rPr>
        <w:t xml:space="preserve"> анализа на ИРЕН с пневмопочтой. В 2021 году впервые</w:t>
      </w:r>
      <w:r w:rsidR="00C76EA4">
        <w:rPr>
          <w:rFonts w:ascii="Times New Roman" w:hAnsi="Times New Roman" w:cs="Times New Roman"/>
          <w:sz w:val="24"/>
          <w:szCs w:val="24"/>
        </w:rPr>
        <w:t xml:space="preserve"> на </w:t>
      </w:r>
      <w:r w:rsidR="00F9262A">
        <w:rPr>
          <w:rFonts w:ascii="Times New Roman" w:hAnsi="Times New Roman" w:cs="Times New Roman"/>
          <w:sz w:val="24"/>
          <w:szCs w:val="24"/>
        </w:rPr>
        <w:t>ней</w:t>
      </w:r>
      <w:r w:rsidR="009767B8">
        <w:rPr>
          <w:rFonts w:ascii="Times New Roman" w:hAnsi="Times New Roman" w:cs="Times New Roman"/>
          <w:sz w:val="24"/>
          <w:szCs w:val="24"/>
        </w:rPr>
        <w:t xml:space="preserve"> проведены </w:t>
      </w:r>
      <w:r w:rsidR="00C76EA4">
        <w:rPr>
          <w:rFonts w:ascii="Times New Roman" w:hAnsi="Times New Roman" w:cs="Times New Roman"/>
          <w:sz w:val="24"/>
          <w:szCs w:val="24"/>
        </w:rPr>
        <w:t>тестовые измерения гамма-активации</w:t>
      </w:r>
      <w:r w:rsidR="00981BD1">
        <w:rPr>
          <w:rFonts w:ascii="Times New Roman" w:hAnsi="Times New Roman" w:cs="Times New Roman"/>
          <w:sz w:val="24"/>
          <w:szCs w:val="24"/>
        </w:rPr>
        <w:t xml:space="preserve"> на гамма-производящей мишени</w:t>
      </w:r>
      <w:r w:rsidR="00C76EA4">
        <w:rPr>
          <w:rFonts w:ascii="Times New Roman" w:hAnsi="Times New Roman" w:cs="Times New Roman"/>
          <w:sz w:val="24"/>
          <w:szCs w:val="24"/>
        </w:rPr>
        <w:t>.</w:t>
      </w:r>
    </w:p>
    <w:p w14:paraId="1A65B059" w14:textId="3D771CA8" w:rsidR="00981BD1" w:rsidRDefault="00A406A8" w:rsidP="00CF3035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Начата поэтапная реализация проекта реконструкции </w:t>
      </w:r>
      <w:r w:rsidR="002F6EDE">
        <w:rPr>
          <w:rFonts w:ascii="Times New Roman" w:hAnsi="Times New Roman" w:cs="Times New Roman"/>
          <w:sz w:val="24"/>
          <w:szCs w:val="24"/>
        </w:rPr>
        <w:t>помещений пучковой инфраструктуры нейтронного источника</w:t>
      </w:r>
      <w:r>
        <w:rPr>
          <w:rFonts w:ascii="Times New Roman" w:hAnsi="Times New Roman" w:cs="Times New Roman"/>
          <w:sz w:val="24"/>
          <w:szCs w:val="24"/>
        </w:rPr>
        <w:t xml:space="preserve"> ИРЕН. Проведена замена кранов в экспериментальных залах</w:t>
      </w:r>
      <w:r w:rsidR="002D3C23">
        <w:rPr>
          <w:rFonts w:ascii="Times New Roman" w:hAnsi="Times New Roman" w:cs="Times New Roman"/>
          <w:sz w:val="24"/>
          <w:szCs w:val="24"/>
        </w:rPr>
        <w:t>, что позволяет прис</w:t>
      </w:r>
      <w:r w:rsidR="003E13B4">
        <w:rPr>
          <w:rFonts w:ascii="Times New Roman" w:hAnsi="Times New Roman" w:cs="Times New Roman"/>
          <w:sz w:val="24"/>
          <w:szCs w:val="24"/>
        </w:rPr>
        <w:t>тупить к демонтажу старого оборудования</w:t>
      </w:r>
      <w:r>
        <w:rPr>
          <w:rFonts w:ascii="Times New Roman" w:hAnsi="Times New Roman" w:cs="Times New Roman"/>
          <w:sz w:val="24"/>
          <w:szCs w:val="24"/>
        </w:rPr>
        <w:t>. Закачива</w:t>
      </w:r>
      <w:r w:rsidR="002D3C23">
        <w:rPr>
          <w:rFonts w:ascii="Times New Roman" w:hAnsi="Times New Roman" w:cs="Times New Roman"/>
          <w:sz w:val="24"/>
          <w:szCs w:val="24"/>
        </w:rPr>
        <w:t>ется рем</w:t>
      </w:r>
      <w:r w:rsidR="003E13B4">
        <w:rPr>
          <w:rFonts w:ascii="Times New Roman" w:hAnsi="Times New Roman" w:cs="Times New Roman"/>
          <w:sz w:val="24"/>
          <w:szCs w:val="24"/>
        </w:rPr>
        <w:t>онт</w:t>
      </w:r>
      <w:r w:rsidR="002D3C23">
        <w:rPr>
          <w:rFonts w:ascii="Times New Roman" w:hAnsi="Times New Roman" w:cs="Times New Roman"/>
          <w:sz w:val="24"/>
          <w:szCs w:val="24"/>
        </w:rPr>
        <w:t xml:space="preserve"> на каналах №1,6.</w:t>
      </w:r>
    </w:p>
    <w:p w14:paraId="478D8FB1" w14:textId="77777777" w:rsidR="00156734" w:rsidRDefault="00156734" w:rsidP="00156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2BB59F" w14:textId="75313AA8" w:rsidR="002D3C23" w:rsidRDefault="00156734" w:rsidP="00116E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докладе также п</w:t>
      </w:r>
      <w:r w:rsidR="00116ED3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="00070EF8">
        <w:rPr>
          <w:rFonts w:ascii="Times New Roman" w:hAnsi="Times New Roman" w:cs="Times New Roman"/>
          <w:sz w:val="24"/>
          <w:szCs w:val="24"/>
        </w:rPr>
        <w:t>задачи на 2023 год, которые будут решаться в рамках темы</w:t>
      </w:r>
      <w:r w:rsidR="00401F83">
        <w:rPr>
          <w:rFonts w:ascii="Times New Roman" w:hAnsi="Times New Roman" w:cs="Times New Roman"/>
          <w:sz w:val="24"/>
          <w:szCs w:val="24"/>
        </w:rPr>
        <w:t>. В области научных исследований</w:t>
      </w:r>
      <w:r w:rsidR="000E0E1A">
        <w:rPr>
          <w:rFonts w:ascii="Times New Roman" w:hAnsi="Times New Roman" w:cs="Times New Roman"/>
          <w:sz w:val="24"/>
          <w:szCs w:val="24"/>
        </w:rPr>
        <w:t xml:space="preserve"> это</w:t>
      </w:r>
      <w:r w:rsidR="00401F83">
        <w:rPr>
          <w:rFonts w:ascii="Times New Roman" w:hAnsi="Times New Roman" w:cs="Times New Roman"/>
          <w:sz w:val="24"/>
          <w:szCs w:val="24"/>
        </w:rPr>
        <w:t>:</w:t>
      </w:r>
    </w:p>
    <w:p w14:paraId="250649EC" w14:textId="2C5435DA" w:rsidR="00C956AF" w:rsidRPr="003624A0" w:rsidRDefault="00C956AF" w:rsidP="00C956AF">
      <w:pPr>
        <w:numPr>
          <w:ilvl w:val="0"/>
          <w:numId w:val="7"/>
        </w:numPr>
        <w:spacing w:after="0" w:line="240" w:lineRule="auto"/>
        <w:jc w:val="both"/>
      </w:pPr>
      <w:r w:rsidRPr="003624A0">
        <w:t xml:space="preserve">Измерение спектров гамма-квантов в </w:t>
      </w:r>
      <w:r w:rsidRPr="003624A0">
        <w:rPr>
          <w:lang w:val="en-US"/>
        </w:rPr>
        <w:t>s</w:t>
      </w:r>
      <w:r w:rsidRPr="003624A0">
        <w:t xml:space="preserve">- и </w:t>
      </w:r>
      <w:r w:rsidRPr="003624A0">
        <w:rPr>
          <w:lang w:val="en-US"/>
        </w:rPr>
        <w:t>p</w:t>
      </w:r>
      <w:r w:rsidRPr="003624A0">
        <w:t xml:space="preserve">- резонансах, нацеленное на поиск Р-четных и </w:t>
      </w:r>
      <w:r w:rsidRPr="003624A0">
        <w:rPr>
          <w:lang w:val="en-US"/>
        </w:rPr>
        <w:t>P</w:t>
      </w:r>
      <w:r w:rsidRPr="003624A0">
        <w:t xml:space="preserve">-нечетных эффектов в реакциях с медленными </w:t>
      </w:r>
      <w:r w:rsidR="006A3C5A">
        <w:t xml:space="preserve">поляризованными </w:t>
      </w:r>
      <w:r w:rsidRPr="003624A0">
        <w:t>нейтронами.</w:t>
      </w:r>
    </w:p>
    <w:p w14:paraId="7D4EAC03" w14:textId="317D5893" w:rsidR="00C956AF" w:rsidRPr="003624A0" w:rsidRDefault="00C956AF" w:rsidP="00C956AF">
      <w:pPr>
        <w:numPr>
          <w:ilvl w:val="0"/>
          <w:numId w:val="7"/>
        </w:numPr>
        <w:spacing w:after="0" w:line="240" w:lineRule="auto"/>
        <w:jc w:val="both"/>
      </w:pPr>
      <w:r w:rsidRPr="003624A0">
        <w:t>Получение данных для ядерной энергетики и астрофизики: измерение интегральных и дифференциальных нейтронных сечений, угловых корреляций в области энергии от холодных нейтронов до ~1 ГэВ.</w:t>
      </w:r>
    </w:p>
    <w:p w14:paraId="4E29E1A8" w14:textId="07CD23C4" w:rsidR="00C956AF" w:rsidRPr="003624A0" w:rsidRDefault="00C956AF" w:rsidP="00C956AF">
      <w:pPr>
        <w:numPr>
          <w:ilvl w:val="0"/>
          <w:numId w:val="7"/>
        </w:numPr>
        <w:tabs>
          <w:tab w:val="left" w:pos="375"/>
          <w:tab w:val="num" w:pos="720"/>
        </w:tabs>
        <w:spacing w:after="0" w:line="240" w:lineRule="auto"/>
        <w:jc w:val="both"/>
      </w:pPr>
      <w:r w:rsidRPr="003624A0">
        <w:t>Измерение массово-энергетических и угловых распределений осколков, нейтронов и гамма-квантов</w:t>
      </w:r>
      <w:r w:rsidR="006A3C5A">
        <w:t xml:space="preserve"> деления</w:t>
      </w:r>
      <w:r w:rsidRPr="003624A0">
        <w:t>; поиск редких мод деления.</w:t>
      </w:r>
    </w:p>
    <w:p w14:paraId="37C2B988" w14:textId="77777777" w:rsidR="00C956AF" w:rsidRPr="003624A0" w:rsidRDefault="00C956AF" w:rsidP="00C956AF">
      <w:pPr>
        <w:numPr>
          <w:ilvl w:val="0"/>
          <w:numId w:val="7"/>
        </w:numPr>
        <w:tabs>
          <w:tab w:val="left" w:pos="375"/>
          <w:tab w:val="num" w:pos="720"/>
        </w:tabs>
        <w:spacing w:after="0" w:line="240" w:lineRule="auto"/>
        <w:jc w:val="both"/>
      </w:pPr>
      <w:r w:rsidRPr="003624A0">
        <w:t>Измерение сечений и угловых корреляций в реакциях (</w:t>
      </w:r>
      <w:r w:rsidRPr="003624A0">
        <w:rPr>
          <w:lang w:val="en-US"/>
        </w:rPr>
        <w:t>n</w:t>
      </w:r>
      <w:r w:rsidRPr="003624A0">
        <w:t>,</w:t>
      </w:r>
      <w:r w:rsidRPr="003624A0">
        <w:rPr>
          <w:lang w:val="en-US"/>
        </w:rPr>
        <w:t>n</w:t>
      </w:r>
      <w:r w:rsidRPr="003624A0">
        <w:t>’</w:t>
      </w:r>
      <w:r w:rsidRPr="003624A0">
        <w:sym w:font="Symbol" w:char="F067"/>
      </w:r>
      <w:r w:rsidRPr="003624A0">
        <w:t>) и (</w:t>
      </w:r>
      <w:r w:rsidRPr="003624A0">
        <w:rPr>
          <w:lang w:val="en-US"/>
        </w:rPr>
        <w:t>n</w:t>
      </w:r>
      <w:r w:rsidRPr="003624A0">
        <w:t>,2</w:t>
      </w:r>
      <w:r w:rsidRPr="003624A0">
        <w:rPr>
          <w:lang w:val="en-US"/>
        </w:rPr>
        <w:t>n</w:t>
      </w:r>
      <w:r w:rsidRPr="003624A0">
        <w:t>) при взаимодействии быстрых нейтронов с ядрами (проект ТАНГРА).</w:t>
      </w:r>
    </w:p>
    <w:p w14:paraId="44546588" w14:textId="77777777" w:rsidR="00C956AF" w:rsidRPr="00E33288" w:rsidRDefault="00C956AF" w:rsidP="00C956AF">
      <w:pPr>
        <w:numPr>
          <w:ilvl w:val="0"/>
          <w:numId w:val="7"/>
        </w:numPr>
        <w:spacing w:after="0" w:line="240" w:lineRule="auto"/>
        <w:jc w:val="both"/>
      </w:pPr>
      <w:r w:rsidRPr="00E33288">
        <w:t>Отработка методики эксперимента по измерению времени жизни нейтрона на выведенн</w:t>
      </w:r>
      <w:r>
        <w:t>ых</w:t>
      </w:r>
      <w:r w:rsidRPr="00E33288">
        <w:t xml:space="preserve"> пучках</w:t>
      </w:r>
      <w:r>
        <w:t xml:space="preserve"> </w:t>
      </w:r>
      <w:r w:rsidRPr="00E33288">
        <w:t>реактора ИБР-2 и ИРЕН (пучковый, оригинальный метод).</w:t>
      </w:r>
    </w:p>
    <w:p w14:paraId="74C7E50D" w14:textId="77777777" w:rsidR="00C956AF" w:rsidRPr="00650C2F" w:rsidRDefault="00C956AF" w:rsidP="00C956AF">
      <w:pPr>
        <w:numPr>
          <w:ilvl w:val="0"/>
          <w:numId w:val="7"/>
        </w:numPr>
        <w:spacing w:after="0" w:line="240" w:lineRule="auto"/>
        <w:jc w:val="both"/>
      </w:pPr>
      <w:r w:rsidRPr="00650C2F">
        <w:t>Исследование нестационарных квантовых эффектов и моделей взаимодействия с алмазными наноструктурами для медленны</w:t>
      </w:r>
      <w:r>
        <w:t>х</w:t>
      </w:r>
      <w:r w:rsidRPr="00650C2F">
        <w:t xml:space="preserve"> нейтрон</w:t>
      </w:r>
      <w:r>
        <w:t>ов</w:t>
      </w:r>
      <w:r w:rsidRPr="00650C2F">
        <w:t>.</w:t>
      </w:r>
    </w:p>
    <w:p w14:paraId="33AB0AFA" w14:textId="22D86733" w:rsidR="00C956AF" w:rsidRDefault="00C956AF" w:rsidP="00C956AF">
      <w:pPr>
        <w:numPr>
          <w:ilvl w:val="0"/>
          <w:numId w:val="7"/>
        </w:numPr>
        <w:spacing w:after="0" w:line="240" w:lineRule="auto"/>
        <w:ind w:left="374" w:hanging="374"/>
        <w:jc w:val="both"/>
      </w:pPr>
      <w:r w:rsidRPr="00E33288">
        <w:t xml:space="preserve">Определение элементного состава </w:t>
      </w:r>
      <w:r>
        <w:t xml:space="preserve">и поверхностных структур </w:t>
      </w:r>
      <w:r w:rsidRPr="00E33288">
        <w:t xml:space="preserve">различных образцов ядерно-физическими методами для </w:t>
      </w:r>
      <w:r w:rsidR="00C7367F">
        <w:t xml:space="preserve">решения </w:t>
      </w:r>
      <w:r w:rsidRPr="00E33288">
        <w:t xml:space="preserve">задач </w:t>
      </w:r>
      <w:r>
        <w:t xml:space="preserve">материаловедения, </w:t>
      </w:r>
      <w:r w:rsidRPr="00E33288">
        <w:t>экологии, истории, археологии</w:t>
      </w:r>
      <w:r w:rsidR="003560DB">
        <w:t>, искусствоведения, реставрации</w:t>
      </w:r>
      <w:r w:rsidRPr="00E33288">
        <w:t xml:space="preserve"> и наук о жизни.</w:t>
      </w:r>
    </w:p>
    <w:p w14:paraId="03822756" w14:textId="77777777" w:rsidR="00E10CFB" w:rsidRPr="00E33288" w:rsidRDefault="00E10CFB" w:rsidP="00E10CFB">
      <w:pPr>
        <w:spacing w:after="0" w:line="240" w:lineRule="auto"/>
        <w:ind w:left="374"/>
        <w:jc w:val="both"/>
      </w:pPr>
    </w:p>
    <w:p w14:paraId="3DFABD1B" w14:textId="1B3EE106" w:rsidR="00C956AF" w:rsidRPr="00401F83" w:rsidRDefault="00401F83" w:rsidP="00401F83">
      <w:pPr>
        <w:spacing w:after="0" w:line="360" w:lineRule="auto"/>
        <w:ind w:left="737" w:hanging="737"/>
        <w:jc w:val="both"/>
      </w:pPr>
      <w:r w:rsidRPr="00401F83">
        <w:t>В области методически и прикладных работ</w:t>
      </w:r>
      <w:r w:rsidR="00C956AF" w:rsidRPr="00401F83">
        <w:t>:</w:t>
      </w:r>
    </w:p>
    <w:p w14:paraId="5735977D" w14:textId="77777777" w:rsidR="00C956AF" w:rsidRPr="00E33288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t>Стабильная работа ИРЕН на физический эксперимент. Увеличение интенсивности ИРЕН за счёт увеличение частоты</w:t>
      </w:r>
      <w:r>
        <w:t xml:space="preserve"> импульсов</w:t>
      </w:r>
      <w:r w:rsidRPr="00E33288">
        <w:t>.</w:t>
      </w:r>
    </w:p>
    <w:p w14:paraId="3E0178B7" w14:textId="77777777" w:rsidR="00C956AF" w:rsidRPr="00E33288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lastRenderedPageBreak/>
        <w:t xml:space="preserve">Разработка и развитие методов поляризации нейтронов для экспериментов по поиску эффектов нарушения четности и временной инвариантности в нейтронно-ядерных взаимодействиях. </w:t>
      </w:r>
    </w:p>
    <w:p w14:paraId="5980EA4F" w14:textId="77777777" w:rsidR="00C956AF" w:rsidRPr="00E33288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t>Модернизация электростатического генератора ЭГ-5, расширение инструментальной базы ускорительного комплекса.</w:t>
      </w:r>
    </w:p>
    <w:p w14:paraId="41A9ACC5" w14:textId="77777777" w:rsidR="00C956AF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t xml:space="preserve">Создание прототипа источника очень холодных нейтронов и его тестирование на выведенном пучке нейтронов реакторов ИБР-2 или </w:t>
      </w:r>
      <w:r w:rsidRPr="00E33288">
        <w:rPr>
          <w:lang w:val="en-US"/>
        </w:rPr>
        <w:t>HFR</w:t>
      </w:r>
      <w:r w:rsidRPr="00E33288">
        <w:t xml:space="preserve"> (Гренобль, Франция).</w:t>
      </w:r>
    </w:p>
    <w:p w14:paraId="681FC49C" w14:textId="6142E398" w:rsidR="000E51C1" w:rsidRPr="00E33288" w:rsidRDefault="000E51C1" w:rsidP="00C956AF">
      <w:pPr>
        <w:numPr>
          <w:ilvl w:val="0"/>
          <w:numId w:val="6"/>
        </w:numPr>
        <w:spacing w:after="0" w:line="240" w:lineRule="auto"/>
        <w:jc w:val="both"/>
      </w:pPr>
      <w:r>
        <w:t xml:space="preserve">Подготовка тестового эксперимента </w:t>
      </w:r>
      <w:r w:rsidR="004640DC">
        <w:t>с временной фокусировкой УХН</w:t>
      </w:r>
      <w:r w:rsidR="004F3CDD" w:rsidRPr="004F3CDD">
        <w:t xml:space="preserve"> </w:t>
      </w:r>
      <w:r w:rsidR="004F3CDD">
        <w:t>на ИБР-2</w:t>
      </w:r>
      <w:r w:rsidR="004640DC">
        <w:t>.</w:t>
      </w:r>
    </w:p>
    <w:p w14:paraId="2555D3C4" w14:textId="2D56E5EC" w:rsidR="00C956AF" w:rsidRPr="00E33288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t>Создание и развитие нейтронных и гамма</w:t>
      </w:r>
      <w:r w:rsidR="00401F83">
        <w:t>-</w:t>
      </w:r>
      <w:r w:rsidRPr="00E33288">
        <w:t>детекторов для космических аппаратов.</w:t>
      </w:r>
    </w:p>
    <w:p w14:paraId="68A9C3A4" w14:textId="7AF55078" w:rsidR="00C956AF" w:rsidRPr="00E33288" w:rsidRDefault="00C956AF" w:rsidP="00C956AF">
      <w:pPr>
        <w:numPr>
          <w:ilvl w:val="0"/>
          <w:numId w:val="6"/>
        </w:numPr>
        <w:spacing w:after="0" w:line="240" w:lineRule="auto"/>
        <w:jc w:val="both"/>
      </w:pPr>
      <w:r w:rsidRPr="00E33288">
        <w:t xml:space="preserve"> Создание методики гамма-активационного анализа </w:t>
      </w:r>
      <w:r w:rsidR="007D06A1">
        <w:t xml:space="preserve">и анализа по мгновенным гамма-квантам </w:t>
      </w:r>
      <w:r w:rsidRPr="00E33288">
        <w:t>для ИРЕН.</w:t>
      </w:r>
    </w:p>
    <w:p w14:paraId="5095FC8B" w14:textId="77777777" w:rsidR="00C956AF" w:rsidRDefault="00C956AF" w:rsidP="00116E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BDAED4" w14:textId="6B8728FC" w:rsidR="00A95A55" w:rsidRPr="00A95A55" w:rsidRDefault="00A95A55" w:rsidP="00116ED3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A55">
        <w:rPr>
          <w:rStyle w:val="jlqj4b"/>
          <w:rFonts w:ascii="Times New Roman" w:hAnsi="Times New Roman" w:cs="Times New Roman"/>
          <w:sz w:val="24"/>
          <w:szCs w:val="24"/>
        </w:rPr>
        <w:t>Члены ПКК также будут проинформированы о текущем состоянии работ по созданию нового источника нейтронов в ОИЯИ.</w:t>
      </w:r>
    </w:p>
    <w:sectPr w:rsidR="00A95A55" w:rsidRPr="00A9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406"/>
    <w:multiLevelType w:val="hybridMultilevel"/>
    <w:tmpl w:val="6D0E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531"/>
    <w:multiLevelType w:val="hybridMultilevel"/>
    <w:tmpl w:val="32A410FE"/>
    <w:lvl w:ilvl="0" w:tplc="F40AEB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8849EA"/>
    <w:multiLevelType w:val="hybridMultilevel"/>
    <w:tmpl w:val="A904AB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F17CD"/>
    <w:multiLevelType w:val="hybridMultilevel"/>
    <w:tmpl w:val="3D7E685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2125E8"/>
    <w:multiLevelType w:val="hybridMultilevel"/>
    <w:tmpl w:val="F926F40E"/>
    <w:lvl w:ilvl="0" w:tplc="0E40F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234C4C"/>
    <w:multiLevelType w:val="hybridMultilevel"/>
    <w:tmpl w:val="9C02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D19CC"/>
    <w:multiLevelType w:val="hybridMultilevel"/>
    <w:tmpl w:val="9C0266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0A"/>
    <w:rsid w:val="000325FF"/>
    <w:rsid w:val="00041336"/>
    <w:rsid w:val="00054058"/>
    <w:rsid w:val="00066EC6"/>
    <w:rsid w:val="00070EF8"/>
    <w:rsid w:val="00071D1A"/>
    <w:rsid w:val="000A0E7B"/>
    <w:rsid w:val="000B0C64"/>
    <w:rsid w:val="000E0E1A"/>
    <w:rsid w:val="000E51C1"/>
    <w:rsid w:val="0010037F"/>
    <w:rsid w:val="0010552A"/>
    <w:rsid w:val="00116ED3"/>
    <w:rsid w:val="00127F9D"/>
    <w:rsid w:val="00134219"/>
    <w:rsid w:val="001353E0"/>
    <w:rsid w:val="00146272"/>
    <w:rsid w:val="00150373"/>
    <w:rsid w:val="00156734"/>
    <w:rsid w:val="0015782A"/>
    <w:rsid w:val="00164DD7"/>
    <w:rsid w:val="00185966"/>
    <w:rsid w:val="00192C58"/>
    <w:rsid w:val="001A09E7"/>
    <w:rsid w:val="001A2CA2"/>
    <w:rsid w:val="001A6A21"/>
    <w:rsid w:val="001B1D1C"/>
    <w:rsid w:val="001B20F8"/>
    <w:rsid w:val="001C25AC"/>
    <w:rsid w:val="001E2AB0"/>
    <w:rsid w:val="001F3E56"/>
    <w:rsid w:val="001F6D21"/>
    <w:rsid w:val="002150C0"/>
    <w:rsid w:val="002212C7"/>
    <w:rsid w:val="00242F7E"/>
    <w:rsid w:val="00277924"/>
    <w:rsid w:val="0029261B"/>
    <w:rsid w:val="002C72E8"/>
    <w:rsid w:val="002D3C23"/>
    <w:rsid w:val="002D7C3B"/>
    <w:rsid w:val="002E583B"/>
    <w:rsid w:val="002F30BC"/>
    <w:rsid w:val="002F3BE8"/>
    <w:rsid w:val="002F6EDE"/>
    <w:rsid w:val="00316C57"/>
    <w:rsid w:val="00327E9C"/>
    <w:rsid w:val="0033527B"/>
    <w:rsid w:val="003560DB"/>
    <w:rsid w:val="0036347B"/>
    <w:rsid w:val="003857AE"/>
    <w:rsid w:val="003971BB"/>
    <w:rsid w:val="003A5B18"/>
    <w:rsid w:val="003D37F5"/>
    <w:rsid w:val="003E13B4"/>
    <w:rsid w:val="003E4B5B"/>
    <w:rsid w:val="00401F83"/>
    <w:rsid w:val="004062C6"/>
    <w:rsid w:val="00415934"/>
    <w:rsid w:val="004272F6"/>
    <w:rsid w:val="00427493"/>
    <w:rsid w:val="004344C4"/>
    <w:rsid w:val="004640DC"/>
    <w:rsid w:val="004727D1"/>
    <w:rsid w:val="00484B8B"/>
    <w:rsid w:val="004F3CDD"/>
    <w:rsid w:val="00503C45"/>
    <w:rsid w:val="005257F5"/>
    <w:rsid w:val="00527475"/>
    <w:rsid w:val="00534C40"/>
    <w:rsid w:val="00535FD8"/>
    <w:rsid w:val="005449B8"/>
    <w:rsid w:val="00552B42"/>
    <w:rsid w:val="00563319"/>
    <w:rsid w:val="00575A2E"/>
    <w:rsid w:val="00576699"/>
    <w:rsid w:val="00587938"/>
    <w:rsid w:val="005C7CF8"/>
    <w:rsid w:val="005E01B7"/>
    <w:rsid w:val="005E7694"/>
    <w:rsid w:val="005F761D"/>
    <w:rsid w:val="00627539"/>
    <w:rsid w:val="006331E6"/>
    <w:rsid w:val="006417B2"/>
    <w:rsid w:val="00646228"/>
    <w:rsid w:val="00662B0A"/>
    <w:rsid w:val="006833BE"/>
    <w:rsid w:val="006A3C5A"/>
    <w:rsid w:val="006B6A1C"/>
    <w:rsid w:val="006B78B8"/>
    <w:rsid w:val="006D46C1"/>
    <w:rsid w:val="006D69F1"/>
    <w:rsid w:val="006D7169"/>
    <w:rsid w:val="006D7CED"/>
    <w:rsid w:val="006E43A4"/>
    <w:rsid w:val="006F210A"/>
    <w:rsid w:val="006F5AEF"/>
    <w:rsid w:val="007240D0"/>
    <w:rsid w:val="0074151C"/>
    <w:rsid w:val="00743D9A"/>
    <w:rsid w:val="007448F9"/>
    <w:rsid w:val="007962F5"/>
    <w:rsid w:val="007B74DA"/>
    <w:rsid w:val="007C3005"/>
    <w:rsid w:val="007D06A1"/>
    <w:rsid w:val="007E1AD4"/>
    <w:rsid w:val="007E3209"/>
    <w:rsid w:val="007E39A6"/>
    <w:rsid w:val="008260C6"/>
    <w:rsid w:val="00827BC7"/>
    <w:rsid w:val="00827C86"/>
    <w:rsid w:val="00835614"/>
    <w:rsid w:val="00840811"/>
    <w:rsid w:val="008502D0"/>
    <w:rsid w:val="00854F8D"/>
    <w:rsid w:val="00867C53"/>
    <w:rsid w:val="00881739"/>
    <w:rsid w:val="00890A3C"/>
    <w:rsid w:val="00893D33"/>
    <w:rsid w:val="008A5BBC"/>
    <w:rsid w:val="008B14E5"/>
    <w:rsid w:val="008C7FE0"/>
    <w:rsid w:val="008D41FE"/>
    <w:rsid w:val="008D4870"/>
    <w:rsid w:val="008E72CB"/>
    <w:rsid w:val="00907B1E"/>
    <w:rsid w:val="00931448"/>
    <w:rsid w:val="009473E2"/>
    <w:rsid w:val="0096050E"/>
    <w:rsid w:val="009634F4"/>
    <w:rsid w:val="00963FC6"/>
    <w:rsid w:val="00964468"/>
    <w:rsid w:val="009767B8"/>
    <w:rsid w:val="00981BD1"/>
    <w:rsid w:val="0099128D"/>
    <w:rsid w:val="009B2731"/>
    <w:rsid w:val="009B3F33"/>
    <w:rsid w:val="009D110B"/>
    <w:rsid w:val="009D1A36"/>
    <w:rsid w:val="009F0D47"/>
    <w:rsid w:val="009F735E"/>
    <w:rsid w:val="00A3713C"/>
    <w:rsid w:val="00A406A8"/>
    <w:rsid w:val="00A50CD3"/>
    <w:rsid w:val="00A5159A"/>
    <w:rsid w:val="00A608BA"/>
    <w:rsid w:val="00A6673B"/>
    <w:rsid w:val="00A7797C"/>
    <w:rsid w:val="00A862F5"/>
    <w:rsid w:val="00A92E73"/>
    <w:rsid w:val="00A95A55"/>
    <w:rsid w:val="00A977E6"/>
    <w:rsid w:val="00AB062C"/>
    <w:rsid w:val="00AB24BD"/>
    <w:rsid w:val="00AB499E"/>
    <w:rsid w:val="00AB6015"/>
    <w:rsid w:val="00AC0F39"/>
    <w:rsid w:val="00AD2B04"/>
    <w:rsid w:val="00AD464D"/>
    <w:rsid w:val="00B002C5"/>
    <w:rsid w:val="00B11EBB"/>
    <w:rsid w:val="00B456D2"/>
    <w:rsid w:val="00B75D66"/>
    <w:rsid w:val="00B779C7"/>
    <w:rsid w:val="00B917ED"/>
    <w:rsid w:val="00BA7B52"/>
    <w:rsid w:val="00BB1D03"/>
    <w:rsid w:val="00BD1D63"/>
    <w:rsid w:val="00C0522E"/>
    <w:rsid w:val="00C141E0"/>
    <w:rsid w:val="00C14E1B"/>
    <w:rsid w:val="00C23A8E"/>
    <w:rsid w:val="00C40606"/>
    <w:rsid w:val="00C54F65"/>
    <w:rsid w:val="00C7367F"/>
    <w:rsid w:val="00C760D3"/>
    <w:rsid w:val="00C769D8"/>
    <w:rsid w:val="00C76EA4"/>
    <w:rsid w:val="00C956AF"/>
    <w:rsid w:val="00CA21AD"/>
    <w:rsid w:val="00CA614E"/>
    <w:rsid w:val="00CB352F"/>
    <w:rsid w:val="00CB4BF8"/>
    <w:rsid w:val="00CC26C9"/>
    <w:rsid w:val="00CE2C79"/>
    <w:rsid w:val="00CF3035"/>
    <w:rsid w:val="00D04F92"/>
    <w:rsid w:val="00D10DB0"/>
    <w:rsid w:val="00D12B09"/>
    <w:rsid w:val="00D131B9"/>
    <w:rsid w:val="00D310A3"/>
    <w:rsid w:val="00D371AB"/>
    <w:rsid w:val="00D47C23"/>
    <w:rsid w:val="00D53898"/>
    <w:rsid w:val="00D72A63"/>
    <w:rsid w:val="00D7320C"/>
    <w:rsid w:val="00D8023A"/>
    <w:rsid w:val="00D9113A"/>
    <w:rsid w:val="00D958E1"/>
    <w:rsid w:val="00DC3374"/>
    <w:rsid w:val="00DD5D6A"/>
    <w:rsid w:val="00DE3149"/>
    <w:rsid w:val="00DF1852"/>
    <w:rsid w:val="00DF51DD"/>
    <w:rsid w:val="00E00D55"/>
    <w:rsid w:val="00E10CFB"/>
    <w:rsid w:val="00E22A91"/>
    <w:rsid w:val="00E475CD"/>
    <w:rsid w:val="00E845A9"/>
    <w:rsid w:val="00E93552"/>
    <w:rsid w:val="00EB1F75"/>
    <w:rsid w:val="00EC14B5"/>
    <w:rsid w:val="00EC42C6"/>
    <w:rsid w:val="00EE6F6D"/>
    <w:rsid w:val="00F02F69"/>
    <w:rsid w:val="00F04A17"/>
    <w:rsid w:val="00F06DE3"/>
    <w:rsid w:val="00F13866"/>
    <w:rsid w:val="00F16BCE"/>
    <w:rsid w:val="00F21596"/>
    <w:rsid w:val="00F24ACB"/>
    <w:rsid w:val="00F267B3"/>
    <w:rsid w:val="00F468F6"/>
    <w:rsid w:val="00F5535A"/>
    <w:rsid w:val="00F71D8E"/>
    <w:rsid w:val="00F739A0"/>
    <w:rsid w:val="00F7762D"/>
    <w:rsid w:val="00F83C9C"/>
    <w:rsid w:val="00F84E24"/>
    <w:rsid w:val="00F873CF"/>
    <w:rsid w:val="00F9262A"/>
    <w:rsid w:val="00F973B7"/>
    <w:rsid w:val="00FA36F1"/>
    <w:rsid w:val="00FC491D"/>
    <w:rsid w:val="00FD0F14"/>
    <w:rsid w:val="00FD1FF9"/>
    <w:rsid w:val="00FE1F0C"/>
    <w:rsid w:val="00FE6A8A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8DF7"/>
  <w15:chartTrackingRefBased/>
  <w15:docId w15:val="{93F6021F-3B8E-490A-A659-5322CFBE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B0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04F9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5">
    <w:name w:val="Placeholder Text"/>
    <w:basedOn w:val="a0"/>
    <w:uiPriority w:val="99"/>
    <w:semiHidden/>
    <w:rsid w:val="00A5159A"/>
    <w:rPr>
      <w:color w:val="808080"/>
    </w:rPr>
  </w:style>
  <w:style w:type="character" w:customStyle="1" w:styleId="viiyi">
    <w:name w:val="viiyi"/>
    <w:basedOn w:val="a0"/>
    <w:rsid w:val="00054058"/>
  </w:style>
  <w:style w:type="character" w:customStyle="1" w:styleId="jlqj4b">
    <w:name w:val="jlqj4b"/>
    <w:basedOn w:val="a0"/>
    <w:rsid w:val="00054058"/>
  </w:style>
  <w:style w:type="character" w:styleId="a6">
    <w:name w:val="annotation reference"/>
    <w:basedOn w:val="a0"/>
    <w:uiPriority w:val="99"/>
    <w:semiHidden/>
    <w:unhideWhenUsed/>
    <w:rsid w:val="00867C5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67C5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67C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5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Lychagin</dc:creator>
  <cp:keywords/>
  <dc:description/>
  <cp:lastModifiedBy>Egor Lychagin</cp:lastModifiedBy>
  <cp:revision>232</cp:revision>
  <dcterms:created xsi:type="dcterms:W3CDTF">2021-12-20T18:46:00Z</dcterms:created>
  <dcterms:modified xsi:type="dcterms:W3CDTF">2021-12-24T10:00:00Z</dcterms:modified>
</cp:coreProperties>
</file>