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A" w:rsidRPr="00367478" w:rsidRDefault="0012514B" w:rsidP="00075F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0208E" w:rsidRPr="007020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double </w:t>
      </w:r>
      <w:r w:rsidR="0070208E" w:rsidRPr="002D2D8A">
        <w:rPr>
          <w:rFonts w:ascii="Times New Roman" w:hAnsi="Times New Roman" w:cs="Times New Roman"/>
          <w:b/>
          <w:sz w:val="28"/>
          <w:szCs w:val="28"/>
          <w:lang w:val="en-US"/>
        </w:rPr>
        <w:t>γ</w:t>
      </w:r>
      <w:r w:rsidR="0070208E" w:rsidRPr="007020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decay width of a nuclear 2</w:t>
      </w:r>
      <w:r w:rsidR="0070208E" w:rsidRPr="004C33E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+</w:t>
      </w:r>
      <w:r w:rsidR="0070208E" w:rsidRPr="004C33E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70208E" w:rsidRPr="007020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</w:t>
      </w:r>
    </w:p>
    <w:p w:rsidR="00484320" w:rsidRPr="00F718E1" w:rsidRDefault="00564596" w:rsidP="008402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F718E1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Severyukhin</w:t>
      </w:r>
      <w:proofErr w:type="spellEnd"/>
    </w:p>
    <w:p w:rsidR="00493C04" w:rsidRPr="002F2CD8" w:rsidRDefault="00493C04" w:rsidP="00493C0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954158">
        <w:rPr>
          <w:rFonts w:ascii="Times New Roman" w:hAnsi="Times New Roman"/>
          <w:sz w:val="24"/>
          <w:szCs w:val="24"/>
        </w:rPr>
        <w:t>γγ</w:t>
      </w:r>
      <w:proofErr w:type="spell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-decay reactions are formally analogous to </w:t>
      </w:r>
      <w:proofErr w:type="spellStart"/>
      <w:r w:rsidRPr="008F10F1">
        <w:rPr>
          <w:rFonts w:ascii="Times New Roman" w:hAnsi="Times New Roman" w:cs="Times New Roman"/>
          <w:sz w:val="24"/>
          <w:szCs w:val="24"/>
          <w:lang w:val="en-US"/>
        </w:rPr>
        <w:t>neutrinoless</w:t>
      </w:r>
      <w:proofErr w:type="spell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 double-β decay processes where in the latter two β-particles and in the former two </w:t>
      </w:r>
      <w:r>
        <w:rPr>
          <w:rFonts w:ascii="Times New Roman" w:hAnsi="Times New Roman"/>
          <w:sz w:val="24"/>
          <w:szCs w:val="24"/>
        </w:rPr>
        <w:t>γ</w:t>
      </w:r>
      <w:r w:rsidRPr="008F10F1">
        <w:rPr>
          <w:rFonts w:ascii="Times New Roman" w:hAnsi="Times New Roman" w:cs="Times New Roman"/>
          <w:sz w:val="24"/>
          <w:szCs w:val="24"/>
          <w:lang w:val="en-US"/>
        </w:rPr>
        <w:t>-quanta appear in the final state and share the total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0F1">
        <w:rPr>
          <w:rFonts w:ascii="Times New Roman" w:hAnsi="Times New Roman" w:cs="Times New Roman"/>
          <w:sz w:val="24"/>
          <w:szCs w:val="24"/>
          <w:lang w:val="en-US"/>
        </w:rPr>
        <w:t>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nuclear </w:t>
      </w:r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transition. This paper reports on the situation, in which the </w:t>
      </w:r>
      <w:proofErr w:type="spellStart"/>
      <w:r w:rsidRPr="00954158">
        <w:rPr>
          <w:rFonts w:ascii="Times New Roman" w:hAnsi="Times New Roman"/>
          <w:sz w:val="24"/>
          <w:szCs w:val="24"/>
        </w:rPr>
        <w:t>γγ</w:t>
      </w:r>
      <w:proofErr w:type="spell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-decay of the low-energy quadrupole state occurs in a nuclear transition which could proceed by </w:t>
      </w:r>
      <w:proofErr w:type="gramStart"/>
      <w:r w:rsidRPr="008F10F1">
        <w:rPr>
          <w:rFonts w:ascii="Times New Roman" w:hAnsi="Times New Roman" w:cs="Times New Roman"/>
          <w:sz w:val="24"/>
          <w:szCs w:val="24"/>
          <w:lang w:val="en-US"/>
        </w:rPr>
        <w:t>a single</w:t>
      </w:r>
      <w:proofErr w:type="gramEnd"/>
      <w:r w:rsidRPr="008F10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54158">
        <w:rPr>
          <w:rFonts w:ascii="Times New Roman" w:hAnsi="Times New Roman"/>
          <w:sz w:val="24"/>
          <w:szCs w:val="24"/>
        </w:rPr>
        <w:t>γ</w:t>
      </w:r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 decay in competition. To describe the </w:t>
      </w:r>
      <w:proofErr w:type="spellStart"/>
      <w:r w:rsidRPr="00954158">
        <w:rPr>
          <w:rFonts w:ascii="Times New Roman" w:hAnsi="Times New Roman"/>
          <w:sz w:val="24"/>
          <w:szCs w:val="24"/>
        </w:rPr>
        <w:t>γγ</w:t>
      </w:r>
      <w:proofErr w:type="spell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-decay, </w:t>
      </w:r>
      <w:proofErr w:type="gramStart"/>
      <w:r w:rsidRPr="008F10F1">
        <w:rPr>
          <w:rFonts w:ascii="Times New Roman" w:hAnsi="Times New Roman" w:cs="Times New Roman"/>
          <w:sz w:val="24"/>
          <w:szCs w:val="24"/>
          <w:lang w:val="en-US"/>
        </w:rPr>
        <w:t>a formalism</w:t>
      </w:r>
      <w:proofErr w:type="gram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 relates the electromagnetic interaction up to second order in the electromagnetic operators and two-quantum processes in atomic nuclei. The coupling </w:t>
      </w:r>
      <w:proofErr w:type="gramStart"/>
      <w:r w:rsidRPr="008F10F1">
        <w:rPr>
          <w:rFonts w:ascii="Times New Roman" w:hAnsi="Times New Roman" w:cs="Times New Roman"/>
          <w:sz w:val="24"/>
          <w:szCs w:val="24"/>
          <w:lang w:val="en-US"/>
        </w:rPr>
        <w:t>between one-, two- and three-phonon</w:t>
      </w:r>
      <w:proofErr w:type="gram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 terms in the wave functions of excited nuclear states is taken into account within the microscopic model based on the </w:t>
      </w:r>
      <w:proofErr w:type="spellStart"/>
      <w:r w:rsidRPr="008F10F1">
        <w:rPr>
          <w:rFonts w:ascii="Times New Roman" w:hAnsi="Times New Roman" w:cs="Times New Roman"/>
          <w:sz w:val="24"/>
          <w:szCs w:val="24"/>
          <w:lang w:val="en-US"/>
        </w:rPr>
        <w:t>Skyrme</w:t>
      </w:r>
      <w:proofErr w:type="spell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 energy density functional. It is shown that the </w:t>
      </w:r>
      <w:proofErr w:type="spellStart"/>
      <w:r w:rsidRPr="008F10F1">
        <w:rPr>
          <w:rFonts w:ascii="Times New Roman" w:hAnsi="Times New Roman" w:cs="Times New Roman"/>
          <w:sz w:val="24"/>
          <w:szCs w:val="24"/>
          <w:lang w:val="en-US"/>
        </w:rPr>
        <w:t>γγ</w:t>
      </w:r>
      <w:proofErr w:type="spell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-decay width is sensitive to the interaction between one- and two-phonon configurations. The maximal branching ratio of the competitive </w:t>
      </w:r>
      <w:proofErr w:type="spellStart"/>
      <w:r w:rsidRPr="00954158">
        <w:rPr>
          <w:rFonts w:ascii="Times New Roman" w:hAnsi="Times New Roman"/>
          <w:sz w:val="24"/>
          <w:szCs w:val="24"/>
        </w:rPr>
        <w:t>γγ</w:t>
      </w:r>
      <w:proofErr w:type="spellEnd"/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-decay relative to its single </w:t>
      </w:r>
      <w:r w:rsidRPr="00954158">
        <w:rPr>
          <w:rFonts w:ascii="Times New Roman" w:hAnsi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-decay is predicted for </w:t>
      </w:r>
      <w:r w:rsidRPr="001D0139">
        <w:rPr>
          <w:rFonts w:ascii="Times New Roman" w:hAnsi="Times New Roman"/>
          <w:sz w:val="24"/>
          <w:szCs w:val="24"/>
          <w:vertAlign w:val="superscript"/>
        </w:rPr>
        <w:t>48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8F10F1">
        <w:rPr>
          <w:rFonts w:ascii="Times New Roman" w:hAnsi="Times New Roman" w:cs="Times New Roman"/>
          <w:sz w:val="24"/>
          <w:szCs w:val="24"/>
          <w:lang w:val="en-US"/>
        </w:rPr>
        <w:t xml:space="preserve"> as 3*10</w:t>
      </w:r>
      <w:r w:rsidRPr="00450E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-8</w:t>
      </w:r>
      <w:r w:rsidRPr="008F10F1">
        <w:rPr>
          <w:rFonts w:ascii="Times New Roman" w:hAnsi="Times New Roman" w:cs="Times New Roman"/>
          <w:sz w:val="24"/>
          <w:szCs w:val="24"/>
          <w:lang w:val="en-US"/>
        </w:rPr>
        <w:t>. This prediction can be tested experimentally.</w:t>
      </w:r>
    </w:p>
    <w:p w:rsidR="00493C04" w:rsidRDefault="00493C04" w:rsidP="00D97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FE" w:rsidRPr="00075F8E" w:rsidRDefault="00A30287" w:rsidP="00D9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A30287">
        <w:rPr>
          <w:rFonts w:ascii="Times New Roman" w:hAnsi="Times New Roman" w:cs="Times New Roman"/>
          <w:b/>
          <w:sz w:val="28"/>
          <w:szCs w:val="28"/>
        </w:rPr>
        <w:t xml:space="preserve">ирина двойного </w:t>
      </w:r>
      <w:proofErr w:type="gramStart"/>
      <w:r w:rsidR="00C76DC6" w:rsidRPr="002D2D8A">
        <w:rPr>
          <w:rFonts w:ascii="Times New Roman" w:hAnsi="Times New Roman" w:cs="Times New Roman"/>
          <w:b/>
          <w:sz w:val="28"/>
          <w:szCs w:val="28"/>
          <w:lang w:val="en-US"/>
        </w:rPr>
        <w:t>γ</w:t>
      </w:r>
      <w:r w:rsidRPr="00A3028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30287">
        <w:rPr>
          <w:rFonts w:ascii="Times New Roman" w:hAnsi="Times New Roman" w:cs="Times New Roman"/>
          <w:b/>
          <w:sz w:val="28"/>
          <w:szCs w:val="28"/>
        </w:rPr>
        <w:t>распада ядерного состояния 2</w:t>
      </w:r>
      <w:r w:rsidRPr="00A30287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A30287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484320" w:rsidRPr="00310EF5" w:rsidRDefault="00310EF5" w:rsidP="00840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П. Северюхин</w:t>
      </w:r>
    </w:p>
    <w:p w:rsidR="00D93F36" w:rsidRPr="00954158" w:rsidRDefault="00D93F36" w:rsidP="00D9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158">
        <w:rPr>
          <w:rFonts w:ascii="Times New Roman" w:hAnsi="Times New Roman"/>
          <w:sz w:val="24"/>
          <w:szCs w:val="24"/>
        </w:rPr>
        <w:t xml:space="preserve">Процесс </w:t>
      </w:r>
      <w:proofErr w:type="spellStart"/>
      <w:r w:rsidRPr="00954158">
        <w:rPr>
          <w:rFonts w:ascii="Times New Roman" w:hAnsi="Times New Roman"/>
          <w:sz w:val="24"/>
          <w:szCs w:val="24"/>
        </w:rPr>
        <w:t>γ</w:t>
      </w:r>
      <w:proofErr w:type="gramStart"/>
      <w:r w:rsidRPr="00954158">
        <w:rPr>
          <w:rFonts w:ascii="Times New Roman" w:hAnsi="Times New Roman"/>
          <w:sz w:val="24"/>
          <w:szCs w:val="24"/>
        </w:rPr>
        <w:t>γ</w:t>
      </w:r>
      <w:proofErr w:type="spellEnd"/>
      <w:r w:rsidRPr="00954158">
        <w:rPr>
          <w:rFonts w:ascii="Times New Roman" w:hAnsi="Times New Roman"/>
          <w:sz w:val="24"/>
          <w:szCs w:val="24"/>
        </w:rPr>
        <w:t>-</w:t>
      </w:r>
      <w:proofErr w:type="gramEnd"/>
      <w:r w:rsidRPr="00954158">
        <w:rPr>
          <w:rFonts w:ascii="Times New Roman" w:hAnsi="Times New Roman"/>
          <w:sz w:val="24"/>
          <w:szCs w:val="24"/>
        </w:rPr>
        <w:t xml:space="preserve">распада является формально аналогичным </w:t>
      </w:r>
      <w:proofErr w:type="spellStart"/>
      <w:r w:rsidRPr="00954158">
        <w:rPr>
          <w:rFonts w:ascii="Times New Roman" w:hAnsi="Times New Roman"/>
          <w:sz w:val="24"/>
          <w:szCs w:val="24"/>
        </w:rPr>
        <w:t>безнейтринному</w:t>
      </w:r>
      <w:proofErr w:type="spellEnd"/>
      <w:r w:rsidRPr="00954158">
        <w:rPr>
          <w:rFonts w:ascii="Times New Roman" w:hAnsi="Times New Roman"/>
          <w:sz w:val="24"/>
          <w:szCs w:val="24"/>
        </w:rPr>
        <w:t xml:space="preserve"> процессу двойного β распада, где в последнем две β-частицы и в первом два γ-кванта появляются в конечном состоянии и разделяют полную энергию ядерного перехода. В работе обсуждается такая ситуация, в которой </w:t>
      </w:r>
      <w:proofErr w:type="spellStart"/>
      <w:r w:rsidRPr="00954158">
        <w:rPr>
          <w:rFonts w:ascii="Times New Roman" w:hAnsi="Times New Roman"/>
          <w:sz w:val="24"/>
          <w:szCs w:val="24"/>
        </w:rPr>
        <w:t>γ</w:t>
      </w:r>
      <w:proofErr w:type="gramStart"/>
      <w:r w:rsidRPr="00954158">
        <w:rPr>
          <w:rFonts w:ascii="Times New Roman" w:hAnsi="Times New Roman"/>
          <w:sz w:val="24"/>
          <w:szCs w:val="24"/>
        </w:rPr>
        <w:t>γ</w:t>
      </w:r>
      <w:proofErr w:type="spellEnd"/>
      <w:r w:rsidRPr="00954158">
        <w:rPr>
          <w:rFonts w:ascii="Times New Roman" w:hAnsi="Times New Roman"/>
          <w:sz w:val="24"/>
          <w:szCs w:val="24"/>
        </w:rPr>
        <w:t>-</w:t>
      </w:r>
      <w:proofErr w:type="gramEnd"/>
      <w:r w:rsidRPr="00954158">
        <w:rPr>
          <w:rFonts w:ascii="Times New Roman" w:hAnsi="Times New Roman"/>
          <w:sz w:val="24"/>
          <w:szCs w:val="24"/>
        </w:rPr>
        <w:t xml:space="preserve">распад нижайшего квадрупольного состояния ядра происходит в условиях конкуренции с одинарным γ-распадом. Ядерный распад, где два </w:t>
      </w:r>
      <w:proofErr w:type="gramStart"/>
      <w:r w:rsidRPr="00954158">
        <w:rPr>
          <w:rFonts w:ascii="Times New Roman" w:hAnsi="Times New Roman"/>
          <w:sz w:val="24"/>
          <w:szCs w:val="24"/>
        </w:rPr>
        <w:t>γ-</w:t>
      </w:r>
      <w:proofErr w:type="gramEnd"/>
      <w:r w:rsidRPr="00954158">
        <w:rPr>
          <w:rFonts w:ascii="Times New Roman" w:hAnsi="Times New Roman"/>
          <w:sz w:val="24"/>
          <w:szCs w:val="24"/>
        </w:rPr>
        <w:t>кванта одновременно испускаются в одном квантовом переходе, рассчитывается во втором порядке по электрома</w:t>
      </w:r>
      <w:r>
        <w:rPr>
          <w:rFonts w:ascii="Times New Roman" w:hAnsi="Times New Roman"/>
          <w:sz w:val="24"/>
          <w:szCs w:val="24"/>
        </w:rPr>
        <w:t>гнитному взаимодействию.</w:t>
      </w:r>
      <w:r w:rsidRPr="00954158">
        <w:rPr>
          <w:rFonts w:ascii="Times New Roman" w:hAnsi="Times New Roman"/>
          <w:sz w:val="24"/>
          <w:szCs w:val="24"/>
        </w:rPr>
        <w:t xml:space="preserve"> Связь между одно-, дву</w:t>
      </w:r>
      <w:proofErr w:type="gramStart"/>
      <w:r w:rsidRPr="00954158">
        <w:rPr>
          <w:rFonts w:ascii="Times New Roman" w:hAnsi="Times New Roman"/>
          <w:sz w:val="24"/>
          <w:szCs w:val="24"/>
        </w:rPr>
        <w:t>х-</w:t>
      </w:r>
      <w:proofErr w:type="gramEnd"/>
      <w:r w:rsidRPr="009541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4158">
        <w:rPr>
          <w:rFonts w:ascii="Times New Roman" w:hAnsi="Times New Roman"/>
          <w:sz w:val="24"/>
          <w:szCs w:val="24"/>
        </w:rPr>
        <w:t>трехфононными</w:t>
      </w:r>
      <w:proofErr w:type="spellEnd"/>
      <w:r w:rsidRPr="00954158">
        <w:rPr>
          <w:rFonts w:ascii="Times New Roman" w:hAnsi="Times New Roman"/>
          <w:sz w:val="24"/>
          <w:szCs w:val="24"/>
        </w:rPr>
        <w:t xml:space="preserve"> членами в волновых функциях возбужденных состояний ядра учитывается в рамках микроскопической модели, основанной на функционале плотности энергии </w:t>
      </w:r>
      <w:proofErr w:type="spellStart"/>
      <w:r w:rsidRPr="00954158">
        <w:rPr>
          <w:rFonts w:ascii="Times New Roman" w:hAnsi="Times New Roman"/>
          <w:sz w:val="24"/>
          <w:szCs w:val="24"/>
        </w:rPr>
        <w:t>Скирма</w:t>
      </w:r>
      <w:proofErr w:type="spellEnd"/>
      <w:r w:rsidRPr="00954158">
        <w:rPr>
          <w:rFonts w:ascii="Times New Roman" w:hAnsi="Times New Roman"/>
          <w:sz w:val="24"/>
          <w:szCs w:val="24"/>
        </w:rPr>
        <w:t xml:space="preserve">. В работе показано, что результат расчета ширины </w:t>
      </w:r>
      <w:proofErr w:type="spellStart"/>
      <w:r w:rsidRPr="00954158">
        <w:rPr>
          <w:rFonts w:ascii="Times New Roman" w:hAnsi="Times New Roman"/>
          <w:sz w:val="24"/>
          <w:szCs w:val="24"/>
        </w:rPr>
        <w:t>γ</w:t>
      </w:r>
      <w:proofErr w:type="gramStart"/>
      <w:r w:rsidRPr="00954158">
        <w:rPr>
          <w:rFonts w:ascii="Times New Roman" w:hAnsi="Times New Roman"/>
          <w:sz w:val="24"/>
          <w:szCs w:val="24"/>
        </w:rPr>
        <w:t>γ</w:t>
      </w:r>
      <w:proofErr w:type="spellEnd"/>
      <w:r w:rsidRPr="00954158">
        <w:rPr>
          <w:rFonts w:ascii="Times New Roman" w:hAnsi="Times New Roman"/>
          <w:sz w:val="24"/>
          <w:szCs w:val="24"/>
        </w:rPr>
        <w:t>-</w:t>
      </w:r>
      <w:proofErr w:type="gramEnd"/>
      <w:r w:rsidRPr="00954158">
        <w:rPr>
          <w:rFonts w:ascii="Times New Roman" w:hAnsi="Times New Roman"/>
          <w:sz w:val="24"/>
          <w:szCs w:val="24"/>
        </w:rPr>
        <w:t xml:space="preserve">распада чувствителен к взаимодействию одно- и </w:t>
      </w:r>
      <w:proofErr w:type="spellStart"/>
      <w:r w:rsidRPr="00954158">
        <w:rPr>
          <w:rFonts w:ascii="Times New Roman" w:hAnsi="Times New Roman"/>
          <w:sz w:val="24"/>
          <w:szCs w:val="24"/>
        </w:rPr>
        <w:t>двухфононных</w:t>
      </w:r>
      <w:proofErr w:type="spellEnd"/>
      <w:r w:rsidRPr="00954158">
        <w:rPr>
          <w:rFonts w:ascii="Times New Roman" w:hAnsi="Times New Roman"/>
          <w:sz w:val="24"/>
          <w:szCs w:val="24"/>
        </w:rPr>
        <w:t xml:space="preserve"> конфигураций. Максимальное значение ширины двойного γ распада относительно одинарного предсказано как 3*10</w:t>
      </w:r>
      <w:r w:rsidRPr="00954158">
        <w:rPr>
          <w:rFonts w:ascii="Times New Roman" w:hAnsi="Times New Roman"/>
          <w:sz w:val="24"/>
          <w:szCs w:val="24"/>
          <w:vertAlign w:val="superscript"/>
        </w:rPr>
        <w:t>-8</w:t>
      </w:r>
      <w:r w:rsidRPr="001D0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</w:t>
      </w:r>
      <w:r w:rsidRPr="001D0139">
        <w:rPr>
          <w:rFonts w:ascii="Times New Roman" w:hAnsi="Times New Roman"/>
          <w:sz w:val="24"/>
          <w:szCs w:val="24"/>
          <w:vertAlign w:val="superscript"/>
        </w:rPr>
        <w:t>48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954158">
        <w:rPr>
          <w:rFonts w:ascii="Times New Roman" w:hAnsi="Times New Roman"/>
          <w:sz w:val="24"/>
          <w:szCs w:val="24"/>
        </w:rPr>
        <w:t xml:space="preserve"> и точность теоретических расчетов можно </w:t>
      </w:r>
      <w:proofErr w:type="gramStart"/>
      <w:r w:rsidRPr="00954158">
        <w:rPr>
          <w:rFonts w:ascii="Times New Roman" w:hAnsi="Times New Roman"/>
          <w:sz w:val="24"/>
          <w:szCs w:val="24"/>
        </w:rPr>
        <w:t>проверить</w:t>
      </w:r>
      <w:proofErr w:type="gramEnd"/>
      <w:r w:rsidRPr="00954158">
        <w:rPr>
          <w:rFonts w:ascii="Times New Roman" w:hAnsi="Times New Roman"/>
          <w:sz w:val="24"/>
          <w:szCs w:val="24"/>
        </w:rPr>
        <w:t xml:space="preserve"> экспериментально.</w:t>
      </w:r>
    </w:p>
    <w:p w:rsidR="00CA5529" w:rsidRPr="001345BE" w:rsidRDefault="00CA5529" w:rsidP="0085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138" w:rsidRDefault="00AD2138" w:rsidP="005E7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138" w:rsidRDefault="00AD2138" w:rsidP="005E7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138" w:rsidRDefault="00AD2138" w:rsidP="005E7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55F" w:rsidRPr="005E755F" w:rsidRDefault="005E755F" w:rsidP="0085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882" w:rsidRPr="005E755F" w:rsidRDefault="00852882" w:rsidP="004843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882" w:rsidRPr="005E755F" w:rsidSect="001B55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D5F"/>
    <w:rsid w:val="00052AE1"/>
    <w:rsid w:val="00066D29"/>
    <w:rsid w:val="0007440D"/>
    <w:rsid w:val="00075F8E"/>
    <w:rsid w:val="0009421B"/>
    <w:rsid w:val="0012514B"/>
    <w:rsid w:val="001345BE"/>
    <w:rsid w:val="00190B1A"/>
    <w:rsid w:val="0019594A"/>
    <w:rsid w:val="001B557A"/>
    <w:rsid w:val="002D2D8A"/>
    <w:rsid w:val="00310EF5"/>
    <w:rsid w:val="00367478"/>
    <w:rsid w:val="003D6D5F"/>
    <w:rsid w:val="003F375C"/>
    <w:rsid w:val="00484320"/>
    <w:rsid w:val="00493C04"/>
    <w:rsid w:val="004C33EC"/>
    <w:rsid w:val="00503389"/>
    <w:rsid w:val="00564596"/>
    <w:rsid w:val="005B42B9"/>
    <w:rsid w:val="005E755F"/>
    <w:rsid w:val="00673D3F"/>
    <w:rsid w:val="0070208E"/>
    <w:rsid w:val="00737C4A"/>
    <w:rsid w:val="007A789F"/>
    <w:rsid w:val="008132CA"/>
    <w:rsid w:val="00821ABD"/>
    <w:rsid w:val="008402FE"/>
    <w:rsid w:val="00852882"/>
    <w:rsid w:val="00891C50"/>
    <w:rsid w:val="008F0BF0"/>
    <w:rsid w:val="00902C7D"/>
    <w:rsid w:val="009813A1"/>
    <w:rsid w:val="00981D8F"/>
    <w:rsid w:val="009F5570"/>
    <w:rsid w:val="00A30287"/>
    <w:rsid w:val="00AB6F7C"/>
    <w:rsid w:val="00AD2138"/>
    <w:rsid w:val="00B46F4B"/>
    <w:rsid w:val="00B91AF5"/>
    <w:rsid w:val="00C40F3D"/>
    <w:rsid w:val="00C541D6"/>
    <w:rsid w:val="00C76DC6"/>
    <w:rsid w:val="00CA5529"/>
    <w:rsid w:val="00CD12B9"/>
    <w:rsid w:val="00D93F36"/>
    <w:rsid w:val="00D9723E"/>
    <w:rsid w:val="00ED63FB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93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val="es-ES" w:eastAsia="zh-TW"/>
    </w:rPr>
  </w:style>
  <w:style w:type="character" w:customStyle="1" w:styleId="HTML0">
    <w:name w:val="Стандартный HTML Знак"/>
    <w:basedOn w:val="a0"/>
    <w:link w:val="HTML"/>
    <w:rsid w:val="00493C04"/>
    <w:rPr>
      <w:rFonts w:ascii="Courier New" w:eastAsia="PMingLiU" w:hAnsi="Courier New" w:cs="Courier New"/>
      <w:sz w:val="20"/>
      <w:szCs w:val="20"/>
      <w:lang w:val="es-E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0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Vazgen</dc:creator>
  <cp:lastModifiedBy>admin</cp:lastModifiedBy>
  <cp:revision>28</cp:revision>
  <cp:lastPrinted>2019-11-28T09:13:00Z</cp:lastPrinted>
  <dcterms:created xsi:type="dcterms:W3CDTF">2019-12-16T10:13:00Z</dcterms:created>
  <dcterms:modified xsi:type="dcterms:W3CDTF">2021-11-08T11:52:00Z</dcterms:modified>
</cp:coreProperties>
</file>