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D144A" w14:textId="77777777" w:rsidR="007C479D" w:rsidRDefault="000F795B">
      <w:pPr>
        <w:jc w:val="right"/>
        <w:rPr>
          <w:rFonts w:ascii="Times New Roman" w:hAnsi="Times New Roman" w:cs="Times New Roman"/>
          <w:sz w:val="24"/>
          <w:szCs w:val="24"/>
        </w:rPr>
      </w:pPr>
      <w:r>
        <w:rPr>
          <w:rFonts w:ascii="Times New Roman" w:hAnsi="Times New Roman" w:cs="Times New Roman"/>
          <w:sz w:val="24"/>
          <w:szCs w:val="24"/>
        </w:rPr>
        <w:t>На ко</w:t>
      </w:r>
      <w:r w:rsidR="00F846B9">
        <w:rPr>
          <w:rFonts w:ascii="Times New Roman" w:hAnsi="Times New Roman" w:cs="Times New Roman"/>
          <w:sz w:val="24"/>
          <w:szCs w:val="24"/>
        </w:rPr>
        <w:t>нкурс научных работ ОИЯИ за 2021</w:t>
      </w:r>
      <w:r>
        <w:rPr>
          <w:rFonts w:ascii="Times New Roman" w:hAnsi="Times New Roman" w:cs="Times New Roman"/>
          <w:sz w:val="24"/>
          <w:szCs w:val="24"/>
        </w:rPr>
        <w:t xml:space="preserve"> год</w:t>
      </w:r>
    </w:p>
    <w:p w14:paraId="07A02EBB" w14:textId="77777777" w:rsidR="007C479D" w:rsidRDefault="007C479D">
      <w:pPr>
        <w:jc w:val="right"/>
        <w:rPr>
          <w:rFonts w:ascii="Times New Roman" w:hAnsi="Times New Roman" w:cs="Times New Roman"/>
          <w:sz w:val="24"/>
          <w:szCs w:val="24"/>
        </w:rPr>
      </w:pPr>
    </w:p>
    <w:p w14:paraId="272D793A" w14:textId="77777777" w:rsidR="007C479D" w:rsidRDefault="007C479D">
      <w:pPr>
        <w:jc w:val="right"/>
        <w:rPr>
          <w:rFonts w:ascii="Times New Roman" w:hAnsi="Times New Roman" w:cs="Times New Roman"/>
          <w:sz w:val="24"/>
          <w:szCs w:val="24"/>
        </w:rPr>
      </w:pPr>
    </w:p>
    <w:p w14:paraId="16906FE1" w14:textId="77777777" w:rsidR="007C479D" w:rsidRDefault="000F795B">
      <w:pPr>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ПРЕДСТАВЛЕНИЕ</w:t>
      </w:r>
    </w:p>
    <w:p w14:paraId="3E20BAFE" w14:textId="77777777" w:rsidR="007C479D" w:rsidRDefault="007C479D">
      <w:pPr>
        <w:jc w:val="center"/>
        <w:rPr>
          <w:rFonts w:ascii="Times New Roman" w:hAnsi="Times New Roman" w:cs="Times New Roman"/>
          <w:sz w:val="24"/>
          <w:szCs w:val="24"/>
        </w:rPr>
      </w:pPr>
    </w:p>
    <w:p w14:paraId="08B27B38" w14:textId="77777777" w:rsidR="007C479D" w:rsidRDefault="000F795B">
      <w:pPr>
        <w:spacing w:line="276" w:lineRule="auto"/>
        <w:rPr>
          <w:rFonts w:ascii="Times New Roman" w:hAnsi="Times New Roman" w:cs="Times New Roman"/>
          <w:sz w:val="24"/>
          <w:szCs w:val="24"/>
        </w:rPr>
      </w:pPr>
      <w:r>
        <w:rPr>
          <w:rFonts w:ascii="Times New Roman" w:hAnsi="Times New Roman" w:cs="Times New Roman"/>
          <w:color w:val="000000"/>
          <w:sz w:val="24"/>
          <w:szCs w:val="24"/>
        </w:rPr>
        <w:t>Представляется работа</w:t>
      </w:r>
    </w:p>
    <w:p w14:paraId="422DB7C2" w14:textId="77777777" w:rsidR="007C479D" w:rsidRPr="00767F21" w:rsidRDefault="000F795B">
      <w:pPr>
        <w:spacing w:line="276" w:lineRule="auto"/>
        <w:jc w:val="center"/>
        <w:rPr>
          <w:rFonts w:ascii="Times New Roman" w:hAnsi="Times New Roman" w:cs="Times New Roman"/>
          <w:b/>
          <w:sz w:val="24"/>
          <w:szCs w:val="24"/>
        </w:rPr>
      </w:pPr>
      <w:r w:rsidRPr="00767F21">
        <w:rPr>
          <w:rFonts w:ascii="Times New Roman" w:hAnsi="Times New Roman" w:cs="Times New Roman"/>
          <w:b/>
          <w:bCs/>
          <w:color w:val="000000"/>
          <w:sz w:val="24"/>
          <w:szCs w:val="24"/>
        </w:rPr>
        <w:t>“</w:t>
      </w:r>
      <w:r w:rsidR="00767F21" w:rsidRPr="00767F21">
        <w:rPr>
          <w:rFonts w:ascii="Times New Roman" w:hAnsi="Times New Roman" w:cs="Times New Roman"/>
          <w:b/>
          <w:color w:val="333333"/>
          <w:sz w:val="24"/>
          <w:szCs w:val="24"/>
          <w:shd w:val="clear" w:color="auto" w:fill="FFFFFF"/>
        </w:rPr>
        <w:t>Создание Бустера NICA</w:t>
      </w:r>
      <w:r w:rsidRPr="00767F21">
        <w:rPr>
          <w:rFonts w:ascii="Times New Roman" w:hAnsi="Times New Roman" w:cs="Times New Roman"/>
          <w:b/>
          <w:bCs/>
          <w:color w:val="000000"/>
          <w:sz w:val="24"/>
          <w:szCs w:val="24"/>
        </w:rPr>
        <w:t>”</w:t>
      </w:r>
    </w:p>
    <w:p w14:paraId="6EEF71F4" w14:textId="77777777" w:rsidR="007C479D" w:rsidRDefault="000F795B">
      <w:pPr>
        <w:spacing w:line="276" w:lineRule="auto"/>
        <w:rPr>
          <w:color w:val="000000"/>
        </w:rPr>
      </w:pPr>
      <w:r>
        <w:rPr>
          <w:rFonts w:ascii="Times New Roman" w:hAnsi="Times New Roman" w:cs="Times New Roman"/>
          <w:color w:val="000000"/>
          <w:sz w:val="24"/>
          <w:szCs w:val="24"/>
        </w:rPr>
        <w:t>Раздел: Научно-</w:t>
      </w:r>
      <w:r w:rsidR="00767F21">
        <w:rPr>
          <w:rFonts w:ascii="Times New Roman" w:hAnsi="Times New Roman" w:cs="Times New Roman"/>
          <w:color w:val="000000"/>
          <w:sz w:val="24"/>
          <w:szCs w:val="24"/>
        </w:rPr>
        <w:t>технические</w:t>
      </w:r>
      <w:r>
        <w:rPr>
          <w:rFonts w:ascii="Times New Roman" w:hAnsi="Times New Roman" w:cs="Times New Roman"/>
          <w:color w:val="000000"/>
          <w:sz w:val="24"/>
          <w:szCs w:val="24"/>
        </w:rPr>
        <w:t xml:space="preserve"> работы</w:t>
      </w:r>
    </w:p>
    <w:p w14:paraId="72F38DBB" w14:textId="77777777" w:rsidR="007C479D" w:rsidRDefault="000F795B">
      <w:pPr>
        <w:shd w:val="clear" w:color="auto" w:fill="FFFFFF"/>
        <w:spacing w:after="0" w:line="360" w:lineRule="auto"/>
        <w:rPr>
          <w:rFonts w:ascii="Times New Roman" w:hAnsi="Times New Roman"/>
          <w:b/>
          <w:color w:val="000000"/>
          <w:sz w:val="26"/>
          <w:szCs w:val="26"/>
        </w:rPr>
      </w:pPr>
      <w:r>
        <w:rPr>
          <w:rFonts w:ascii="Times New Roman" w:hAnsi="Times New Roman"/>
          <w:b/>
          <w:color w:val="000000"/>
          <w:sz w:val="26"/>
          <w:szCs w:val="26"/>
        </w:rPr>
        <w:t xml:space="preserve">Коллектив соавторов: </w:t>
      </w:r>
      <w:bookmarkStart w:id="0" w:name="_GoBack"/>
      <w:bookmarkEnd w:id="0"/>
    </w:p>
    <w:p w14:paraId="049134F3" w14:textId="77777777" w:rsidR="00745437" w:rsidRPr="00745437" w:rsidRDefault="00767F21"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1. Бутенко Андрей Валерьевич</w:t>
      </w:r>
      <w:r w:rsidR="007B5DA0" w:rsidRPr="00745437">
        <w:rPr>
          <w:rFonts w:ascii="Times New Roman" w:hAnsi="Times New Roman" w:cs="Times New Roman"/>
          <w:sz w:val="24"/>
          <w:szCs w:val="24"/>
        </w:rPr>
        <w:t xml:space="preserve"> </w:t>
      </w:r>
    </w:p>
    <w:p w14:paraId="51A9050D" w14:textId="77777777" w:rsidR="00745437" w:rsidRPr="00745437" w:rsidRDefault="0074543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lang w:val="en-US"/>
        </w:rPr>
        <w:t>Butenko</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Andrei</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Valerievich</w:t>
      </w:r>
    </w:p>
    <w:p w14:paraId="5C339518" w14:textId="77777777" w:rsidR="00767F21" w:rsidRPr="00745437" w:rsidRDefault="00767F21"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 xml:space="preserve">2. Волков Валерий Иванович </w:t>
      </w:r>
    </w:p>
    <w:p w14:paraId="41EB9D99" w14:textId="77777777" w:rsidR="00745437" w:rsidRPr="00745437" w:rsidRDefault="0074543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lang w:val="en-US"/>
        </w:rPr>
        <w:t>Volkov</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Valery</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Ivanovich </w:t>
      </w:r>
    </w:p>
    <w:p w14:paraId="0709D54C" w14:textId="77777777" w:rsidR="00767F21" w:rsidRPr="00745437" w:rsidRDefault="00767F21"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 xml:space="preserve">3. Галимов Артем Рафаэлевич </w:t>
      </w:r>
    </w:p>
    <w:p w14:paraId="1F486881" w14:textId="77777777" w:rsidR="00745437" w:rsidRPr="00745437" w:rsidRDefault="0074543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lang w:val="en-US"/>
        </w:rPr>
        <w:t>Galimov</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Artem</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Rafaelevich</w:t>
      </w:r>
    </w:p>
    <w:p w14:paraId="37DDD091" w14:textId="77777777" w:rsidR="00745437" w:rsidRPr="00745437" w:rsidRDefault="00767F21"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4. Карпинский Виктор Николаевич</w:t>
      </w:r>
    </w:p>
    <w:p w14:paraId="53970AE3" w14:textId="77777777" w:rsidR="00767F21" w:rsidRPr="00745437" w:rsidRDefault="0074543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lang w:val="en-US"/>
        </w:rPr>
        <w:t>Karpinsky</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Victor</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Nikolaevich</w:t>
      </w:r>
      <w:r w:rsidR="00767F21" w:rsidRPr="00745437">
        <w:rPr>
          <w:rFonts w:ascii="Times New Roman" w:hAnsi="Times New Roman" w:cs="Times New Roman"/>
          <w:sz w:val="24"/>
          <w:szCs w:val="24"/>
        </w:rPr>
        <w:t xml:space="preserve"> </w:t>
      </w:r>
    </w:p>
    <w:p w14:paraId="648999DA" w14:textId="77777777" w:rsidR="00767F21" w:rsidRPr="00745437" w:rsidRDefault="00767F21" w:rsidP="00745437">
      <w:pPr>
        <w:spacing w:after="0" w:line="240" w:lineRule="auto"/>
        <w:rPr>
          <w:rFonts w:ascii="Times New Roman" w:hAnsi="Times New Roman" w:cs="Times New Roman"/>
          <w:bCs/>
          <w:color w:val="000000"/>
          <w:sz w:val="24"/>
          <w:szCs w:val="24"/>
          <w:shd w:val="clear" w:color="auto" w:fill="FFFFFF"/>
        </w:rPr>
      </w:pPr>
      <w:r w:rsidRPr="00745437">
        <w:rPr>
          <w:rFonts w:ascii="Times New Roman" w:hAnsi="Times New Roman" w:cs="Times New Roman"/>
          <w:bCs/>
          <w:color w:val="000000"/>
          <w:sz w:val="24"/>
          <w:szCs w:val="24"/>
          <w:shd w:val="clear" w:color="auto" w:fill="FFFFFF"/>
        </w:rPr>
        <w:t>5. Костромин Сергей Александрович</w:t>
      </w:r>
    </w:p>
    <w:p w14:paraId="0DE035E9" w14:textId="77777777" w:rsidR="00745437" w:rsidRPr="00745437" w:rsidRDefault="00745437" w:rsidP="00745437">
      <w:pPr>
        <w:spacing w:after="0" w:line="240" w:lineRule="auto"/>
        <w:rPr>
          <w:rFonts w:ascii="Times New Roman" w:hAnsi="Times New Roman" w:cs="Times New Roman"/>
          <w:bCs/>
          <w:color w:val="000000"/>
          <w:sz w:val="24"/>
          <w:szCs w:val="24"/>
          <w:shd w:val="clear" w:color="auto" w:fill="FFFFFF"/>
        </w:rPr>
      </w:pPr>
      <w:r w:rsidRPr="00745437">
        <w:rPr>
          <w:rFonts w:ascii="Times New Roman" w:hAnsi="Times New Roman" w:cs="Times New Roman"/>
          <w:sz w:val="24"/>
          <w:szCs w:val="24"/>
          <w:lang w:val="en-US"/>
        </w:rPr>
        <w:t>Kostromin</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Sergei</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Alexandrovich</w:t>
      </w:r>
    </w:p>
    <w:p w14:paraId="6D80ECD4" w14:textId="77777777" w:rsidR="00767F21" w:rsidRPr="00745437" w:rsidRDefault="00767F21"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6.</w:t>
      </w:r>
      <w:r w:rsidRPr="00745437">
        <w:rPr>
          <w:rFonts w:ascii="Times New Roman" w:hAnsi="Times New Roman" w:cs="Times New Roman"/>
          <w:sz w:val="24"/>
          <w:szCs w:val="24"/>
          <w:lang w:val="en-US"/>
        </w:rPr>
        <w:t>  </w:t>
      </w:r>
      <w:r w:rsidRPr="00745437">
        <w:rPr>
          <w:rFonts w:ascii="Times New Roman" w:hAnsi="Times New Roman" w:cs="Times New Roman"/>
          <w:sz w:val="24"/>
          <w:szCs w:val="24"/>
        </w:rPr>
        <w:t>Мешков Игорь Николаевич</w:t>
      </w:r>
    </w:p>
    <w:p w14:paraId="060A8245" w14:textId="77777777" w:rsidR="00745437" w:rsidRPr="00745437" w:rsidRDefault="0074543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lang w:val="en-US"/>
        </w:rPr>
        <w:t>Meshkov</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I</w:t>
      </w:r>
      <w:r w:rsidRPr="00745437">
        <w:rPr>
          <w:rFonts w:ascii="Times New Roman" w:hAnsi="Times New Roman" w:cs="Times New Roman"/>
          <w:sz w:val="24"/>
          <w:szCs w:val="24"/>
        </w:rPr>
        <w:t xml:space="preserve">gor </w:t>
      </w:r>
      <w:r w:rsidRPr="00745437">
        <w:rPr>
          <w:rFonts w:ascii="Times New Roman" w:hAnsi="Times New Roman" w:cs="Times New Roman"/>
          <w:sz w:val="24"/>
          <w:szCs w:val="24"/>
          <w:lang w:val="en-US"/>
        </w:rPr>
        <w:t>Nikolaevich</w:t>
      </w:r>
    </w:p>
    <w:p w14:paraId="5C345147" w14:textId="77777777" w:rsidR="00A065F7" w:rsidRPr="00745437" w:rsidRDefault="00A065F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7. Михайлов Владимир Афанасьевич</w:t>
      </w:r>
    </w:p>
    <w:p w14:paraId="5E1F042E" w14:textId="77777777" w:rsidR="00745437" w:rsidRPr="00745437" w:rsidRDefault="00745437" w:rsidP="00745437">
      <w:pPr>
        <w:spacing w:after="0" w:line="240" w:lineRule="auto"/>
        <w:rPr>
          <w:rFonts w:ascii="Times New Roman" w:hAnsi="Times New Roman" w:cs="Times New Roman"/>
          <w:sz w:val="24"/>
          <w:szCs w:val="24"/>
        </w:rPr>
      </w:pPr>
      <w:r w:rsidRPr="00745437">
        <w:rPr>
          <w:rFonts w:ascii="Times New Roman" w:hAnsi="Times New Roman" w:cs="Times New Roman"/>
          <w:color w:val="000000"/>
          <w:sz w:val="24"/>
          <w:szCs w:val="24"/>
          <w:shd w:val="clear" w:color="auto" w:fill="FFFFFF"/>
          <w:lang w:val="en-US"/>
        </w:rPr>
        <w:t>Mikhailov</w:t>
      </w:r>
      <w:r w:rsidRPr="00745437">
        <w:rPr>
          <w:rFonts w:ascii="Times New Roman" w:hAnsi="Times New Roman" w:cs="Times New Roman"/>
          <w:color w:val="000000"/>
          <w:sz w:val="24"/>
          <w:szCs w:val="24"/>
          <w:shd w:val="clear" w:color="auto" w:fill="FFFFFF"/>
        </w:rPr>
        <w:t xml:space="preserve"> </w:t>
      </w:r>
      <w:r w:rsidRPr="00745437">
        <w:rPr>
          <w:rFonts w:ascii="Times New Roman" w:hAnsi="Times New Roman" w:cs="Times New Roman"/>
          <w:color w:val="000000"/>
          <w:sz w:val="24"/>
          <w:szCs w:val="24"/>
          <w:shd w:val="clear" w:color="auto" w:fill="FFFFFF"/>
          <w:lang w:val="en-US"/>
        </w:rPr>
        <w:t>Vladimir</w:t>
      </w:r>
      <w:r w:rsidRPr="00745437">
        <w:rPr>
          <w:rFonts w:ascii="Times New Roman" w:hAnsi="Times New Roman" w:cs="Times New Roman"/>
          <w:color w:val="000000"/>
          <w:sz w:val="24"/>
          <w:szCs w:val="24"/>
          <w:shd w:val="clear" w:color="auto" w:fill="FFFFFF"/>
        </w:rPr>
        <w:t xml:space="preserve"> </w:t>
      </w:r>
      <w:r w:rsidRPr="00745437">
        <w:rPr>
          <w:rFonts w:ascii="Times New Roman" w:hAnsi="Times New Roman" w:cs="Times New Roman"/>
          <w:color w:val="000000"/>
          <w:sz w:val="24"/>
          <w:szCs w:val="24"/>
          <w:shd w:val="clear" w:color="auto" w:fill="FFFFFF"/>
          <w:lang w:val="en-US"/>
        </w:rPr>
        <w:t>Afanasievich</w:t>
      </w:r>
    </w:p>
    <w:p w14:paraId="66F04E6C" w14:textId="77777777" w:rsidR="00767F21" w:rsidRPr="00745437" w:rsidRDefault="00A065F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8</w:t>
      </w:r>
      <w:r w:rsidR="00767F21" w:rsidRPr="00745437">
        <w:rPr>
          <w:rFonts w:ascii="Times New Roman" w:hAnsi="Times New Roman" w:cs="Times New Roman"/>
          <w:sz w:val="24"/>
          <w:szCs w:val="24"/>
        </w:rPr>
        <w:t>.</w:t>
      </w:r>
      <w:r w:rsidR="00767F21" w:rsidRPr="00745437">
        <w:rPr>
          <w:rFonts w:ascii="Times New Roman" w:hAnsi="Times New Roman" w:cs="Times New Roman"/>
          <w:sz w:val="24"/>
          <w:szCs w:val="24"/>
          <w:lang w:val="en-US"/>
        </w:rPr>
        <w:t> </w:t>
      </w:r>
      <w:r w:rsidR="00767F21" w:rsidRPr="00745437">
        <w:rPr>
          <w:rFonts w:ascii="Times New Roman" w:hAnsi="Times New Roman" w:cs="Times New Roman"/>
          <w:sz w:val="24"/>
          <w:szCs w:val="24"/>
        </w:rPr>
        <w:t xml:space="preserve">Сидорин Анатолий Олегович </w:t>
      </w:r>
      <w:r w:rsidR="00E541A8" w:rsidRPr="00745437">
        <w:rPr>
          <w:rFonts w:ascii="Times New Roman" w:hAnsi="Times New Roman" w:cs="Times New Roman"/>
          <w:sz w:val="24"/>
          <w:szCs w:val="24"/>
        </w:rPr>
        <w:t>(</w:t>
      </w:r>
      <w:hyperlink r:id="rId6" w:history="1">
        <w:r w:rsidR="00745437" w:rsidRPr="00745437">
          <w:rPr>
            <w:rStyle w:val="af1"/>
            <w:rFonts w:ascii="Times New Roman" w:hAnsi="Times New Roman" w:cs="Times New Roman"/>
            <w:sz w:val="24"/>
            <w:szCs w:val="24"/>
            <w:lang w:val="en-US"/>
          </w:rPr>
          <w:t>sidorin</w:t>
        </w:r>
        <w:r w:rsidR="00745437" w:rsidRPr="00745437">
          <w:rPr>
            <w:rStyle w:val="af1"/>
            <w:rFonts w:ascii="Times New Roman" w:hAnsi="Times New Roman" w:cs="Times New Roman"/>
            <w:sz w:val="24"/>
            <w:szCs w:val="24"/>
          </w:rPr>
          <w:t>@</w:t>
        </w:r>
        <w:r w:rsidR="00745437" w:rsidRPr="00745437">
          <w:rPr>
            <w:rStyle w:val="af1"/>
            <w:rFonts w:ascii="Times New Roman" w:hAnsi="Times New Roman" w:cs="Times New Roman"/>
            <w:sz w:val="24"/>
            <w:szCs w:val="24"/>
            <w:lang w:val="en-US"/>
          </w:rPr>
          <w:t>jinr</w:t>
        </w:r>
        <w:r w:rsidR="00745437" w:rsidRPr="00745437">
          <w:rPr>
            <w:rStyle w:val="af1"/>
            <w:rFonts w:ascii="Times New Roman" w:hAnsi="Times New Roman" w:cs="Times New Roman"/>
            <w:sz w:val="24"/>
            <w:szCs w:val="24"/>
          </w:rPr>
          <w:t>.</w:t>
        </w:r>
        <w:r w:rsidR="00745437" w:rsidRPr="00745437">
          <w:rPr>
            <w:rStyle w:val="af1"/>
            <w:rFonts w:ascii="Times New Roman" w:hAnsi="Times New Roman" w:cs="Times New Roman"/>
            <w:sz w:val="24"/>
            <w:szCs w:val="24"/>
            <w:lang w:val="en-US"/>
          </w:rPr>
          <w:t>ru</w:t>
        </w:r>
      </w:hyperlink>
      <w:r w:rsidR="00E541A8" w:rsidRPr="00745437">
        <w:rPr>
          <w:rFonts w:ascii="Times New Roman" w:hAnsi="Times New Roman" w:cs="Times New Roman"/>
          <w:sz w:val="24"/>
          <w:szCs w:val="24"/>
        </w:rPr>
        <w:t>)</w:t>
      </w:r>
    </w:p>
    <w:p w14:paraId="2BFD6CC9" w14:textId="77777777" w:rsidR="00745437" w:rsidRPr="00745437" w:rsidRDefault="0074543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lang w:val="en-US"/>
        </w:rPr>
        <w:t>Sidorin</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A</w:t>
      </w:r>
      <w:r w:rsidRPr="00745437">
        <w:rPr>
          <w:rFonts w:ascii="Times New Roman" w:hAnsi="Times New Roman" w:cs="Times New Roman"/>
          <w:sz w:val="24"/>
          <w:szCs w:val="24"/>
        </w:rPr>
        <w:t xml:space="preserve">natoly </w:t>
      </w:r>
      <w:r w:rsidRPr="00745437">
        <w:rPr>
          <w:rFonts w:ascii="Times New Roman" w:hAnsi="Times New Roman" w:cs="Times New Roman"/>
          <w:sz w:val="24"/>
          <w:szCs w:val="24"/>
          <w:lang w:val="en-US"/>
        </w:rPr>
        <w:t>Olegovich</w:t>
      </w:r>
    </w:p>
    <w:p w14:paraId="344335E9" w14:textId="77777777" w:rsidR="00745437" w:rsidRPr="00745437" w:rsidRDefault="00A065F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9</w:t>
      </w:r>
      <w:r w:rsidR="00767F21" w:rsidRPr="00745437">
        <w:rPr>
          <w:rFonts w:ascii="Times New Roman" w:hAnsi="Times New Roman" w:cs="Times New Roman"/>
          <w:sz w:val="24"/>
          <w:szCs w:val="24"/>
        </w:rPr>
        <w:t>. Трубников Григорий Владимирович</w:t>
      </w:r>
    </w:p>
    <w:p w14:paraId="1177EBC9" w14:textId="77777777" w:rsidR="00767F21" w:rsidRPr="00745437" w:rsidRDefault="0074543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lang w:val="en-US"/>
        </w:rPr>
        <w:t>Trubnikov</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G</w:t>
      </w:r>
      <w:r w:rsidRPr="00745437">
        <w:rPr>
          <w:rFonts w:ascii="Times New Roman" w:hAnsi="Times New Roman" w:cs="Times New Roman"/>
          <w:sz w:val="24"/>
          <w:szCs w:val="24"/>
        </w:rPr>
        <w:t xml:space="preserve">rigory </w:t>
      </w:r>
      <w:r w:rsidRPr="00745437">
        <w:rPr>
          <w:rFonts w:ascii="Times New Roman" w:hAnsi="Times New Roman" w:cs="Times New Roman"/>
          <w:sz w:val="24"/>
          <w:szCs w:val="24"/>
          <w:lang w:val="en-US"/>
        </w:rPr>
        <w:t>Vladimirovich</w:t>
      </w:r>
      <w:r w:rsidR="00767F21" w:rsidRPr="00745437">
        <w:rPr>
          <w:rFonts w:ascii="Times New Roman" w:hAnsi="Times New Roman" w:cs="Times New Roman"/>
          <w:sz w:val="24"/>
          <w:szCs w:val="24"/>
        </w:rPr>
        <w:t xml:space="preserve"> </w:t>
      </w:r>
    </w:p>
    <w:p w14:paraId="409D4414" w14:textId="77777777" w:rsidR="00767F21" w:rsidRPr="00745437" w:rsidRDefault="00A065F7" w:rsidP="00745437">
      <w:pPr>
        <w:spacing w:after="0" w:line="240" w:lineRule="auto"/>
        <w:rPr>
          <w:rFonts w:ascii="Times New Roman" w:hAnsi="Times New Roman" w:cs="Times New Roman"/>
          <w:sz w:val="24"/>
          <w:szCs w:val="24"/>
        </w:rPr>
      </w:pPr>
      <w:r w:rsidRPr="00745437">
        <w:rPr>
          <w:rFonts w:ascii="Times New Roman" w:hAnsi="Times New Roman" w:cs="Times New Roman"/>
          <w:sz w:val="24"/>
          <w:szCs w:val="24"/>
        </w:rPr>
        <w:t>10</w:t>
      </w:r>
      <w:r w:rsidR="00767F21" w:rsidRPr="00745437">
        <w:rPr>
          <w:rFonts w:ascii="Times New Roman" w:hAnsi="Times New Roman" w:cs="Times New Roman"/>
          <w:sz w:val="24"/>
          <w:szCs w:val="24"/>
        </w:rPr>
        <w:t xml:space="preserve">. Ходжибагиян Гамлет Георгиевич </w:t>
      </w:r>
    </w:p>
    <w:p w14:paraId="6C4986BC" w14:textId="77777777" w:rsidR="00767F21" w:rsidRPr="00745437" w:rsidRDefault="00745437">
      <w:pPr>
        <w:shd w:val="clear" w:color="auto" w:fill="FFFFFF"/>
        <w:spacing w:after="0" w:line="360" w:lineRule="auto"/>
        <w:rPr>
          <w:rFonts w:ascii="Times New Roman" w:hAnsi="Times New Roman" w:cs="Times New Roman"/>
          <w:b/>
          <w:sz w:val="24"/>
          <w:szCs w:val="24"/>
        </w:rPr>
      </w:pPr>
      <w:r w:rsidRPr="00745437">
        <w:rPr>
          <w:rFonts w:ascii="Times New Roman" w:hAnsi="Times New Roman" w:cs="Times New Roman"/>
          <w:sz w:val="24"/>
          <w:szCs w:val="24"/>
          <w:lang w:val="en-US"/>
        </w:rPr>
        <w:t>Khodzhibagiyan</w:t>
      </w:r>
      <w:r w:rsidRPr="00745437">
        <w:rPr>
          <w:rFonts w:ascii="Times New Roman" w:hAnsi="Times New Roman" w:cs="Times New Roman"/>
          <w:sz w:val="24"/>
          <w:szCs w:val="24"/>
        </w:rPr>
        <w:t xml:space="preserve"> Н</w:t>
      </w:r>
      <w:r w:rsidRPr="00745437">
        <w:rPr>
          <w:rFonts w:ascii="Times New Roman" w:hAnsi="Times New Roman" w:cs="Times New Roman"/>
          <w:sz w:val="24"/>
          <w:szCs w:val="24"/>
          <w:lang w:val="en-US"/>
        </w:rPr>
        <w:t>amlet</w:t>
      </w:r>
      <w:r w:rsidRPr="00745437">
        <w:rPr>
          <w:rFonts w:ascii="Times New Roman" w:hAnsi="Times New Roman" w:cs="Times New Roman"/>
          <w:sz w:val="24"/>
          <w:szCs w:val="24"/>
        </w:rPr>
        <w:t xml:space="preserve"> </w:t>
      </w:r>
      <w:r w:rsidRPr="00745437">
        <w:rPr>
          <w:rFonts w:ascii="Times New Roman" w:hAnsi="Times New Roman" w:cs="Times New Roman"/>
          <w:sz w:val="24"/>
          <w:szCs w:val="24"/>
          <w:lang w:val="en-US"/>
        </w:rPr>
        <w:t>Georgievich</w:t>
      </w:r>
    </w:p>
    <w:p w14:paraId="5BC2C179" w14:textId="77777777" w:rsidR="007C479D" w:rsidRDefault="000F795B">
      <w:pPr>
        <w:shd w:val="clear" w:color="auto" w:fill="FFFFFF"/>
        <w:spacing w:after="0" w:line="240" w:lineRule="auto"/>
        <w:rPr>
          <w:rFonts w:ascii="Times New Roman" w:hAnsi="Times New Roman"/>
          <w:color w:val="000000"/>
          <w:sz w:val="26"/>
          <w:szCs w:val="26"/>
        </w:rPr>
      </w:pPr>
      <w:r>
        <w:rPr>
          <w:rFonts w:ascii="Times New Roman" w:hAnsi="Times New Roman"/>
          <w:color w:val="000000"/>
          <w:sz w:val="26"/>
          <w:szCs w:val="26"/>
        </w:rPr>
        <w:tab/>
      </w:r>
    </w:p>
    <w:p w14:paraId="59851D71" w14:textId="77777777" w:rsidR="007C479D" w:rsidRDefault="000F795B">
      <w:pPr>
        <w:shd w:val="clear" w:color="auto" w:fill="FFFFFF"/>
        <w:spacing w:after="0" w:line="360" w:lineRule="auto"/>
        <w:rPr>
          <w:color w:val="000000"/>
        </w:rPr>
      </w:pPr>
      <w:r>
        <w:rPr>
          <w:rFonts w:ascii="Times New Roman" w:hAnsi="Times New Roman"/>
          <w:b/>
          <w:color w:val="000000"/>
          <w:sz w:val="26"/>
          <w:szCs w:val="26"/>
        </w:rPr>
        <w:t>В пр</w:t>
      </w:r>
      <w:r w:rsidR="0078170A">
        <w:rPr>
          <w:rFonts w:ascii="Times New Roman" w:hAnsi="Times New Roman"/>
          <w:b/>
          <w:color w:val="000000"/>
          <w:sz w:val="26"/>
          <w:szCs w:val="26"/>
        </w:rPr>
        <w:t>едставленный цикл работ входят 1</w:t>
      </w:r>
      <w:r>
        <w:rPr>
          <w:rFonts w:ascii="Times New Roman" w:hAnsi="Times New Roman"/>
          <w:b/>
          <w:color w:val="000000"/>
          <w:sz w:val="26"/>
          <w:szCs w:val="26"/>
        </w:rPr>
        <w:t>0 публикаций:</w:t>
      </w:r>
    </w:p>
    <w:p w14:paraId="62C753C3" w14:textId="77777777" w:rsidR="00272C71" w:rsidRPr="007E6F9E" w:rsidRDefault="00272C71">
      <w:pPr>
        <w:pStyle w:val="a7"/>
        <w:numPr>
          <w:ilvl w:val="0"/>
          <w:numId w:val="1"/>
        </w:numPr>
        <w:spacing w:before="240" w:line="276" w:lineRule="auto"/>
        <w:jc w:val="both"/>
        <w:rPr>
          <w:rFonts w:ascii="Times New Roman" w:hAnsi="Times New Roman" w:cs="Times New Roman"/>
          <w:color w:val="000000"/>
          <w:sz w:val="24"/>
          <w:szCs w:val="24"/>
        </w:rPr>
      </w:pPr>
      <w:r w:rsidRPr="007E6F9E">
        <w:rPr>
          <w:rFonts w:ascii="Times New Roman" w:hAnsi="Times New Roman" w:cs="Times New Roman"/>
          <w:color w:val="000000"/>
          <w:sz w:val="24"/>
          <w:szCs w:val="24"/>
          <w:shd w:val="clear" w:color="auto" w:fill="FFFFFF"/>
        </w:rPr>
        <w:t>Н.Н.Агапов, А.В.Бутенко, В.И.Волков, А.В.Елисеев, Г.Г.Ходжибагиян, В.Н.Карпинский, А.Д.Коваленко, О.С.Козлов, И.Н.Мешков, В.А.Михайлов, В.А.Мончинский, Р.В.Пивин, А.О.Сидорин, А.В.Смирнов, Г.В.Трубников, Бустерный синхротрон ускорительного комплекса NICA, Письма в ЭЧАЯ, 7(163), стр 723-730 (2010)</w:t>
      </w:r>
    </w:p>
    <w:p w14:paraId="13E54645" w14:textId="77777777" w:rsidR="00587600" w:rsidRPr="007E6F9E" w:rsidRDefault="00587600">
      <w:pPr>
        <w:pStyle w:val="a7"/>
        <w:numPr>
          <w:ilvl w:val="0"/>
          <w:numId w:val="1"/>
        </w:numPr>
        <w:spacing w:before="240" w:line="276" w:lineRule="auto"/>
        <w:jc w:val="both"/>
        <w:rPr>
          <w:rFonts w:ascii="Times New Roman" w:hAnsi="Times New Roman" w:cs="Times New Roman"/>
          <w:color w:val="000000"/>
          <w:sz w:val="24"/>
          <w:szCs w:val="24"/>
          <w:lang w:val="en-US"/>
        </w:rPr>
      </w:pPr>
      <w:r w:rsidRPr="007E6F9E">
        <w:rPr>
          <w:rFonts w:ascii="Times New Roman" w:hAnsi="Times New Roman" w:cs="Times New Roman"/>
          <w:color w:val="000000"/>
          <w:sz w:val="24"/>
          <w:szCs w:val="24"/>
          <w:shd w:val="clear" w:color="auto" w:fill="FFFFFF"/>
          <w:lang w:val="en-US"/>
        </w:rPr>
        <w:t>Andrey Butenko, Nikolay Agapov, Alexey Eliseev, Viktor Karpinsky, Hamlet Khodzhibagiyan, Alexander Kovalenko, Grigory Kuznetsov, Igor Meshkov, Vladimir Mikhaylov, Valery Monchinsky, Anatoly Sidorin, Alexander Smirnov, Grigoriy Trubnikov, Bogdan Vasilishin, DESIGN OF THE NUCLOTRON BOOSTER IN THE NICA PROJECT, The First International Particle Accelerator Conference, IPAC`10, 23 - 28 May, 2010</w:t>
      </w:r>
    </w:p>
    <w:p w14:paraId="5DC58428" w14:textId="77777777" w:rsidR="00587600" w:rsidRPr="007E6F9E" w:rsidRDefault="00587600">
      <w:pPr>
        <w:pStyle w:val="a7"/>
        <w:numPr>
          <w:ilvl w:val="0"/>
          <w:numId w:val="1"/>
        </w:numPr>
        <w:spacing w:before="240" w:line="276" w:lineRule="auto"/>
        <w:jc w:val="both"/>
        <w:rPr>
          <w:rFonts w:ascii="Times New Roman" w:hAnsi="Times New Roman" w:cs="Times New Roman"/>
          <w:color w:val="000000"/>
          <w:sz w:val="24"/>
          <w:szCs w:val="24"/>
          <w:lang w:val="en-US"/>
        </w:rPr>
      </w:pPr>
      <w:r w:rsidRPr="007E6F9E">
        <w:rPr>
          <w:rFonts w:ascii="Times New Roman" w:hAnsi="Times New Roman" w:cs="Times New Roman"/>
          <w:color w:val="000000"/>
          <w:sz w:val="24"/>
          <w:szCs w:val="24"/>
          <w:shd w:val="clear" w:color="auto" w:fill="FFFFFF"/>
          <w:lang w:val="en-US"/>
        </w:rPr>
        <w:lastRenderedPageBreak/>
        <w:t>A.Sidorin, H.Khodzhibagiyan, V.Mikhailov, I.Meshkov, G.Trubnikov, A.Tuzikov, A.Valkovich, Progress in NICA booster design, XXIII Russian Particle Accelerator Conference (RuPAC 2012), Peterhof, St. Petersburg, Russia, 24-28 September, 2012</w:t>
      </w:r>
    </w:p>
    <w:p w14:paraId="7D6BCA1E" w14:textId="77777777" w:rsidR="00587600" w:rsidRPr="007E6F9E" w:rsidRDefault="00587600">
      <w:pPr>
        <w:pStyle w:val="a7"/>
        <w:numPr>
          <w:ilvl w:val="0"/>
          <w:numId w:val="1"/>
        </w:numPr>
        <w:spacing w:before="240" w:line="276" w:lineRule="auto"/>
        <w:jc w:val="both"/>
        <w:rPr>
          <w:rFonts w:ascii="Times New Roman" w:hAnsi="Times New Roman" w:cs="Times New Roman"/>
          <w:color w:val="000000"/>
          <w:sz w:val="24"/>
          <w:szCs w:val="24"/>
        </w:rPr>
      </w:pPr>
      <w:r w:rsidRPr="007E6F9E">
        <w:rPr>
          <w:rFonts w:ascii="Times New Roman" w:hAnsi="Times New Roman" w:cs="Times New Roman"/>
          <w:color w:val="000000"/>
          <w:sz w:val="24"/>
          <w:szCs w:val="24"/>
          <w:shd w:val="clear" w:color="auto" w:fill="FFFFFF"/>
        </w:rPr>
        <w:t xml:space="preserve">Аверичев А С и др.  в сб. “Технический проект ускорительного комплекса </w:t>
      </w:r>
      <w:r w:rsidRPr="007E6F9E">
        <w:rPr>
          <w:rFonts w:ascii="Times New Roman" w:hAnsi="Times New Roman" w:cs="Times New Roman"/>
          <w:color w:val="000000"/>
          <w:sz w:val="24"/>
          <w:szCs w:val="24"/>
          <w:shd w:val="clear" w:color="auto" w:fill="FFFFFF"/>
          <w:lang w:val="en-US"/>
        </w:rPr>
        <w:t>NICA</w:t>
      </w:r>
      <w:r w:rsidRPr="007E6F9E">
        <w:rPr>
          <w:rFonts w:ascii="Times New Roman" w:hAnsi="Times New Roman" w:cs="Times New Roman"/>
          <w:color w:val="000000"/>
          <w:sz w:val="24"/>
          <w:szCs w:val="24"/>
          <w:shd w:val="clear" w:color="auto" w:fill="FFFFFF"/>
        </w:rPr>
        <w:t>” т. 1</w:t>
      </w:r>
      <w:r w:rsidR="007C1594" w:rsidRPr="007E6F9E">
        <w:rPr>
          <w:rFonts w:ascii="Times New Roman" w:hAnsi="Times New Roman" w:cs="Times New Roman"/>
          <w:color w:val="000000"/>
          <w:sz w:val="24"/>
          <w:szCs w:val="24"/>
          <w:shd w:val="clear" w:color="auto" w:fill="FFFFFF"/>
        </w:rPr>
        <w:t>, 2</w:t>
      </w:r>
      <w:r w:rsidRPr="007E6F9E">
        <w:rPr>
          <w:rFonts w:ascii="Times New Roman" w:hAnsi="Times New Roman" w:cs="Times New Roman"/>
          <w:color w:val="000000"/>
          <w:sz w:val="24"/>
          <w:szCs w:val="24"/>
          <w:shd w:val="clear" w:color="auto" w:fill="FFFFFF"/>
        </w:rPr>
        <w:t xml:space="preserve"> (Под ред. Мешкова И Н, Трубникова Г В) (Дубна, Россия: ОИЯИ, 2015).</w:t>
      </w:r>
    </w:p>
    <w:p w14:paraId="2B35EE11" w14:textId="77777777" w:rsidR="00272C71" w:rsidRPr="007E6F9E" w:rsidRDefault="00272C71">
      <w:pPr>
        <w:pStyle w:val="a7"/>
        <w:numPr>
          <w:ilvl w:val="0"/>
          <w:numId w:val="1"/>
        </w:numPr>
        <w:spacing w:before="240" w:line="276" w:lineRule="auto"/>
        <w:jc w:val="both"/>
        <w:rPr>
          <w:rFonts w:ascii="Times New Roman" w:hAnsi="Times New Roman" w:cs="Times New Roman"/>
          <w:color w:val="000000"/>
          <w:sz w:val="24"/>
          <w:szCs w:val="24"/>
        </w:rPr>
      </w:pPr>
      <w:r w:rsidRPr="007E6F9E">
        <w:rPr>
          <w:rFonts w:ascii="Times New Roman" w:hAnsi="Times New Roman" w:cs="Times New Roman"/>
          <w:color w:val="000000"/>
          <w:sz w:val="24"/>
          <w:szCs w:val="24"/>
          <w:shd w:val="clear" w:color="auto" w:fill="FFFFFF"/>
        </w:rPr>
        <w:t>A. Tuzikov, O. Brovko, A. Butenko, A. Eliseev, A. Fateev, V. Karpinsky, H. Khodzhibagiyan, S. Kostromin, I. Meshkov, V. Mikhaylov, A. Sidorin, A. Sidorov, A. Smirnov, E. Syresin,G. Trubnikov, V. Volkov, O. Anchugov, V. Kiselev, D. Shvedov, A. Zhuravlev</w:t>
      </w:r>
      <w:r w:rsidR="00587600" w:rsidRPr="007E6F9E">
        <w:rPr>
          <w:rFonts w:ascii="Times New Roman" w:hAnsi="Times New Roman" w:cs="Times New Roman"/>
          <w:color w:val="000000"/>
          <w:sz w:val="24"/>
          <w:szCs w:val="24"/>
          <w:shd w:val="clear" w:color="auto" w:fill="FFFFFF"/>
        </w:rPr>
        <w:t xml:space="preserve">, BOOSTER SYNCHROTRON AT NICA ACCELERATOR COMPLEX, </w:t>
      </w:r>
      <w:r w:rsidR="00587600" w:rsidRPr="007E6F9E">
        <w:rPr>
          <w:rFonts w:ascii="Times New Roman" w:hAnsi="Times New Roman" w:cs="Times New Roman"/>
          <w:color w:val="000000"/>
          <w:sz w:val="24"/>
          <w:szCs w:val="24"/>
          <w:shd w:val="clear" w:color="auto" w:fill="FFFFFF"/>
          <w:lang w:val="en-US"/>
        </w:rPr>
        <w:t>Proc</w:t>
      </w:r>
      <w:r w:rsidR="00587600" w:rsidRPr="007E6F9E">
        <w:rPr>
          <w:rFonts w:ascii="Times New Roman" w:hAnsi="Times New Roman" w:cs="Times New Roman"/>
          <w:color w:val="000000"/>
          <w:sz w:val="24"/>
          <w:szCs w:val="24"/>
          <w:shd w:val="clear" w:color="auto" w:fill="FFFFFF"/>
        </w:rPr>
        <w:t>. RuPAC 2016, St. Petersburg, Russia (2016)</w:t>
      </w:r>
    </w:p>
    <w:p w14:paraId="4EFABDBE" w14:textId="77777777" w:rsidR="00A2068A" w:rsidRPr="007E6F9E" w:rsidRDefault="00A2068A">
      <w:pPr>
        <w:pStyle w:val="a7"/>
        <w:numPr>
          <w:ilvl w:val="0"/>
          <w:numId w:val="1"/>
        </w:numPr>
        <w:spacing w:before="240" w:line="276" w:lineRule="auto"/>
        <w:jc w:val="both"/>
        <w:rPr>
          <w:rFonts w:ascii="Times New Roman" w:hAnsi="Times New Roman" w:cs="Times New Roman"/>
          <w:color w:val="000000"/>
          <w:sz w:val="24"/>
          <w:szCs w:val="24"/>
          <w:lang w:val="en-US"/>
        </w:rPr>
      </w:pPr>
      <w:r w:rsidRPr="007E6F9E">
        <w:rPr>
          <w:rFonts w:ascii="Times New Roman" w:hAnsi="Times New Roman" w:cs="Times New Roman"/>
          <w:color w:val="000000"/>
          <w:sz w:val="24"/>
          <w:szCs w:val="24"/>
          <w:shd w:val="clear" w:color="auto" w:fill="FFFFFF"/>
          <w:lang w:val="en-US"/>
        </w:rPr>
        <w:t xml:space="preserve">A. M. Bazanov, A. V. Butenko, A. R. Galimov, A. K. Lugovnin, and A. V. Smirnov, Ultra-High Vacuum in Superconducting Accelerator Rings, </w:t>
      </w:r>
      <w:r w:rsidRPr="007E6F9E">
        <w:rPr>
          <w:rFonts w:ascii="Times New Roman" w:hAnsi="Times New Roman" w:cs="Times New Roman"/>
          <w:color w:val="000000"/>
          <w:sz w:val="24"/>
          <w:szCs w:val="24"/>
          <w:shd w:val="clear" w:color="auto" w:fill="FFFFFF"/>
        </w:rPr>
        <w:t>Письма</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в</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ЭЧАЯ</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Т</w:t>
      </w:r>
      <w:r w:rsidR="001327BA" w:rsidRPr="007E6F9E">
        <w:rPr>
          <w:rFonts w:ascii="Times New Roman" w:hAnsi="Times New Roman" w:cs="Times New Roman"/>
          <w:color w:val="000000"/>
          <w:sz w:val="24"/>
          <w:szCs w:val="24"/>
          <w:shd w:val="clear" w:color="auto" w:fill="FFFFFF"/>
          <w:lang w:val="en-US"/>
        </w:rPr>
        <w:t>. 13</w:t>
      </w:r>
      <w:r w:rsidRPr="007E6F9E">
        <w:rPr>
          <w:rFonts w:ascii="Times New Roman" w:hAnsi="Times New Roman" w:cs="Times New Roman"/>
          <w:color w:val="000000"/>
          <w:sz w:val="24"/>
          <w:szCs w:val="24"/>
          <w:shd w:val="clear" w:color="auto" w:fill="FFFFFF"/>
          <w:lang w:val="en-US"/>
        </w:rPr>
        <w:t>, №7 (2016)</w:t>
      </w:r>
    </w:p>
    <w:p w14:paraId="044E0B60" w14:textId="77777777" w:rsidR="001327BA" w:rsidRPr="007E6F9E" w:rsidRDefault="001327BA">
      <w:pPr>
        <w:pStyle w:val="a7"/>
        <w:numPr>
          <w:ilvl w:val="0"/>
          <w:numId w:val="1"/>
        </w:numPr>
        <w:spacing w:before="240" w:line="276" w:lineRule="auto"/>
        <w:jc w:val="both"/>
        <w:rPr>
          <w:rFonts w:ascii="Times New Roman" w:hAnsi="Times New Roman" w:cs="Times New Roman"/>
          <w:color w:val="000000"/>
          <w:sz w:val="24"/>
          <w:szCs w:val="24"/>
          <w:lang w:val="en-US"/>
        </w:rPr>
      </w:pPr>
      <w:r w:rsidRPr="007E6F9E">
        <w:rPr>
          <w:rFonts w:ascii="Times New Roman" w:hAnsi="Times New Roman" w:cs="Times New Roman"/>
          <w:color w:val="000000"/>
          <w:sz w:val="24"/>
          <w:szCs w:val="24"/>
          <w:shd w:val="clear" w:color="auto" w:fill="FFFFFF"/>
        </w:rPr>
        <w:t>В</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В</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Борисов</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А</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В</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Бычков</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О</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М</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Голубицкий</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А</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М</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Донягин</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С</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А</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Костромин</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Н</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А</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Морозов</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Е</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В</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Самсонов</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Г</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Г</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Ходжибагиян</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А</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В</w:t>
      </w:r>
      <w:r w:rsidRPr="007E6F9E">
        <w:rPr>
          <w:rFonts w:ascii="Times New Roman" w:hAnsi="Times New Roman" w:cs="Times New Roman"/>
          <w:color w:val="000000"/>
          <w:sz w:val="24"/>
          <w:szCs w:val="24"/>
          <w:shd w:val="clear" w:color="auto" w:fill="FFFFFF"/>
          <w:lang w:val="en-US"/>
        </w:rPr>
        <w:t>.</w:t>
      </w:r>
      <w:r w:rsidRPr="007E6F9E">
        <w:rPr>
          <w:rFonts w:ascii="Times New Roman" w:hAnsi="Times New Roman" w:cs="Times New Roman"/>
          <w:color w:val="000000"/>
          <w:sz w:val="24"/>
          <w:szCs w:val="24"/>
          <w:shd w:val="clear" w:color="auto" w:fill="FFFFFF"/>
        </w:rPr>
        <w:t>Шемчук</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ИЗМЕРЕНИЕ</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ХАРАКТЕРИСТИК</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МАГНИТНОГО</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ПОЛЯ</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ДИПОЛЬНОГО</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МАГНИТА</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БУСТЕРА</w:t>
      </w:r>
      <w:r w:rsidRPr="007E6F9E">
        <w:rPr>
          <w:rFonts w:ascii="Times New Roman" w:hAnsi="Times New Roman" w:cs="Times New Roman"/>
          <w:color w:val="000000"/>
          <w:sz w:val="24"/>
          <w:szCs w:val="24"/>
          <w:shd w:val="clear" w:color="auto" w:fill="FFFFFF"/>
          <w:lang w:val="en-US"/>
        </w:rPr>
        <w:t xml:space="preserve"> NICA, </w:t>
      </w:r>
      <w:r w:rsidRPr="007E6F9E">
        <w:rPr>
          <w:rFonts w:ascii="Times New Roman" w:hAnsi="Times New Roman" w:cs="Times New Roman"/>
          <w:color w:val="000000"/>
          <w:sz w:val="24"/>
          <w:szCs w:val="24"/>
          <w:shd w:val="clear" w:color="auto" w:fill="FFFFFF"/>
        </w:rPr>
        <w:t>Письма</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в</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ЭЧАЯ</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Т</w:t>
      </w:r>
      <w:r w:rsidRPr="007E6F9E">
        <w:rPr>
          <w:rFonts w:ascii="Times New Roman" w:hAnsi="Times New Roman" w:cs="Times New Roman"/>
          <w:color w:val="000000"/>
          <w:sz w:val="24"/>
          <w:szCs w:val="24"/>
          <w:shd w:val="clear" w:color="auto" w:fill="FFFFFF"/>
          <w:lang w:val="en-US"/>
        </w:rPr>
        <w:t>. 13, №7  (2016)</w:t>
      </w:r>
    </w:p>
    <w:p w14:paraId="41172430" w14:textId="77777777" w:rsidR="00690CCE" w:rsidRPr="007E6F9E" w:rsidRDefault="00690CCE">
      <w:pPr>
        <w:pStyle w:val="a7"/>
        <w:numPr>
          <w:ilvl w:val="0"/>
          <w:numId w:val="1"/>
        </w:numPr>
        <w:spacing w:before="240" w:line="276" w:lineRule="auto"/>
        <w:jc w:val="both"/>
        <w:rPr>
          <w:rFonts w:ascii="Times New Roman" w:hAnsi="Times New Roman" w:cs="Times New Roman"/>
          <w:color w:val="000000"/>
          <w:sz w:val="24"/>
          <w:szCs w:val="24"/>
          <w:lang w:val="en-US"/>
        </w:rPr>
      </w:pPr>
      <w:r w:rsidRPr="007E6F9E">
        <w:rPr>
          <w:rFonts w:ascii="Times New Roman" w:hAnsi="Times New Roman" w:cs="Times New Roman"/>
          <w:color w:val="000000"/>
          <w:sz w:val="24"/>
          <w:szCs w:val="24"/>
          <w:shd w:val="clear" w:color="auto" w:fill="FFFFFF"/>
          <w:lang w:val="en-US"/>
        </w:rPr>
        <w:t>A.V.Shemchuk, V. Borisov, A. Bychkov, O. Golubitsky, A. Donyagin, S. Kostromin, M. Omelyanenko, H. Khodzhibagiyan, M. Shandov, I. Donguzov, T. Par</w:t>
      </w:r>
      <w:r w:rsidR="00A2068A" w:rsidRPr="007E6F9E">
        <w:rPr>
          <w:rFonts w:ascii="Times New Roman" w:hAnsi="Times New Roman" w:cs="Times New Roman"/>
          <w:color w:val="000000"/>
          <w:sz w:val="24"/>
          <w:szCs w:val="24"/>
          <w:shd w:val="clear" w:color="auto" w:fill="FFFFFF"/>
          <w:lang w:val="en-US"/>
        </w:rPr>
        <w:t>fi</w:t>
      </w:r>
      <w:r w:rsidRPr="007E6F9E">
        <w:rPr>
          <w:rFonts w:ascii="Times New Roman" w:hAnsi="Times New Roman" w:cs="Times New Roman"/>
          <w:color w:val="000000"/>
          <w:sz w:val="24"/>
          <w:szCs w:val="24"/>
          <w:shd w:val="clear" w:color="auto" w:fill="FFFFFF"/>
          <w:lang w:val="en-US"/>
        </w:rPr>
        <w:t xml:space="preserve">lo, D. Zolotykh, M. Kashunin, Serial Magnetic Measurements of Quadrupole Magnets of the NICA Booster Synchrotron, </w:t>
      </w:r>
      <w:r w:rsidRPr="007E6F9E">
        <w:rPr>
          <w:rFonts w:ascii="Times New Roman" w:hAnsi="Times New Roman" w:cs="Times New Roman"/>
          <w:color w:val="000000"/>
          <w:sz w:val="24"/>
          <w:szCs w:val="24"/>
          <w:shd w:val="clear" w:color="auto" w:fill="FFFFFF"/>
        </w:rPr>
        <w:t>Письма</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в</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ЭЧАЯ</w:t>
      </w:r>
      <w:r w:rsidRPr="007E6F9E">
        <w:rPr>
          <w:rFonts w:ascii="Times New Roman" w:hAnsi="Times New Roman" w:cs="Times New Roman"/>
          <w:color w:val="000000"/>
          <w:sz w:val="24"/>
          <w:szCs w:val="24"/>
          <w:shd w:val="clear" w:color="auto" w:fill="FFFFFF"/>
          <w:lang w:val="en-US"/>
        </w:rPr>
        <w:t xml:space="preserve">, </w:t>
      </w:r>
      <w:r w:rsidRPr="007E6F9E">
        <w:rPr>
          <w:rFonts w:ascii="Times New Roman" w:hAnsi="Times New Roman" w:cs="Times New Roman"/>
          <w:color w:val="000000"/>
          <w:sz w:val="24"/>
          <w:szCs w:val="24"/>
          <w:shd w:val="clear" w:color="auto" w:fill="FFFFFF"/>
        </w:rPr>
        <w:t>Т</w:t>
      </w:r>
      <w:r w:rsidRPr="007E6F9E">
        <w:rPr>
          <w:rFonts w:ascii="Times New Roman" w:hAnsi="Times New Roman" w:cs="Times New Roman"/>
          <w:color w:val="000000"/>
          <w:sz w:val="24"/>
          <w:szCs w:val="24"/>
          <w:shd w:val="clear" w:color="auto" w:fill="FFFFFF"/>
          <w:lang w:val="en-US"/>
        </w:rPr>
        <w:t>. 15, №7 </w:t>
      </w:r>
      <w:r w:rsidRPr="007E6F9E">
        <w:rPr>
          <w:rFonts w:ascii="Times New Roman" w:hAnsi="Times New Roman" w:cs="Times New Roman"/>
          <w:b/>
          <w:color w:val="000000"/>
          <w:sz w:val="24"/>
          <w:szCs w:val="24"/>
          <w:shd w:val="clear" w:color="auto" w:fill="FFFFFF"/>
          <w:lang w:val="en-US"/>
        </w:rPr>
        <w:t>845</w:t>
      </w:r>
      <w:r w:rsidRPr="007E6F9E">
        <w:rPr>
          <w:rFonts w:ascii="Times New Roman" w:hAnsi="Times New Roman" w:cs="Times New Roman"/>
          <w:color w:val="000000"/>
          <w:sz w:val="24"/>
          <w:szCs w:val="24"/>
          <w:shd w:val="clear" w:color="auto" w:fill="FFFFFF"/>
          <w:lang w:val="en-US"/>
        </w:rPr>
        <w:t xml:space="preserve"> (2018)</w:t>
      </w:r>
    </w:p>
    <w:p w14:paraId="2FD415C3" w14:textId="77777777" w:rsidR="00272C71" w:rsidRPr="007E6F9E" w:rsidRDefault="00272C71">
      <w:pPr>
        <w:pStyle w:val="a7"/>
        <w:numPr>
          <w:ilvl w:val="0"/>
          <w:numId w:val="1"/>
        </w:numPr>
        <w:spacing w:before="240" w:line="276" w:lineRule="auto"/>
        <w:jc w:val="both"/>
        <w:rPr>
          <w:rFonts w:ascii="Times New Roman" w:hAnsi="Times New Roman" w:cs="Times New Roman"/>
          <w:color w:val="000000"/>
          <w:sz w:val="24"/>
          <w:szCs w:val="24"/>
          <w:lang w:val="en-US"/>
        </w:rPr>
      </w:pPr>
      <w:r w:rsidRPr="007E6F9E">
        <w:rPr>
          <w:rFonts w:ascii="Times New Roman" w:eastAsia="Times New Roman" w:hAnsi="Times New Roman" w:cs="Times New Roman"/>
          <w:bCs/>
          <w:iCs/>
          <w:color w:val="000000"/>
          <w:sz w:val="24"/>
          <w:szCs w:val="24"/>
          <w:shd w:val="clear" w:color="auto" w:fill="FFFFFF"/>
          <w:lang w:val="en-US"/>
        </w:rPr>
        <w:t>Butenko A et al. “First experiments with accelerated ion beams in the Booster of the NICA accelerat</w:t>
      </w:r>
      <w:r w:rsidR="00A2068A" w:rsidRPr="007E6F9E">
        <w:rPr>
          <w:rFonts w:ascii="Times New Roman" w:eastAsia="Times New Roman" w:hAnsi="Times New Roman" w:cs="Times New Roman"/>
          <w:bCs/>
          <w:iCs/>
          <w:color w:val="000000"/>
          <w:sz w:val="24"/>
          <w:szCs w:val="24"/>
          <w:shd w:val="clear" w:color="auto" w:fill="FFFFFF"/>
          <w:lang w:val="en-US"/>
        </w:rPr>
        <w:t>or</w:t>
      </w:r>
      <w:r w:rsidRPr="007E6F9E">
        <w:rPr>
          <w:rFonts w:ascii="Times New Roman" w:eastAsia="Times New Roman" w:hAnsi="Times New Roman" w:cs="Times New Roman"/>
          <w:bCs/>
          <w:iCs/>
          <w:color w:val="000000"/>
          <w:sz w:val="24"/>
          <w:szCs w:val="24"/>
          <w:shd w:val="clear" w:color="auto" w:fill="FFFFFF"/>
          <w:lang w:val="en-US"/>
        </w:rPr>
        <w:t xml:space="preserve"> complex” Proc. IPAC 2021 (Campinas Brazil: 2021).</w:t>
      </w:r>
    </w:p>
    <w:p w14:paraId="7653A8E3" w14:textId="77777777" w:rsidR="00272C71" w:rsidRPr="007E6F9E" w:rsidRDefault="00272C71">
      <w:pPr>
        <w:pStyle w:val="a7"/>
        <w:numPr>
          <w:ilvl w:val="0"/>
          <w:numId w:val="1"/>
        </w:numPr>
        <w:spacing w:before="240" w:line="276" w:lineRule="auto"/>
        <w:jc w:val="both"/>
        <w:rPr>
          <w:rFonts w:ascii="Times New Roman" w:hAnsi="Times New Roman" w:cs="Times New Roman"/>
          <w:color w:val="000000"/>
          <w:sz w:val="24"/>
          <w:szCs w:val="24"/>
          <w:lang w:val="en-US"/>
        </w:rPr>
      </w:pPr>
      <w:r w:rsidRPr="007E6F9E">
        <w:rPr>
          <w:rFonts w:ascii="Times New Roman" w:hAnsi="Times New Roman" w:cs="Times New Roman"/>
          <w:color w:val="000000"/>
          <w:sz w:val="24"/>
          <w:szCs w:val="24"/>
          <w:shd w:val="clear" w:color="auto" w:fill="FFFFFF"/>
          <w:lang w:val="en-US"/>
        </w:rPr>
        <w:t xml:space="preserve">A. V. Butenko, A. R. Galimov, I. N. Meshkov, E. M. Syresin, I. Yu. Tolstikhina, A. V. Tuzikov, A. V. Philippov, H. G. Khodzhibagiyan &amp; V. P. Shevel’ko, Vacuum Conditions and the Lifetime of a Single-Charged Helium Ion Beam in the Booster Synchrotron of the NICA (First Run), </w:t>
      </w:r>
      <w:r w:rsidRPr="007E6F9E">
        <w:rPr>
          <w:rFonts w:ascii="Times New Roman" w:eastAsia="Times New Roman" w:hAnsi="Times New Roman" w:cs="Times New Roman"/>
          <w:i/>
          <w:color w:val="000000"/>
          <w:sz w:val="24"/>
          <w:szCs w:val="24"/>
          <w:lang w:eastAsia="ru-RU"/>
        </w:rPr>
        <w:t>Письма</w:t>
      </w:r>
      <w:r w:rsidRPr="007E6F9E">
        <w:rPr>
          <w:rFonts w:ascii="Times New Roman" w:eastAsia="Times New Roman" w:hAnsi="Times New Roman" w:cs="Times New Roman"/>
          <w:i/>
          <w:color w:val="000000"/>
          <w:sz w:val="24"/>
          <w:szCs w:val="24"/>
          <w:lang w:val="en-US" w:eastAsia="ru-RU"/>
        </w:rPr>
        <w:t xml:space="preserve"> </w:t>
      </w:r>
      <w:r w:rsidRPr="007E6F9E">
        <w:rPr>
          <w:rFonts w:ascii="Times New Roman" w:eastAsia="Times New Roman" w:hAnsi="Times New Roman" w:cs="Times New Roman"/>
          <w:i/>
          <w:color w:val="000000"/>
          <w:sz w:val="24"/>
          <w:szCs w:val="24"/>
          <w:lang w:eastAsia="ru-RU"/>
        </w:rPr>
        <w:t>в</w:t>
      </w:r>
      <w:r w:rsidRPr="007E6F9E">
        <w:rPr>
          <w:rFonts w:ascii="Times New Roman" w:eastAsia="Times New Roman" w:hAnsi="Times New Roman" w:cs="Times New Roman"/>
          <w:i/>
          <w:color w:val="000000"/>
          <w:sz w:val="24"/>
          <w:szCs w:val="24"/>
          <w:lang w:val="en-US" w:eastAsia="ru-RU"/>
        </w:rPr>
        <w:t xml:space="preserve"> </w:t>
      </w:r>
      <w:r w:rsidRPr="007E6F9E">
        <w:rPr>
          <w:rFonts w:ascii="Times New Roman" w:eastAsia="Times New Roman" w:hAnsi="Times New Roman" w:cs="Times New Roman"/>
          <w:i/>
          <w:color w:val="000000"/>
          <w:sz w:val="24"/>
          <w:szCs w:val="24"/>
          <w:lang w:eastAsia="ru-RU"/>
        </w:rPr>
        <w:t>ЖЭТФ</w:t>
      </w:r>
      <w:r w:rsidRPr="007E6F9E">
        <w:rPr>
          <w:rFonts w:ascii="Times New Roman" w:eastAsia="Times New Roman" w:hAnsi="Times New Roman" w:cs="Times New Roman"/>
          <w:b/>
          <w:color w:val="000000"/>
          <w:sz w:val="24"/>
          <w:szCs w:val="24"/>
          <w:lang w:val="en-US" w:eastAsia="ru-RU"/>
        </w:rPr>
        <w:t xml:space="preserve"> </w:t>
      </w:r>
      <w:r w:rsidRPr="007E6F9E">
        <w:rPr>
          <w:rFonts w:ascii="Times New Roman" w:eastAsia="Times New Roman" w:hAnsi="Times New Roman" w:cs="Times New Roman"/>
          <w:color w:val="000000"/>
          <w:sz w:val="24"/>
          <w:szCs w:val="24"/>
          <w:lang w:val="en-US" w:eastAsia="ru-RU"/>
        </w:rPr>
        <w:t xml:space="preserve"> </w:t>
      </w:r>
      <w:r w:rsidRPr="007E6F9E">
        <w:rPr>
          <w:rFonts w:ascii="Times New Roman" w:eastAsia="Times New Roman" w:hAnsi="Times New Roman" w:cs="Times New Roman"/>
          <w:b/>
          <w:color w:val="000000"/>
          <w:sz w:val="24"/>
          <w:szCs w:val="24"/>
          <w:lang w:val="en-US" w:eastAsia="ru-RU"/>
        </w:rPr>
        <w:t>113 </w:t>
      </w:r>
      <w:r w:rsidRPr="007E6F9E">
        <w:rPr>
          <w:rFonts w:ascii="Times New Roman" w:eastAsia="Times New Roman" w:hAnsi="Times New Roman" w:cs="Times New Roman"/>
          <w:color w:val="000000"/>
          <w:sz w:val="24"/>
          <w:szCs w:val="24"/>
          <w:lang w:val="en-US" w:eastAsia="ru-RU"/>
        </w:rPr>
        <w:t>784 (2021)</w:t>
      </w:r>
    </w:p>
    <w:p w14:paraId="0282FE83" w14:textId="77777777" w:rsidR="007C479D" w:rsidRDefault="007C479D">
      <w:pPr>
        <w:pStyle w:val="a7"/>
        <w:spacing w:line="276" w:lineRule="auto"/>
        <w:jc w:val="both"/>
        <w:rPr>
          <w:rStyle w:val="-"/>
          <w:color w:val="000000"/>
          <w:lang w:val="en-US"/>
        </w:rPr>
      </w:pPr>
    </w:p>
    <w:p w14:paraId="766A8662" w14:textId="77777777" w:rsidR="007C479D" w:rsidRDefault="000F795B">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Выдвинутая на конкурс работа представляет собой цикл статей, опубликованных с 201</w:t>
      </w:r>
      <w:r w:rsidR="001327BA">
        <w:rPr>
          <w:rFonts w:ascii="Times New Roman" w:hAnsi="Times New Roman" w:cs="Times New Roman"/>
          <w:color w:val="000000"/>
          <w:sz w:val="24"/>
          <w:szCs w:val="24"/>
        </w:rPr>
        <w:t>0</w:t>
      </w:r>
      <w:r>
        <w:rPr>
          <w:rFonts w:ascii="Times New Roman" w:hAnsi="Times New Roman" w:cs="Times New Roman"/>
          <w:color w:val="000000"/>
          <w:sz w:val="24"/>
          <w:szCs w:val="24"/>
        </w:rPr>
        <w:t xml:space="preserve"> г. по 202</w:t>
      </w:r>
      <w:r w:rsidR="001327BA">
        <w:rPr>
          <w:rFonts w:ascii="Times New Roman" w:hAnsi="Times New Roman" w:cs="Times New Roman"/>
          <w:color w:val="000000"/>
          <w:sz w:val="24"/>
          <w:szCs w:val="24"/>
        </w:rPr>
        <w:t>1</w:t>
      </w:r>
      <w:r>
        <w:rPr>
          <w:rFonts w:ascii="Times New Roman" w:hAnsi="Times New Roman" w:cs="Times New Roman"/>
          <w:color w:val="000000"/>
          <w:sz w:val="24"/>
          <w:szCs w:val="24"/>
        </w:rPr>
        <w:t xml:space="preserve"> г. в научных журналах и материалах конференций в рамках темы 1065: “</w:t>
      </w:r>
      <w:r w:rsidR="004D333F" w:rsidRPr="004D333F">
        <w:rPr>
          <w:rFonts w:ascii="Times New Roman" w:hAnsi="Times New Roman" w:cs="Times New Roman"/>
          <w:sz w:val="24"/>
          <w:szCs w:val="24"/>
        </w:rPr>
        <w:t>Комплекс NICA: создание комплекса ускорителей, коллайдера и экспериментальных установок на встречных и выведенных пучках ионов для изучения плотной барионной материи, спиновой структуры нуклонов и легких ядер, проведения прикладных и инновационных работ</w:t>
      </w:r>
      <w:r>
        <w:rPr>
          <w:rFonts w:ascii="Times New Roman" w:hAnsi="Times New Roman" w:cs="Times New Roman"/>
          <w:iCs/>
          <w:color w:val="000000"/>
        </w:rPr>
        <w:t xml:space="preserve">”, </w:t>
      </w:r>
      <w:r w:rsidR="004D333F" w:rsidRPr="004D333F">
        <w:rPr>
          <w:rFonts w:ascii="Times New Roman" w:hAnsi="Times New Roman" w:cs="Times New Roman"/>
          <w:sz w:val="24"/>
          <w:szCs w:val="24"/>
        </w:rPr>
        <w:t>02-0-1065-2007/2023</w:t>
      </w:r>
      <w:r w:rsidRPr="004D333F">
        <w:rPr>
          <w:rFonts w:ascii="Times New Roman" w:hAnsi="Times New Roman" w:cs="Times New Roman"/>
          <w:color w:val="000000"/>
          <w:sz w:val="24"/>
          <w:szCs w:val="24"/>
        </w:rPr>
        <w:t xml:space="preserve">. </w:t>
      </w:r>
    </w:p>
    <w:p w14:paraId="6FB2508B" w14:textId="77777777" w:rsidR="00B545FE" w:rsidRDefault="00B41B70">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Ускорительный комплекс </w:t>
      </w:r>
      <w:r>
        <w:rPr>
          <w:rFonts w:ascii="Times New Roman" w:hAnsi="Times New Roman" w:cs="Times New Roman"/>
          <w:color w:val="000000"/>
          <w:sz w:val="24"/>
          <w:szCs w:val="24"/>
          <w:lang w:val="en-US"/>
        </w:rPr>
        <w:t>NICA</w:t>
      </w:r>
      <w:r w:rsidRPr="00B41B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должен обеспечивать пучками ионов от протонов до урана с энергиями от нескольких МэВ до нескольких ГэВ экспериментальные установки для реализации программы фундаментальных исследований в области релятивистской ядерной физики и физики спина на фиксированных мишенях и </w:t>
      </w:r>
      <w:r w:rsidR="00EC5158">
        <w:rPr>
          <w:rFonts w:ascii="Times New Roman" w:hAnsi="Times New Roman" w:cs="Times New Roman"/>
          <w:color w:val="000000"/>
          <w:sz w:val="24"/>
          <w:szCs w:val="24"/>
        </w:rPr>
        <w:t xml:space="preserve">на </w:t>
      </w:r>
      <w:r>
        <w:rPr>
          <w:rFonts w:ascii="Times New Roman" w:hAnsi="Times New Roman" w:cs="Times New Roman"/>
          <w:color w:val="000000"/>
          <w:sz w:val="24"/>
          <w:szCs w:val="24"/>
        </w:rPr>
        <w:t xml:space="preserve">встречных пучках, а также проведения прикладных исследований и экспериментов по радиобиологии. Основным ускорителем комплекса </w:t>
      </w:r>
      <w:r>
        <w:rPr>
          <w:rFonts w:ascii="Times New Roman" w:hAnsi="Times New Roman" w:cs="Times New Roman"/>
          <w:color w:val="000000"/>
          <w:sz w:val="24"/>
          <w:szCs w:val="24"/>
          <w:lang w:val="en-US"/>
        </w:rPr>
        <w:t>NICA</w:t>
      </w:r>
      <w:r w:rsidRPr="00B41B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является Нуклотрон. Для оптимизации режимов </w:t>
      </w:r>
      <w:r w:rsidR="007E19C6">
        <w:rPr>
          <w:rFonts w:ascii="Times New Roman" w:hAnsi="Times New Roman" w:cs="Times New Roman"/>
          <w:color w:val="000000"/>
          <w:sz w:val="24"/>
          <w:szCs w:val="24"/>
        </w:rPr>
        <w:t>его работы, получения</w:t>
      </w:r>
      <w:r>
        <w:rPr>
          <w:rFonts w:ascii="Times New Roman" w:hAnsi="Times New Roman" w:cs="Times New Roman"/>
          <w:color w:val="000000"/>
          <w:sz w:val="24"/>
          <w:szCs w:val="24"/>
        </w:rPr>
        <w:t xml:space="preserve"> пучков максимальной энергии и интенсивности был разработан и сооружен новый сверхпроводящий синхротрон – Бустер. </w:t>
      </w:r>
      <w:r w:rsidR="001251D3" w:rsidRPr="001251D3">
        <w:rPr>
          <w:rFonts w:ascii="Times New Roman" w:hAnsi="Times New Roman" w:cs="Times New Roman"/>
          <w:sz w:val="24"/>
          <w:szCs w:val="24"/>
        </w:rPr>
        <w:t>Для его создания были разработаны новые технологии, использованы технологии, ранее в РФ не применявшиеся, новые физические и технические решения.</w:t>
      </w:r>
      <w:r w:rsidR="001251D3">
        <w:rPr>
          <w:sz w:val="24"/>
          <w:szCs w:val="24"/>
        </w:rPr>
        <w:t xml:space="preserve"> </w:t>
      </w:r>
      <w:r>
        <w:rPr>
          <w:rFonts w:ascii="Times New Roman" w:hAnsi="Times New Roman" w:cs="Times New Roman"/>
          <w:color w:val="000000"/>
          <w:sz w:val="24"/>
          <w:szCs w:val="24"/>
        </w:rPr>
        <w:t>В представленном цикле работ приведены этапы разработки Бустера, описаны его основные системы, анализируются результаты первого сеанса работы ускорителя.</w:t>
      </w:r>
    </w:p>
    <w:p w14:paraId="26C8C77A" w14:textId="77777777" w:rsidR="00884F87" w:rsidRPr="00B41B70" w:rsidRDefault="00884F87">
      <w:pPr>
        <w:spacing w:line="276" w:lineRule="auto"/>
        <w:jc w:val="both"/>
        <w:rPr>
          <w:rFonts w:ascii="Times New Roman" w:hAnsi="Times New Roman" w:cs="Times New Roman"/>
          <w:color w:val="000000"/>
          <w:sz w:val="24"/>
          <w:szCs w:val="24"/>
        </w:rPr>
      </w:pPr>
    </w:p>
    <w:p w14:paraId="7F996B35" w14:textId="77777777" w:rsidR="00701C82" w:rsidRPr="00B545FE" w:rsidRDefault="00D46713" w:rsidP="00D46713">
      <w:pPr>
        <w:spacing w:line="276" w:lineRule="auto"/>
        <w:rPr>
          <w:color w:val="000000"/>
        </w:rPr>
      </w:pPr>
      <w:r>
        <w:rPr>
          <w:rFonts w:ascii="Times New Roman" w:hAnsi="Times New Roman" w:cs="Times New Roman"/>
          <w:b/>
          <w:bCs/>
          <w:color w:val="000000"/>
          <w:sz w:val="24"/>
          <w:szCs w:val="24"/>
        </w:rPr>
        <w:t>Результаты, полученные в рамках представленного цикла работ:</w:t>
      </w:r>
    </w:p>
    <w:p w14:paraId="3BB2D2EE" w14:textId="77777777" w:rsidR="00701C82" w:rsidRPr="00D46713" w:rsidRDefault="00D46713" w:rsidP="00701C82">
      <w:pPr>
        <w:pStyle w:val="a7"/>
        <w:numPr>
          <w:ilvl w:val="0"/>
          <w:numId w:val="3"/>
        </w:numPr>
        <w:autoSpaceDE w:val="0"/>
        <w:autoSpaceDN w:val="0"/>
        <w:adjustRightInd w:val="0"/>
        <w:spacing w:after="0" w:line="360" w:lineRule="auto"/>
        <w:contextualSpacing w:val="0"/>
        <w:jc w:val="both"/>
        <w:rPr>
          <w:rFonts w:ascii="Times New Roman" w:hAnsi="Times New Roman"/>
          <w:b/>
          <w:sz w:val="24"/>
          <w:szCs w:val="24"/>
        </w:rPr>
      </w:pPr>
      <w:r w:rsidRPr="00D46713">
        <w:rPr>
          <w:rFonts w:ascii="Times New Roman" w:hAnsi="Times New Roman"/>
          <w:b/>
          <w:sz w:val="24"/>
          <w:szCs w:val="24"/>
        </w:rPr>
        <w:t xml:space="preserve">Разработан и </w:t>
      </w:r>
      <w:r>
        <w:rPr>
          <w:rFonts w:ascii="Times New Roman" w:hAnsi="Times New Roman"/>
          <w:b/>
          <w:sz w:val="24"/>
          <w:szCs w:val="24"/>
        </w:rPr>
        <w:t>изготовлен</w:t>
      </w:r>
      <w:r w:rsidR="004D333F">
        <w:rPr>
          <w:rFonts w:ascii="Times New Roman" w:hAnsi="Times New Roman"/>
          <w:b/>
          <w:sz w:val="24"/>
          <w:szCs w:val="24"/>
        </w:rPr>
        <w:t xml:space="preserve"> </w:t>
      </w:r>
      <w:r w:rsidRPr="00D46713">
        <w:rPr>
          <w:rFonts w:ascii="Times New Roman" w:hAnsi="Times New Roman"/>
          <w:b/>
          <w:sz w:val="24"/>
          <w:szCs w:val="24"/>
        </w:rPr>
        <w:t xml:space="preserve">Бустер </w:t>
      </w:r>
      <w:r w:rsidRPr="00D46713">
        <w:rPr>
          <w:rFonts w:ascii="Times New Roman" w:hAnsi="Times New Roman"/>
          <w:b/>
          <w:sz w:val="24"/>
          <w:szCs w:val="24"/>
          <w:lang w:val="en-US"/>
        </w:rPr>
        <w:t>NICA</w:t>
      </w:r>
      <w:r w:rsidR="00884F87" w:rsidRPr="00421DD5">
        <w:rPr>
          <w:rFonts w:ascii="Times New Roman" w:hAnsi="Times New Roman"/>
          <w:b/>
          <w:sz w:val="24"/>
          <w:szCs w:val="24"/>
        </w:rPr>
        <w:t xml:space="preserve"> </w:t>
      </w:r>
      <w:r w:rsidR="00421DD5" w:rsidRPr="00421DD5">
        <w:rPr>
          <w:rFonts w:ascii="Times New Roman" w:hAnsi="Times New Roman"/>
          <w:b/>
          <w:sz w:val="24"/>
          <w:szCs w:val="24"/>
        </w:rPr>
        <w:t>[1-8]</w:t>
      </w:r>
    </w:p>
    <w:p w14:paraId="5652C5E8" w14:textId="77777777" w:rsidR="00701C82" w:rsidRPr="006D1009" w:rsidRDefault="00701C82" w:rsidP="00701C82">
      <w:pPr>
        <w:pStyle w:val="a7"/>
        <w:autoSpaceDE w:val="0"/>
        <w:autoSpaceDN w:val="0"/>
        <w:adjustRightInd w:val="0"/>
        <w:spacing w:after="0" w:line="360" w:lineRule="auto"/>
        <w:jc w:val="both"/>
        <w:rPr>
          <w:rFonts w:ascii="Times New Roman" w:hAnsi="Times New Roman"/>
          <w:i/>
          <w:sz w:val="24"/>
          <w:szCs w:val="24"/>
        </w:rPr>
      </w:pPr>
      <w:r>
        <w:rPr>
          <w:rFonts w:ascii="Times New Roman" w:hAnsi="Times New Roman"/>
          <w:i/>
          <w:sz w:val="24"/>
          <w:szCs w:val="24"/>
        </w:rPr>
        <w:t>1</w:t>
      </w:r>
      <w:r w:rsidRPr="006D1009">
        <w:rPr>
          <w:rFonts w:ascii="Times New Roman" w:hAnsi="Times New Roman"/>
          <w:i/>
          <w:sz w:val="24"/>
          <w:szCs w:val="24"/>
        </w:rPr>
        <w:t>.1 Задачи и параметры Бустера</w:t>
      </w:r>
    </w:p>
    <w:p w14:paraId="407F4021" w14:textId="77777777" w:rsidR="00701C82" w:rsidRPr="00A36459" w:rsidRDefault="00701C82" w:rsidP="00701C82">
      <w:pPr>
        <w:spacing w:before="120" w:after="120" w:line="360" w:lineRule="auto"/>
        <w:ind w:firstLine="357"/>
        <w:jc w:val="both"/>
        <w:rPr>
          <w:rFonts w:ascii="Times New Roman" w:hAnsi="Times New Roman"/>
          <w:sz w:val="24"/>
          <w:szCs w:val="24"/>
        </w:rPr>
      </w:pPr>
      <w:r w:rsidRPr="00A36459">
        <w:rPr>
          <w:rFonts w:ascii="Times New Roman" w:hAnsi="Times New Roman"/>
          <w:sz w:val="24"/>
          <w:szCs w:val="24"/>
        </w:rPr>
        <w:t>Одной из основных задач Бустера является ускорение интенсивного пучка ионов до энергии, достаточной для их эффективной перезарядки в «голые» ядра, что соответствует магнитной жесткости примерно 25 Тл</w:t>
      </w:r>
      <w:r w:rsidRPr="00A36459">
        <w:rPr>
          <w:rFonts w:ascii="Times New Roman" w:hAnsi="Times New Roman"/>
          <w:sz w:val="24"/>
          <w:szCs w:val="24"/>
        </w:rPr>
        <w:sym w:font="Symbol" w:char="F0D7"/>
      </w:r>
      <w:r w:rsidRPr="00A36459">
        <w:rPr>
          <w:rFonts w:ascii="Times New Roman" w:hAnsi="Times New Roman"/>
          <w:sz w:val="24"/>
          <w:szCs w:val="24"/>
        </w:rPr>
        <w:t xml:space="preserve">м. Темп роста поля 1.2 Тл/с является оптимальным для всех элементов инжекционной цепочки комплекса </w:t>
      </w:r>
      <w:r w:rsidRPr="00A36459">
        <w:rPr>
          <w:rFonts w:ascii="Times New Roman" w:hAnsi="Times New Roman"/>
          <w:sz w:val="24"/>
          <w:szCs w:val="24"/>
          <w:lang w:val="en-US"/>
        </w:rPr>
        <w:t>NICA</w:t>
      </w:r>
      <w:r w:rsidRPr="00A36459">
        <w:rPr>
          <w:rFonts w:ascii="Times New Roman" w:hAnsi="Times New Roman"/>
          <w:sz w:val="24"/>
          <w:szCs w:val="24"/>
        </w:rPr>
        <w:t xml:space="preserve">. После частичного демонтажа магнита Синхрофазотрона появилась возможность размещения внутри его ярма сверхпроводящего синхротрона с периметром примерно 210 м (рис. 1.). Магнитная система Бустера состоит из четырех квадрантов, поворотные участки которых размещаются внутри ярма магнита Синхрофазотрона (рис. 2), а прямолинейные промежутки совпадают с соответствующими промежутками ярма магнита Синхрофазотрона. </w:t>
      </w:r>
    </w:p>
    <w:p w14:paraId="6CCC0C93" w14:textId="77777777" w:rsidR="00701C82" w:rsidRPr="00A36459" w:rsidRDefault="00701C82" w:rsidP="00701C82">
      <w:pPr>
        <w:pStyle w:val="a7"/>
        <w:spacing w:before="120" w:after="120" w:line="360" w:lineRule="auto"/>
        <w:ind w:left="0" w:right="28" w:firstLine="357"/>
        <w:jc w:val="both"/>
        <w:rPr>
          <w:rFonts w:ascii="Times New Roman" w:hAnsi="Times New Roman"/>
          <w:sz w:val="24"/>
          <w:szCs w:val="24"/>
        </w:rPr>
      </w:pPr>
      <w:r w:rsidRPr="00A36459">
        <w:rPr>
          <w:rFonts w:ascii="Times New Roman" w:hAnsi="Times New Roman"/>
          <w:sz w:val="24"/>
          <w:szCs w:val="24"/>
        </w:rPr>
        <w:t>Система инжекции ионов в Бустер включает в себя набор источников ионов, линейный ускоритель тяжелых ионов (ЛУТИ), размещенный в пристройке к зданию Синхрофазотрона, и каналы транспортировки ионов. Ионы, ускоренные в Бустере, полностью обдираются на его выходе и транспортируются в Нуклотрон по специальному каналу.</w:t>
      </w:r>
    </w:p>
    <w:p w14:paraId="6B0B5464" w14:textId="77777777" w:rsidR="00701C82" w:rsidRPr="00A36459" w:rsidRDefault="00701C82" w:rsidP="00701C82">
      <w:pPr>
        <w:spacing w:before="120" w:after="120" w:line="360" w:lineRule="auto"/>
        <w:jc w:val="center"/>
        <w:rPr>
          <w:rFonts w:ascii="Times New Roman" w:hAnsi="Times New Roman"/>
          <w:sz w:val="24"/>
          <w:szCs w:val="24"/>
        </w:rPr>
      </w:pPr>
      <w:r>
        <w:rPr>
          <w:noProof/>
          <w:lang w:eastAsia="ru-RU"/>
        </w:rPr>
        <w:drawing>
          <wp:inline distT="0" distB="0" distL="0" distR="0" wp14:anchorId="3EF17EFE" wp14:editId="51A1B761">
            <wp:extent cx="5558442" cy="3095625"/>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693" t="24165" r="23196" b="21837"/>
                    <a:stretch/>
                  </pic:blipFill>
                  <pic:spPr bwMode="auto">
                    <a:xfrm>
                      <a:off x="0" y="0"/>
                      <a:ext cx="5575906" cy="3105351"/>
                    </a:xfrm>
                    <a:prstGeom prst="rect">
                      <a:avLst/>
                    </a:prstGeom>
                    <a:ln>
                      <a:noFill/>
                    </a:ln>
                    <a:extLst>
                      <a:ext uri="{53640926-AAD7-44D8-BBD7-CCE9431645EC}">
                        <a14:shadowObscured xmlns:a14="http://schemas.microsoft.com/office/drawing/2010/main"/>
                      </a:ext>
                    </a:extLst>
                  </pic:spPr>
                </pic:pic>
              </a:graphicData>
            </a:graphic>
          </wp:inline>
        </w:drawing>
      </w:r>
    </w:p>
    <w:p w14:paraId="2CB17D3C" w14:textId="77777777" w:rsidR="00701C82" w:rsidRPr="00A36459" w:rsidRDefault="00701C82" w:rsidP="00701C82">
      <w:pPr>
        <w:spacing w:before="120" w:after="120" w:line="360" w:lineRule="auto"/>
        <w:jc w:val="both"/>
        <w:rPr>
          <w:rFonts w:ascii="Times New Roman" w:hAnsi="Times New Roman"/>
          <w:sz w:val="24"/>
          <w:szCs w:val="24"/>
        </w:rPr>
      </w:pPr>
      <w:r w:rsidRPr="00A36459">
        <w:rPr>
          <w:rFonts w:ascii="Times New Roman" w:hAnsi="Times New Roman"/>
          <w:b/>
          <w:sz w:val="24"/>
          <w:szCs w:val="24"/>
        </w:rPr>
        <w:t>Рис.1.</w:t>
      </w:r>
      <w:r w:rsidRPr="00A36459">
        <w:rPr>
          <w:rFonts w:ascii="Times New Roman" w:hAnsi="Times New Roman"/>
          <w:color w:val="000000"/>
          <w:sz w:val="24"/>
          <w:szCs w:val="24"/>
        </w:rPr>
        <w:t xml:space="preserve"> Размещение основных систем Бустера. (принята их </w:t>
      </w:r>
      <w:r w:rsidRPr="00A36459">
        <w:rPr>
          <w:rFonts w:ascii="Times New Roman" w:hAnsi="Times New Roman"/>
          <w:sz w:val="24"/>
          <w:szCs w:val="24"/>
        </w:rPr>
        <w:t xml:space="preserve">нумерация по ходу пучка, начиная с участка инжекции). Прямолинейные промежутки предназначены для размещения </w:t>
      </w:r>
      <w:r w:rsidRPr="00A36459">
        <w:rPr>
          <w:rFonts w:ascii="Times New Roman" w:hAnsi="Times New Roman"/>
          <w:sz w:val="24"/>
          <w:szCs w:val="24"/>
        </w:rPr>
        <w:lastRenderedPageBreak/>
        <w:t>систем инжекции и вывода пучка, ускоряющих ВЧ станций, системы электронного охлаждения (СЭО).</w:t>
      </w:r>
    </w:p>
    <w:p w14:paraId="301E38D8" w14:textId="77777777" w:rsidR="00701C82" w:rsidRPr="00A36459" w:rsidRDefault="00701C82" w:rsidP="00701C82">
      <w:pPr>
        <w:spacing w:before="120" w:after="120" w:line="240" w:lineRule="auto"/>
        <w:jc w:val="center"/>
        <w:rPr>
          <w:rFonts w:ascii="Times New Roman" w:hAnsi="Times New Roman"/>
          <w:sz w:val="20"/>
          <w:szCs w:val="20"/>
        </w:rPr>
      </w:pPr>
    </w:p>
    <w:p w14:paraId="12778C57" w14:textId="77777777" w:rsidR="00701C82" w:rsidRPr="00A36459" w:rsidRDefault="00701C82" w:rsidP="00701C82">
      <w:pPr>
        <w:spacing w:before="120" w:after="120" w:line="240" w:lineRule="auto"/>
        <w:jc w:val="center"/>
        <w:rPr>
          <w:rFonts w:ascii="Times New Roman" w:hAnsi="Times New Roman"/>
          <w:color w:val="000000"/>
          <w:sz w:val="20"/>
          <w:szCs w:val="20"/>
        </w:rPr>
      </w:pPr>
    </w:p>
    <w:p w14:paraId="0F4F9F3B" w14:textId="77777777" w:rsidR="00701C82" w:rsidRPr="00A36459" w:rsidRDefault="00701C82" w:rsidP="00701C82">
      <w:pPr>
        <w:pStyle w:val="ab"/>
        <w:spacing w:before="180" w:line="360" w:lineRule="auto"/>
        <w:jc w:val="center"/>
        <w:rPr>
          <w:rStyle w:val="JACoWBodyTextIndentChar"/>
          <w:rFonts w:eastAsia="Arial"/>
          <w:sz w:val="24"/>
          <w:szCs w:val="24"/>
        </w:rPr>
      </w:pPr>
      <w:r w:rsidRPr="00A36459">
        <w:rPr>
          <w:noProof/>
          <w:lang w:eastAsia="ru-RU"/>
        </w:rPr>
        <w:drawing>
          <wp:inline distT="0" distB="0" distL="0" distR="0" wp14:anchorId="4404EDAA" wp14:editId="0C1E5C0B">
            <wp:extent cx="3249804" cy="29210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2655" cy="2932551"/>
                    </a:xfrm>
                    <a:prstGeom prst="rect">
                      <a:avLst/>
                    </a:prstGeom>
                    <a:noFill/>
                    <a:ln>
                      <a:noFill/>
                    </a:ln>
                  </pic:spPr>
                </pic:pic>
              </a:graphicData>
            </a:graphic>
          </wp:inline>
        </w:drawing>
      </w:r>
    </w:p>
    <w:p w14:paraId="7C9C41B1" w14:textId="77777777" w:rsidR="00701C82" w:rsidRPr="00A36459" w:rsidRDefault="00701C82" w:rsidP="00701C82">
      <w:pPr>
        <w:pStyle w:val="JACoWFigCaption"/>
        <w:suppressAutoHyphens/>
        <w:spacing w:line="360" w:lineRule="auto"/>
        <w:jc w:val="both"/>
        <w:rPr>
          <w:sz w:val="24"/>
          <w:lang w:val="ru-RU"/>
        </w:rPr>
      </w:pPr>
      <w:r w:rsidRPr="00A36459">
        <w:rPr>
          <w:b/>
          <w:sz w:val="24"/>
          <w:lang w:val="ru-RU"/>
        </w:rPr>
        <w:t>Рис. 2.</w:t>
      </w:r>
      <w:r w:rsidRPr="00A36459">
        <w:rPr>
          <w:sz w:val="24"/>
          <w:lang w:val="ru-RU"/>
        </w:rPr>
        <w:t xml:space="preserve"> Бустер внутри железного ярма магнита Синхрофазотрона.</w:t>
      </w:r>
    </w:p>
    <w:p w14:paraId="151A1A37" w14:textId="77777777" w:rsidR="00331E95" w:rsidRDefault="00331E95" w:rsidP="00701C82">
      <w:pPr>
        <w:spacing w:before="120" w:after="120" w:line="360" w:lineRule="auto"/>
        <w:ind w:firstLine="708"/>
        <w:jc w:val="both"/>
        <w:rPr>
          <w:rFonts w:ascii="Times New Roman" w:hAnsi="Times New Roman"/>
          <w:sz w:val="24"/>
          <w:szCs w:val="24"/>
        </w:rPr>
      </w:pPr>
    </w:p>
    <w:p w14:paraId="11912A66" w14:textId="758D6197" w:rsidR="00701C82" w:rsidRDefault="00701C82" w:rsidP="00701C82">
      <w:pPr>
        <w:spacing w:before="120" w:after="120" w:line="360" w:lineRule="auto"/>
        <w:ind w:firstLine="708"/>
        <w:jc w:val="both"/>
        <w:rPr>
          <w:rFonts w:ascii="Times New Roman" w:hAnsi="Times New Roman"/>
          <w:sz w:val="24"/>
          <w:szCs w:val="24"/>
        </w:rPr>
      </w:pPr>
      <w:r w:rsidRPr="00A36459">
        <w:rPr>
          <w:rFonts w:ascii="Times New Roman" w:hAnsi="Times New Roman"/>
          <w:sz w:val="24"/>
          <w:szCs w:val="24"/>
        </w:rPr>
        <w:t>Оптическая структура Бустера состоит из 4-х суперпериод</w:t>
      </w:r>
      <w:r>
        <w:rPr>
          <w:rFonts w:ascii="Times New Roman" w:hAnsi="Times New Roman"/>
          <w:sz w:val="24"/>
          <w:szCs w:val="24"/>
        </w:rPr>
        <w:t>ов, в каждый из которых входят 5 регулярных периодов</w:t>
      </w:r>
      <w:r w:rsidRPr="00A36459">
        <w:rPr>
          <w:rFonts w:ascii="Times New Roman" w:hAnsi="Times New Roman"/>
          <w:sz w:val="24"/>
          <w:szCs w:val="24"/>
        </w:rPr>
        <w:t xml:space="preserve"> и один период, не содержащий дипольных магнитов. В результате сравнения нескольких альтернативных вариантов была выбрана структура ДФО в силу того, что прямолинейные участки свободны от линз и в них отсутствует дисперсия. Регулярный период ДФО включает в себя фокусирующую (</w:t>
      </w:r>
      <w:r w:rsidRPr="00A36459">
        <w:rPr>
          <w:rFonts w:ascii="Times New Roman" w:hAnsi="Times New Roman"/>
          <w:sz w:val="24"/>
          <w:szCs w:val="24"/>
          <w:lang w:val="en-US"/>
        </w:rPr>
        <w:t>F</w:t>
      </w:r>
      <w:r w:rsidRPr="00A36459">
        <w:rPr>
          <w:rFonts w:ascii="Times New Roman" w:hAnsi="Times New Roman"/>
          <w:sz w:val="24"/>
          <w:szCs w:val="24"/>
        </w:rPr>
        <w:t>) и дефокусирующую (</w:t>
      </w:r>
      <w:r w:rsidRPr="00A36459">
        <w:rPr>
          <w:rFonts w:ascii="Times New Roman" w:hAnsi="Times New Roman"/>
          <w:sz w:val="24"/>
          <w:szCs w:val="24"/>
          <w:lang w:val="en-US"/>
        </w:rPr>
        <w:t>D</w:t>
      </w:r>
      <w:r w:rsidRPr="00A36459">
        <w:rPr>
          <w:rFonts w:ascii="Times New Roman" w:hAnsi="Times New Roman"/>
          <w:sz w:val="24"/>
          <w:szCs w:val="24"/>
        </w:rPr>
        <w:t>) квадрупольные линзы, 2 дипольных магнита (М) и 4 малых свободных промежутка, предназначенных для размещения мультипольных корректоров, коллиматоров и диагностического оборудования. Дублет квадрупольных лин</w:t>
      </w:r>
      <w:r w:rsidR="007E19C6">
        <w:rPr>
          <w:rFonts w:ascii="Times New Roman" w:hAnsi="Times New Roman"/>
          <w:sz w:val="24"/>
          <w:szCs w:val="24"/>
        </w:rPr>
        <w:t>з составляет единый блок с двух-</w:t>
      </w:r>
      <w:r w:rsidRPr="00A36459">
        <w:rPr>
          <w:rFonts w:ascii="Times New Roman" w:hAnsi="Times New Roman"/>
          <w:sz w:val="24"/>
          <w:szCs w:val="24"/>
        </w:rPr>
        <w:t>координатным датчиком положения пучка. Параметры оптической структуры приведены в Таблице 1.</w:t>
      </w:r>
    </w:p>
    <w:p w14:paraId="20EBE76E" w14:textId="77777777" w:rsidR="00331E95" w:rsidRDefault="00331E95" w:rsidP="00701C82">
      <w:pPr>
        <w:spacing w:before="120" w:after="120" w:line="360" w:lineRule="auto"/>
        <w:ind w:firstLine="708"/>
        <w:jc w:val="both"/>
        <w:rPr>
          <w:rFonts w:ascii="Times New Roman" w:hAnsi="Times New Roman"/>
          <w:sz w:val="24"/>
          <w:szCs w:val="24"/>
        </w:rPr>
      </w:pPr>
    </w:p>
    <w:p w14:paraId="256C6CC0" w14:textId="77777777" w:rsidR="00331E95" w:rsidRDefault="00331E95" w:rsidP="00701C82">
      <w:pPr>
        <w:spacing w:before="120" w:after="120" w:line="360" w:lineRule="auto"/>
        <w:ind w:firstLine="708"/>
        <w:jc w:val="both"/>
        <w:rPr>
          <w:rFonts w:ascii="Times New Roman" w:hAnsi="Times New Roman"/>
          <w:sz w:val="24"/>
          <w:szCs w:val="24"/>
        </w:rPr>
      </w:pPr>
    </w:p>
    <w:p w14:paraId="4B94C124" w14:textId="77777777" w:rsidR="00331E95" w:rsidRDefault="00331E95" w:rsidP="00701C82">
      <w:pPr>
        <w:spacing w:before="120" w:after="120" w:line="360" w:lineRule="auto"/>
        <w:ind w:firstLine="708"/>
        <w:jc w:val="both"/>
        <w:rPr>
          <w:rFonts w:ascii="Times New Roman" w:hAnsi="Times New Roman"/>
          <w:sz w:val="24"/>
          <w:szCs w:val="24"/>
        </w:rPr>
      </w:pPr>
    </w:p>
    <w:p w14:paraId="24C24F2E" w14:textId="77777777" w:rsidR="00331E95" w:rsidRDefault="00331E95" w:rsidP="00701C82">
      <w:pPr>
        <w:spacing w:before="120" w:after="120" w:line="360" w:lineRule="auto"/>
        <w:ind w:firstLine="708"/>
        <w:jc w:val="both"/>
        <w:rPr>
          <w:rFonts w:ascii="Times New Roman" w:hAnsi="Times New Roman"/>
          <w:sz w:val="24"/>
          <w:szCs w:val="24"/>
        </w:rPr>
      </w:pPr>
    </w:p>
    <w:p w14:paraId="4D646E07" w14:textId="77777777" w:rsidR="00331E95" w:rsidRDefault="00331E95" w:rsidP="00701C82">
      <w:pPr>
        <w:spacing w:before="120" w:after="120" w:line="360" w:lineRule="auto"/>
        <w:ind w:firstLine="708"/>
        <w:jc w:val="both"/>
        <w:rPr>
          <w:rFonts w:ascii="Times New Roman" w:hAnsi="Times New Roman"/>
          <w:sz w:val="24"/>
          <w:szCs w:val="24"/>
        </w:rPr>
      </w:pPr>
    </w:p>
    <w:p w14:paraId="7EC5F1A9" w14:textId="77777777" w:rsidR="00701C82" w:rsidRPr="00A543FE" w:rsidRDefault="00701C82" w:rsidP="00701C82">
      <w:pPr>
        <w:spacing w:before="120" w:after="120" w:line="360" w:lineRule="auto"/>
        <w:jc w:val="both"/>
        <w:rPr>
          <w:rFonts w:ascii="Times New Roman" w:hAnsi="Times New Roman"/>
          <w:sz w:val="24"/>
          <w:szCs w:val="24"/>
        </w:rPr>
      </w:pPr>
      <w:r w:rsidRPr="00C75241">
        <w:rPr>
          <w:rFonts w:ascii="Times New Roman" w:hAnsi="Times New Roman"/>
          <w:b/>
          <w:sz w:val="24"/>
          <w:szCs w:val="24"/>
        </w:rPr>
        <w:lastRenderedPageBreak/>
        <w:t>Таблица 1.</w:t>
      </w:r>
      <w:r w:rsidRPr="00A543FE">
        <w:rPr>
          <w:rFonts w:ascii="Times New Roman" w:hAnsi="Times New Roman"/>
          <w:sz w:val="24"/>
          <w:szCs w:val="24"/>
        </w:rPr>
        <w:t xml:space="preserve"> Параметры оптической структуры Бустера.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2470"/>
      </w:tblGrid>
      <w:tr w:rsidR="00701C82" w:rsidRPr="00A543FE" w14:paraId="24DE5224" w14:textId="77777777" w:rsidTr="00E6502D">
        <w:trPr>
          <w:cantSplit/>
          <w:jc w:val="center"/>
        </w:trPr>
        <w:tc>
          <w:tcPr>
            <w:tcW w:w="7568" w:type="dxa"/>
            <w:gridSpan w:val="2"/>
            <w:vAlign w:val="center"/>
          </w:tcPr>
          <w:p w14:paraId="0AD4E83E" w14:textId="77777777" w:rsidR="00701C82" w:rsidRPr="00A543FE" w:rsidRDefault="00701C82" w:rsidP="00E6502D">
            <w:pPr>
              <w:spacing w:after="0" w:line="360" w:lineRule="auto"/>
              <w:contextualSpacing/>
              <w:jc w:val="center"/>
              <w:rPr>
                <w:rFonts w:ascii="Times New Roman" w:hAnsi="Times New Roman"/>
                <w:sz w:val="24"/>
                <w:szCs w:val="24"/>
              </w:rPr>
            </w:pPr>
            <w:r w:rsidRPr="00A543FE">
              <w:rPr>
                <w:rFonts w:ascii="Times New Roman" w:hAnsi="Times New Roman"/>
                <w:sz w:val="24"/>
                <w:szCs w:val="24"/>
              </w:rPr>
              <w:t>1. Общие данные</w:t>
            </w:r>
          </w:p>
        </w:tc>
      </w:tr>
      <w:tr w:rsidR="00701C82" w:rsidRPr="00A543FE" w14:paraId="7D7F5A72" w14:textId="77777777" w:rsidTr="00E6502D">
        <w:trPr>
          <w:jc w:val="center"/>
        </w:trPr>
        <w:tc>
          <w:tcPr>
            <w:tcW w:w="5098" w:type="dxa"/>
            <w:vAlign w:val="center"/>
          </w:tcPr>
          <w:p w14:paraId="0001EABA"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Ионы</w:t>
            </w:r>
          </w:p>
        </w:tc>
        <w:tc>
          <w:tcPr>
            <w:tcW w:w="2470" w:type="dxa"/>
            <w:vAlign w:val="center"/>
          </w:tcPr>
          <w:p w14:paraId="64968529" w14:textId="77777777" w:rsidR="00701C82" w:rsidRPr="00A543FE" w:rsidRDefault="00701C82" w:rsidP="00E6502D">
            <w:pPr>
              <w:spacing w:after="0" w:line="360" w:lineRule="auto"/>
              <w:contextualSpacing/>
              <w:rPr>
                <w:rFonts w:ascii="Times New Roman" w:hAnsi="Times New Roman"/>
                <w:sz w:val="24"/>
                <w:szCs w:val="24"/>
                <w:vertAlign w:val="superscript"/>
              </w:rPr>
            </w:pPr>
            <w:r w:rsidRPr="00A543FE">
              <w:rPr>
                <w:rFonts w:ascii="Times New Roman" w:hAnsi="Times New Roman"/>
                <w:sz w:val="24"/>
                <w:szCs w:val="24"/>
              </w:rPr>
              <w:t xml:space="preserve">2 ≤ </w:t>
            </w:r>
            <w:r w:rsidRPr="00A543FE">
              <w:rPr>
                <w:rFonts w:ascii="Times New Roman" w:hAnsi="Times New Roman"/>
                <w:sz w:val="24"/>
                <w:szCs w:val="24"/>
                <w:lang w:val="en-US"/>
              </w:rPr>
              <w:t>A</w:t>
            </w:r>
            <w:r w:rsidRPr="00A543FE">
              <w:rPr>
                <w:rFonts w:ascii="Times New Roman" w:hAnsi="Times New Roman"/>
                <w:sz w:val="24"/>
                <w:szCs w:val="24"/>
              </w:rPr>
              <w:t>/</w:t>
            </w:r>
            <w:r w:rsidRPr="00A543FE">
              <w:rPr>
                <w:rFonts w:ascii="Times New Roman" w:hAnsi="Times New Roman"/>
                <w:sz w:val="24"/>
                <w:szCs w:val="24"/>
                <w:lang w:val="en-US"/>
              </w:rPr>
              <w:t>Z</w:t>
            </w:r>
            <w:r w:rsidRPr="00A543FE">
              <w:rPr>
                <w:rFonts w:ascii="Times New Roman" w:hAnsi="Times New Roman"/>
                <w:sz w:val="24"/>
                <w:szCs w:val="24"/>
              </w:rPr>
              <w:t xml:space="preserve"> ≤6.35</w:t>
            </w:r>
            <w:r>
              <w:rPr>
                <w:rFonts w:ascii="Times New Roman" w:hAnsi="Times New Roman"/>
                <w:sz w:val="24"/>
                <w:szCs w:val="24"/>
              </w:rPr>
              <w:t xml:space="preserve"> </w:t>
            </w:r>
          </w:p>
        </w:tc>
      </w:tr>
      <w:tr w:rsidR="00701C82" w:rsidRPr="00A543FE" w14:paraId="5071BCC8" w14:textId="77777777" w:rsidTr="00E6502D">
        <w:trPr>
          <w:jc w:val="center"/>
        </w:trPr>
        <w:tc>
          <w:tcPr>
            <w:tcW w:w="5098" w:type="dxa"/>
            <w:vAlign w:val="center"/>
          </w:tcPr>
          <w:p w14:paraId="19BDCC57"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Энергия инжекции, МэВ/н</w:t>
            </w:r>
          </w:p>
        </w:tc>
        <w:tc>
          <w:tcPr>
            <w:tcW w:w="2470" w:type="dxa"/>
            <w:vAlign w:val="center"/>
          </w:tcPr>
          <w:p w14:paraId="2154E213" w14:textId="77777777" w:rsidR="00701C82" w:rsidRPr="00A543FE" w:rsidRDefault="00701C82" w:rsidP="00E6502D">
            <w:pPr>
              <w:spacing w:after="0" w:line="360" w:lineRule="auto"/>
              <w:contextualSpacing/>
              <w:rPr>
                <w:rFonts w:ascii="Times New Roman" w:hAnsi="Times New Roman"/>
                <w:sz w:val="24"/>
                <w:szCs w:val="24"/>
                <w:vertAlign w:val="subscript"/>
              </w:rPr>
            </w:pPr>
            <w:r w:rsidRPr="00A543FE">
              <w:rPr>
                <w:rFonts w:ascii="Times New Roman" w:hAnsi="Times New Roman"/>
                <w:sz w:val="24"/>
                <w:szCs w:val="24"/>
              </w:rPr>
              <w:t>3,2 </w:t>
            </w:r>
          </w:p>
        </w:tc>
      </w:tr>
      <w:tr w:rsidR="00701C82" w:rsidRPr="00A543FE" w14:paraId="3A75F01F" w14:textId="77777777" w:rsidTr="00E6502D">
        <w:trPr>
          <w:jc w:val="center"/>
        </w:trPr>
        <w:tc>
          <w:tcPr>
            <w:tcW w:w="5098" w:type="dxa"/>
            <w:vAlign w:val="center"/>
          </w:tcPr>
          <w:p w14:paraId="3664223E"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Энергия вывода, МэВ/н</w:t>
            </w:r>
          </w:p>
        </w:tc>
        <w:tc>
          <w:tcPr>
            <w:tcW w:w="2470" w:type="dxa"/>
            <w:vAlign w:val="center"/>
          </w:tcPr>
          <w:p w14:paraId="3A827958"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578</w:t>
            </w:r>
          </w:p>
        </w:tc>
      </w:tr>
      <w:tr w:rsidR="00701C82" w:rsidRPr="00A543FE" w14:paraId="5BBC85E6" w14:textId="77777777" w:rsidTr="00E6502D">
        <w:trPr>
          <w:jc w:val="center"/>
        </w:trPr>
        <w:tc>
          <w:tcPr>
            <w:tcW w:w="5098" w:type="dxa"/>
            <w:vAlign w:val="center"/>
          </w:tcPr>
          <w:p w14:paraId="5989B638"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Период обращения при инжекции, мкс</w:t>
            </w:r>
          </w:p>
        </w:tc>
        <w:tc>
          <w:tcPr>
            <w:tcW w:w="2470" w:type="dxa"/>
            <w:vAlign w:val="center"/>
          </w:tcPr>
          <w:p w14:paraId="13205DD6"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8,5 </w:t>
            </w:r>
          </w:p>
        </w:tc>
      </w:tr>
      <w:tr w:rsidR="00701C82" w:rsidRPr="00A543FE" w14:paraId="5A08FC30" w14:textId="77777777" w:rsidTr="00E6502D">
        <w:trPr>
          <w:jc w:val="center"/>
        </w:trPr>
        <w:tc>
          <w:tcPr>
            <w:tcW w:w="5098" w:type="dxa"/>
            <w:vAlign w:val="center"/>
          </w:tcPr>
          <w:p w14:paraId="6A69BA5E"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Максимальная магнитная жесткость, Тл∙м</w:t>
            </w:r>
          </w:p>
        </w:tc>
        <w:tc>
          <w:tcPr>
            <w:tcW w:w="2470" w:type="dxa"/>
            <w:vAlign w:val="center"/>
          </w:tcPr>
          <w:p w14:paraId="751FA4FA"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25 </w:t>
            </w:r>
          </w:p>
        </w:tc>
      </w:tr>
      <w:tr w:rsidR="00701C82" w:rsidRPr="00A543FE" w14:paraId="68298475" w14:textId="77777777" w:rsidTr="00E6502D">
        <w:trPr>
          <w:jc w:val="center"/>
        </w:trPr>
        <w:tc>
          <w:tcPr>
            <w:tcW w:w="5098" w:type="dxa"/>
            <w:vAlign w:val="center"/>
          </w:tcPr>
          <w:p w14:paraId="25BF9089"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Периметр, м</w:t>
            </w:r>
          </w:p>
        </w:tc>
        <w:tc>
          <w:tcPr>
            <w:tcW w:w="2470" w:type="dxa"/>
            <w:vAlign w:val="center"/>
          </w:tcPr>
          <w:p w14:paraId="41189C1B"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210,96 </w:t>
            </w:r>
          </w:p>
        </w:tc>
      </w:tr>
      <w:tr w:rsidR="00701C82" w:rsidRPr="00A543FE" w14:paraId="6770A973" w14:textId="77777777" w:rsidTr="00E6502D">
        <w:trPr>
          <w:cantSplit/>
          <w:jc w:val="center"/>
        </w:trPr>
        <w:tc>
          <w:tcPr>
            <w:tcW w:w="7568" w:type="dxa"/>
            <w:gridSpan w:val="2"/>
            <w:vAlign w:val="center"/>
          </w:tcPr>
          <w:p w14:paraId="1BCB75BE" w14:textId="77777777" w:rsidR="00701C82" w:rsidRPr="00A543FE" w:rsidRDefault="00701C82" w:rsidP="00E6502D">
            <w:pPr>
              <w:spacing w:after="0" w:line="360" w:lineRule="auto"/>
              <w:contextualSpacing/>
              <w:jc w:val="center"/>
              <w:rPr>
                <w:rFonts w:ascii="Times New Roman" w:hAnsi="Times New Roman"/>
                <w:sz w:val="24"/>
                <w:szCs w:val="24"/>
              </w:rPr>
            </w:pPr>
            <w:r w:rsidRPr="00A543FE">
              <w:rPr>
                <w:rFonts w:ascii="Times New Roman" w:hAnsi="Times New Roman"/>
                <w:sz w:val="24"/>
                <w:szCs w:val="24"/>
              </w:rPr>
              <w:t>2. Структура  Бустера</w:t>
            </w:r>
          </w:p>
        </w:tc>
      </w:tr>
      <w:tr w:rsidR="00701C82" w:rsidRPr="00A543FE" w14:paraId="3153B427" w14:textId="77777777" w:rsidTr="00E6502D">
        <w:trPr>
          <w:jc w:val="center"/>
        </w:trPr>
        <w:tc>
          <w:tcPr>
            <w:tcW w:w="5098" w:type="dxa"/>
            <w:vAlign w:val="center"/>
          </w:tcPr>
          <w:p w14:paraId="6821A027"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Количество суперпериодов</w:t>
            </w:r>
          </w:p>
        </w:tc>
        <w:tc>
          <w:tcPr>
            <w:tcW w:w="2470" w:type="dxa"/>
            <w:vAlign w:val="center"/>
          </w:tcPr>
          <w:p w14:paraId="6D09F047"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4</w:t>
            </w:r>
          </w:p>
        </w:tc>
      </w:tr>
      <w:tr w:rsidR="00701C82" w:rsidRPr="00A543FE" w14:paraId="5C784556" w14:textId="77777777" w:rsidTr="00E6502D">
        <w:trPr>
          <w:jc w:val="center"/>
        </w:trPr>
        <w:tc>
          <w:tcPr>
            <w:tcW w:w="5098" w:type="dxa"/>
            <w:vAlign w:val="center"/>
          </w:tcPr>
          <w:p w14:paraId="7333066B"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Периодов типа ДФО</w:t>
            </w:r>
          </w:p>
        </w:tc>
        <w:tc>
          <w:tcPr>
            <w:tcW w:w="2470" w:type="dxa"/>
            <w:vAlign w:val="center"/>
          </w:tcPr>
          <w:p w14:paraId="078A374D"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24</w:t>
            </w:r>
          </w:p>
        </w:tc>
      </w:tr>
      <w:tr w:rsidR="00701C82" w:rsidRPr="00A543FE" w14:paraId="32AF10B9" w14:textId="77777777" w:rsidTr="00E6502D">
        <w:trPr>
          <w:jc w:val="center"/>
        </w:trPr>
        <w:tc>
          <w:tcPr>
            <w:tcW w:w="5098" w:type="dxa"/>
            <w:vAlign w:val="center"/>
          </w:tcPr>
          <w:p w14:paraId="0D08CF35"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Длина большой прямолинейной секции, м</w:t>
            </w:r>
          </w:p>
        </w:tc>
        <w:tc>
          <w:tcPr>
            <w:tcW w:w="2470" w:type="dxa"/>
            <w:vAlign w:val="center"/>
          </w:tcPr>
          <w:p w14:paraId="2601EB5D"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 xml:space="preserve">7 </w:t>
            </w:r>
          </w:p>
        </w:tc>
      </w:tr>
      <w:tr w:rsidR="00701C82" w:rsidRPr="00A543FE" w14:paraId="77FB9F60" w14:textId="77777777" w:rsidTr="00E6502D">
        <w:trPr>
          <w:cantSplit/>
          <w:jc w:val="center"/>
        </w:trPr>
        <w:tc>
          <w:tcPr>
            <w:tcW w:w="7568" w:type="dxa"/>
            <w:gridSpan w:val="2"/>
            <w:vAlign w:val="center"/>
          </w:tcPr>
          <w:p w14:paraId="01215D0E" w14:textId="77777777" w:rsidR="00701C82" w:rsidRPr="00A543FE" w:rsidRDefault="00701C82" w:rsidP="00E6502D">
            <w:pPr>
              <w:spacing w:after="0" w:line="360" w:lineRule="auto"/>
              <w:contextualSpacing/>
              <w:jc w:val="center"/>
              <w:rPr>
                <w:rFonts w:ascii="Times New Roman" w:hAnsi="Times New Roman"/>
                <w:sz w:val="24"/>
                <w:szCs w:val="24"/>
              </w:rPr>
            </w:pPr>
            <w:r w:rsidRPr="00A543FE">
              <w:rPr>
                <w:rFonts w:ascii="Times New Roman" w:hAnsi="Times New Roman"/>
                <w:sz w:val="24"/>
                <w:szCs w:val="24"/>
              </w:rPr>
              <w:t xml:space="preserve">3. Динамические характеристики структуры </w:t>
            </w:r>
          </w:p>
        </w:tc>
      </w:tr>
      <w:tr w:rsidR="00701C82" w:rsidRPr="00A543FE" w14:paraId="726A3DED" w14:textId="77777777" w:rsidTr="00E6502D">
        <w:trPr>
          <w:jc w:val="center"/>
        </w:trPr>
        <w:tc>
          <w:tcPr>
            <w:tcW w:w="5098" w:type="dxa"/>
            <w:vAlign w:val="center"/>
          </w:tcPr>
          <w:p w14:paraId="0B1E160C"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Частоты бетатронных колебаний:</w:t>
            </w:r>
            <w:r w:rsidRPr="00A543FE">
              <w:rPr>
                <w:rFonts w:ascii="Times New Roman" w:hAnsi="Times New Roman"/>
                <w:i/>
                <w:sz w:val="24"/>
                <w:szCs w:val="24"/>
              </w:rPr>
              <w:t xml:space="preserve"> Q</w:t>
            </w:r>
            <w:r w:rsidRPr="00A543FE">
              <w:rPr>
                <w:rFonts w:ascii="Times New Roman" w:hAnsi="Times New Roman"/>
                <w:i/>
                <w:sz w:val="24"/>
                <w:szCs w:val="24"/>
                <w:vertAlign w:val="subscript"/>
              </w:rPr>
              <w:t>x</w:t>
            </w:r>
            <w:r w:rsidRPr="00A543FE">
              <w:rPr>
                <w:rFonts w:ascii="Times New Roman" w:hAnsi="Times New Roman"/>
                <w:i/>
                <w:sz w:val="24"/>
                <w:szCs w:val="24"/>
              </w:rPr>
              <w:t>,/ Q</w:t>
            </w:r>
            <w:r w:rsidRPr="00A543FE">
              <w:rPr>
                <w:rFonts w:ascii="Times New Roman" w:hAnsi="Times New Roman"/>
                <w:i/>
                <w:sz w:val="24"/>
                <w:szCs w:val="24"/>
                <w:vertAlign w:val="subscript"/>
              </w:rPr>
              <w:t>z</w:t>
            </w:r>
          </w:p>
        </w:tc>
        <w:tc>
          <w:tcPr>
            <w:tcW w:w="2470" w:type="dxa"/>
            <w:vAlign w:val="center"/>
          </w:tcPr>
          <w:p w14:paraId="1C40863B" w14:textId="77777777" w:rsidR="00701C82" w:rsidRPr="00A543FE" w:rsidRDefault="00701C82" w:rsidP="00E6502D">
            <w:pPr>
              <w:spacing w:after="0" w:line="360" w:lineRule="auto"/>
              <w:contextualSpacing/>
              <w:rPr>
                <w:rFonts w:ascii="Times New Roman" w:hAnsi="Times New Roman"/>
                <w:sz w:val="24"/>
                <w:szCs w:val="24"/>
                <w:lang w:val="en-US"/>
              </w:rPr>
            </w:pPr>
            <w:r w:rsidRPr="00A543FE">
              <w:rPr>
                <w:rFonts w:ascii="Times New Roman" w:hAnsi="Times New Roman"/>
                <w:sz w:val="24"/>
                <w:szCs w:val="24"/>
              </w:rPr>
              <w:t>4,8</w:t>
            </w:r>
            <w:r w:rsidRPr="00A543FE">
              <w:rPr>
                <w:rFonts w:ascii="Times New Roman" w:hAnsi="Times New Roman"/>
                <w:sz w:val="24"/>
                <w:szCs w:val="24"/>
                <w:lang w:val="en-US"/>
              </w:rPr>
              <w:t>/</w:t>
            </w:r>
            <w:r w:rsidRPr="00A543FE">
              <w:rPr>
                <w:rFonts w:ascii="Times New Roman" w:hAnsi="Times New Roman"/>
                <w:sz w:val="24"/>
                <w:szCs w:val="24"/>
              </w:rPr>
              <w:t>4,85</w:t>
            </w:r>
          </w:p>
        </w:tc>
      </w:tr>
      <w:tr w:rsidR="00701C82" w:rsidRPr="00A543FE" w14:paraId="3FBD3DAF" w14:textId="77777777" w:rsidTr="00E6502D">
        <w:trPr>
          <w:jc w:val="center"/>
        </w:trPr>
        <w:tc>
          <w:tcPr>
            <w:tcW w:w="5098" w:type="dxa"/>
            <w:vAlign w:val="center"/>
          </w:tcPr>
          <w:p w14:paraId="70D6ABA6"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 xml:space="preserve">Хроматичность: </w:t>
            </w:r>
            <w:r w:rsidRPr="00A543FE">
              <w:rPr>
                <w:rFonts w:ascii="Times New Roman" w:hAnsi="Times New Roman"/>
                <w:sz w:val="24"/>
                <w:szCs w:val="24"/>
              </w:rPr>
              <w:sym w:font="Symbol" w:char="F044"/>
            </w:r>
            <w:r w:rsidRPr="00A543FE">
              <w:rPr>
                <w:rFonts w:ascii="Times New Roman" w:hAnsi="Times New Roman"/>
                <w:i/>
                <w:sz w:val="24"/>
                <w:szCs w:val="24"/>
              </w:rPr>
              <w:t>Q</w:t>
            </w:r>
            <w:r w:rsidRPr="00A543FE">
              <w:rPr>
                <w:rFonts w:ascii="Times New Roman" w:hAnsi="Times New Roman"/>
                <w:i/>
                <w:sz w:val="24"/>
                <w:szCs w:val="24"/>
                <w:vertAlign w:val="subscript"/>
              </w:rPr>
              <w:t>x</w:t>
            </w:r>
            <w:r w:rsidRPr="00A543FE">
              <w:rPr>
                <w:rFonts w:ascii="Times New Roman" w:hAnsi="Times New Roman"/>
                <w:sz w:val="24"/>
                <w:szCs w:val="24"/>
              </w:rPr>
              <w:t>/(</w:t>
            </w:r>
            <w:r w:rsidRPr="00A543FE">
              <w:rPr>
                <w:rFonts w:ascii="Times New Roman" w:hAnsi="Times New Roman"/>
                <w:sz w:val="24"/>
                <w:szCs w:val="24"/>
              </w:rPr>
              <w:sym w:font="Symbol" w:char="F044"/>
            </w:r>
            <w:r w:rsidRPr="00A543FE">
              <w:rPr>
                <w:rFonts w:ascii="Times New Roman" w:hAnsi="Times New Roman"/>
                <w:i/>
                <w:sz w:val="24"/>
                <w:szCs w:val="24"/>
              </w:rPr>
              <w:t>p</w:t>
            </w:r>
            <w:r w:rsidRPr="00A543FE">
              <w:rPr>
                <w:rFonts w:ascii="Times New Roman" w:hAnsi="Times New Roman"/>
                <w:sz w:val="24"/>
                <w:szCs w:val="24"/>
              </w:rPr>
              <w:t>/</w:t>
            </w:r>
            <w:r w:rsidRPr="00A543FE">
              <w:rPr>
                <w:rFonts w:ascii="Times New Roman" w:hAnsi="Times New Roman"/>
                <w:i/>
                <w:sz w:val="24"/>
                <w:szCs w:val="24"/>
              </w:rPr>
              <w:t>p</w:t>
            </w:r>
            <w:r w:rsidRPr="00A543FE">
              <w:rPr>
                <w:rFonts w:ascii="Times New Roman" w:hAnsi="Times New Roman"/>
                <w:sz w:val="24"/>
                <w:szCs w:val="24"/>
              </w:rPr>
              <w:t xml:space="preserve">)/ </w:t>
            </w:r>
            <w:r w:rsidRPr="00A543FE">
              <w:rPr>
                <w:rFonts w:ascii="Times New Roman" w:hAnsi="Times New Roman"/>
                <w:sz w:val="24"/>
                <w:szCs w:val="24"/>
              </w:rPr>
              <w:sym w:font="Symbol" w:char="F044"/>
            </w:r>
            <w:r w:rsidRPr="00A543FE">
              <w:rPr>
                <w:rFonts w:ascii="Times New Roman" w:hAnsi="Times New Roman"/>
                <w:i/>
                <w:sz w:val="24"/>
                <w:szCs w:val="24"/>
              </w:rPr>
              <w:t>Q</w:t>
            </w:r>
            <w:r w:rsidRPr="00A543FE">
              <w:rPr>
                <w:rFonts w:ascii="Times New Roman" w:hAnsi="Times New Roman"/>
                <w:i/>
                <w:sz w:val="24"/>
                <w:szCs w:val="24"/>
                <w:vertAlign w:val="subscript"/>
              </w:rPr>
              <w:t>z</w:t>
            </w:r>
            <w:r w:rsidRPr="00A543FE">
              <w:rPr>
                <w:rFonts w:ascii="Times New Roman" w:hAnsi="Times New Roman"/>
                <w:sz w:val="24"/>
                <w:szCs w:val="24"/>
              </w:rPr>
              <w:t>/(</w:t>
            </w:r>
            <w:r w:rsidRPr="00A543FE">
              <w:rPr>
                <w:rFonts w:ascii="Times New Roman" w:hAnsi="Times New Roman"/>
                <w:sz w:val="24"/>
                <w:szCs w:val="24"/>
              </w:rPr>
              <w:sym w:font="Symbol" w:char="F044"/>
            </w:r>
            <w:r w:rsidRPr="00A543FE">
              <w:rPr>
                <w:rFonts w:ascii="Times New Roman" w:hAnsi="Times New Roman"/>
                <w:i/>
                <w:sz w:val="24"/>
                <w:szCs w:val="24"/>
              </w:rPr>
              <w:t>p</w:t>
            </w:r>
            <w:r w:rsidRPr="00A543FE">
              <w:rPr>
                <w:rFonts w:ascii="Times New Roman" w:hAnsi="Times New Roman"/>
                <w:sz w:val="24"/>
                <w:szCs w:val="24"/>
              </w:rPr>
              <w:t>/</w:t>
            </w:r>
            <w:r w:rsidRPr="00A543FE">
              <w:rPr>
                <w:rFonts w:ascii="Times New Roman" w:hAnsi="Times New Roman"/>
                <w:i/>
                <w:sz w:val="24"/>
                <w:szCs w:val="24"/>
              </w:rPr>
              <w:t>p</w:t>
            </w:r>
            <w:r w:rsidRPr="00A543FE">
              <w:rPr>
                <w:rFonts w:ascii="Times New Roman" w:hAnsi="Times New Roman"/>
                <w:sz w:val="24"/>
                <w:szCs w:val="24"/>
              </w:rPr>
              <w:t>)</w:t>
            </w:r>
          </w:p>
        </w:tc>
        <w:tc>
          <w:tcPr>
            <w:tcW w:w="2470" w:type="dxa"/>
            <w:vAlign w:val="center"/>
          </w:tcPr>
          <w:p w14:paraId="7683F790" w14:textId="77777777" w:rsidR="00701C82" w:rsidRPr="00A543FE" w:rsidRDefault="00701C82" w:rsidP="00E6502D">
            <w:pPr>
              <w:spacing w:after="0" w:line="360" w:lineRule="auto"/>
              <w:contextualSpacing/>
              <w:rPr>
                <w:rFonts w:ascii="Times New Roman" w:hAnsi="Times New Roman"/>
                <w:sz w:val="24"/>
                <w:szCs w:val="24"/>
                <w:lang w:val="en-US"/>
              </w:rPr>
            </w:pPr>
            <w:r w:rsidRPr="00A543FE">
              <w:rPr>
                <w:rFonts w:ascii="Times New Roman" w:hAnsi="Times New Roman"/>
                <w:sz w:val="24"/>
                <w:szCs w:val="24"/>
              </w:rPr>
              <w:t>−5,1</w:t>
            </w:r>
            <w:r w:rsidRPr="00A543FE">
              <w:rPr>
                <w:rFonts w:ascii="Times New Roman" w:hAnsi="Times New Roman"/>
                <w:sz w:val="24"/>
                <w:szCs w:val="24"/>
                <w:lang w:val="en-US"/>
              </w:rPr>
              <w:t>/</w:t>
            </w:r>
            <w:r w:rsidRPr="00A543FE">
              <w:rPr>
                <w:rFonts w:ascii="Times New Roman" w:hAnsi="Times New Roman"/>
                <w:sz w:val="24"/>
                <w:szCs w:val="24"/>
              </w:rPr>
              <w:t>−5,5</w:t>
            </w:r>
          </w:p>
        </w:tc>
      </w:tr>
      <w:tr w:rsidR="00701C82" w:rsidRPr="00A543FE" w14:paraId="121EC2D0" w14:textId="77777777" w:rsidTr="00E6502D">
        <w:trPr>
          <w:jc w:val="center"/>
        </w:trPr>
        <w:tc>
          <w:tcPr>
            <w:tcW w:w="5098" w:type="dxa"/>
            <w:vAlign w:val="center"/>
          </w:tcPr>
          <w:p w14:paraId="59F42B7A"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Коэффициент уплотнения орбит</w:t>
            </w:r>
          </w:p>
        </w:tc>
        <w:tc>
          <w:tcPr>
            <w:tcW w:w="2470" w:type="dxa"/>
            <w:vAlign w:val="center"/>
          </w:tcPr>
          <w:p w14:paraId="0734DD69"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0,05</w:t>
            </w:r>
          </w:p>
        </w:tc>
      </w:tr>
      <w:tr w:rsidR="00701C82" w:rsidRPr="00A543FE" w14:paraId="109AAA49" w14:textId="77777777" w:rsidTr="00E6502D">
        <w:trPr>
          <w:jc w:val="center"/>
        </w:trPr>
        <w:tc>
          <w:tcPr>
            <w:tcW w:w="5098" w:type="dxa"/>
            <w:vAlign w:val="center"/>
          </w:tcPr>
          <w:p w14:paraId="41246BD8" w14:textId="77777777" w:rsidR="00701C82" w:rsidRPr="00A543FE" w:rsidRDefault="00701C82" w:rsidP="00E6502D">
            <w:pPr>
              <w:spacing w:after="0" w:line="360" w:lineRule="auto"/>
              <w:contextualSpacing/>
              <w:rPr>
                <w:rFonts w:ascii="Times New Roman" w:hAnsi="Times New Roman"/>
                <w:sz w:val="24"/>
                <w:szCs w:val="24"/>
              </w:rPr>
            </w:pPr>
            <w:r w:rsidRPr="00A543FE">
              <w:rPr>
                <w:rFonts w:ascii="Times New Roman" w:hAnsi="Times New Roman"/>
                <w:sz w:val="24"/>
                <w:szCs w:val="24"/>
              </w:rPr>
              <w:t>Аксептанс: горизонтальный/ вертикальный,</w:t>
            </w:r>
            <w:r w:rsidRPr="00A543FE">
              <w:rPr>
                <w:rFonts w:ascii="Times New Roman" w:hAnsi="Times New Roman"/>
                <w:i/>
                <w:sz w:val="24"/>
                <w:szCs w:val="24"/>
              </w:rPr>
              <w:t xml:space="preserve"> </w:t>
            </w:r>
            <w:r w:rsidRPr="00A543FE">
              <w:rPr>
                <w:rFonts w:ascii="Times New Roman" w:hAnsi="Times New Roman"/>
                <w:i/>
                <w:sz w:val="24"/>
                <w:szCs w:val="24"/>
              </w:rPr>
              <w:sym w:font="Symbol" w:char="F070"/>
            </w:r>
            <w:r w:rsidRPr="00A543FE">
              <w:rPr>
                <w:rFonts w:ascii="Times New Roman" w:hAnsi="Times New Roman"/>
                <w:sz w:val="24"/>
                <w:szCs w:val="24"/>
              </w:rPr>
              <w:t>∙мм∙мрад</w:t>
            </w:r>
          </w:p>
        </w:tc>
        <w:tc>
          <w:tcPr>
            <w:tcW w:w="2470" w:type="dxa"/>
            <w:vAlign w:val="center"/>
          </w:tcPr>
          <w:p w14:paraId="2D4A25D8" w14:textId="77777777" w:rsidR="00701C82" w:rsidRPr="00A543FE" w:rsidRDefault="00701C82" w:rsidP="00E6502D">
            <w:pPr>
              <w:spacing w:after="0" w:line="360" w:lineRule="auto"/>
              <w:contextualSpacing/>
              <w:rPr>
                <w:rFonts w:ascii="Times New Roman" w:hAnsi="Times New Roman"/>
                <w:sz w:val="24"/>
                <w:szCs w:val="24"/>
                <w:lang w:val="en-US"/>
              </w:rPr>
            </w:pPr>
            <w:r w:rsidRPr="00A543FE">
              <w:rPr>
                <w:rFonts w:ascii="Times New Roman" w:hAnsi="Times New Roman"/>
                <w:sz w:val="24"/>
                <w:szCs w:val="24"/>
              </w:rPr>
              <w:t>150</w:t>
            </w:r>
            <w:r w:rsidRPr="00A543FE">
              <w:rPr>
                <w:rFonts w:ascii="Times New Roman" w:hAnsi="Times New Roman"/>
                <w:sz w:val="24"/>
                <w:szCs w:val="24"/>
                <w:lang w:val="en-US"/>
              </w:rPr>
              <w:t>/</w:t>
            </w:r>
            <w:r w:rsidRPr="00A543FE">
              <w:rPr>
                <w:rFonts w:ascii="Times New Roman" w:hAnsi="Times New Roman"/>
                <w:sz w:val="24"/>
                <w:szCs w:val="24"/>
              </w:rPr>
              <w:t>57 </w:t>
            </w:r>
          </w:p>
        </w:tc>
      </w:tr>
    </w:tbl>
    <w:p w14:paraId="18836BB1" w14:textId="7939287F" w:rsidR="00701C82" w:rsidRPr="00331E95" w:rsidRDefault="008C0208" w:rsidP="008C0208">
      <w:pPr>
        <w:pStyle w:val="a7"/>
        <w:numPr>
          <w:ilvl w:val="2"/>
          <w:numId w:val="4"/>
        </w:numPr>
        <w:spacing w:before="120" w:after="120" w:line="360" w:lineRule="auto"/>
        <w:jc w:val="both"/>
        <w:rPr>
          <w:rFonts w:ascii="Times New Roman" w:hAnsi="Times New Roman"/>
          <w:i/>
          <w:iCs/>
          <w:sz w:val="24"/>
          <w:szCs w:val="24"/>
        </w:rPr>
      </w:pPr>
      <w:r w:rsidRPr="00331E95">
        <w:rPr>
          <w:rFonts w:ascii="Times New Roman" w:hAnsi="Times New Roman"/>
          <w:i/>
          <w:iCs/>
          <w:sz w:val="24"/>
          <w:szCs w:val="24"/>
        </w:rPr>
        <w:t>Магнитная система</w:t>
      </w:r>
    </w:p>
    <w:p w14:paraId="290D2B0C" w14:textId="3F761E68" w:rsidR="008C0208" w:rsidRPr="008C0208" w:rsidRDefault="008C0208" w:rsidP="008C0208">
      <w:pPr>
        <w:spacing w:before="120" w:after="120" w:line="360" w:lineRule="auto"/>
        <w:jc w:val="both"/>
        <w:rPr>
          <w:rFonts w:ascii="Times New Roman" w:hAnsi="Times New Roman"/>
          <w:sz w:val="24"/>
          <w:szCs w:val="24"/>
        </w:rPr>
      </w:pPr>
      <w:r w:rsidRPr="00331E95">
        <w:rPr>
          <w:rFonts w:ascii="Times New Roman" w:hAnsi="Times New Roman"/>
          <w:sz w:val="24"/>
          <w:szCs w:val="24"/>
        </w:rPr>
        <w:t xml:space="preserve">Магнитная система Бустера построена на сверхпроводящих магнитах типа Нуклотрон с полем, формируемом железным ярмом и обмоткой из трубчатого сверхпроводящего кабеля, охлаждаемого потоком кипящего гелия. В отличии от магнита Нуклотрона, дипольный магнит Бустера </w:t>
      </w:r>
      <w:r w:rsidR="00A553AF" w:rsidRPr="00331E95">
        <w:rPr>
          <w:rFonts w:ascii="Times New Roman" w:hAnsi="Times New Roman"/>
          <w:sz w:val="24"/>
          <w:szCs w:val="24"/>
        </w:rPr>
        <w:t xml:space="preserve">имеет однослойную изогнутою обмотку, радиус кривизны ярма магнита составляет около 14 м. </w:t>
      </w:r>
      <w:r w:rsidR="00CD0038" w:rsidRPr="00331E95">
        <w:rPr>
          <w:rFonts w:ascii="Times New Roman" w:hAnsi="Times New Roman"/>
          <w:sz w:val="24"/>
          <w:szCs w:val="24"/>
        </w:rPr>
        <w:t>Полу-я</w:t>
      </w:r>
      <w:r w:rsidR="00A553AF" w:rsidRPr="00331E95">
        <w:rPr>
          <w:rFonts w:ascii="Times New Roman" w:hAnsi="Times New Roman"/>
          <w:sz w:val="24"/>
          <w:szCs w:val="24"/>
        </w:rPr>
        <w:t>рм</w:t>
      </w:r>
      <w:r w:rsidR="00CD0038" w:rsidRPr="00331E95">
        <w:rPr>
          <w:rFonts w:ascii="Times New Roman" w:hAnsi="Times New Roman"/>
          <w:sz w:val="24"/>
          <w:szCs w:val="24"/>
        </w:rPr>
        <w:t>а</w:t>
      </w:r>
      <w:r w:rsidR="00A553AF" w:rsidRPr="00331E95">
        <w:rPr>
          <w:rFonts w:ascii="Times New Roman" w:hAnsi="Times New Roman"/>
          <w:sz w:val="24"/>
          <w:szCs w:val="24"/>
        </w:rPr>
        <w:t xml:space="preserve"> дублета линз с гиперболическими полюсами изготовлен</w:t>
      </w:r>
      <w:r w:rsidR="00CD0038" w:rsidRPr="00331E95">
        <w:rPr>
          <w:rFonts w:ascii="Times New Roman" w:hAnsi="Times New Roman"/>
          <w:sz w:val="24"/>
          <w:szCs w:val="24"/>
        </w:rPr>
        <w:t>ы</w:t>
      </w:r>
      <w:r w:rsidR="00A553AF" w:rsidRPr="00331E95">
        <w:rPr>
          <w:rFonts w:ascii="Times New Roman" w:hAnsi="Times New Roman"/>
          <w:sz w:val="24"/>
          <w:szCs w:val="24"/>
        </w:rPr>
        <w:t xml:space="preserve"> как единое целое за один установ на станке.</w:t>
      </w:r>
      <w:r w:rsidR="00CD0038" w:rsidRPr="00331E95">
        <w:rPr>
          <w:rFonts w:ascii="Times New Roman" w:hAnsi="Times New Roman"/>
          <w:sz w:val="24"/>
          <w:szCs w:val="24"/>
        </w:rPr>
        <w:t xml:space="preserve"> Тонкостенная изогнутая пучковая камера магнита имеет овальное сечение и хороший тепловой контакт с ярмом магнита.</w:t>
      </w:r>
    </w:p>
    <w:p w14:paraId="04C72F7C" w14:textId="77777777" w:rsidR="00701C82" w:rsidRPr="00A36459" w:rsidRDefault="00701C82" w:rsidP="00701C82">
      <w:pPr>
        <w:spacing w:before="120" w:after="120" w:line="360" w:lineRule="auto"/>
        <w:ind w:firstLine="708"/>
        <w:jc w:val="both"/>
        <w:rPr>
          <w:rFonts w:ascii="Times New Roman" w:hAnsi="Times New Roman"/>
          <w:i/>
          <w:sz w:val="24"/>
          <w:szCs w:val="24"/>
        </w:rPr>
      </w:pPr>
      <w:r>
        <w:rPr>
          <w:rFonts w:ascii="Times New Roman" w:hAnsi="Times New Roman"/>
          <w:i/>
          <w:sz w:val="24"/>
          <w:szCs w:val="24"/>
        </w:rPr>
        <w:t>1</w:t>
      </w:r>
      <w:r w:rsidRPr="00A36459">
        <w:rPr>
          <w:rFonts w:ascii="Times New Roman" w:hAnsi="Times New Roman"/>
          <w:i/>
          <w:sz w:val="24"/>
          <w:szCs w:val="24"/>
        </w:rPr>
        <w:t xml:space="preserve">.2 Оборудование прямолинейных секций </w:t>
      </w:r>
    </w:p>
    <w:p w14:paraId="687554C7" w14:textId="77777777" w:rsidR="007E19C6" w:rsidRPr="007E19C6" w:rsidRDefault="007E19C6" w:rsidP="007E19C6">
      <w:pPr>
        <w:pStyle w:val="ab"/>
        <w:spacing w:line="360" w:lineRule="auto"/>
        <w:ind w:left="0" w:firstLine="708"/>
        <w:jc w:val="both"/>
        <w:rPr>
          <w:rFonts w:ascii="Times New Roman" w:hAnsi="Times New Roman" w:cs="Times New Roman"/>
          <w:i/>
          <w:kern w:val="16"/>
          <w:sz w:val="24"/>
          <w:szCs w:val="24"/>
        </w:rPr>
      </w:pPr>
      <w:r w:rsidRPr="007E19C6">
        <w:rPr>
          <w:rFonts w:ascii="Times New Roman" w:hAnsi="Times New Roman" w:cs="Times New Roman"/>
          <w:i/>
          <w:kern w:val="16"/>
          <w:sz w:val="24"/>
          <w:szCs w:val="24"/>
        </w:rPr>
        <w:t>1.2.1. Система инжекции</w:t>
      </w:r>
    </w:p>
    <w:p w14:paraId="784240FD" w14:textId="77777777" w:rsidR="00701C82" w:rsidRPr="00701C82" w:rsidRDefault="00701C82" w:rsidP="00701C82">
      <w:pPr>
        <w:pStyle w:val="ab"/>
        <w:spacing w:line="360" w:lineRule="auto"/>
        <w:ind w:left="0"/>
        <w:jc w:val="both"/>
        <w:rPr>
          <w:rFonts w:ascii="Times New Roman" w:hAnsi="Times New Roman" w:cs="Times New Roman"/>
          <w:kern w:val="16"/>
          <w:sz w:val="24"/>
          <w:szCs w:val="24"/>
        </w:rPr>
      </w:pPr>
      <w:r w:rsidRPr="00701C82">
        <w:rPr>
          <w:rFonts w:ascii="Times New Roman" w:hAnsi="Times New Roman" w:cs="Times New Roman"/>
          <w:kern w:val="16"/>
          <w:sz w:val="24"/>
          <w:szCs w:val="24"/>
        </w:rPr>
        <w:t xml:space="preserve">Для однократной однооборотной инжекции, аналогичной применяемой на Нуклотроне, достаточно двух устройств: инжекционного электростатического септума (ИЭС) с резкой границей поля, приводящего инжектируемый пучок на равновесную орбиту без возмущения циркулирующего пучка, и кикера, компенсирующего угол наклона траектории инжектируемого пучка к равновесной орбите. В качестве кикера используется пара </w:t>
      </w:r>
      <w:r w:rsidRPr="00701C82">
        <w:rPr>
          <w:rFonts w:ascii="Times New Roman" w:hAnsi="Times New Roman" w:cs="Times New Roman"/>
          <w:kern w:val="16"/>
          <w:sz w:val="24"/>
          <w:szCs w:val="24"/>
        </w:rPr>
        <w:lastRenderedPageBreak/>
        <w:t xml:space="preserve">вертикальных инфлекторных пластин (ИП3), установленных параллельно оси движения пучка, к которым прикладывается импульс напряжения. </w:t>
      </w:r>
    </w:p>
    <w:p w14:paraId="20C41CED" w14:textId="77777777" w:rsidR="00701C82" w:rsidRPr="00701C82" w:rsidRDefault="00701C82" w:rsidP="00701C82">
      <w:pPr>
        <w:pStyle w:val="ab"/>
        <w:spacing w:line="360" w:lineRule="auto"/>
        <w:ind w:left="0"/>
        <w:jc w:val="both"/>
        <w:rPr>
          <w:rFonts w:ascii="Times New Roman" w:hAnsi="Times New Roman" w:cs="Times New Roman"/>
          <w:kern w:val="16"/>
          <w:sz w:val="24"/>
          <w:szCs w:val="24"/>
        </w:rPr>
      </w:pPr>
      <w:r w:rsidRPr="00701C82">
        <w:rPr>
          <w:rFonts w:ascii="Times New Roman" w:hAnsi="Times New Roman" w:cs="Times New Roman"/>
          <w:kern w:val="16"/>
          <w:sz w:val="24"/>
          <w:szCs w:val="24"/>
        </w:rPr>
        <w:t>Для работы с источниками ионов, длительность импульса тока которых превышает период обращения частиц в Бустере, необходимо использовать более сложную – многооборотную – схему инжекции, а при низкой интенсивности пучка от источника необходимо его накопление за счет многократно повторяемых импульсов инжекции, в том числе с применением системы электронного охлаждения. Для применения таких схем необходимо во время инжекции управляемо смещать замкнутую орбиту. Для этого в первом прямолинейном промежутке Бустера должны быть размещены три пары инфлекторных пластин ИП1, ИП2 и ИП3 (рис.3).</w:t>
      </w:r>
    </w:p>
    <w:p w14:paraId="1E96830C" w14:textId="77777777" w:rsidR="00701C82" w:rsidRPr="00A36459" w:rsidRDefault="00701C82" w:rsidP="00701C82">
      <w:pPr>
        <w:spacing w:after="120"/>
        <w:jc w:val="center"/>
        <w:rPr>
          <w:rFonts w:ascii="Times New Roman" w:eastAsia="Times New Roman" w:hAnsi="Times New Roman"/>
          <w:i/>
          <w:sz w:val="28"/>
          <w:szCs w:val="24"/>
          <w:lang w:eastAsia="ru-RU"/>
        </w:rPr>
      </w:pPr>
      <w:r w:rsidRPr="0043402D">
        <w:rPr>
          <w:rFonts w:ascii="Times New Roman" w:eastAsia="Times New Roman" w:hAnsi="Times New Roman"/>
          <w:i/>
          <w:noProof/>
          <w:sz w:val="28"/>
          <w:szCs w:val="24"/>
          <w:lang w:eastAsia="ru-RU"/>
        </w:rPr>
        <w:drawing>
          <wp:inline distT="0" distB="0" distL="0" distR="0" wp14:anchorId="03BDB7D7" wp14:editId="20425C2B">
            <wp:extent cx="5940425" cy="122019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220195"/>
                    </a:xfrm>
                    <a:prstGeom prst="rect">
                      <a:avLst/>
                    </a:prstGeom>
                    <a:noFill/>
                    <a:ln>
                      <a:noFill/>
                    </a:ln>
                  </pic:spPr>
                </pic:pic>
              </a:graphicData>
            </a:graphic>
          </wp:inline>
        </w:drawing>
      </w:r>
    </w:p>
    <w:p w14:paraId="0F2E19C3" w14:textId="77777777" w:rsidR="00701C82" w:rsidRPr="00A36459" w:rsidRDefault="00701C82" w:rsidP="00701C82">
      <w:pPr>
        <w:pStyle w:val="ab"/>
        <w:spacing w:line="360" w:lineRule="auto"/>
        <w:jc w:val="center"/>
        <w:rPr>
          <w:noProof/>
          <w:sz w:val="24"/>
          <w:szCs w:val="24"/>
          <w:lang w:eastAsia="ru-RU"/>
        </w:rPr>
      </w:pPr>
      <w:r w:rsidRPr="00A36459">
        <w:rPr>
          <w:noProof/>
          <w:lang w:eastAsia="ru-RU"/>
        </w:rPr>
        <w:drawing>
          <wp:inline distT="0" distB="0" distL="0" distR="0" wp14:anchorId="2CD6A5C7" wp14:editId="41A29A0F">
            <wp:extent cx="5943600" cy="2695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69EFC5E" w14:textId="77777777" w:rsidR="00701C82" w:rsidRDefault="00701C82" w:rsidP="00701C82">
      <w:pPr>
        <w:pStyle w:val="ab"/>
        <w:spacing w:line="360" w:lineRule="auto"/>
        <w:rPr>
          <w:rStyle w:val="JACoWBodyTextIndentChar"/>
          <w:rFonts w:eastAsia="Arial"/>
          <w:iCs/>
          <w:sz w:val="24"/>
          <w:szCs w:val="24"/>
          <w:lang w:val="ru-RU"/>
        </w:rPr>
      </w:pPr>
      <w:r w:rsidRPr="00701C82">
        <w:rPr>
          <w:rStyle w:val="JACoWBodyTextIndentChar"/>
          <w:rFonts w:eastAsia="Arial"/>
          <w:b/>
          <w:sz w:val="24"/>
          <w:szCs w:val="24"/>
          <w:lang w:val="ru-RU"/>
        </w:rPr>
        <w:t>Рис. 3.</w:t>
      </w:r>
      <w:r w:rsidRPr="00701C82">
        <w:rPr>
          <w:rStyle w:val="JACoWBodyTextIndentChar"/>
          <w:rFonts w:eastAsia="Arial"/>
          <w:sz w:val="24"/>
          <w:szCs w:val="24"/>
          <w:lang w:val="ru-RU"/>
        </w:rPr>
        <w:t xml:space="preserve"> Первый прямолинейный промежуток Бустера с элементами системы инжекции. На схеме синими прямоугольниками обозначены дипольные магниты, красными – фокусирующие, зелеными – дефокусирующие линзы, ИП – </w:t>
      </w:r>
      <w:r w:rsidRPr="00701C82">
        <w:rPr>
          <w:rStyle w:val="JACoWBodyTextIndentChar"/>
          <w:rFonts w:eastAsia="Arial"/>
          <w:iCs/>
          <w:sz w:val="24"/>
          <w:szCs w:val="24"/>
          <w:lang w:val="ru-RU"/>
        </w:rPr>
        <w:t>инфлекторные пластины, ИЭС-инжекционный электростатический септум.</w:t>
      </w:r>
    </w:p>
    <w:p w14:paraId="4C449AA2" w14:textId="77777777" w:rsidR="007E6F9E" w:rsidRPr="00701C82" w:rsidRDefault="007E6F9E" w:rsidP="00701C82">
      <w:pPr>
        <w:pStyle w:val="ab"/>
        <w:spacing w:line="360" w:lineRule="auto"/>
        <w:rPr>
          <w:rStyle w:val="JACoWBodyTextIndentChar"/>
          <w:rFonts w:eastAsia="Arial"/>
          <w:sz w:val="24"/>
          <w:szCs w:val="24"/>
          <w:lang w:val="ru-RU"/>
        </w:rPr>
      </w:pPr>
    </w:p>
    <w:p w14:paraId="7EED15AF" w14:textId="77777777" w:rsidR="00701C82" w:rsidRPr="007E19C6" w:rsidRDefault="007E19C6" w:rsidP="007E19C6">
      <w:pPr>
        <w:pStyle w:val="ab"/>
        <w:numPr>
          <w:ilvl w:val="2"/>
          <w:numId w:val="3"/>
        </w:numPr>
        <w:spacing w:line="360" w:lineRule="auto"/>
        <w:rPr>
          <w:rStyle w:val="JACoWBodyTextIndentChar"/>
          <w:rFonts w:eastAsia="Arial"/>
          <w:i/>
          <w:sz w:val="24"/>
          <w:szCs w:val="24"/>
          <w:lang w:val="ru-RU"/>
        </w:rPr>
      </w:pPr>
      <w:r w:rsidRPr="007E19C6">
        <w:rPr>
          <w:rStyle w:val="JACoWBodyTextIndentChar"/>
          <w:rFonts w:eastAsia="Arial"/>
          <w:i/>
          <w:sz w:val="24"/>
          <w:szCs w:val="24"/>
          <w:lang w:val="ru-RU"/>
        </w:rPr>
        <w:t>Высокочастотная ускоряющая система</w:t>
      </w:r>
    </w:p>
    <w:p w14:paraId="6865DCCC" w14:textId="77777777" w:rsidR="00701C82" w:rsidRDefault="00701C82" w:rsidP="007E19C6">
      <w:pPr>
        <w:pStyle w:val="ab"/>
        <w:spacing w:line="360" w:lineRule="auto"/>
        <w:ind w:left="0"/>
        <w:jc w:val="both"/>
        <w:rPr>
          <w:rFonts w:ascii="Times New Roman" w:hAnsi="Times New Roman" w:cs="Times New Roman"/>
          <w:sz w:val="24"/>
          <w:szCs w:val="24"/>
        </w:rPr>
      </w:pPr>
      <w:r w:rsidRPr="00701C82">
        <w:rPr>
          <w:rStyle w:val="JACoWBodyTextIndentChar"/>
          <w:rFonts w:eastAsia="Arial"/>
          <w:sz w:val="24"/>
          <w:szCs w:val="24"/>
          <w:lang w:val="ru-RU"/>
        </w:rPr>
        <w:t>Высокочастотная ускоряющая система, изготовленная в</w:t>
      </w:r>
      <w:r w:rsidR="007A0724">
        <w:rPr>
          <w:rStyle w:val="JACoWBodyTextIndentChar"/>
          <w:rFonts w:eastAsia="Arial"/>
          <w:sz w:val="24"/>
          <w:szCs w:val="24"/>
          <w:lang w:val="ru-RU"/>
        </w:rPr>
        <w:t xml:space="preserve"> ИЯФ СО РАН им. Г.И.Будкера</w:t>
      </w:r>
      <w:r w:rsidRPr="00701C82">
        <w:rPr>
          <w:rStyle w:val="JACoWBodyTextIndentChar"/>
          <w:rFonts w:eastAsia="Arial"/>
          <w:sz w:val="24"/>
          <w:szCs w:val="24"/>
          <w:lang w:val="ru-RU"/>
        </w:rPr>
        <w:t xml:space="preserve">, состоит из двух ускоряющих станций, </w:t>
      </w:r>
      <w:r w:rsidRPr="00701C82">
        <w:rPr>
          <w:rFonts w:ascii="Times New Roman" w:hAnsi="Times New Roman" w:cs="Times New Roman"/>
          <w:sz w:val="24"/>
          <w:szCs w:val="24"/>
        </w:rPr>
        <w:t xml:space="preserve">расположенных одна за другой во 2-м </w:t>
      </w:r>
      <w:r w:rsidRPr="00701C82">
        <w:rPr>
          <w:rFonts w:ascii="Times New Roman" w:hAnsi="Times New Roman" w:cs="Times New Roman"/>
          <w:sz w:val="24"/>
          <w:szCs w:val="24"/>
        </w:rPr>
        <w:lastRenderedPageBreak/>
        <w:t>прямолинейном промежутке Бустера (рис. 4</w:t>
      </w:r>
      <w:r w:rsidRPr="00701C82">
        <w:rPr>
          <w:rFonts w:ascii="Times New Roman" w:eastAsia="Times New Roman" w:hAnsi="Times New Roman" w:cs="Times New Roman"/>
          <w:sz w:val="24"/>
          <w:szCs w:val="24"/>
          <w:lang w:eastAsia="ru-RU"/>
        </w:rPr>
        <w:t>)</w:t>
      </w:r>
      <w:r w:rsidRPr="00701C82">
        <w:rPr>
          <w:rFonts w:ascii="Times New Roman" w:hAnsi="Times New Roman" w:cs="Times New Roman"/>
          <w:sz w:val="24"/>
          <w:szCs w:val="24"/>
        </w:rPr>
        <w:t xml:space="preserve"> и обеспечивающих суммарное ускоряющее напряжение до 10 кВ. При ускорении до полной энергии частота обращения ионов изменяется</w:t>
      </w:r>
      <w:r w:rsidRPr="00701C82">
        <w:rPr>
          <w:rStyle w:val="JACoWBodyTextIndentChar"/>
          <w:rFonts w:eastAsia="Arial"/>
          <w:sz w:val="24"/>
          <w:szCs w:val="24"/>
          <w:lang w:val="ru-RU"/>
        </w:rPr>
        <w:t xml:space="preserve"> примерно в десять раз. Для оптимизации режимов работы ускоряющих станций используется смена кратности ускорения на промежуточной энергии. После инжекции проводится адиабатическая группировка и ускорение пучка на 5-й гармонике частоты обращения. </w:t>
      </w:r>
      <w:r w:rsidRPr="00701C82">
        <w:rPr>
          <w:rFonts w:ascii="Times New Roman" w:hAnsi="Times New Roman" w:cs="Times New Roman"/>
          <w:sz w:val="24"/>
          <w:szCs w:val="24"/>
        </w:rPr>
        <w:t xml:space="preserve">Рабочая частота ускоряющих станций изменяется от </w:t>
      </w:r>
      <w:r w:rsidRPr="00701C82">
        <w:rPr>
          <w:rStyle w:val="JACoWBodyTextIndentChar"/>
          <w:rFonts w:eastAsia="Calibri"/>
          <w:sz w:val="24"/>
          <w:szCs w:val="24"/>
          <w:lang w:val="ru-RU"/>
        </w:rPr>
        <w:t xml:space="preserve">587 кГц до 2.52 МГц. Максимальная частота для ионов </w:t>
      </w:r>
      <w:r w:rsidRPr="00701C82">
        <w:rPr>
          <w:rStyle w:val="JACoWBodyTextIndentChar"/>
          <w:rFonts w:eastAsia="Calibri"/>
          <w:sz w:val="24"/>
          <w:szCs w:val="24"/>
          <w:vertAlign w:val="superscript"/>
          <w:lang w:val="ru-RU"/>
        </w:rPr>
        <w:t>197</w:t>
      </w:r>
      <w:r w:rsidRPr="00701C82">
        <w:rPr>
          <w:rStyle w:val="JACoWBodyTextIndentChar"/>
          <w:rFonts w:eastAsia="Calibri"/>
          <w:sz w:val="24"/>
          <w:szCs w:val="24"/>
          <w:lang w:val="ru-RU"/>
        </w:rPr>
        <w:t>А</w:t>
      </w:r>
      <w:r w:rsidRPr="00701C82">
        <w:rPr>
          <w:rStyle w:val="JACoWBodyTextIndentChar"/>
          <w:rFonts w:eastAsia="Calibri"/>
          <w:sz w:val="24"/>
          <w:szCs w:val="24"/>
          <w:lang w:val="en-US"/>
        </w:rPr>
        <w:t>u</w:t>
      </w:r>
      <w:r w:rsidRPr="00701C82">
        <w:rPr>
          <w:rStyle w:val="JACoWBodyTextIndentChar"/>
          <w:rFonts w:eastAsia="Calibri"/>
          <w:sz w:val="24"/>
          <w:szCs w:val="24"/>
          <w:vertAlign w:val="superscript"/>
          <w:lang w:val="ru-RU"/>
        </w:rPr>
        <w:t>31+</w:t>
      </w:r>
      <w:r w:rsidRPr="00701C82">
        <w:rPr>
          <w:rStyle w:val="JACoWBodyTextIndentChar"/>
          <w:rFonts w:eastAsia="Calibri"/>
          <w:sz w:val="24"/>
          <w:szCs w:val="24"/>
          <w:lang w:val="ru-RU"/>
        </w:rPr>
        <w:t xml:space="preserve"> соответствует кинетической энергии 65 МэВ/н. По достижении этой энергии и максимальной рабочей частоты пучок адиабатически распускается на промежуточном «столе» магнитного поля и вновь группируется </w:t>
      </w:r>
      <w:r w:rsidRPr="00701C82">
        <w:rPr>
          <w:rStyle w:val="JACoWBodyTextIndentChar"/>
          <w:rFonts w:eastAsia="Arial"/>
          <w:sz w:val="24"/>
          <w:szCs w:val="24"/>
          <w:lang w:val="ru-RU"/>
        </w:rPr>
        <w:t xml:space="preserve">на первой гармонике </w:t>
      </w:r>
      <w:r w:rsidRPr="00701C82">
        <w:rPr>
          <w:rFonts w:ascii="Times New Roman" w:hAnsi="Times New Roman" w:cs="Times New Roman"/>
          <w:sz w:val="24"/>
          <w:szCs w:val="24"/>
        </w:rPr>
        <w:t>504 кГц</w:t>
      </w:r>
      <w:r w:rsidRPr="00701C82">
        <w:rPr>
          <w:rStyle w:val="JACoWBodyTextIndentChar"/>
          <w:rFonts w:eastAsia="Arial"/>
          <w:sz w:val="24"/>
          <w:szCs w:val="24"/>
          <w:lang w:val="ru-RU"/>
        </w:rPr>
        <w:t>.</w:t>
      </w:r>
      <w:r w:rsidRPr="00701C82">
        <w:rPr>
          <w:rFonts w:ascii="Times New Roman" w:hAnsi="Times New Roman" w:cs="Times New Roman"/>
          <w:sz w:val="24"/>
          <w:szCs w:val="24"/>
        </w:rPr>
        <w:t xml:space="preserve"> Смена гармоники на промежуточном «столе» магнитного поля была отработана и использована в сеансах на Нуклотроне. Длительность этой процедуры составляет несколько десятков мс, но в проектном цикле магнитного поля Бустера заложена возможность обеспечить длительность промежуточного стола до 1 сек для проведения (при необходимости) охлаждения пучка с помощью системы электронного охлаждения, что позволяет уменьшить его эмиттанс.</w:t>
      </w:r>
    </w:p>
    <w:p w14:paraId="26D472A0" w14:textId="77777777" w:rsidR="00701C82" w:rsidRPr="00A36459" w:rsidRDefault="00701C82" w:rsidP="00701C82">
      <w:pPr>
        <w:pStyle w:val="ab"/>
        <w:spacing w:line="360" w:lineRule="auto"/>
        <w:jc w:val="center"/>
        <w:rPr>
          <w:rStyle w:val="JACoWBodyTextIndentChar"/>
          <w:rFonts w:eastAsia="Arial"/>
          <w:sz w:val="24"/>
          <w:szCs w:val="24"/>
        </w:rPr>
      </w:pPr>
      <w:r w:rsidRPr="00A36459">
        <w:rPr>
          <w:noProof/>
          <w:kern w:val="16"/>
          <w:sz w:val="24"/>
          <w:szCs w:val="24"/>
          <w:lang w:eastAsia="ru-RU"/>
        </w:rPr>
        <mc:AlternateContent>
          <mc:Choice Requires="wps">
            <w:drawing>
              <wp:anchor distT="0" distB="0" distL="114300" distR="114300" simplePos="0" relativeHeight="251659264" behindDoc="0" locked="0" layoutInCell="1" allowOverlap="1" wp14:anchorId="15FD1854" wp14:editId="299B110E">
                <wp:simplePos x="0" y="0"/>
                <wp:positionH relativeFrom="column">
                  <wp:posOffset>2399665</wp:posOffset>
                </wp:positionH>
                <wp:positionV relativeFrom="paragraph">
                  <wp:posOffset>2571961</wp:posOffset>
                </wp:positionV>
                <wp:extent cx="1384300" cy="431800"/>
                <wp:effectExtent l="0" t="0" r="25400" b="25400"/>
                <wp:wrapNone/>
                <wp:docPr id="11" name="Надпись 11"/>
                <wp:cNvGraphicFramePr/>
                <a:graphic xmlns:a="http://schemas.openxmlformats.org/drawingml/2006/main">
                  <a:graphicData uri="http://schemas.microsoft.com/office/word/2010/wordprocessingShape">
                    <wps:wsp>
                      <wps:cNvSpPr txBox="1"/>
                      <wps:spPr>
                        <a:xfrm>
                          <a:off x="0" y="0"/>
                          <a:ext cx="1384300" cy="431800"/>
                        </a:xfrm>
                        <a:prstGeom prst="rect">
                          <a:avLst/>
                        </a:prstGeom>
                        <a:noFill/>
                        <a:ln w="6350">
                          <a:solidFill>
                            <a:prstClr val="black"/>
                          </a:solidFill>
                        </a:ln>
                      </wps:spPr>
                      <wps:txbx>
                        <w:txbxContent>
                          <w:p w14:paraId="1BA3D192" w14:textId="77777777" w:rsidR="00701C82" w:rsidRPr="00AA391D" w:rsidRDefault="00701C82" w:rsidP="00701C82">
                            <w:pPr>
                              <w:rPr>
                                <w:b/>
                                <w:bCs/>
                                <w:sz w:val="20"/>
                                <w:szCs w:val="20"/>
                              </w:rPr>
                            </w:pPr>
                            <w:r w:rsidRPr="00AA391D">
                              <w:rPr>
                                <w:b/>
                                <w:bCs/>
                                <w:sz w:val="20"/>
                                <w:szCs w:val="20"/>
                                <w:highlight w:val="green"/>
                              </w:rPr>
                              <w:t>Ускоряющие станции ВЧ напряжения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D1854" id="_x0000_t202" coordsize="21600,21600" o:spt="202" path="m,l,21600r21600,l21600,xe">
                <v:stroke joinstyle="miter"/>
                <v:path gradientshapeok="t" o:connecttype="rect"/>
              </v:shapetype>
              <v:shape id="Надпись 11" o:spid="_x0000_s1026" type="#_x0000_t202" style="position:absolute;left:0;text-align:left;margin-left:188.95pt;margin-top:202.5pt;width:109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" filled="f" strokeweight=".5pt">
                <v:textbox>
                  <w:txbxContent>
                    <w:p w14:paraId="1BA3D192" w14:textId="77777777" w:rsidR="00701C82" w:rsidRPr="00AA391D" w:rsidRDefault="00701C82" w:rsidP="00701C82">
                      <w:pPr>
                        <w:rPr>
                          <w:b/>
                          <w:bCs/>
                          <w:sz w:val="20"/>
                          <w:szCs w:val="20"/>
                        </w:rPr>
                      </w:pPr>
                      <w:r w:rsidRPr="00AA391D">
                        <w:rPr>
                          <w:b/>
                          <w:bCs/>
                          <w:sz w:val="20"/>
                          <w:szCs w:val="20"/>
                          <w:highlight w:val="green"/>
                        </w:rPr>
                        <w:t>Ускоряющие станции ВЧ напряжения</w:t>
                      </w:r>
                    </w:p>
                  </w:txbxContent>
                </v:textbox>
              </v:shape>
            </w:pict>
          </mc:Fallback>
        </mc:AlternateContent>
      </w:r>
      <w:r w:rsidRPr="00A36459">
        <w:rPr>
          <w:noProof/>
          <w:lang w:eastAsia="ru-RU"/>
        </w:rPr>
        <w:drawing>
          <wp:inline distT="0" distB="0" distL="0" distR="0" wp14:anchorId="3CEA04F4" wp14:editId="78CCC753">
            <wp:extent cx="5943600" cy="386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14:paraId="3F3E28E9" w14:textId="77777777" w:rsidR="00701C82" w:rsidRDefault="00701C82" w:rsidP="007A0724">
      <w:pPr>
        <w:pStyle w:val="ab"/>
        <w:spacing w:line="360" w:lineRule="auto"/>
        <w:jc w:val="both"/>
        <w:rPr>
          <w:rStyle w:val="JACoWBodyTextIndentChar"/>
          <w:rFonts w:eastAsia="Arial"/>
          <w:sz w:val="24"/>
          <w:szCs w:val="24"/>
          <w:lang w:val="ru-RU"/>
        </w:rPr>
      </w:pPr>
      <w:r w:rsidRPr="00701C82">
        <w:rPr>
          <w:rStyle w:val="JACoWBodyTextIndentChar"/>
          <w:rFonts w:eastAsia="Arial"/>
          <w:b/>
          <w:sz w:val="24"/>
          <w:szCs w:val="24"/>
          <w:lang w:val="ru-RU"/>
        </w:rPr>
        <w:t>Рис. 4.</w:t>
      </w:r>
      <w:r w:rsidRPr="00701C82">
        <w:rPr>
          <w:rStyle w:val="JACoWBodyTextIndentChar"/>
          <w:rFonts w:eastAsia="Arial"/>
          <w:sz w:val="24"/>
          <w:szCs w:val="24"/>
          <w:lang w:val="ru-RU"/>
        </w:rPr>
        <w:t xml:space="preserve"> Ускоряющие станции Бустера во втором прямолинейном промежутке. На эстакаде установлены элементы измерительной секции, включающей в себя дипольный магнит и дублет квадрупольных линз с индуктивными датчиками поля и предназначенной для размещения сильноточных токовводов и ввода криогенных жидкостей.</w:t>
      </w:r>
    </w:p>
    <w:p w14:paraId="4EB442BE" w14:textId="77777777" w:rsidR="007E6F9E" w:rsidRPr="00701C82" w:rsidRDefault="007E6F9E" w:rsidP="007A0724">
      <w:pPr>
        <w:pStyle w:val="ab"/>
        <w:spacing w:line="360" w:lineRule="auto"/>
        <w:jc w:val="both"/>
        <w:rPr>
          <w:rStyle w:val="JACoWBodyTextIndentChar"/>
          <w:rFonts w:eastAsia="Arial"/>
          <w:sz w:val="24"/>
          <w:szCs w:val="24"/>
          <w:lang w:val="ru-RU"/>
        </w:rPr>
      </w:pPr>
    </w:p>
    <w:p w14:paraId="74715387" w14:textId="77777777" w:rsidR="007E19C6" w:rsidRPr="007E19C6" w:rsidRDefault="007E19C6" w:rsidP="007E19C6">
      <w:pPr>
        <w:pStyle w:val="ab"/>
        <w:numPr>
          <w:ilvl w:val="2"/>
          <w:numId w:val="3"/>
        </w:numPr>
        <w:spacing w:line="360" w:lineRule="auto"/>
        <w:jc w:val="both"/>
        <w:rPr>
          <w:rFonts w:ascii="Times New Roman" w:hAnsi="Times New Roman" w:cs="Times New Roman"/>
          <w:i/>
          <w:sz w:val="24"/>
          <w:szCs w:val="24"/>
        </w:rPr>
      </w:pPr>
      <w:r w:rsidRPr="007E19C6">
        <w:rPr>
          <w:rFonts w:ascii="Times New Roman" w:hAnsi="Times New Roman" w:cs="Times New Roman"/>
          <w:i/>
          <w:sz w:val="24"/>
          <w:szCs w:val="24"/>
        </w:rPr>
        <w:t>Система вывода</w:t>
      </w:r>
    </w:p>
    <w:p w14:paraId="3A9E6073" w14:textId="77777777" w:rsidR="00701C82" w:rsidRPr="00701C82" w:rsidRDefault="00701C82" w:rsidP="007E19C6">
      <w:pPr>
        <w:pStyle w:val="ab"/>
        <w:spacing w:line="360" w:lineRule="auto"/>
        <w:ind w:left="0"/>
        <w:jc w:val="both"/>
        <w:rPr>
          <w:rFonts w:ascii="Times New Roman" w:eastAsia="Times New Roman" w:hAnsi="Times New Roman" w:cs="Times New Roman"/>
          <w:sz w:val="28"/>
          <w:szCs w:val="24"/>
          <w:lang w:eastAsia="ru-RU"/>
        </w:rPr>
      </w:pPr>
      <w:r w:rsidRPr="00701C82">
        <w:rPr>
          <w:rFonts w:ascii="Times New Roman" w:hAnsi="Times New Roman" w:cs="Times New Roman"/>
          <w:sz w:val="24"/>
          <w:szCs w:val="24"/>
        </w:rPr>
        <w:t xml:space="preserve">При быстром (однооборотном) выводе, циркулирующий пучок смещается в область линейного поля кикера </w:t>
      </w:r>
      <w:r w:rsidRPr="00701C82">
        <w:rPr>
          <w:rFonts w:ascii="Times New Roman" w:eastAsia="Times New Roman" w:hAnsi="Times New Roman" w:cs="Times New Roman"/>
          <w:sz w:val="24"/>
          <w:szCs w:val="24"/>
          <w:lang w:eastAsia="ru-RU"/>
        </w:rPr>
        <w:t xml:space="preserve">подсистемой управляемой деформации («бампа») замкнутой орбиты. </w:t>
      </w:r>
      <w:r w:rsidRPr="00701C82" w:rsidDel="00567E44">
        <w:rPr>
          <w:rFonts w:ascii="Times New Roman" w:hAnsi="Times New Roman" w:cs="Times New Roman"/>
          <w:sz w:val="24"/>
          <w:szCs w:val="24"/>
        </w:rPr>
        <w:t xml:space="preserve"> </w:t>
      </w:r>
      <w:r w:rsidRPr="00701C82">
        <w:rPr>
          <w:rFonts w:ascii="Times New Roman" w:hAnsi="Times New Roman" w:cs="Times New Roman"/>
          <w:sz w:val="24"/>
          <w:szCs w:val="24"/>
        </w:rPr>
        <w:t>Оригинальная конструкция кикера позволяет обеспечить амплитуду поля до 0.18</w:t>
      </w:r>
      <w:r w:rsidR="007E19C6">
        <w:rPr>
          <w:rFonts w:ascii="Times New Roman" w:hAnsi="Times New Roman" w:cs="Times New Roman"/>
          <w:sz w:val="24"/>
          <w:szCs w:val="24"/>
        </w:rPr>
        <w:t> </w:t>
      </w:r>
      <w:r w:rsidRPr="00701C82">
        <w:rPr>
          <w:rFonts w:ascii="Times New Roman" w:hAnsi="Times New Roman" w:cs="Times New Roman"/>
          <w:sz w:val="24"/>
          <w:szCs w:val="24"/>
        </w:rPr>
        <w:t xml:space="preserve">Тл, что существенно превышает типичные параметры аналогичных устройств. На выходе кикера располагается стация перезарядной мишени. Материал и толщина мишени оптимизируются в зависимости от сорта ускоряемых ионов, а конструкция станции позволяет осуществить замену мишени без нарушения вакуумных условий в пучковой камере Бустера. После «обдирки» две секции септумного магнита направляют пучок в канал транспортировки ионов в Нуклотрон. Станция перезарядной мишени, элементы системы вывода, расположенные в третьем прямолинейном промежутке Бустера (рис. 5) и канала перевода пучка разработаны и изготовлены ИЯФ СО РАН </w:t>
      </w:r>
      <w:r w:rsidRPr="00701C82">
        <w:rPr>
          <w:rStyle w:val="JACoWBodyTextIndentChar"/>
          <w:rFonts w:eastAsia="Arial"/>
          <w:sz w:val="24"/>
          <w:szCs w:val="24"/>
          <w:lang w:val="ru-RU"/>
        </w:rPr>
        <w:t xml:space="preserve">им. </w:t>
      </w:r>
      <w:r w:rsidRPr="00701C82">
        <w:rPr>
          <w:rStyle w:val="JACoWBodyTextIndentChar"/>
          <w:rFonts w:eastAsia="Arial"/>
          <w:sz w:val="24"/>
          <w:szCs w:val="24"/>
        </w:rPr>
        <w:t>Г.И.Будкера.</w:t>
      </w:r>
    </w:p>
    <w:p w14:paraId="68E6DFBC" w14:textId="77777777" w:rsidR="00701C82" w:rsidRPr="00A36459" w:rsidRDefault="00701C82" w:rsidP="00701C82">
      <w:pPr>
        <w:pStyle w:val="ab"/>
        <w:spacing w:line="360" w:lineRule="auto"/>
        <w:rPr>
          <w:rFonts w:eastAsia="Times New Roman"/>
          <w:sz w:val="28"/>
          <w:szCs w:val="24"/>
          <w:lang w:eastAsia="ru-RU"/>
        </w:rPr>
      </w:pPr>
    </w:p>
    <w:p w14:paraId="7C2225D5" w14:textId="77777777" w:rsidR="00701C82" w:rsidRPr="00A36459" w:rsidRDefault="00701C82" w:rsidP="00701C82">
      <w:pPr>
        <w:jc w:val="center"/>
        <w:rPr>
          <w:rFonts w:ascii="Times New Roman" w:hAnsi="Times New Roman"/>
          <w:sz w:val="24"/>
        </w:rPr>
      </w:pPr>
      <w:r w:rsidRPr="00A00F51">
        <w:rPr>
          <w:rFonts w:ascii="Times New Roman" w:hAnsi="Times New Roman"/>
          <w:noProof/>
          <w:sz w:val="24"/>
          <w:lang w:eastAsia="ru-RU"/>
        </w:rPr>
        <w:drawing>
          <wp:inline distT="0" distB="0" distL="0" distR="0" wp14:anchorId="6307AE51" wp14:editId="38B73A4F">
            <wp:extent cx="4172585" cy="3121449"/>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4608" cy="3122962"/>
                    </a:xfrm>
                    <a:prstGeom prst="rect">
                      <a:avLst/>
                    </a:prstGeom>
                    <a:noFill/>
                    <a:ln>
                      <a:noFill/>
                    </a:ln>
                  </pic:spPr>
                </pic:pic>
              </a:graphicData>
            </a:graphic>
          </wp:inline>
        </w:drawing>
      </w:r>
    </w:p>
    <w:p w14:paraId="451243DB" w14:textId="77777777" w:rsidR="00701C82" w:rsidRDefault="00701C82" w:rsidP="00701C82">
      <w:pPr>
        <w:jc w:val="both"/>
        <w:rPr>
          <w:rFonts w:ascii="Times New Roman" w:eastAsia="Times New Roman" w:hAnsi="Times New Roman"/>
          <w:sz w:val="24"/>
          <w:szCs w:val="24"/>
          <w:lang w:eastAsia="ru-RU"/>
        </w:rPr>
      </w:pPr>
      <w:r w:rsidRPr="00A36459">
        <w:rPr>
          <w:rFonts w:ascii="Times New Roman" w:eastAsia="Times New Roman" w:hAnsi="Times New Roman"/>
          <w:b/>
          <w:sz w:val="24"/>
          <w:szCs w:val="24"/>
          <w:lang w:eastAsia="ru-RU"/>
        </w:rPr>
        <w:t>Рис. 5.</w:t>
      </w:r>
      <w:r w:rsidRPr="00A36459">
        <w:rPr>
          <w:rFonts w:ascii="Times New Roman" w:eastAsia="Times New Roman" w:hAnsi="Times New Roman"/>
          <w:sz w:val="24"/>
          <w:szCs w:val="24"/>
          <w:lang w:eastAsia="ru-RU"/>
        </w:rPr>
        <w:t xml:space="preserve"> Элементы системы быстрого вывода в третьем прямолинейном промежутке.</w:t>
      </w:r>
    </w:p>
    <w:p w14:paraId="68C1FC8D" w14:textId="77777777" w:rsidR="007E6F9E" w:rsidRPr="00A36459" w:rsidRDefault="007E6F9E" w:rsidP="00701C82">
      <w:pPr>
        <w:jc w:val="both"/>
        <w:rPr>
          <w:rFonts w:ascii="Times New Roman" w:eastAsia="Times New Roman" w:hAnsi="Times New Roman"/>
          <w:sz w:val="24"/>
          <w:szCs w:val="24"/>
          <w:lang w:eastAsia="ru-RU"/>
        </w:rPr>
      </w:pPr>
    </w:p>
    <w:p w14:paraId="75029ED0" w14:textId="77777777" w:rsidR="007A0724" w:rsidRPr="007E19C6" w:rsidRDefault="007E19C6" w:rsidP="007E19C6">
      <w:pPr>
        <w:pStyle w:val="ab"/>
        <w:numPr>
          <w:ilvl w:val="2"/>
          <w:numId w:val="3"/>
        </w:numPr>
        <w:spacing w:line="360" w:lineRule="auto"/>
        <w:jc w:val="both"/>
        <w:rPr>
          <w:rFonts w:ascii="Times New Roman" w:hAnsi="Times New Roman" w:cs="Times New Roman"/>
          <w:i/>
          <w:sz w:val="24"/>
          <w:szCs w:val="24"/>
        </w:rPr>
      </w:pPr>
      <w:r w:rsidRPr="007E19C6">
        <w:rPr>
          <w:rFonts w:ascii="Times New Roman" w:hAnsi="Times New Roman" w:cs="Times New Roman"/>
          <w:i/>
          <w:sz w:val="24"/>
          <w:szCs w:val="24"/>
        </w:rPr>
        <w:t>Система электронного охлаждения</w:t>
      </w:r>
    </w:p>
    <w:p w14:paraId="0093797E" w14:textId="77777777" w:rsidR="00701C82" w:rsidRPr="00701C82" w:rsidRDefault="00701C82" w:rsidP="00701C82">
      <w:pPr>
        <w:pStyle w:val="ab"/>
        <w:spacing w:line="360" w:lineRule="auto"/>
        <w:ind w:left="0" w:firstLine="708"/>
        <w:jc w:val="both"/>
        <w:rPr>
          <w:rFonts w:ascii="Times New Roman" w:hAnsi="Times New Roman" w:cs="Times New Roman"/>
          <w:sz w:val="24"/>
          <w:szCs w:val="24"/>
        </w:rPr>
      </w:pPr>
      <w:r w:rsidRPr="00701C82">
        <w:rPr>
          <w:rFonts w:ascii="Times New Roman" w:hAnsi="Times New Roman" w:cs="Times New Roman"/>
          <w:sz w:val="24"/>
          <w:szCs w:val="24"/>
        </w:rPr>
        <w:t xml:space="preserve">Система электронного охлаждения (СЭО) Бустера (рис.6), разработанная и изготовленная ИЯФ им Г.И. Будкера, размещается в четвертом прямолинейном промежутке. Она предназначена для формирования величины фазового объёма пучка, требуемой для эффективного перевода пучка в Нуклотрон и последующего накопления в </w:t>
      </w:r>
      <w:r w:rsidRPr="00701C82">
        <w:rPr>
          <w:rFonts w:ascii="Times New Roman" w:hAnsi="Times New Roman" w:cs="Times New Roman"/>
          <w:sz w:val="24"/>
          <w:szCs w:val="24"/>
        </w:rPr>
        <w:lastRenderedPageBreak/>
        <w:t>К</w:t>
      </w:r>
      <w:r>
        <w:rPr>
          <w:rFonts w:ascii="Times New Roman" w:hAnsi="Times New Roman" w:cs="Times New Roman"/>
          <w:sz w:val="24"/>
          <w:szCs w:val="24"/>
        </w:rPr>
        <w:t>оллайдере</w:t>
      </w:r>
      <w:r w:rsidRPr="00701C82">
        <w:rPr>
          <w:rFonts w:ascii="Times New Roman" w:hAnsi="Times New Roman" w:cs="Times New Roman"/>
          <w:sz w:val="24"/>
          <w:szCs w:val="24"/>
        </w:rPr>
        <w:t xml:space="preserve">. Кроме того, СЭО планируется использовать при накоплении ионов по схеме многократной инжекции. При этом для снижения потерь ионов за счет рекомбинации с охлаждающими электронами предусмотрен режим работы с полым электронным пучком. </w:t>
      </w:r>
    </w:p>
    <w:p w14:paraId="34A887DA" w14:textId="77777777" w:rsidR="00701C82" w:rsidRPr="00701C82" w:rsidRDefault="00701C82" w:rsidP="00701C82">
      <w:pPr>
        <w:pStyle w:val="ab"/>
        <w:spacing w:line="360" w:lineRule="auto"/>
        <w:ind w:left="0"/>
        <w:jc w:val="both"/>
        <w:rPr>
          <w:rFonts w:ascii="Times New Roman" w:hAnsi="Times New Roman" w:cs="Times New Roman"/>
          <w:sz w:val="24"/>
          <w:szCs w:val="24"/>
        </w:rPr>
      </w:pPr>
      <w:r w:rsidRPr="00701C82">
        <w:rPr>
          <w:rFonts w:ascii="Times New Roman" w:hAnsi="Times New Roman" w:cs="Times New Roman"/>
          <w:sz w:val="24"/>
          <w:szCs w:val="24"/>
        </w:rPr>
        <w:t>После доставки СЭО в ОИЯИ в 2017 г. она была установлена в штатном положении, произведен монтаж всех необходимых подсистем и проведена настройка поля в соленоиде секции охлаждения, однородность которого определяет качество системы охлаждения. Достигнутая величина относительной неоднородности поля на уровне 2</w:t>
      </w:r>
      <w:r w:rsidRPr="00701C82">
        <w:rPr>
          <w:rFonts w:ascii="Cambria Math" w:hAnsi="Cambria Math" w:cs="Cambria Math"/>
          <w:sz w:val="24"/>
          <w:szCs w:val="24"/>
        </w:rPr>
        <w:t>⋅</w:t>
      </w:r>
      <w:r w:rsidRPr="00701C82">
        <w:rPr>
          <w:rFonts w:ascii="Times New Roman" w:hAnsi="Times New Roman" w:cs="Times New Roman"/>
          <w:sz w:val="24"/>
          <w:szCs w:val="24"/>
        </w:rPr>
        <w:t>10</w:t>
      </w:r>
      <w:r w:rsidRPr="00701C82">
        <w:rPr>
          <w:rFonts w:ascii="Times New Roman" w:hAnsi="Times New Roman" w:cs="Times New Roman"/>
          <w:sz w:val="24"/>
          <w:szCs w:val="24"/>
          <w:vertAlign w:val="superscript"/>
        </w:rPr>
        <w:t>-5</w:t>
      </w:r>
      <w:r w:rsidRPr="00701C82">
        <w:rPr>
          <w:rFonts w:ascii="Times New Roman" w:hAnsi="Times New Roman" w:cs="Times New Roman"/>
          <w:sz w:val="24"/>
          <w:szCs w:val="24"/>
        </w:rPr>
        <w:t xml:space="preserve"> соответствует наилучшим мировым параметрам. Все системы СЭО были испытаны на параметрах, близких к проектным значениям.</w:t>
      </w:r>
    </w:p>
    <w:p w14:paraId="40708F10" w14:textId="77777777" w:rsidR="00701C82" w:rsidRPr="00701C82" w:rsidRDefault="00701C82" w:rsidP="00701C82">
      <w:pPr>
        <w:spacing w:after="0" w:line="240" w:lineRule="auto"/>
        <w:contextualSpacing/>
        <w:jc w:val="both"/>
        <w:rPr>
          <w:rFonts w:ascii="Times New Roman" w:hAnsi="Times New Roman" w:cs="Times New Roman"/>
          <w:sz w:val="24"/>
          <w:szCs w:val="24"/>
        </w:rPr>
      </w:pPr>
    </w:p>
    <w:p w14:paraId="392D2820" w14:textId="77777777" w:rsidR="00701C82" w:rsidRPr="00A36459" w:rsidRDefault="00701C82" w:rsidP="00701C82">
      <w:pPr>
        <w:spacing w:after="0" w:line="240" w:lineRule="auto"/>
        <w:contextualSpacing/>
        <w:jc w:val="center"/>
        <w:rPr>
          <w:rFonts w:ascii="Times New Roman" w:hAnsi="Times New Roman"/>
          <w:sz w:val="24"/>
          <w:szCs w:val="24"/>
        </w:rPr>
      </w:pPr>
      <w:r w:rsidRPr="00A36459">
        <w:rPr>
          <w:rFonts w:ascii="Times New Roman" w:hAnsi="Times New Roman"/>
          <w:noProof/>
          <w:sz w:val="24"/>
          <w:szCs w:val="24"/>
          <w:lang w:eastAsia="ru-RU"/>
        </w:rPr>
        <w:drawing>
          <wp:inline distT="0" distB="0" distL="0" distR="0" wp14:anchorId="6844BD37" wp14:editId="301BE2FD">
            <wp:extent cx="4184459" cy="3252962"/>
            <wp:effectExtent l="0" t="0" r="698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8257" cy="3255914"/>
                    </a:xfrm>
                    <a:prstGeom prst="rect">
                      <a:avLst/>
                    </a:prstGeom>
                    <a:noFill/>
                    <a:ln>
                      <a:noFill/>
                    </a:ln>
                  </pic:spPr>
                </pic:pic>
              </a:graphicData>
            </a:graphic>
          </wp:inline>
        </w:drawing>
      </w:r>
    </w:p>
    <w:p w14:paraId="1469248D" w14:textId="77777777" w:rsidR="00701C82" w:rsidRDefault="00701C82" w:rsidP="00701C82">
      <w:pPr>
        <w:widowControl w:val="0"/>
        <w:autoSpaceDE w:val="0"/>
        <w:autoSpaceDN w:val="0"/>
        <w:adjustRightInd w:val="0"/>
        <w:spacing w:after="120" w:line="240" w:lineRule="auto"/>
        <w:jc w:val="both"/>
        <w:rPr>
          <w:rFonts w:ascii="Times New Roman" w:hAnsi="Times New Roman"/>
          <w:sz w:val="24"/>
          <w:szCs w:val="24"/>
        </w:rPr>
      </w:pPr>
      <w:r w:rsidRPr="00A36459">
        <w:rPr>
          <w:rFonts w:ascii="Times New Roman" w:hAnsi="Times New Roman"/>
          <w:b/>
          <w:sz w:val="24"/>
          <w:szCs w:val="24"/>
        </w:rPr>
        <w:t>Рис. 6.</w:t>
      </w:r>
      <w:r w:rsidRPr="00A36459">
        <w:rPr>
          <w:rFonts w:ascii="Times New Roman" w:hAnsi="Times New Roman"/>
          <w:sz w:val="24"/>
          <w:szCs w:val="24"/>
        </w:rPr>
        <w:t xml:space="preserve"> Четвертый прямолинейный промежуток Бустера с Системой электронного охлаждения</w:t>
      </w:r>
      <w:r>
        <w:rPr>
          <w:rFonts w:ascii="Times New Roman" w:hAnsi="Times New Roman"/>
          <w:sz w:val="24"/>
          <w:szCs w:val="24"/>
        </w:rPr>
        <w:t>.</w:t>
      </w:r>
    </w:p>
    <w:p w14:paraId="20ABEF4B" w14:textId="77777777" w:rsidR="00701C82" w:rsidRDefault="00701C82" w:rsidP="00701C82">
      <w:pPr>
        <w:widowControl w:val="0"/>
        <w:autoSpaceDE w:val="0"/>
        <w:autoSpaceDN w:val="0"/>
        <w:adjustRightInd w:val="0"/>
        <w:spacing w:after="120" w:line="240" w:lineRule="auto"/>
        <w:jc w:val="both"/>
        <w:rPr>
          <w:rFonts w:ascii="Times New Roman" w:hAnsi="Times New Roman"/>
          <w:sz w:val="24"/>
          <w:szCs w:val="24"/>
        </w:rPr>
      </w:pPr>
    </w:p>
    <w:p w14:paraId="7F07E151" w14:textId="77777777" w:rsidR="007E6F9E" w:rsidRDefault="007E6F9E" w:rsidP="00701C82">
      <w:pPr>
        <w:widowControl w:val="0"/>
        <w:autoSpaceDE w:val="0"/>
        <w:autoSpaceDN w:val="0"/>
        <w:adjustRightInd w:val="0"/>
        <w:spacing w:after="120" w:line="240" w:lineRule="auto"/>
        <w:jc w:val="both"/>
        <w:rPr>
          <w:rFonts w:ascii="Times New Roman" w:hAnsi="Times New Roman"/>
          <w:sz w:val="24"/>
          <w:szCs w:val="24"/>
        </w:rPr>
      </w:pPr>
    </w:p>
    <w:p w14:paraId="6C5BCECB" w14:textId="77777777" w:rsidR="00701C82" w:rsidRPr="00D46713" w:rsidRDefault="00D46713" w:rsidP="00701C82">
      <w:pPr>
        <w:pStyle w:val="a7"/>
        <w:numPr>
          <w:ilvl w:val="0"/>
          <w:numId w:val="3"/>
        </w:numPr>
        <w:spacing w:line="360" w:lineRule="auto"/>
        <w:jc w:val="both"/>
        <w:rPr>
          <w:rFonts w:ascii="Times New Roman" w:hAnsi="Times New Roman"/>
          <w:b/>
          <w:sz w:val="24"/>
          <w:szCs w:val="24"/>
        </w:rPr>
      </w:pPr>
      <w:r w:rsidRPr="00D46713">
        <w:rPr>
          <w:rFonts w:ascii="Times New Roman" w:hAnsi="Times New Roman"/>
          <w:b/>
          <w:sz w:val="24"/>
          <w:szCs w:val="24"/>
        </w:rPr>
        <w:t>Осуществлены т</w:t>
      </w:r>
      <w:r w:rsidR="00701C82" w:rsidRPr="00D46713">
        <w:rPr>
          <w:rFonts w:ascii="Times New Roman" w:hAnsi="Times New Roman"/>
          <w:b/>
          <w:sz w:val="24"/>
          <w:szCs w:val="24"/>
        </w:rPr>
        <w:t xml:space="preserve">естирование, сборка систем Бустера и </w:t>
      </w:r>
      <w:r w:rsidRPr="00D46713">
        <w:rPr>
          <w:rFonts w:ascii="Times New Roman" w:hAnsi="Times New Roman"/>
          <w:b/>
          <w:sz w:val="24"/>
          <w:szCs w:val="24"/>
        </w:rPr>
        <w:t>проведен</w:t>
      </w:r>
      <w:r w:rsidR="00701C82" w:rsidRPr="00D46713">
        <w:rPr>
          <w:rFonts w:ascii="Times New Roman" w:hAnsi="Times New Roman"/>
          <w:b/>
          <w:sz w:val="24"/>
          <w:szCs w:val="24"/>
        </w:rPr>
        <w:t xml:space="preserve"> </w:t>
      </w:r>
      <w:r w:rsidRPr="00D46713">
        <w:rPr>
          <w:rFonts w:ascii="Times New Roman" w:hAnsi="Times New Roman"/>
          <w:b/>
          <w:sz w:val="24"/>
          <w:szCs w:val="24"/>
        </w:rPr>
        <w:t>сеанс работы с пучком</w:t>
      </w:r>
      <w:r w:rsidR="00421DD5" w:rsidRPr="00421DD5">
        <w:rPr>
          <w:rFonts w:ascii="Times New Roman" w:hAnsi="Times New Roman"/>
          <w:b/>
          <w:sz w:val="24"/>
          <w:szCs w:val="24"/>
        </w:rPr>
        <w:t xml:space="preserve"> [9,10]</w:t>
      </w:r>
    </w:p>
    <w:p w14:paraId="19193104" w14:textId="77777777" w:rsidR="00701C82" w:rsidRPr="00A543FE" w:rsidRDefault="00701C82" w:rsidP="00701C82">
      <w:pPr>
        <w:spacing w:after="0" w:line="360" w:lineRule="auto"/>
        <w:ind w:firstLine="720"/>
        <w:jc w:val="both"/>
        <w:rPr>
          <w:rFonts w:ascii="Times New Roman" w:hAnsi="Times New Roman"/>
          <w:sz w:val="24"/>
          <w:szCs w:val="24"/>
        </w:rPr>
      </w:pPr>
      <w:r w:rsidRPr="00A543FE">
        <w:rPr>
          <w:rFonts w:ascii="Times New Roman" w:hAnsi="Times New Roman"/>
          <w:sz w:val="24"/>
          <w:szCs w:val="24"/>
        </w:rPr>
        <w:t xml:space="preserve">К концу 2019 года было завершено изготовление основных систем и элементов Бустера. По результатам магнитных измерений дипольные магниты были отсортированы в соответствии с условием минимизации возмущения замкнутой орбиты, все элементы магнитно-криостатной системы были перевезены в туннель установлены в штатное положение и отъюстированы. 23 декабря 2019 г. была начата процедура поэтапного тестирования, сборки и ввода в эксплуатацию систем установки. Сборка пучковой </w:t>
      </w:r>
      <w:r w:rsidRPr="00A543FE">
        <w:rPr>
          <w:rFonts w:ascii="Times New Roman" w:hAnsi="Times New Roman"/>
          <w:sz w:val="24"/>
          <w:szCs w:val="24"/>
        </w:rPr>
        <w:lastRenderedPageBreak/>
        <w:t xml:space="preserve">вакуумной камеры осуществлялась последовательно стык за стыком с использованием передвижной чистой зоны. Элементы систем инжекции и вывода перед установкой в кольцо были испытаны на специальных стендах. Ускоряющие станции были установлены в штатное положение и испытаны с имитатором цикла магнитного поля. Настройка основного источника тока и тестирование ключей эвакуации энергии проводилось на эквивалентной нагрузке. </w:t>
      </w:r>
    </w:p>
    <w:p w14:paraId="767A3640" w14:textId="77777777" w:rsidR="00701C82" w:rsidRPr="00A543FE" w:rsidRDefault="00701C82" w:rsidP="00701C82">
      <w:pPr>
        <w:spacing w:after="0" w:line="360" w:lineRule="auto"/>
        <w:ind w:firstLine="708"/>
        <w:jc w:val="both"/>
        <w:rPr>
          <w:rFonts w:ascii="Times New Roman" w:eastAsia="Times New Roman" w:hAnsi="Times New Roman"/>
          <w:color w:val="000000"/>
          <w:sz w:val="24"/>
          <w:szCs w:val="24"/>
        </w:rPr>
      </w:pPr>
      <w:r w:rsidRPr="00A543FE">
        <w:rPr>
          <w:rFonts w:ascii="Times New Roman" w:eastAsia="Times New Roman" w:hAnsi="Times New Roman"/>
          <w:color w:val="000000"/>
          <w:sz w:val="24"/>
          <w:szCs w:val="24"/>
        </w:rPr>
        <w:t>По завершении сборки и испытаний изоляционного вакуумного объема и системы криогенного обеспечения 4 декабря 2020 г. было начато охлаждения кольца. С этого момента б</w:t>
      </w:r>
      <w:r w:rsidRPr="00A543FE">
        <w:rPr>
          <w:rFonts w:ascii="Times New Roman" w:hAnsi="Times New Roman"/>
          <w:color w:val="000000"/>
          <w:sz w:val="24"/>
          <w:szCs w:val="24"/>
        </w:rPr>
        <w:t xml:space="preserve">ыла запущена </w:t>
      </w:r>
      <w:r w:rsidRPr="00A543FE">
        <w:rPr>
          <w:rFonts w:ascii="Times New Roman" w:hAnsi="Times New Roman"/>
          <w:sz w:val="24"/>
          <w:szCs w:val="24"/>
        </w:rPr>
        <w:t xml:space="preserve">АСУ Бустера, </w:t>
      </w:r>
      <w:r w:rsidRPr="00A543FE">
        <w:rPr>
          <w:rFonts w:ascii="Times New Roman" w:hAnsi="Times New Roman"/>
          <w:color w:val="000000"/>
          <w:sz w:val="24"/>
          <w:szCs w:val="24"/>
        </w:rPr>
        <w:t xml:space="preserve">введена в эксплуатацию </w:t>
      </w:r>
      <w:r w:rsidRPr="00A543FE">
        <w:rPr>
          <w:rFonts w:ascii="Times New Roman" w:hAnsi="Times New Roman"/>
          <w:sz w:val="24"/>
          <w:szCs w:val="24"/>
        </w:rPr>
        <w:t>система мониторинга, предназначенная для наблюдения за процессом криостатирования и включающая в себя систему термометрии. 12 декабря</w:t>
      </w:r>
      <w:r w:rsidRPr="00A543FE">
        <w:rPr>
          <w:rFonts w:ascii="Times New Roman" w:hAnsi="Times New Roman"/>
          <w:color w:val="000000"/>
          <w:sz w:val="24"/>
          <w:szCs w:val="24"/>
        </w:rPr>
        <w:t xml:space="preserve">, в точном соответствии с намеченным графиком, магнитно-криостатная система была охлаждена до температуры 4.5 К, и </w:t>
      </w:r>
      <w:r w:rsidRPr="00A543FE">
        <w:rPr>
          <w:rFonts w:ascii="Times New Roman" w:eastAsia="Times New Roman" w:hAnsi="Times New Roman"/>
          <w:color w:val="000000"/>
          <w:sz w:val="24"/>
          <w:szCs w:val="24"/>
        </w:rPr>
        <w:t xml:space="preserve">начат сеанс по тестированию систем Бустера при работе в условиях сверхпроводимости, инжекции и ускорения пучка. </w:t>
      </w:r>
    </w:p>
    <w:p w14:paraId="4980203F" w14:textId="77777777" w:rsidR="00701C82" w:rsidRPr="00A543FE" w:rsidRDefault="00701C82" w:rsidP="00701C82">
      <w:pPr>
        <w:spacing w:after="0" w:line="360" w:lineRule="auto"/>
        <w:ind w:firstLine="708"/>
        <w:jc w:val="both"/>
        <w:rPr>
          <w:rFonts w:ascii="Times New Roman" w:hAnsi="Times New Roman"/>
          <w:color w:val="000000"/>
          <w:sz w:val="24"/>
          <w:szCs w:val="24"/>
        </w:rPr>
      </w:pPr>
      <w:r w:rsidRPr="00A543FE">
        <w:rPr>
          <w:rFonts w:ascii="Times New Roman" w:hAnsi="Times New Roman"/>
          <w:sz w:val="24"/>
          <w:szCs w:val="24"/>
        </w:rPr>
        <w:t xml:space="preserve">В соответствии с задачами и временными ограничениями при подготовке определялись программа сеанса и состав оборудования Бустера. Для инжекции частиц было решено использовать простейшую из разработанных схем: однократную однооборотную, при которой используются только ИЭС и одна пара инфлекторных пластин. Устройства системы вывода пучка, хотя и были установлены на кольцо, но в сеансе не использовались. Система откачки пучковой камеры включала минимум вакуумных постов, необходимый чтобы перейти техническую границу области сверхвысокого вакуума в 1 нТорр и начать дополнительную откачку ионными и гетерными насосами. </w:t>
      </w:r>
    </w:p>
    <w:p w14:paraId="5361F969" w14:textId="77777777" w:rsidR="00701C82" w:rsidRPr="00A543FE" w:rsidRDefault="00701C82" w:rsidP="00701C82">
      <w:pPr>
        <w:spacing w:after="0" w:line="360" w:lineRule="auto"/>
        <w:ind w:firstLine="708"/>
        <w:jc w:val="both"/>
        <w:rPr>
          <w:rFonts w:ascii="Times New Roman" w:hAnsi="Times New Roman"/>
          <w:color w:val="000000"/>
          <w:kern w:val="24"/>
          <w:sz w:val="24"/>
          <w:szCs w:val="24"/>
        </w:rPr>
      </w:pPr>
      <w:r w:rsidRPr="00A543FE">
        <w:rPr>
          <w:rFonts w:ascii="Times New Roman" w:hAnsi="Times New Roman"/>
          <w:color w:val="000000"/>
          <w:sz w:val="24"/>
          <w:szCs w:val="24"/>
        </w:rPr>
        <w:t>После охлаждения кольца была настроена и введена в эксплуатацию система детектирования переходов в нормально-проводящую фазу. Датчики перехода, как и на Нуклотроне, основаны на мостовой схеме, но</w:t>
      </w:r>
      <w:r w:rsidRPr="00A543FE">
        <w:rPr>
          <w:rFonts w:ascii="Times New Roman" w:eastAsia="+mn-ea" w:hAnsi="Times New Roman"/>
          <w:color w:val="000000"/>
          <w:kern w:val="24"/>
          <w:sz w:val="24"/>
          <w:szCs w:val="24"/>
          <w:lang w:eastAsia="ru-RU"/>
        </w:rPr>
        <w:t xml:space="preserve"> благодаря оптимизации структуры измерительных цепей индивидуальная балансировка датчиков при их замене и перестановке перестала быть необходимой. </w:t>
      </w:r>
      <w:r w:rsidRPr="00A543FE">
        <w:rPr>
          <w:rFonts w:ascii="Times New Roman" w:hAnsi="Times New Roman"/>
          <w:color w:val="000000"/>
          <w:kern w:val="24"/>
          <w:sz w:val="24"/>
          <w:szCs w:val="24"/>
        </w:rPr>
        <w:t>После балансировки на «столе» поля при настройке, подстройка датчиков в системе не потребовалась и не была произведена ни разу за время сеанса.</w:t>
      </w:r>
    </w:p>
    <w:p w14:paraId="70AA19E4" w14:textId="77777777" w:rsidR="00701C82" w:rsidRPr="00A543FE" w:rsidRDefault="00701C82" w:rsidP="007B5DA0">
      <w:pPr>
        <w:spacing w:after="0" w:line="360" w:lineRule="auto"/>
        <w:ind w:firstLine="709"/>
        <w:jc w:val="both"/>
        <w:rPr>
          <w:color w:val="000000"/>
          <w:kern w:val="24"/>
        </w:rPr>
      </w:pPr>
      <w:r w:rsidRPr="00A543FE">
        <w:rPr>
          <w:rFonts w:ascii="Times New Roman" w:hAnsi="Times New Roman"/>
          <w:color w:val="000000"/>
          <w:sz w:val="24"/>
          <w:szCs w:val="24"/>
        </w:rPr>
        <w:t xml:space="preserve">На следующем этапе настроены </w:t>
      </w:r>
      <w:r w:rsidRPr="00A543FE">
        <w:rPr>
          <w:rFonts w:ascii="Times New Roman" w:hAnsi="Times New Roman"/>
          <w:sz w:val="24"/>
          <w:szCs w:val="24"/>
        </w:rPr>
        <w:t>циклозадающая система и</w:t>
      </w:r>
      <w:r w:rsidRPr="00A543FE">
        <w:rPr>
          <w:rFonts w:ascii="Times New Roman" w:hAnsi="Times New Roman"/>
          <w:color w:val="000000"/>
          <w:sz w:val="24"/>
          <w:szCs w:val="24"/>
        </w:rPr>
        <w:t xml:space="preserve"> система электропитания магнитов Бустера, протестирована система эвакуации энергии.</w:t>
      </w:r>
      <w:r w:rsidRPr="00A543FE">
        <w:rPr>
          <w:rFonts w:ascii="Times New Roman" w:hAnsi="Times New Roman"/>
          <w:color w:val="000000"/>
          <w:kern w:val="24"/>
          <w:sz w:val="24"/>
          <w:szCs w:val="24"/>
        </w:rPr>
        <w:t xml:space="preserve"> При работе на сверхпроводящую нагрузку и</w:t>
      </w:r>
      <w:r w:rsidRPr="00A543FE">
        <w:rPr>
          <w:rFonts w:ascii="Times New Roman" w:hAnsi="Times New Roman"/>
          <w:sz w:val="24"/>
          <w:szCs w:val="24"/>
        </w:rPr>
        <w:t xml:space="preserve">сточники питания обеспечили </w:t>
      </w:r>
      <w:r w:rsidRPr="00A543FE">
        <w:rPr>
          <w:rFonts w:ascii="Times New Roman" w:hAnsi="Times New Roman"/>
          <w:kern w:val="16"/>
          <w:sz w:val="24"/>
          <w:szCs w:val="24"/>
        </w:rPr>
        <w:t>значение</w:t>
      </w:r>
      <w:r w:rsidRPr="00A543FE">
        <w:rPr>
          <w:rFonts w:ascii="Times New Roman" w:hAnsi="Times New Roman"/>
          <w:sz w:val="24"/>
          <w:szCs w:val="24"/>
        </w:rPr>
        <w:t xml:space="preserve"> относительной нестабильности тока на «столе» магнитного поля на уровне </w:t>
      </w:r>
      <w:r w:rsidRPr="00A543FE">
        <w:rPr>
          <w:rFonts w:ascii="Times New Roman" w:hAnsi="Times New Roman"/>
          <w:kern w:val="16"/>
          <w:sz w:val="24"/>
          <w:szCs w:val="24"/>
        </w:rPr>
        <w:t>4</w:t>
      </w:r>
      <w:r w:rsidRPr="00A543FE">
        <w:rPr>
          <w:rFonts w:ascii="Times New Roman" w:hAnsi="Times New Roman"/>
          <w:kern w:val="16"/>
          <w:sz w:val="24"/>
          <w:szCs w:val="24"/>
          <w:lang w:val="en-US"/>
        </w:rPr>
        <w:sym w:font="Symbol" w:char="F0B4"/>
      </w:r>
      <w:r w:rsidRPr="00A543FE">
        <w:rPr>
          <w:rFonts w:ascii="Times New Roman" w:hAnsi="Times New Roman"/>
          <w:kern w:val="16"/>
          <w:sz w:val="24"/>
          <w:szCs w:val="24"/>
        </w:rPr>
        <w:t>10</w:t>
      </w:r>
      <w:r w:rsidRPr="00A543FE">
        <w:rPr>
          <w:rFonts w:ascii="Times New Roman" w:hAnsi="Times New Roman"/>
          <w:kern w:val="16"/>
          <w:sz w:val="24"/>
          <w:szCs w:val="24"/>
          <w:vertAlign w:val="superscript"/>
        </w:rPr>
        <w:t>-6</w:t>
      </w:r>
      <w:r>
        <w:rPr>
          <w:rFonts w:ascii="Times New Roman" w:hAnsi="Times New Roman"/>
          <w:kern w:val="16"/>
          <w:sz w:val="24"/>
          <w:szCs w:val="24"/>
        </w:rPr>
        <w:t xml:space="preserve">, что </w:t>
      </w:r>
      <w:r w:rsidRPr="00A543FE">
        <w:rPr>
          <w:rFonts w:ascii="Times New Roman" w:hAnsi="Times New Roman"/>
          <w:kern w:val="16"/>
          <w:sz w:val="24"/>
          <w:szCs w:val="24"/>
        </w:rPr>
        <w:t xml:space="preserve">лучше проектного значения. </w:t>
      </w:r>
    </w:p>
    <w:p w14:paraId="48B03D7C" w14:textId="77777777" w:rsidR="00701C82" w:rsidRPr="00701C82" w:rsidRDefault="00701C82" w:rsidP="007B5DA0">
      <w:pPr>
        <w:pStyle w:val="ab"/>
        <w:spacing w:after="0" w:line="360" w:lineRule="auto"/>
        <w:ind w:left="0" w:firstLine="397"/>
        <w:jc w:val="both"/>
        <w:rPr>
          <w:rFonts w:ascii="Times New Roman" w:hAnsi="Times New Roman" w:cs="Times New Roman"/>
          <w:color w:val="000000"/>
          <w:sz w:val="24"/>
          <w:szCs w:val="24"/>
        </w:rPr>
      </w:pPr>
      <w:r w:rsidRPr="00701C82">
        <w:rPr>
          <w:rFonts w:ascii="Times New Roman" w:hAnsi="Times New Roman" w:cs="Times New Roman"/>
          <w:color w:val="000000"/>
          <w:sz w:val="24"/>
          <w:szCs w:val="24"/>
        </w:rPr>
        <w:lastRenderedPageBreak/>
        <w:t>19 декабря было начаты работы по инжекции пучка в Бустер, по мере выполнения которых последовательно вводились в эксплуатацию элементы системы диагностики циркулирующего пучка. Измерение интенсивности пучка осуществлялось двумя трансформаторами тока: быстрым и параметрическим. Быстрый трансформатор тока, предназначенный для измерения продольного профиля пучка</w:t>
      </w:r>
      <w:r w:rsidR="007E6F9E">
        <w:rPr>
          <w:rFonts w:ascii="Times New Roman" w:hAnsi="Times New Roman" w:cs="Times New Roman"/>
          <w:color w:val="000000"/>
          <w:sz w:val="24"/>
          <w:szCs w:val="24"/>
        </w:rPr>
        <w:t xml:space="preserve"> с разрешением примерно 0,2 нс</w:t>
      </w:r>
      <w:r w:rsidRPr="00701C82">
        <w:rPr>
          <w:rFonts w:ascii="Times New Roman" w:hAnsi="Times New Roman" w:cs="Times New Roman"/>
          <w:color w:val="000000"/>
          <w:sz w:val="24"/>
          <w:szCs w:val="24"/>
        </w:rPr>
        <w:t xml:space="preserve">, был установлен в первом прямолинейном промежутке непосредственно на выходе ИЭС таким образом, что позволял измерять как интенсивность пучка, поступающего из канала транспортировки, так и интенсивность циркулирующего пучка на нескольких сотнях первых оборотов. </w:t>
      </w:r>
    </w:p>
    <w:p w14:paraId="2C33890D" w14:textId="77777777" w:rsidR="00701C82" w:rsidRPr="00A543FE" w:rsidRDefault="00701C82" w:rsidP="00701C82">
      <w:pPr>
        <w:spacing w:after="0" w:line="360" w:lineRule="auto"/>
        <w:ind w:firstLine="709"/>
        <w:jc w:val="both"/>
        <w:rPr>
          <w:rFonts w:ascii="Times New Roman" w:hAnsi="Times New Roman"/>
          <w:color w:val="000000"/>
          <w:sz w:val="24"/>
          <w:szCs w:val="24"/>
        </w:rPr>
      </w:pPr>
      <w:r w:rsidRPr="00A543FE">
        <w:rPr>
          <w:rFonts w:ascii="Times New Roman" w:hAnsi="Times New Roman"/>
          <w:sz w:val="24"/>
          <w:szCs w:val="24"/>
        </w:rPr>
        <w:t>Р</w:t>
      </w:r>
      <w:r w:rsidRPr="00A543FE">
        <w:rPr>
          <w:rFonts w:ascii="Times New Roman" w:hAnsi="Times New Roman"/>
          <w:sz w:val="24"/>
          <w:szCs w:val="24"/>
          <w:shd w:val="clear" w:color="auto" w:fill="FFFFFF"/>
        </w:rPr>
        <w:t>ежим циркуляции пучка был получен без активации системы коррекции ошибок магнитного поля при значениях тока питания магнитов, напряжении на септуме и амплитуде импульса на инфлекторных пластинах близких к расчетным. При этом отклонения орбиты пучка от номинального положения, измеряемые датчиками положения пучка, в горизонтальной плоскости не превышали ±15 мм (несколько больше в вертикальной плоскости), практически в точном соответствии с расчетами. Это один из важнейших результатов сеанса, имеющий принципиальное значение для проектов NICA и FAIR: разработанная технология производства, сборки и тестирования магнитов обеспечивает проектные характеристики устройств. Дополнительным показателем качества изготовления магнитно-криостатной системы, является тот факт, что в ходе сеанса она стабильно отработала с циклом магнитного поля около 400 часов.</w:t>
      </w:r>
      <w:r w:rsidRPr="00A543FE">
        <w:rPr>
          <w:rFonts w:ascii="Times New Roman" w:hAnsi="Times New Roman"/>
          <w:color w:val="000000"/>
          <w:sz w:val="24"/>
          <w:szCs w:val="24"/>
        </w:rPr>
        <w:t xml:space="preserve">  </w:t>
      </w:r>
    </w:p>
    <w:p w14:paraId="501D8ABE" w14:textId="77777777" w:rsidR="00701C82" w:rsidRDefault="00701C82" w:rsidP="00C2565E">
      <w:pPr>
        <w:pStyle w:val="ae"/>
        <w:spacing w:before="0" w:beforeAutospacing="0" w:after="0" w:afterAutospacing="0" w:line="360" w:lineRule="auto"/>
        <w:ind w:firstLine="187"/>
        <w:jc w:val="both"/>
        <w:textAlignment w:val="baseline"/>
      </w:pPr>
      <w:r w:rsidRPr="00A543FE">
        <w:t xml:space="preserve">Для возможности измерения тока и положения пучка инжекция осуществляется с частичным заполнением орбиты. В дальнейшем эволюция сигналов определяется двумя факторами: потерями частиц при циркуляции и расплыванием инжектированного пучка из-за разброса по импульсам с постепенным заполнением всей орбиты. Например, на </w:t>
      </w:r>
      <w:r w:rsidRPr="00A543FE">
        <w:rPr>
          <w:bCs/>
          <w:kern w:val="24"/>
        </w:rPr>
        <w:t>рис.</w:t>
      </w:r>
      <w:r>
        <w:rPr>
          <w:bCs/>
          <w:kern w:val="24"/>
        </w:rPr>
        <w:t>7</w:t>
      </w:r>
      <w:r w:rsidRPr="00A543FE">
        <w:rPr>
          <w:bCs/>
          <w:kern w:val="24"/>
        </w:rPr>
        <w:t xml:space="preserve"> приведен сигнал быстрого трансформатора тока, полученный в результате </w:t>
      </w:r>
      <w:r w:rsidRPr="00A543FE">
        <w:t xml:space="preserve">использования системы коррекции орбиты, совместно с настройкой канала транспортировки пучка из ЛУТИ в Бустер и настройкой устройств системы инжекции. </w:t>
      </w:r>
    </w:p>
    <w:p w14:paraId="4DF1C6D9" w14:textId="77777777" w:rsidR="00331E95" w:rsidRPr="00A543FE" w:rsidRDefault="00331E95" w:rsidP="00C2565E">
      <w:pPr>
        <w:pStyle w:val="ae"/>
        <w:spacing w:before="0" w:beforeAutospacing="0" w:after="0" w:afterAutospacing="0" w:line="360" w:lineRule="auto"/>
        <w:ind w:firstLine="187"/>
        <w:jc w:val="both"/>
        <w:textAlignment w:val="baseline"/>
      </w:pPr>
    </w:p>
    <w:p w14:paraId="18607EC1" w14:textId="77777777" w:rsidR="00701C82" w:rsidRPr="00A543FE" w:rsidRDefault="00701C82" w:rsidP="00701C82">
      <w:pPr>
        <w:pStyle w:val="ab"/>
        <w:spacing w:line="360" w:lineRule="auto"/>
        <w:rPr>
          <w:rStyle w:val="JACoWBodyTextIndentChar"/>
          <w:rFonts w:eastAsia="Arial"/>
          <w:sz w:val="24"/>
          <w:szCs w:val="24"/>
        </w:rPr>
      </w:pPr>
      <w:r w:rsidRPr="00A543FE">
        <w:rPr>
          <w:noProof/>
          <w:sz w:val="24"/>
          <w:szCs w:val="24"/>
          <w:lang w:eastAsia="ru-RU"/>
        </w:rPr>
        <w:lastRenderedPageBreak/>
        <w:drawing>
          <wp:inline distT="0" distB="0" distL="0" distR="0" wp14:anchorId="38DFCEFD" wp14:editId="7D1499E5">
            <wp:extent cx="5381625" cy="27336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5" cy="2733675"/>
                    </a:xfrm>
                    <a:prstGeom prst="rect">
                      <a:avLst/>
                    </a:prstGeom>
                    <a:noFill/>
                    <a:ln>
                      <a:noFill/>
                    </a:ln>
                  </pic:spPr>
                </pic:pic>
              </a:graphicData>
            </a:graphic>
          </wp:inline>
        </w:drawing>
      </w:r>
    </w:p>
    <w:p w14:paraId="48EB82E3" w14:textId="77777777" w:rsidR="00701C82" w:rsidRPr="00A543FE" w:rsidRDefault="00701C82" w:rsidP="00701C82">
      <w:pPr>
        <w:pStyle w:val="ae"/>
        <w:spacing w:before="0" w:beforeAutospacing="0" w:after="0" w:afterAutospacing="0" w:line="360" w:lineRule="auto"/>
        <w:jc w:val="both"/>
        <w:textAlignment w:val="baseline"/>
        <w:rPr>
          <w:bCs/>
          <w:kern w:val="24"/>
        </w:rPr>
      </w:pPr>
      <w:r>
        <w:rPr>
          <w:b/>
          <w:bCs/>
          <w:kern w:val="24"/>
        </w:rPr>
        <w:t>Рис. 7</w:t>
      </w:r>
      <w:r w:rsidRPr="00A543FE">
        <w:rPr>
          <w:b/>
          <w:bCs/>
          <w:kern w:val="24"/>
        </w:rPr>
        <w:t>.</w:t>
      </w:r>
      <w:r w:rsidRPr="00A543FE">
        <w:rPr>
          <w:bCs/>
          <w:kern w:val="24"/>
        </w:rPr>
        <w:t xml:space="preserve"> Сигнал быстрого трансформатора тока (желтая кривая). Первый пик соответствует току инжектированного пучка, все последующие - циркулирующего пучка. </w:t>
      </w:r>
    </w:p>
    <w:p w14:paraId="0E0910F7" w14:textId="77777777" w:rsidR="00701C82" w:rsidRPr="00A543FE" w:rsidRDefault="00701C82" w:rsidP="00701C82">
      <w:pPr>
        <w:pStyle w:val="ae"/>
        <w:spacing w:before="0" w:beforeAutospacing="0" w:after="0" w:afterAutospacing="0" w:line="360" w:lineRule="auto"/>
        <w:textAlignment w:val="baseline"/>
      </w:pPr>
    </w:p>
    <w:p w14:paraId="0CDC86AF" w14:textId="77777777" w:rsidR="00701C82" w:rsidRPr="00701C82" w:rsidRDefault="00701C82" w:rsidP="00701C82">
      <w:pPr>
        <w:pStyle w:val="ab"/>
        <w:spacing w:line="360" w:lineRule="auto"/>
        <w:ind w:left="0"/>
        <w:jc w:val="both"/>
        <w:rPr>
          <w:rStyle w:val="JACoWBodyTextIndentChar"/>
          <w:rFonts w:eastAsia="Arial"/>
          <w:sz w:val="24"/>
          <w:szCs w:val="24"/>
          <w:lang w:val="ru-RU"/>
        </w:rPr>
      </w:pPr>
      <w:r w:rsidRPr="00701C82">
        <w:rPr>
          <w:rStyle w:val="JACoWBodyTextIndentChar"/>
          <w:rFonts w:eastAsia="Arial"/>
          <w:sz w:val="24"/>
          <w:szCs w:val="24"/>
          <w:lang w:val="ru-RU"/>
        </w:rPr>
        <w:t xml:space="preserve">Коррекция замкнутой орбиты и линейной оптики Бустера осуществляется на основе математической модели ускорителя, которая построена по результатам магнитных измерений для всех элементов магнитной оптики и измеренных значений токов разбаланса фокусирующих и дефокусирующих линз и токов питания корректирующих магнитов. Кроме того, она должна содержать реальные погрешности установки каждого элемента, которые вычисляются в процессе настройки ускорителя. Для решения этой задачи создана система на основе 24-х двух-координатных датчиков положения пучка (пикапов), сигналы с которых после предварительного усиления оцифровываются и обрабатываются специализированными процессорными блоками </w:t>
      </w:r>
      <w:r w:rsidRPr="00A543FE">
        <w:rPr>
          <w:rStyle w:val="JACoWBodyTextIndentChar"/>
          <w:rFonts w:eastAsia="Arial"/>
          <w:sz w:val="24"/>
          <w:szCs w:val="24"/>
          <w:lang w:val="en-US"/>
        </w:rPr>
        <w:t>Libera</w:t>
      </w:r>
      <w:r w:rsidRPr="00701C82">
        <w:rPr>
          <w:rStyle w:val="JACoWBodyTextIndentChar"/>
          <w:rFonts w:eastAsia="Arial"/>
          <w:sz w:val="24"/>
          <w:szCs w:val="24"/>
          <w:lang w:val="ru-RU"/>
        </w:rPr>
        <w:t xml:space="preserve"> </w:t>
      </w:r>
      <w:r w:rsidRPr="00A543FE">
        <w:rPr>
          <w:rStyle w:val="JACoWBodyTextIndentChar"/>
          <w:rFonts w:eastAsia="Arial"/>
          <w:sz w:val="24"/>
          <w:szCs w:val="24"/>
          <w:lang w:val="en-US"/>
        </w:rPr>
        <w:t>Hadron</w:t>
      </w:r>
      <w:r w:rsidRPr="00701C82">
        <w:rPr>
          <w:rStyle w:val="JACoWBodyTextIndentChar"/>
          <w:rFonts w:eastAsia="Arial"/>
          <w:sz w:val="24"/>
          <w:szCs w:val="24"/>
          <w:lang w:val="ru-RU"/>
        </w:rPr>
        <w:t xml:space="preserve">. Данные с мониторов положения пучка используются как для алгоритмов пооборотного анализа, так и для измерения положения замкнутой орбиты. </w:t>
      </w:r>
    </w:p>
    <w:p w14:paraId="0327AED6" w14:textId="77777777" w:rsidR="00701C82" w:rsidRDefault="00701C82" w:rsidP="00701C82">
      <w:pPr>
        <w:pStyle w:val="ae"/>
        <w:spacing w:before="0" w:beforeAutospacing="0" w:after="0" w:afterAutospacing="0" w:line="360" w:lineRule="auto"/>
        <w:jc w:val="both"/>
        <w:textAlignment w:val="baseline"/>
      </w:pPr>
      <w:r w:rsidRPr="00A543FE">
        <w:rPr>
          <w:bCs/>
          <w:kern w:val="24"/>
        </w:rPr>
        <w:tab/>
        <w:t xml:space="preserve">Предварительная настройка замкнутой орбиты канала транспортировки пучка из ЛУТИ и устройств инжекции позволила достичь </w:t>
      </w:r>
      <w:r w:rsidRPr="00A543FE">
        <w:t>интенсивности пучка на уровне 7</w:t>
      </w:r>
      <w:r w:rsidRPr="00A543FE">
        <w:sym w:font="Symbol" w:char="F0D7"/>
      </w:r>
      <w:r w:rsidRPr="00A543FE">
        <w:t>10</w:t>
      </w:r>
      <w:r w:rsidRPr="00A543FE">
        <w:rPr>
          <w:vertAlign w:val="superscript"/>
        </w:rPr>
        <w:t>10</w:t>
      </w:r>
      <w:r w:rsidRPr="00A543FE">
        <w:t xml:space="preserve"> циркулирующих ионов </w:t>
      </w:r>
      <w:r w:rsidRPr="00A543FE">
        <w:rPr>
          <w:color w:val="000000"/>
        </w:rPr>
        <w:t>He</w:t>
      </w:r>
      <w:r w:rsidRPr="00A543FE">
        <w:rPr>
          <w:color w:val="000000"/>
          <w:vertAlign w:val="superscript"/>
        </w:rPr>
        <w:t>1+</w:t>
      </w:r>
      <w:r w:rsidRPr="00A543FE">
        <w:t xml:space="preserve"> (рис. 8), что по току эквивалентно 2×10</w:t>
      </w:r>
      <w:r w:rsidRPr="00A543FE">
        <w:rPr>
          <w:vertAlign w:val="superscript"/>
        </w:rPr>
        <w:t>9</w:t>
      </w:r>
      <w:r w:rsidRPr="00A543FE">
        <w:t xml:space="preserve"> ионов Au</w:t>
      </w:r>
      <w:r w:rsidRPr="00A543FE">
        <w:rPr>
          <w:vertAlign w:val="superscript"/>
        </w:rPr>
        <w:t>31+</w:t>
      </w:r>
      <w:r w:rsidRPr="00A543FE">
        <w:t>. При длительной циркуляции распущенного пучка ток измерялся с помощью параметрического трансформатора тока.</w:t>
      </w:r>
    </w:p>
    <w:p w14:paraId="4BE5E793" w14:textId="77777777" w:rsidR="00331E95" w:rsidRPr="00A543FE" w:rsidRDefault="00331E95" w:rsidP="00701C82">
      <w:pPr>
        <w:pStyle w:val="ae"/>
        <w:spacing w:before="0" w:beforeAutospacing="0" w:after="0" w:afterAutospacing="0" w:line="360" w:lineRule="auto"/>
        <w:jc w:val="both"/>
        <w:textAlignment w:val="baseline"/>
        <w:rPr>
          <w:color w:val="000000"/>
        </w:rPr>
      </w:pPr>
    </w:p>
    <w:p w14:paraId="246AF141" w14:textId="77777777" w:rsidR="00701C82" w:rsidRPr="00A543FE" w:rsidRDefault="00701C82" w:rsidP="004319F5">
      <w:pPr>
        <w:spacing w:after="0" w:line="240" w:lineRule="auto"/>
        <w:jc w:val="both"/>
        <w:rPr>
          <w:rFonts w:ascii="Times New Roman" w:hAnsi="Times New Roman"/>
          <w:sz w:val="28"/>
          <w:szCs w:val="28"/>
        </w:rPr>
      </w:pPr>
      <w:r w:rsidRPr="00A543FE">
        <w:rPr>
          <w:rFonts w:ascii="Times New Roman" w:hAnsi="Times New Roman"/>
          <w:noProof/>
          <w:sz w:val="28"/>
          <w:szCs w:val="28"/>
          <w:lang w:eastAsia="ru-RU"/>
        </w:rPr>
        <w:lastRenderedPageBreak/>
        <w:drawing>
          <wp:inline distT="0" distB="0" distL="0" distR="0" wp14:anchorId="1A60EC2A" wp14:editId="1350D869">
            <wp:extent cx="5943600" cy="2790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l="4324" t="2400" r="3539" b="20601"/>
                    <a:stretch>
                      <a:fillRect/>
                    </a:stretch>
                  </pic:blipFill>
                  <pic:spPr bwMode="auto">
                    <a:xfrm>
                      <a:off x="0" y="0"/>
                      <a:ext cx="5943600" cy="2790825"/>
                    </a:xfrm>
                    <a:prstGeom prst="rect">
                      <a:avLst/>
                    </a:prstGeom>
                    <a:noFill/>
                    <a:ln>
                      <a:noFill/>
                    </a:ln>
                  </pic:spPr>
                </pic:pic>
              </a:graphicData>
            </a:graphic>
          </wp:inline>
        </w:drawing>
      </w:r>
    </w:p>
    <w:p w14:paraId="35B61638" w14:textId="77777777" w:rsidR="00701C82" w:rsidRPr="00A543FE" w:rsidRDefault="00701C82" w:rsidP="00701C82">
      <w:pPr>
        <w:suppressAutoHyphens/>
        <w:spacing w:after="0" w:line="360" w:lineRule="auto"/>
        <w:jc w:val="center"/>
        <w:rPr>
          <w:rFonts w:ascii="Times New Roman" w:hAnsi="Times New Roman"/>
          <w:b/>
          <w:sz w:val="24"/>
          <w:szCs w:val="24"/>
        </w:rPr>
      </w:pPr>
    </w:p>
    <w:p w14:paraId="257F3764" w14:textId="77777777" w:rsidR="00701C82" w:rsidRPr="00A543FE" w:rsidRDefault="00701C82" w:rsidP="00701C82">
      <w:pPr>
        <w:suppressAutoHyphens/>
        <w:spacing w:after="0" w:line="360" w:lineRule="auto"/>
        <w:jc w:val="both"/>
        <w:rPr>
          <w:rFonts w:ascii="Times New Roman" w:hAnsi="Times New Roman"/>
          <w:sz w:val="24"/>
          <w:szCs w:val="24"/>
        </w:rPr>
      </w:pPr>
      <w:r w:rsidRPr="00A543FE">
        <w:rPr>
          <w:rFonts w:ascii="Times New Roman" w:hAnsi="Times New Roman"/>
          <w:b/>
          <w:sz w:val="24"/>
          <w:szCs w:val="24"/>
        </w:rPr>
        <w:t>Рис. 8.</w:t>
      </w:r>
      <w:r w:rsidRPr="00A543FE">
        <w:rPr>
          <w:rFonts w:ascii="Times New Roman" w:hAnsi="Times New Roman"/>
          <w:sz w:val="24"/>
          <w:szCs w:val="24"/>
        </w:rPr>
        <w:t xml:space="preserve"> Результаты измерения интенсивности циркулирующего пучка с помощью параметрического трансформатора тока (ППТ) при оптимальной настройке всех систем. Зеленая кривая – величина магнитного поля в Гс, синяя – сигнал ППТ, оранжевая – количество циркулирующих частиц. Время по горизонтальной оси в мс.</w:t>
      </w:r>
    </w:p>
    <w:p w14:paraId="1C7CB107" w14:textId="77777777" w:rsidR="00701C82" w:rsidRPr="00A543FE" w:rsidRDefault="00701C82" w:rsidP="00701C82">
      <w:pPr>
        <w:spacing w:after="0" w:line="240" w:lineRule="auto"/>
        <w:jc w:val="both"/>
        <w:rPr>
          <w:rFonts w:ascii="Times New Roman" w:hAnsi="Times New Roman"/>
          <w:sz w:val="24"/>
          <w:szCs w:val="24"/>
        </w:rPr>
      </w:pPr>
    </w:p>
    <w:p w14:paraId="76A007C5" w14:textId="77777777" w:rsidR="00701C82" w:rsidRPr="00A543FE" w:rsidRDefault="00701C82" w:rsidP="00701C82">
      <w:pPr>
        <w:spacing w:after="0" w:line="360" w:lineRule="auto"/>
        <w:ind w:firstLine="187"/>
        <w:jc w:val="both"/>
        <w:rPr>
          <w:rFonts w:ascii="Times New Roman" w:hAnsi="Times New Roman"/>
          <w:sz w:val="24"/>
          <w:szCs w:val="24"/>
        </w:rPr>
      </w:pPr>
      <w:r w:rsidRPr="00A543FE">
        <w:rPr>
          <w:rFonts w:ascii="Times New Roman" w:hAnsi="Times New Roman"/>
          <w:sz w:val="24"/>
          <w:szCs w:val="24"/>
        </w:rPr>
        <w:t>Убывание интенсивности с высокой точностью соответствует экспоненциальному закону с показателем, не зависящим от интенсивности пучка. Характерное время жи</w:t>
      </w:r>
      <w:r>
        <w:rPr>
          <w:rFonts w:ascii="Times New Roman" w:hAnsi="Times New Roman"/>
          <w:sz w:val="24"/>
          <w:szCs w:val="24"/>
        </w:rPr>
        <w:t>зни ионов составляет примерно 1,</w:t>
      </w:r>
      <w:r w:rsidRPr="00A543FE">
        <w:rPr>
          <w:rFonts w:ascii="Times New Roman" w:hAnsi="Times New Roman"/>
          <w:sz w:val="24"/>
          <w:szCs w:val="24"/>
        </w:rPr>
        <w:t>32 с. Основным механизмом, прив</w:t>
      </w:r>
      <w:r w:rsidR="00034BE3">
        <w:rPr>
          <w:rFonts w:ascii="Times New Roman" w:hAnsi="Times New Roman"/>
          <w:sz w:val="24"/>
          <w:szCs w:val="24"/>
        </w:rPr>
        <w:t>одящим к потерям, является измен</w:t>
      </w:r>
      <w:r w:rsidRPr="00A543FE">
        <w:rPr>
          <w:rFonts w:ascii="Times New Roman" w:hAnsi="Times New Roman"/>
          <w:sz w:val="24"/>
          <w:szCs w:val="24"/>
        </w:rPr>
        <w:t>ение зарядового состояния ионов при взаимодействии с молекулами и атомами остаточного газа. С учетом сечений процессов перезарядки, измеренная величина времени жизни соответствует усредненной по орбите плотности остаточного газа в пучковых камерах, полученной на основе измеренного спектра этого газа и усредненной по периметру величины давления 2</w:t>
      </w:r>
      <w:r w:rsidRPr="00A543FE">
        <w:rPr>
          <w:rFonts w:ascii="Times New Roman" w:hAnsi="Times New Roman"/>
          <w:sz w:val="24"/>
          <w:szCs w:val="24"/>
        </w:rPr>
        <w:sym w:font="Symbol" w:char="F0D7"/>
      </w:r>
      <w:r w:rsidRPr="00A543FE">
        <w:rPr>
          <w:rFonts w:ascii="Times New Roman" w:hAnsi="Times New Roman"/>
          <w:sz w:val="24"/>
          <w:szCs w:val="24"/>
        </w:rPr>
        <w:t>10</w:t>
      </w:r>
      <w:r w:rsidRPr="00A543FE">
        <w:rPr>
          <w:rFonts w:ascii="Times New Roman" w:hAnsi="Times New Roman"/>
          <w:sz w:val="24"/>
          <w:szCs w:val="24"/>
          <w:vertAlign w:val="superscript"/>
        </w:rPr>
        <w:t xml:space="preserve">-8 </w:t>
      </w:r>
      <w:r>
        <w:rPr>
          <w:rFonts w:ascii="Times New Roman" w:hAnsi="Times New Roman"/>
          <w:sz w:val="24"/>
          <w:szCs w:val="24"/>
        </w:rPr>
        <w:t>Па</w:t>
      </w:r>
      <w:r w:rsidRPr="00A543FE">
        <w:rPr>
          <w:rFonts w:ascii="Times New Roman" w:hAnsi="Times New Roman"/>
          <w:sz w:val="24"/>
          <w:szCs w:val="24"/>
        </w:rPr>
        <w:t xml:space="preserve">, что находится в хорошем согласии с показаниями вакуумметров. </w:t>
      </w:r>
      <w:r w:rsidRPr="00A543FE">
        <w:rPr>
          <w:rFonts w:ascii="Times New Roman" w:hAnsi="Times New Roman"/>
          <w:iCs/>
          <w:sz w:val="24"/>
        </w:rPr>
        <w:t>Рассчитанное из этих данных с учётом длин всех «тёплых» и всех «холодных» участков среднее давление по кольцу Бустера около 0,14 нТорр (19 нПа).</w:t>
      </w:r>
    </w:p>
    <w:p w14:paraId="7457138A" w14:textId="77777777" w:rsidR="00701C82" w:rsidRPr="00701C82" w:rsidRDefault="00701C82" w:rsidP="00701C82">
      <w:pPr>
        <w:pStyle w:val="ab"/>
        <w:spacing w:line="360" w:lineRule="auto"/>
        <w:ind w:left="0"/>
        <w:jc w:val="both"/>
        <w:rPr>
          <w:rStyle w:val="JACoWBodyTextIndentChar"/>
          <w:rFonts w:eastAsia="Arial"/>
          <w:sz w:val="24"/>
          <w:szCs w:val="24"/>
          <w:lang w:val="ru-RU"/>
        </w:rPr>
      </w:pPr>
      <w:r w:rsidRPr="00701C82">
        <w:rPr>
          <w:rStyle w:val="JACoWBodyTextIndentChar"/>
          <w:rFonts w:eastAsia="Arial"/>
          <w:sz w:val="24"/>
          <w:szCs w:val="24"/>
          <w:lang w:val="ru-RU"/>
        </w:rPr>
        <w:t xml:space="preserve">После оптимизации настройки циркуляции пучка на энергии инжекции была настроена высокочастотная ускоряющая система, протестированы режимы адиабатического захвата, ускорения при инжекции в растущее поле и проведены эксперименты по ускорению ионов до энергии 100 </w:t>
      </w:r>
      <w:r w:rsidRPr="00A543FE">
        <w:rPr>
          <w:rStyle w:val="JACoWBodyTextIndentChar"/>
          <w:rFonts w:eastAsia="Arial"/>
          <w:sz w:val="24"/>
          <w:szCs w:val="24"/>
        </w:rPr>
        <w:t>M</w:t>
      </w:r>
      <w:r w:rsidRPr="00701C82">
        <w:rPr>
          <w:rStyle w:val="JACoWBodyTextIndentChar"/>
          <w:rFonts w:eastAsia="Arial"/>
          <w:sz w:val="24"/>
          <w:szCs w:val="24"/>
          <w:lang w:val="ru-RU"/>
        </w:rPr>
        <w:t>эВ/н. Выбор максимальной энергии ионов в ходе первого сеанса Бустера определился радиационными условиями при его работе без системы вывода. При этом пучок сначала ускорялся, а затем тормозился, после чего сбрасывался на стенки вакуумной камеры.</w:t>
      </w:r>
    </w:p>
    <w:p w14:paraId="4B958274" w14:textId="77777777" w:rsidR="00701C82" w:rsidRDefault="00701C82" w:rsidP="00701C82">
      <w:pPr>
        <w:spacing w:after="0" w:line="360" w:lineRule="auto"/>
        <w:ind w:firstLine="709"/>
        <w:jc w:val="both"/>
        <w:rPr>
          <w:rFonts w:ascii="Times New Roman" w:hAnsi="Times New Roman"/>
          <w:color w:val="000000"/>
          <w:sz w:val="24"/>
          <w:szCs w:val="24"/>
        </w:rPr>
      </w:pPr>
      <w:r w:rsidRPr="00A543FE">
        <w:rPr>
          <w:rFonts w:ascii="Times New Roman" w:hAnsi="Times New Roman"/>
          <w:color w:val="000000"/>
          <w:sz w:val="24"/>
          <w:szCs w:val="24"/>
        </w:rPr>
        <w:lastRenderedPageBreak/>
        <w:t xml:space="preserve">В завершение сеанса было проведено комплексное тестирование системы электропитания магнитов, криогенной и магнитно - криостатной систем при работе в цикле магнитного поля с максимальными устойчиво достигаемыми параметрами. </w:t>
      </w:r>
      <w:r w:rsidRPr="00701C82">
        <w:rPr>
          <w:rStyle w:val="JACoWBodyTextIndentChar"/>
          <w:rFonts w:eastAsia="Arial"/>
          <w:sz w:val="24"/>
          <w:szCs w:val="24"/>
          <w:lang w:val="ru-RU"/>
        </w:rPr>
        <w:t xml:space="preserve">Достижение проектных величин магнитного поля и скорости его нарастания потребовало тренировки магнитных элементов и элементов их соединений по отношению к переходам в нормальную фазу. </w:t>
      </w:r>
      <w:r w:rsidRPr="00A543FE">
        <w:rPr>
          <w:rFonts w:ascii="Times New Roman" w:hAnsi="Times New Roman"/>
          <w:color w:val="000000"/>
          <w:sz w:val="24"/>
          <w:szCs w:val="24"/>
        </w:rPr>
        <w:t xml:space="preserve">В результате был настроен цикл с </w:t>
      </w:r>
      <w:r w:rsidRPr="00A543FE">
        <w:rPr>
          <w:rFonts w:ascii="Times New Roman" w:hAnsi="Times New Roman"/>
          <w:sz w:val="24"/>
          <w:szCs w:val="24"/>
        </w:rPr>
        <w:t>двумя «столами» на участке растущего поля, соответствующими энергии инжекции и энергии электронного охлаждения, на третьем - верхнем «столе» - было достигнуто поле 1,8 Тл, на участках роста и уменьшения поля был обеспечен темп изменения поля 1,2 Тл/с</w:t>
      </w:r>
      <w:r w:rsidRPr="00A543FE">
        <w:rPr>
          <w:rFonts w:ascii="Times New Roman" w:hAnsi="Times New Roman"/>
          <w:color w:val="000000"/>
          <w:sz w:val="24"/>
          <w:szCs w:val="24"/>
        </w:rPr>
        <w:t>, что полностью соответствует пр</w:t>
      </w:r>
      <w:r>
        <w:rPr>
          <w:rFonts w:ascii="Times New Roman" w:hAnsi="Times New Roman"/>
          <w:color w:val="000000"/>
          <w:sz w:val="24"/>
          <w:szCs w:val="24"/>
        </w:rPr>
        <w:t>оектным параметрам цикла (рис.9</w:t>
      </w:r>
      <w:r w:rsidRPr="00A543FE">
        <w:rPr>
          <w:rFonts w:ascii="Times New Roman" w:hAnsi="Times New Roman"/>
          <w:color w:val="000000"/>
          <w:sz w:val="24"/>
          <w:szCs w:val="24"/>
        </w:rPr>
        <w:t>).</w:t>
      </w:r>
    </w:p>
    <w:p w14:paraId="41BA7694" w14:textId="77777777" w:rsidR="007E6F9E" w:rsidRDefault="007E6F9E" w:rsidP="00701C82">
      <w:pPr>
        <w:spacing w:after="0" w:line="360" w:lineRule="auto"/>
        <w:ind w:firstLine="709"/>
        <w:jc w:val="both"/>
        <w:rPr>
          <w:rFonts w:ascii="Times New Roman" w:hAnsi="Times New Roman"/>
          <w:color w:val="000000"/>
          <w:sz w:val="24"/>
          <w:szCs w:val="24"/>
        </w:rPr>
      </w:pPr>
    </w:p>
    <w:p w14:paraId="2963EED3" w14:textId="77777777" w:rsidR="00701C82" w:rsidRPr="00A543FE" w:rsidRDefault="00701C82" w:rsidP="007A0724">
      <w:pPr>
        <w:spacing w:after="0" w:line="360" w:lineRule="auto"/>
        <w:ind w:firstLine="709"/>
        <w:jc w:val="both"/>
        <w:rPr>
          <w:rFonts w:ascii="Times New Roman" w:hAnsi="Times New Roman"/>
          <w:sz w:val="24"/>
          <w:szCs w:val="24"/>
        </w:rPr>
      </w:pPr>
      <w:r w:rsidRPr="00A543FE">
        <w:rPr>
          <w:rFonts w:ascii="Times New Roman" w:hAnsi="Times New Roman"/>
          <w:color w:val="000000"/>
          <w:sz w:val="24"/>
          <w:szCs w:val="24"/>
        </w:rPr>
        <w:t xml:space="preserve"> </w:t>
      </w:r>
      <w:r w:rsidRPr="00A543FE">
        <w:rPr>
          <w:rStyle w:val="af0"/>
          <w:rFonts w:ascii="Times New Roman" w:eastAsia="Calibri" w:hAnsi="Times New Roman"/>
          <w:noProof/>
          <w:sz w:val="24"/>
          <w:lang w:val="ru-RU" w:eastAsia="ru-RU"/>
        </w:rPr>
        <w:drawing>
          <wp:inline distT="0" distB="0" distL="0" distR="0" wp14:anchorId="1F8ADCC2" wp14:editId="2D43C330">
            <wp:extent cx="3981450" cy="2543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t="4108" r="17741" b="20758"/>
                    <a:stretch>
                      <a:fillRect/>
                    </a:stretch>
                  </pic:blipFill>
                  <pic:spPr bwMode="auto">
                    <a:xfrm>
                      <a:off x="0" y="0"/>
                      <a:ext cx="3981450" cy="2543175"/>
                    </a:xfrm>
                    <a:prstGeom prst="rect">
                      <a:avLst/>
                    </a:prstGeom>
                    <a:noFill/>
                    <a:ln>
                      <a:noFill/>
                    </a:ln>
                  </pic:spPr>
                </pic:pic>
              </a:graphicData>
            </a:graphic>
          </wp:inline>
        </w:drawing>
      </w:r>
    </w:p>
    <w:p w14:paraId="79CDCD12" w14:textId="77777777" w:rsidR="00701C82" w:rsidRPr="00A543FE" w:rsidRDefault="00701C82" w:rsidP="00701C82">
      <w:pPr>
        <w:pStyle w:val="JACoWFigCaption"/>
        <w:suppressAutoHyphens/>
        <w:spacing w:line="360" w:lineRule="auto"/>
        <w:rPr>
          <w:sz w:val="24"/>
          <w:lang w:val="ru-RU"/>
        </w:rPr>
      </w:pPr>
      <w:r>
        <w:rPr>
          <w:b/>
          <w:sz w:val="24"/>
          <w:lang w:val="ru-RU"/>
        </w:rPr>
        <w:t>Рис 9</w:t>
      </w:r>
      <w:r w:rsidRPr="00A543FE">
        <w:rPr>
          <w:b/>
          <w:sz w:val="24"/>
          <w:lang w:val="ru-RU"/>
        </w:rPr>
        <w:t>.</w:t>
      </w:r>
      <w:r w:rsidRPr="00A543FE">
        <w:rPr>
          <w:sz w:val="24"/>
          <w:lang w:val="ru-RU"/>
        </w:rPr>
        <w:t xml:space="preserve"> Временная диаграмма цикла магнитного поля с двумя «столами» на участке растущего поля, на третьем - верхнем «столе» магнитное поле 1,8</w:t>
      </w:r>
      <w:r w:rsidRPr="00A543FE">
        <w:rPr>
          <w:sz w:val="24"/>
        </w:rPr>
        <w:t> </w:t>
      </w:r>
      <w:r w:rsidRPr="00A543FE">
        <w:rPr>
          <w:sz w:val="24"/>
          <w:lang w:val="ru-RU"/>
        </w:rPr>
        <w:t>Тл.</w:t>
      </w:r>
    </w:p>
    <w:p w14:paraId="6741231F" w14:textId="77777777" w:rsidR="007E6F9E" w:rsidRDefault="007E6F9E">
      <w:pPr>
        <w:spacing w:line="276" w:lineRule="auto"/>
        <w:rPr>
          <w:rFonts w:ascii="Times New Roman" w:hAnsi="Times New Roman" w:cs="Times New Roman"/>
          <w:color w:val="000000"/>
          <w:sz w:val="24"/>
          <w:szCs w:val="24"/>
        </w:rPr>
      </w:pPr>
    </w:p>
    <w:p w14:paraId="48ED5891" w14:textId="77777777" w:rsidR="007C479D" w:rsidRDefault="000F795B">
      <w:pPr>
        <w:spacing w:line="276" w:lineRule="auto"/>
      </w:pPr>
      <w:r>
        <w:rPr>
          <w:rFonts w:ascii="Times New Roman" w:hAnsi="Times New Roman" w:cs="Times New Roman"/>
          <w:color w:val="000000"/>
          <w:sz w:val="24"/>
          <w:szCs w:val="24"/>
        </w:rPr>
        <w:t>П</w:t>
      </w:r>
      <w:r>
        <w:rPr>
          <w:rFonts w:ascii="Times New Roman" w:hAnsi="Times New Roman" w:cs="Times New Roman"/>
          <w:color w:val="000000"/>
          <w:sz w:val="26"/>
          <w:szCs w:val="26"/>
        </w:rPr>
        <w:t xml:space="preserve">редседатель НТС ЛФВЭ                                      </w:t>
      </w:r>
      <w:r>
        <w:rPr>
          <w:rFonts w:ascii="Times New Roman" w:hAnsi="Times New Roman" w:cs="Times New Roman"/>
          <w:color w:val="000000"/>
          <w:sz w:val="26"/>
          <w:szCs w:val="26"/>
        </w:rPr>
        <w:tab/>
      </w:r>
      <w:r>
        <w:rPr>
          <w:rFonts w:ascii="Times New Roman" w:hAnsi="Times New Roman" w:cs="Times New Roman"/>
          <w:color w:val="000000"/>
          <w:sz w:val="26"/>
          <w:szCs w:val="26"/>
        </w:rPr>
        <w:tab/>
        <w:t>Е.А.Строковский</w:t>
      </w:r>
    </w:p>
    <w:p w14:paraId="546B99A0" w14:textId="77777777" w:rsidR="007C479D" w:rsidRDefault="000F795B">
      <w:pPr>
        <w:spacing w:line="276" w:lineRule="auto"/>
      </w:pPr>
      <w:r>
        <w:rPr>
          <w:rFonts w:ascii="Times New Roman" w:hAnsi="Times New Roman" w:cs="Times New Roman"/>
          <w:color w:val="000000"/>
          <w:sz w:val="26"/>
          <w:szCs w:val="26"/>
        </w:rPr>
        <w:t>Ученый секретарь НТС ЛФВЭ</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00CE16C5">
        <w:rPr>
          <w:rFonts w:ascii="Times New Roman" w:hAnsi="Times New Roman" w:cs="Times New Roman"/>
          <w:color w:val="000000"/>
          <w:sz w:val="26"/>
          <w:szCs w:val="26"/>
        </w:rPr>
        <w:tab/>
      </w:r>
      <w:r>
        <w:rPr>
          <w:rFonts w:ascii="Times New Roman" w:hAnsi="Times New Roman" w:cs="Times New Roman"/>
          <w:color w:val="000000"/>
          <w:sz w:val="26"/>
          <w:szCs w:val="26"/>
        </w:rPr>
        <w:t>С.П.Мерц</w:t>
      </w:r>
    </w:p>
    <w:sectPr w:rsidR="007C479D" w:rsidSect="008B6EF5">
      <w:pgSz w:w="11906" w:h="16838"/>
      <w:pgMar w:top="1134" w:right="850" w:bottom="1134" w:left="1701" w:header="0" w:footer="0" w:gutter="0"/>
      <w:cols w:space="720"/>
      <w:formProt w:val="0"/>
      <w:docGrid w:linePitch="360" w:charSpace="-22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WenQuanYi Zen Hei Sharp">
    <w:panose1 w:val="00000000000000000000"/>
    <w:charset w:val="00"/>
    <w:family w:val="roman"/>
    <w:notTrueType/>
    <w:pitch w:val="default"/>
  </w:font>
  <w:font w:name="Lohit Devanagari">
    <w:altName w:val="Times New Roman"/>
    <w:charset w:val="01"/>
    <w:family w:val="auto"/>
    <w:pitch w:val="default"/>
  </w:font>
  <w:font w:name="FreeSans">
    <w:altName w:val="Cambria"/>
    <w:panose1 w:val="00000000000000000000"/>
    <w:charset w:val="00"/>
    <w:family w:val="roman"/>
    <w:notTrueType/>
    <w:pitch w:val="default"/>
  </w:font>
  <w:font w:name="Noto Sans CJK SC Regular">
    <w:panose1 w:val="00000000000000000000"/>
    <w:charset w:val="00"/>
    <w:family w:val="roman"/>
    <w:notTrueType/>
    <w:pitch w:val="default"/>
  </w:font>
  <w:font w:name="Times">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37096"/>
    <w:multiLevelType w:val="multilevel"/>
    <w:tmpl w:val="E0745CE2"/>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4DEA4B90"/>
    <w:multiLevelType w:val="multilevel"/>
    <w:tmpl w:val="1D6639C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0BF6442"/>
    <w:multiLevelType w:val="multilevel"/>
    <w:tmpl w:val="159ED60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A8C7237"/>
    <w:multiLevelType w:val="multilevel"/>
    <w:tmpl w:val="D8443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79D"/>
    <w:rsid w:val="000308E4"/>
    <w:rsid w:val="00034BE3"/>
    <w:rsid w:val="00071782"/>
    <w:rsid w:val="000E60AA"/>
    <w:rsid w:val="000F795B"/>
    <w:rsid w:val="001251D3"/>
    <w:rsid w:val="001327BA"/>
    <w:rsid w:val="001362EC"/>
    <w:rsid w:val="001A0F46"/>
    <w:rsid w:val="001B0506"/>
    <w:rsid w:val="001E1C5A"/>
    <w:rsid w:val="002451EB"/>
    <w:rsid w:val="00272C71"/>
    <w:rsid w:val="002D6A26"/>
    <w:rsid w:val="003124B1"/>
    <w:rsid w:val="00331E95"/>
    <w:rsid w:val="00421DD5"/>
    <w:rsid w:val="004319F5"/>
    <w:rsid w:val="004D333F"/>
    <w:rsid w:val="004F0F05"/>
    <w:rsid w:val="005548DD"/>
    <w:rsid w:val="00587600"/>
    <w:rsid w:val="005D4B01"/>
    <w:rsid w:val="00635F0F"/>
    <w:rsid w:val="00690CCE"/>
    <w:rsid w:val="006E7692"/>
    <w:rsid w:val="00701C82"/>
    <w:rsid w:val="00716917"/>
    <w:rsid w:val="00745437"/>
    <w:rsid w:val="00767F21"/>
    <w:rsid w:val="0078170A"/>
    <w:rsid w:val="007A0724"/>
    <w:rsid w:val="007B5DA0"/>
    <w:rsid w:val="007C1594"/>
    <w:rsid w:val="007C479D"/>
    <w:rsid w:val="007E19C6"/>
    <w:rsid w:val="007E6F9E"/>
    <w:rsid w:val="00884F87"/>
    <w:rsid w:val="008B6EF5"/>
    <w:rsid w:val="008C0208"/>
    <w:rsid w:val="00982379"/>
    <w:rsid w:val="00A065F7"/>
    <w:rsid w:val="00A2068A"/>
    <w:rsid w:val="00A553AF"/>
    <w:rsid w:val="00AC3AB1"/>
    <w:rsid w:val="00B41B70"/>
    <w:rsid w:val="00B545FE"/>
    <w:rsid w:val="00C2565E"/>
    <w:rsid w:val="00CD0038"/>
    <w:rsid w:val="00CD70AF"/>
    <w:rsid w:val="00CE16C5"/>
    <w:rsid w:val="00D46713"/>
    <w:rsid w:val="00E541A8"/>
    <w:rsid w:val="00EC5158"/>
    <w:rsid w:val="00F846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4C01E"/>
  <w15:docId w15:val="{0C8AE508-92B4-4541-A647-3EF0B2146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3BA"/>
    <w:pPr>
      <w:spacing w:after="160" w:line="259" w:lineRule="auto"/>
    </w:pPr>
    <w:rPr>
      <w:rFonts w:ascii="Calibri" w:eastAsia="Calibri" w:hAnsi="Calibri"/>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qFormat/>
    <w:rsid w:val="00952404"/>
    <w:rPr>
      <w:color w:val="000080"/>
      <w:u w:val="single"/>
    </w:rPr>
  </w:style>
  <w:style w:type="character" w:customStyle="1" w:styleId="InternetLink">
    <w:name w:val="Internet Link"/>
    <w:qFormat/>
    <w:rsid w:val="00952404"/>
    <w:rPr>
      <w:color w:val="000080"/>
      <w:u w:val="single"/>
    </w:rPr>
  </w:style>
  <w:style w:type="character" w:customStyle="1" w:styleId="a3">
    <w:name w:val="Текст выноски Знак"/>
    <w:basedOn w:val="a0"/>
    <w:uiPriority w:val="99"/>
    <w:semiHidden/>
    <w:qFormat/>
    <w:rsid w:val="00825F45"/>
    <w:rPr>
      <w:rFonts w:ascii="Tahoma" w:eastAsia="Calibri" w:hAnsi="Tahoma" w:cs="Tahoma"/>
      <w:color w:val="00000A"/>
      <w:sz w:val="16"/>
      <w:szCs w:val="16"/>
    </w:rPr>
  </w:style>
  <w:style w:type="paragraph" w:customStyle="1" w:styleId="1">
    <w:name w:val="Заголовок1"/>
    <w:basedOn w:val="a"/>
    <w:next w:val="a4"/>
    <w:qFormat/>
    <w:rsid w:val="00305B43"/>
    <w:pPr>
      <w:keepNext/>
      <w:spacing w:before="240" w:after="120"/>
    </w:pPr>
    <w:rPr>
      <w:rFonts w:ascii="Liberation Sans" w:eastAsia="WenQuanYi Zen Hei Sharp" w:hAnsi="Liberation Sans" w:cs="Lohit Devanagari"/>
      <w:sz w:val="28"/>
      <w:szCs w:val="28"/>
    </w:rPr>
  </w:style>
  <w:style w:type="paragraph" w:styleId="a4">
    <w:name w:val="Body Text"/>
    <w:basedOn w:val="a"/>
    <w:rsid w:val="001E1ED6"/>
    <w:pPr>
      <w:spacing w:after="140" w:line="288" w:lineRule="auto"/>
    </w:pPr>
  </w:style>
  <w:style w:type="paragraph" w:styleId="a5">
    <w:name w:val="List"/>
    <w:basedOn w:val="a4"/>
    <w:rsid w:val="001E1ED6"/>
    <w:rPr>
      <w:rFonts w:cs="FreeSans"/>
    </w:rPr>
  </w:style>
  <w:style w:type="paragraph" w:customStyle="1" w:styleId="10">
    <w:name w:val="Название объекта1"/>
    <w:basedOn w:val="a"/>
    <w:qFormat/>
    <w:rsid w:val="00305B43"/>
    <w:pPr>
      <w:suppressLineNumbers/>
      <w:spacing w:before="120" w:after="120"/>
    </w:pPr>
    <w:rPr>
      <w:rFonts w:cs="Lohit Devanagari"/>
      <w:i/>
      <w:iCs/>
      <w:sz w:val="24"/>
      <w:szCs w:val="24"/>
    </w:rPr>
  </w:style>
  <w:style w:type="paragraph" w:styleId="a6">
    <w:name w:val="index heading"/>
    <w:basedOn w:val="a"/>
    <w:qFormat/>
    <w:rsid w:val="001E1ED6"/>
    <w:pPr>
      <w:suppressLineNumbers/>
    </w:pPr>
    <w:rPr>
      <w:rFonts w:cs="FreeSans"/>
    </w:rPr>
  </w:style>
  <w:style w:type="paragraph" w:customStyle="1" w:styleId="11">
    <w:name w:val="Заголовок1"/>
    <w:basedOn w:val="a"/>
    <w:qFormat/>
    <w:rsid w:val="001E1ED6"/>
    <w:pPr>
      <w:keepNext/>
      <w:spacing w:before="240" w:after="120"/>
    </w:pPr>
    <w:rPr>
      <w:rFonts w:ascii="Liberation Sans" w:eastAsia="Noto Sans CJK SC Regular" w:hAnsi="Liberation Sans" w:cs="FreeSans"/>
      <w:sz w:val="28"/>
      <w:szCs w:val="28"/>
    </w:rPr>
  </w:style>
  <w:style w:type="paragraph" w:customStyle="1" w:styleId="12">
    <w:name w:val="Название объекта1"/>
    <w:basedOn w:val="a"/>
    <w:qFormat/>
    <w:rsid w:val="001E1ED6"/>
    <w:pPr>
      <w:suppressLineNumbers/>
      <w:spacing w:before="120" w:after="120"/>
    </w:pPr>
    <w:rPr>
      <w:rFonts w:cs="FreeSans"/>
      <w:i/>
      <w:iCs/>
      <w:sz w:val="24"/>
      <w:szCs w:val="24"/>
    </w:rPr>
  </w:style>
  <w:style w:type="paragraph" w:customStyle="1" w:styleId="13">
    <w:name w:val="Указатель1"/>
    <w:basedOn w:val="a"/>
    <w:qFormat/>
    <w:rsid w:val="00952404"/>
    <w:pPr>
      <w:suppressLineNumbers/>
    </w:pPr>
    <w:rPr>
      <w:rFonts w:cs="Lohit Devanagari"/>
    </w:rPr>
  </w:style>
  <w:style w:type="paragraph" w:styleId="a7">
    <w:name w:val="List Paragraph"/>
    <w:basedOn w:val="a"/>
    <w:link w:val="a8"/>
    <w:uiPriority w:val="34"/>
    <w:qFormat/>
    <w:rsid w:val="007D6799"/>
    <w:pPr>
      <w:ind w:left="720"/>
      <w:contextualSpacing/>
    </w:pPr>
  </w:style>
  <w:style w:type="paragraph" w:styleId="a9">
    <w:name w:val="Balloon Text"/>
    <w:basedOn w:val="a"/>
    <w:uiPriority w:val="99"/>
    <w:semiHidden/>
    <w:unhideWhenUsed/>
    <w:qFormat/>
    <w:rsid w:val="00825F45"/>
    <w:pPr>
      <w:spacing w:after="0" w:line="240" w:lineRule="auto"/>
    </w:pPr>
    <w:rPr>
      <w:rFonts w:ascii="Tahoma" w:hAnsi="Tahoma" w:cs="Tahoma"/>
      <w:sz w:val="16"/>
      <w:szCs w:val="16"/>
    </w:rPr>
  </w:style>
  <w:style w:type="table" w:styleId="aa">
    <w:name w:val="Table Grid"/>
    <w:basedOn w:val="a1"/>
    <w:uiPriority w:val="39"/>
    <w:unhideWhenUsed/>
    <w:rsid w:val="00825F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v1gmail-msolistparagraph">
    <w:name w:val="v1gmail-msolistparagraph"/>
    <w:basedOn w:val="a"/>
    <w:rsid w:val="00767F21"/>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b">
    <w:name w:val="Body Text Indent"/>
    <w:basedOn w:val="a"/>
    <w:link w:val="ac"/>
    <w:uiPriority w:val="99"/>
    <w:semiHidden/>
    <w:unhideWhenUsed/>
    <w:rsid w:val="00701C82"/>
    <w:pPr>
      <w:spacing w:after="120"/>
      <w:ind w:left="283"/>
    </w:pPr>
  </w:style>
  <w:style w:type="character" w:customStyle="1" w:styleId="ac">
    <w:name w:val="Основной текст с отступом Знак"/>
    <w:basedOn w:val="a0"/>
    <w:link w:val="ab"/>
    <w:uiPriority w:val="99"/>
    <w:semiHidden/>
    <w:rsid w:val="00701C82"/>
    <w:rPr>
      <w:rFonts w:ascii="Calibri" w:eastAsia="Calibri" w:hAnsi="Calibri"/>
      <w:color w:val="00000A"/>
      <w:sz w:val="22"/>
    </w:rPr>
  </w:style>
  <w:style w:type="paragraph" w:customStyle="1" w:styleId="JACoWBodyTextIndent">
    <w:name w:val="JACoW_Body Text Indent"/>
    <w:basedOn w:val="ab"/>
    <w:link w:val="JACoWBodyTextIndentChar"/>
    <w:qFormat/>
    <w:rsid w:val="00701C82"/>
    <w:pPr>
      <w:spacing w:after="0" w:line="240" w:lineRule="auto"/>
      <w:ind w:left="0" w:firstLine="187"/>
      <w:jc w:val="both"/>
    </w:pPr>
    <w:rPr>
      <w:rFonts w:ascii="Times New Roman" w:eastAsia="Times New Roman" w:hAnsi="Times New Roman" w:cs="Times New Roman"/>
      <w:color w:val="auto"/>
      <w:kern w:val="16"/>
      <w:sz w:val="20"/>
      <w:szCs w:val="20"/>
      <w:lang w:val="en-GB"/>
    </w:rPr>
  </w:style>
  <w:style w:type="character" w:customStyle="1" w:styleId="JACoWBodyTextIndentChar">
    <w:name w:val="JACoW_Body Text Indent Char"/>
    <w:link w:val="JACoWBodyTextIndent"/>
    <w:rsid w:val="00701C82"/>
    <w:rPr>
      <w:rFonts w:ascii="Times New Roman" w:eastAsia="Times New Roman" w:hAnsi="Times New Roman" w:cs="Times New Roman"/>
      <w:kern w:val="16"/>
      <w:szCs w:val="20"/>
      <w:lang w:val="en-GB"/>
    </w:rPr>
  </w:style>
  <w:style w:type="paragraph" w:customStyle="1" w:styleId="JACoWFigCaption">
    <w:name w:val="JACoW_Fig_Caption"/>
    <w:basedOn w:val="ad"/>
    <w:qFormat/>
    <w:rsid w:val="00701C82"/>
    <w:pPr>
      <w:spacing w:before="60" w:after="120"/>
      <w:jc w:val="center"/>
    </w:pPr>
    <w:rPr>
      <w:rFonts w:ascii="Times New Roman" w:eastAsia="Times New Roman" w:hAnsi="Times New Roman" w:cs="Times New Roman"/>
      <w:bCs/>
      <w:i w:val="0"/>
      <w:iCs w:val="0"/>
      <w:color w:val="auto"/>
      <w:sz w:val="20"/>
      <w:szCs w:val="24"/>
      <w:lang w:val="en-GB"/>
    </w:rPr>
  </w:style>
  <w:style w:type="character" w:customStyle="1" w:styleId="a8">
    <w:name w:val="Абзац списка Знак"/>
    <w:link w:val="a7"/>
    <w:uiPriority w:val="34"/>
    <w:locked/>
    <w:rsid w:val="00701C82"/>
    <w:rPr>
      <w:rFonts w:ascii="Calibri" w:eastAsia="Calibri" w:hAnsi="Calibri"/>
      <w:color w:val="00000A"/>
      <w:sz w:val="22"/>
    </w:rPr>
  </w:style>
  <w:style w:type="paragraph" w:styleId="ad">
    <w:name w:val="caption"/>
    <w:basedOn w:val="a"/>
    <w:next w:val="a"/>
    <w:uiPriority w:val="35"/>
    <w:semiHidden/>
    <w:unhideWhenUsed/>
    <w:qFormat/>
    <w:rsid w:val="00701C82"/>
    <w:pPr>
      <w:spacing w:after="200" w:line="240" w:lineRule="auto"/>
    </w:pPr>
    <w:rPr>
      <w:i/>
      <w:iCs/>
      <w:color w:val="44546A" w:themeColor="text2"/>
      <w:sz w:val="18"/>
      <w:szCs w:val="18"/>
    </w:rPr>
  </w:style>
  <w:style w:type="paragraph" w:styleId="ae">
    <w:name w:val="Normal (Web)"/>
    <w:basedOn w:val="a"/>
    <w:uiPriority w:val="99"/>
    <w:unhideWhenUsed/>
    <w:rsid w:val="00701C82"/>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f">
    <w:name w:val="Closing"/>
    <w:basedOn w:val="a"/>
    <w:link w:val="af0"/>
    <w:uiPriority w:val="99"/>
    <w:semiHidden/>
    <w:unhideWhenUsed/>
    <w:rsid w:val="00701C82"/>
    <w:pPr>
      <w:spacing w:after="0" w:line="240" w:lineRule="auto"/>
      <w:ind w:left="4252"/>
    </w:pPr>
    <w:rPr>
      <w:rFonts w:ascii="Times" w:eastAsia="Times New Roman" w:hAnsi="Times" w:cs="Times New Roman"/>
      <w:color w:val="auto"/>
      <w:sz w:val="20"/>
      <w:szCs w:val="24"/>
      <w:lang w:val="en-GB"/>
    </w:rPr>
  </w:style>
  <w:style w:type="character" w:customStyle="1" w:styleId="af0">
    <w:name w:val="Прощание Знак"/>
    <w:basedOn w:val="a0"/>
    <w:link w:val="af"/>
    <w:uiPriority w:val="99"/>
    <w:semiHidden/>
    <w:rsid w:val="00701C82"/>
    <w:rPr>
      <w:rFonts w:ascii="Times" w:eastAsia="Times New Roman" w:hAnsi="Times" w:cs="Times New Roman"/>
      <w:szCs w:val="24"/>
      <w:lang w:val="en-GB"/>
    </w:rPr>
  </w:style>
  <w:style w:type="character" w:styleId="af1">
    <w:name w:val="Hyperlink"/>
    <w:basedOn w:val="a0"/>
    <w:uiPriority w:val="99"/>
    <w:unhideWhenUsed/>
    <w:rsid w:val="007454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377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sidorin@jinr.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C3D8C-AF6D-4531-B9B0-6588A658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3353</Words>
  <Characters>19118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veronika vasendina</dc:creator>
  <cp:lastModifiedBy>Пользователь Windows</cp:lastModifiedBy>
  <cp:revision>2</cp:revision>
  <dcterms:created xsi:type="dcterms:W3CDTF">2021-10-26T07:19:00Z</dcterms:created>
  <dcterms:modified xsi:type="dcterms:W3CDTF">2021-10-26T07:19:00Z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