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C0AE" w14:textId="77777777" w:rsidR="00DB1253" w:rsidRDefault="001B39A5" w:rsidP="00864AA7">
      <w:pPr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ИССЛЕДОВАНИЕ </w:t>
      </w:r>
      <w:r w:rsidR="006675ED">
        <w:rPr>
          <w:rFonts w:cs="Times New Roman"/>
          <w:b/>
          <w:sz w:val="28"/>
        </w:rPr>
        <w:t xml:space="preserve">ОБЪЕКТОВ КУЛЬТУРНОГО НАСЛЕДИЯ </w:t>
      </w:r>
    </w:p>
    <w:p w14:paraId="59D10093" w14:textId="37BA4C31" w:rsidR="00B63C72" w:rsidRPr="00864AA7" w:rsidRDefault="006675ED" w:rsidP="00864AA7">
      <w:pPr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В ГНАА ЛНФ ОИЯИ</w:t>
      </w:r>
      <w:r w:rsidR="00864AA7" w:rsidRPr="00864AA7">
        <w:rPr>
          <w:rFonts w:cs="Times New Roman"/>
          <w:b/>
          <w:sz w:val="28"/>
        </w:rPr>
        <w:t>.</w:t>
      </w:r>
    </w:p>
    <w:p w14:paraId="7F7A325A" w14:textId="5C7E8F28" w:rsidR="006F3026" w:rsidRPr="00864AA7" w:rsidRDefault="006F3026" w:rsidP="003A743C">
      <w:pPr>
        <w:spacing w:line="240" w:lineRule="auto"/>
        <w:rPr>
          <w:rFonts w:cs="Times New Roman"/>
          <w:b/>
          <w:szCs w:val="24"/>
        </w:rPr>
      </w:pPr>
    </w:p>
    <w:p w14:paraId="0DEA9106" w14:textId="03A431CA" w:rsidR="00B63C72" w:rsidRPr="00702F74" w:rsidRDefault="00B63C72" w:rsidP="00864AA7">
      <w:pPr>
        <w:pStyle w:val="a4"/>
        <w:spacing w:before="0" w:beforeAutospacing="0" w:after="0" w:afterAutospacing="0"/>
        <w:jc w:val="center"/>
        <w:rPr>
          <w:b/>
        </w:rPr>
      </w:pPr>
      <w:bookmarkStart w:id="0" w:name="_GoBack"/>
      <w:r w:rsidRPr="00EE611A">
        <w:rPr>
          <w:b/>
          <w:u w:val="single"/>
        </w:rPr>
        <w:t>А.Ю. Дмитриев</w:t>
      </w:r>
      <w:r w:rsidR="00887466" w:rsidRPr="00EE611A">
        <w:rPr>
          <w:b/>
          <w:u w:val="single"/>
          <w:vertAlign w:val="superscript"/>
        </w:rPr>
        <w:t>*</w:t>
      </w:r>
      <w:r w:rsidRPr="00EE611A">
        <w:rPr>
          <w:b/>
          <w:u w:val="single"/>
        </w:rPr>
        <w:t>,</w:t>
      </w:r>
      <w:r w:rsidRPr="00702F74">
        <w:rPr>
          <w:b/>
        </w:rPr>
        <w:t xml:space="preserve"> </w:t>
      </w:r>
      <w:bookmarkEnd w:id="0"/>
      <w:r w:rsidR="003A743C" w:rsidRPr="00702F74">
        <w:rPr>
          <w:b/>
        </w:rPr>
        <w:t>О.С. Филиппова</w:t>
      </w:r>
    </w:p>
    <w:p w14:paraId="647172DB" w14:textId="602729D2" w:rsidR="003A743C" w:rsidRPr="00B42CD6" w:rsidRDefault="00864AA7" w:rsidP="003A743C">
      <w:pPr>
        <w:pStyle w:val="a4"/>
        <w:spacing w:before="0" w:beforeAutospacing="0" w:after="0" w:afterAutospacing="0"/>
        <w:jc w:val="center"/>
        <w:rPr>
          <w:i/>
          <w:u w:val="single"/>
        </w:rPr>
      </w:pPr>
      <w:r w:rsidRPr="00864AA7">
        <w:rPr>
          <w:i/>
        </w:rPr>
        <w:t xml:space="preserve">* </w:t>
      </w:r>
      <w:hyperlink r:id="rId5" w:history="1">
        <w:r w:rsidR="003A743C" w:rsidRPr="00D45CFF">
          <w:rPr>
            <w:rStyle w:val="a6"/>
            <w:lang w:val="en-US"/>
          </w:rPr>
          <w:t>andmitriev</w:t>
        </w:r>
        <w:r w:rsidR="003A743C" w:rsidRPr="00D45CFF">
          <w:rPr>
            <w:rStyle w:val="a6"/>
          </w:rPr>
          <w:t>@</w:t>
        </w:r>
        <w:r w:rsidR="003A743C" w:rsidRPr="00D45CFF">
          <w:rPr>
            <w:rStyle w:val="a6"/>
            <w:lang w:val="en-US"/>
          </w:rPr>
          <w:t>jinr</w:t>
        </w:r>
        <w:r w:rsidR="003A743C" w:rsidRPr="00D45CFF">
          <w:rPr>
            <w:rStyle w:val="a6"/>
          </w:rPr>
          <w:t>.</w:t>
        </w:r>
        <w:r w:rsidR="003A743C" w:rsidRPr="00D45CFF">
          <w:rPr>
            <w:rStyle w:val="a6"/>
            <w:lang w:val="en-US"/>
          </w:rPr>
          <w:t>ru</w:t>
        </w:r>
      </w:hyperlink>
    </w:p>
    <w:p w14:paraId="3B957D42" w14:textId="77777777" w:rsidR="00864AA7" w:rsidRPr="00864AA7" w:rsidRDefault="00864AA7" w:rsidP="00864AA7">
      <w:pPr>
        <w:pStyle w:val="a4"/>
        <w:spacing w:before="0" w:beforeAutospacing="0" w:after="0" w:afterAutospacing="0"/>
        <w:jc w:val="center"/>
      </w:pPr>
    </w:p>
    <w:p w14:paraId="3706BA8E" w14:textId="0399FBEC" w:rsidR="00B53101" w:rsidRPr="003A743C" w:rsidRDefault="003A743C" w:rsidP="003A743C">
      <w:pPr>
        <w:pStyle w:val="a4"/>
        <w:spacing w:before="0" w:beforeAutospacing="0" w:after="0" w:afterAutospacing="0"/>
        <w:jc w:val="center"/>
        <w:rPr>
          <w:i/>
          <w:iCs/>
        </w:rPr>
      </w:pPr>
      <w:r w:rsidRPr="00D45CFF">
        <w:rPr>
          <w:i/>
        </w:rPr>
        <w:t xml:space="preserve">Лаборатория нейтронной физики </w:t>
      </w:r>
      <w:r>
        <w:rPr>
          <w:i/>
        </w:rPr>
        <w:t xml:space="preserve">им. И.М. Франка </w:t>
      </w:r>
      <w:r w:rsidRPr="00D45CFF">
        <w:rPr>
          <w:i/>
        </w:rPr>
        <w:t>Объединенного института ядерных исследований, Дубна, Московская область, Россия</w:t>
      </w:r>
    </w:p>
    <w:p w14:paraId="182FAAA9" w14:textId="77777777" w:rsidR="00864AA7" w:rsidRPr="00864AA7" w:rsidRDefault="00864AA7" w:rsidP="00864AA7">
      <w:pPr>
        <w:pStyle w:val="a4"/>
        <w:spacing w:before="0" w:beforeAutospacing="0" w:after="0" w:afterAutospacing="0"/>
        <w:jc w:val="center"/>
      </w:pPr>
    </w:p>
    <w:p w14:paraId="46F0B84F" w14:textId="1CCB1F3C" w:rsidR="008C09BC" w:rsidRDefault="001B39A5" w:rsidP="00B42CD6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С первых дней создания</w:t>
      </w:r>
      <w:r w:rsidR="00B8109C">
        <w:rPr>
          <w:szCs w:val="24"/>
        </w:rPr>
        <w:t xml:space="preserve"> </w:t>
      </w:r>
      <w:r>
        <w:rPr>
          <w:szCs w:val="24"/>
        </w:rPr>
        <w:t xml:space="preserve">в 2017 году в </w:t>
      </w:r>
      <w:r w:rsidR="00B8109C">
        <w:rPr>
          <w:szCs w:val="24"/>
        </w:rPr>
        <w:t>Г</w:t>
      </w:r>
      <w:r>
        <w:rPr>
          <w:szCs w:val="24"/>
        </w:rPr>
        <w:t>руппе</w:t>
      </w:r>
      <w:r w:rsidR="00B8109C">
        <w:rPr>
          <w:szCs w:val="24"/>
        </w:rPr>
        <w:t xml:space="preserve"> нейтронного активационного анализа </w:t>
      </w:r>
      <w:r w:rsidR="006675ED">
        <w:rPr>
          <w:szCs w:val="24"/>
        </w:rPr>
        <w:t>(ГНАА</w:t>
      </w:r>
      <w:r w:rsidR="006675ED" w:rsidRPr="006675ED">
        <w:rPr>
          <w:szCs w:val="24"/>
        </w:rPr>
        <w:t>,</w:t>
      </w:r>
      <w:r>
        <w:rPr>
          <w:szCs w:val="24"/>
        </w:rPr>
        <w:t xml:space="preserve"> </w:t>
      </w:r>
      <w:r w:rsidR="00B42CD6">
        <w:rPr>
          <w:szCs w:val="24"/>
        </w:rPr>
        <w:t>Лаборатория</w:t>
      </w:r>
      <w:r w:rsidR="00B8109C">
        <w:rPr>
          <w:szCs w:val="24"/>
        </w:rPr>
        <w:t xml:space="preserve"> нейтронной физики им. </w:t>
      </w:r>
      <w:r w:rsidR="00B8109C" w:rsidRPr="00B8109C">
        <w:rPr>
          <w:szCs w:val="24"/>
        </w:rPr>
        <w:t>И.М. Франка Объединенного института ядерных исследований</w:t>
      </w:r>
      <w:r w:rsidR="006675ED">
        <w:rPr>
          <w:szCs w:val="24"/>
        </w:rPr>
        <w:t>)</w:t>
      </w:r>
      <w:r w:rsidR="008C09BC">
        <w:rPr>
          <w:szCs w:val="24"/>
        </w:rPr>
        <w:t xml:space="preserve"> </w:t>
      </w:r>
      <w:r w:rsidR="006675ED">
        <w:rPr>
          <w:szCs w:val="24"/>
        </w:rPr>
        <w:t>изучают</w:t>
      </w:r>
      <w:r>
        <w:rPr>
          <w:szCs w:val="24"/>
        </w:rPr>
        <w:t xml:space="preserve"> объект</w:t>
      </w:r>
      <w:r w:rsidR="00483242">
        <w:rPr>
          <w:szCs w:val="24"/>
        </w:rPr>
        <w:t>ы</w:t>
      </w:r>
      <w:r>
        <w:rPr>
          <w:szCs w:val="24"/>
        </w:rPr>
        <w:t xml:space="preserve"> культурного наследия. </w:t>
      </w:r>
      <w:r w:rsidR="008C09BC">
        <w:rPr>
          <w:szCs w:val="24"/>
        </w:rPr>
        <w:t>Сотрудники ГНАА</w:t>
      </w:r>
      <w:r w:rsidR="00973A8A">
        <w:rPr>
          <w:szCs w:val="24"/>
        </w:rPr>
        <w:t xml:space="preserve"> практикуют </w:t>
      </w:r>
      <w:r w:rsidR="0070770E">
        <w:rPr>
          <w:szCs w:val="24"/>
        </w:rPr>
        <w:t xml:space="preserve">комплексный подход к </w:t>
      </w:r>
      <w:r w:rsidR="00483242">
        <w:rPr>
          <w:szCs w:val="24"/>
        </w:rPr>
        <w:t>исследованиям</w:t>
      </w:r>
      <w:r w:rsidR="0070770E">
        <w:rPr>
          <w:szCs w:val="24"/>
        </w:rPr>
        <w:t xml:space="preserve">, включающий </w:t>
      </w:r>
      <w:r w:rsidR="00B42CD6">
        <w:rPr>
          <w:szCs w:val="24"/>
        </w:rPr>
        <w:t xml:space="preserve">использование </w:t>
      </w:r>
      <w:r w:rsidR="00973A8A">
        <w:rPr>
          <w:szCs w:val="24"/>
        </w:rPr>
        <w:t>различны</w:t>
      </w:r>
      <w:r w:rsidR="00B42CD6">
        <w:rPr>
          <w:szCs w:val="24"/>
        </w:rPr>
        <w:t xml:space="preserve">х </w:t>
      </w:r>
      <w:r w:rsidR="00483242">
        <w:rPr>
          <w:szCs w:val="24"/>
        </w:rPr>
        <w:t xml:space="preserve">комплементарных </w:t>
      </w:r>
      <w:r w:rsidR="00B42CD6">
        <w:rPr>
          <w:szCs w:val="24"/>
        </w:rPr>
        <w:t>методов</w:t>
      </w:r>
      <w:r w:rsidR="00973A8A">
        <w:rPr>
          <w:szCs w:val="24"/>
        </w:rPr>
        <w:t xml:space="preserve">: </w:t>
      </w:r>
      <w:r w:rsidR="00B42CD6">
        <w:rPr>
          <w:szCs w:val="24"/>
        </w:rPr>
        <w:t xml:space="preserve">элементный состав исследуемых образцов </w:t>
      </w:r>
      <w:r w:rsidR="00973A8A">
        <w:rPr>
          <w:szCs w:val="24"/>
        </w:rPr>
        <w:t xml:space="preserve">определяют с помощью нейтронного активационного анализа </w:t>
      </w:r>
      <w:r w:rsidR="009E626A">
        <w:rPr>
          <w:szCs w:val="24"/>
        </w:rPr>
        <w:t>(НАА),</w:t>
      </w:r>
      <w:r w:rsidR="00973A8A">
        <w:rPr>
          <w:szCs w:val="24"/>
        </w:rPr>
        <w:t xml:space="preserve"> активационного анализа на мгновенных гамма квантах</w:t>
      </w:r>
      <w:r w:rsidR="009E626A">
        <w:rPr>
          <w:szCs w:val="24"/>
        </w:rPr>
        <w:t xml:space="preserve"> (ААМГК)</w:t>
      </w:r>
      <w:r w:rsidR="00B42CD6">
        <w:rPr>
          <w:szCs w:val="24"/>
        </w:rPr>
        <w:t xml:space="preserve"> и </w:t>
      </w:r>
      <w:r w:rsidR="009E626A">
        <w:rPr>
          <w:szCs w:val="24"/>
        </w:rPr>
        <w:t>рентгенофлуоресцентного анализа (РФА)</w:t>
      </w:r>
      <w:r w:rsidR="001718D9">
        <w:rPr>
          <w:szCs w:val="24"/>
        </w:rPr>
        <w:t xml:space="preserve">. </w:t>
      </w:r>
      <w:r w:rsidR="00973A8A">
        <w:rPr>
          <w:szCs w:val="24"/>
        </w:rPr>
        <w:t xml:space="preserve">Выявляют минеральный и молекулярный состав с помощью Рамановской и инфракрасной спектроскопии. Уточняют полученные данные с помощью </w:t>
      </w:r>
      <w:r w:rsidR="0026114F">
        <w:rPr>
          <w:szCs w:val="24"/>
        </w:rPr>
        <w:t xml:space="preserve">стратиграфии, </w:t>
      </w:r>
      <w:r w:rsidR="00973A8A">
        <w:rPr>
          <w:szCs w:val="24"/>
        </w:rPr>
        <w:t>оптической</w:t>
      </w:r>
      <w:r w:rsidR="0026114F">
        <w:rPr>
          <w:szCs w:val="24"/>
        </w:rPr>
        <w:t xml:space="preserve"> и поляризационной</w:t>
      </w:r>
      <w:r w:rsidR="00973A8A">
        <w:rPr>
          <w:szCs w:val="24"/>
        </w:rPr>
        <w:t xml:space="preserve"> микроскопии</w:t>
      </w:r>
      <w:r w:rsidR="00B42CD6">
        <w:rPr>
          <w:szCs w:val="24"/>
        </w:rPr>
        <w:t>, а также</w:t>
      </w:r>
      <w:r w:rsidR="009E626A">
        <w:rPr>
          <w:szCs w:val="24"/>
        </w:rPr>
        <w:t xml:space="preserve"> химического анализа</w:t>
      </w:r>
      <w:r w:rsidR="0070770E">
        <w:rPr>
          <w:szCs w:val="24"/>
        </w:rPr>
        <w:t>.</w:t>
      </w:r>
      <w:r w:rsidR="00973A8A">
        <w:rPr>
          <w:szCs w:val="24"/>
        </w:rPr>
        <w:t xml:space="preserve"> </w:t>
      </w:r>
      <w:r w:rsidR="00895388">
        <w:rPr>
          <w:szCs w:val="24"/>
        </w:rPr>
        <w:t>Помимо лабораторных экспериментов</w:t>
      </w:r>
      <w:r w:rsidR="009E626A" w:rsidRPr="009E626A">
        <w:rPr>
          <w:szCs w:val="24"/>
        </w:rPr>
        <w:t>,</w:t>
      </w:r>
      <w:r w:rsidR="00D67FDF">
        <w:rPr>
          <w:szCs w:val="24"/>
        </w:rPr>
        <w:t xml:space="preserve"> для выездных исследований активно</w:t>
      </w:r>
      <w:r w:rsidR="00895388">
        <w:rPr>
          <w:szCs w:val="24"/>
        </w:rPr>
        <w:t xml:space="preserve"> используют</w:t>
      </w:r>
      <w:r w:rsidR="00367E52">
        <w:rPr>
          <w:szCs w:val="24"/>
        </w:rPr>
        <w:t xml:space="preserve"> портативные приборы.</w:t>
      </w:r>
      <w:r w:rsidR="00367E52" w:rsidRPr="000E6D90">
        <w:rPr>
          <w:szCs w:val="24"/>
        </w:rPr>
        <w:t xml:space="preserve"> П</w:t>
      </w:r>
      <w:r w:rsidR="00483242">
        <w:rPr>
          <w:szCs w:val="24"/>
        </w:rPr>
        <w:t xml:space="preserve">олученные </w:t>
      </w:r>
      <w:r w:rsidR="00483242" w:rsidRPr="000E6D90">
        <w:rPr>
          <w:szCs w:val="24"/>
        </w:rPr>
        <w:t>данные</w:t>
      </w:r>
      <w:r w:rsidR="00367E52" w:rsidRPr="000E6D90">
        <w:rPr>
          <w:szCs w:val="24"/>
        </w:rPr>
        <w:t xml:space="preserve"> интерпретируют совместно с профильными специалистами</w:t>
      </w:r>
      <w:r w:rsidR="00483242" w:rsidRPr="000E6D90">
        <w:rPr>
          <w:szCs w:val="24"/>
        </w:rPr>
        <w:t>, применяют</w:t>
      </w:r>
      <w:r w:rsidR="00973A8A" w:rsidRPr="000E6D90">
        <w:rPr>
          <w:szCs w:val="24"/>
        </w:rPr>
        <w:t xml:space="preserve"> </w:t>
      </w:r>
      <w:r w:rsidR="00483242" w:rsidRPr="000E6D90">
        <w:rPr>
          <w:szCs w:val="24"/>
        </w:rPr>
        <w:t xml:space="preserve">цифровую реконструкцию, </w:t>
      </w:r>
      <w:r w:rsidR="00973A8A" w:rsidRPr="000E6D90">
        <w:rPr>
          <w:szCs w:val="24"/>
        </w:rPr>
        <w:t>метод</w:t>
      </w:r>
      <w:r w:rsidR="00483242" w:rsidRPr="000E6D90">
        <w:rPr>
          <w:szCs w:val="24"/>
        </w:rPr>
        <w:t>ы</w:t>
      </w:r>
      <w:r w:rsidR="00973A8A" w:rsidRPr="000E6D90">
        <w:rPr>
          <w:szCs w:val="24"/>
        </w:rPr>
        <w:t xml:space="preserve"> математической статистики.</w:t>
      </w:r>
      <w:r w:rsidR="00973A8A">
        <w:rPr>
          <w:szCs w:val="24"/>
        </w:rPr>
        <w:t xml:space="preserve"> </w:t>
      </w:r>
    </w:p>
    <w:p w14:paraId="0C696A2B" w14:textId="176E59B7" w:rsidR="003E6BD3" w:rsidRPr="003E6BD3" w:rsidRDefault="0070770E" w:rsidP="003E6BD3">
      <w:pPr>
        <w:spacing w:line="240" w:lineRule="auto"/>
        <w:ind w:firstLine="709"/>
        <w:jc w:val="both"/>
        <w:rPr>
          <w:szCs w:val="24"/>
        </w:rPr>
      </w:pPr>
      <w:r w:rsidRPr="003E6BD3">
        <w:rPr>
          <w:szCs w:val="24"/>
        </w:rPr>
        <w:t xml:space="preserve">ГНАА </w:t>
      </w:r>
      <w:r w:rsidR="00F5355A" w:rsidRPr="003E6BD3">
        <w:rPr>
          <w:szCs w:val="24"/>
        </w:rPr>
        <w:t>взаимодействует с различными организациями в области искусствоведения, реставрации и археологии в рамках соглашений</w:t>
      </w:r>
      <w:r w:rsidRPr="003E6BD3">
        <w:rPr>
          <w:szCs w:val="24"/>
        </w:rPr>
        <w:t xml:space="preserve"> о выполнении совместной научно-исследовательской р</w:t>
      </w:r>
      <w:r w:rsidR="00F5355A" w:rsidRPr="003E6BD3">
        <w:rPr>
          <w:szCs w:val="24"/>
        </w:rPr>
        <w:t>аботы</w:t>
      </w:r>
      <w:r w:rsidRPr="003E6BD3">
        <w:rPr>
          <w:szCs w:val="24"/>
        </w:rPr>
        <w:t xml:space="preserve">. </w:t>
      </w:r>
      <w:r w:rsidR="00B42CD6" w:rsidRPr="003E6BD3">
        <w:rPr>
          <w:szCs w:val="24"/>
        </w:rPr>
        <w:t>Сотрудничество</w:t>
      </w:r>
      <w:r w:rsidRPr="003E6BD3">
        <w:rPr>
          <w:szCs w:val="24"/>
        </w:rPr>
        <w:t xml:space="preserve"> открыва</w:t>
      </w:r>
      <w:r w:rsidR="00B42CD6" w:rsidRPr="003E6BD3">
        <w:rPr>
          <w:szCs w:val="24"/>
        </w:rPr>
        <w:t>е</w:t>
      </w:r>
      <w:r w:rsidRPr="003E6BD3">
        <w:rPr>
          <w:szCs w:val="24"/>
        </w:rPr>
        <w:t xml:space="preserve">т широкий доступ </w:t>
      </w:r>
      <w:r w:rsidR="00F5355A" w:rsidRPr="003E6BD3">
        <w:rPr>
          <w:szCs w:val="24"/>
        </w:rPr>
        <w:t xml:space="preserve">к </w:t>
      </w:r>
      <w:r w:rsidR="000E6D90" w:rsidRPr="000E6D90">
        <w:rPr>
          <w:szCs w:val="24"/>
        </w:rPr>
        <w:t>уникальным</w:t>
      </w:r>
      <w:r w:rsidR="00CB68DD">
        <w:rPr>
          <w:szCs w:val="24"/>
        </w:rPr>
        <w:t xml:space="preserve"> </w:t>
      </w:r>
      <w:r w:rsidRPr="003E6BD3">
        <w:rPr>
          <w:szCs w:val="24"/>
        </w:rPr>
        <w:t xml:space="preserve">образцам: </w:t>
      </w:r>
      <w:r w:rsidR="00D67FDF" w:rsidRPr="003E6BD3">
        <w:rPr>
          <w:szCs w:val="24"/>
        </w:rPr>
        <w:t>настенны</w:t>
      </w:r>
      <w:r w:rsidR="00F5355A" w:rsidRPr="003E6BD3">
        <w:rPr>
          <w:szCs w:val="24"/>
        </w:rPr>
        <w:t>м росписям</w:t>
      </w:r>
      <w:r w:rsidR="00D67FDF" w:rsidRPr="003E6BD3">
        <w:rPr>
          <w:szCs w:val="24"/>
        </w:rPr>
        <w:t>,</w:t>
      </w:r>
      <w:r w:rsidR="009E626A" w:rsidRPr="003E6BD3">
        <w:rPr>
          <w:szCs w:val="24"/>
        </w:rPr>
        <w:t xml:space="preserve"> строительны</w:t>
      </w:r>
      <w:r w:rsidR="00F5355A" w:rsidRPr="003E6BD3">
        <w:rPr>
          <w:szCs w:val="24"/>
        </w:rPr>
        <w:t>м материалам</w:t>
      </w:r>
      <w:r w:rsidR="009E626A" w:rsidRPr="003E6BD3">
        <w:rPr>
          <w:szCs w:val="24"/>
        </w:rPr>
        <w:t xml:space="preserve"> древности,</w:t>
      </w:r>
      <w:r w:rsidR="00D67FDF" w:rsidRPr="003E6BD3">
        <w:rPr>
          <w:szCs w:val="24"/>
        </w:rPr>
        <w:t xml:space="preserve"> </w:t>
      </w:r>
      <w:r w:rsidRPr="003E6BD3">
        <w:rPr>
          <w:szCs w:val="24"/>
        </w:rPr>
        <w:t>археологическ</w:t>
      </w:r>
      <w:r w:rsidR="00F5355A" w:rsidRPr="003E6BD3">
        <w:rPr>
          <w:szCs w:val="24"/>
        </w:rPr>
        <w:t>ой керамике, стеклу и сплавам металлов</w:t>
      </w:r>
      <w:r w:rsidR="009E626A" w:rsidRPr="003E6BD3">
        <w:rPr>
          <w:szCs w:val="24"/>
        </w:rPr>
        <w:t>, останк</w:t>
      </w:r>
      <w:r w:rsidR="00F5355A" w:rsidRPr="003E6BD3">
        <w:rPr>
          <w:szCs w:val="24"/>
        </w:rPr>
        <w:t>ам</w:t>
      </w:r>
      <w:r w:rsidR="009E626A" w:rsidRPr="003E6BD3">
        <w:rPr>
          <w:szCs w:val="24"/>
        </w:rPr>
        <w:t xml:space="preserve"> людей прошлого</w:t>
      </w:r>
      <w:r w:rsidR="00F5355A" w:rsidRPr="003E6BD3">
        <w:rPr>
          <w:szCs w:val="24"/>
        </w:rPr>
        <w:t xml:space="preserve"> и др.</w:t>
      </w:r>
      <w:r w:rsidR="00B42CD6" w:rsidRPr="003E6BD3">
        <w:rPr>
          <w:szCs w:val="24"/>
        </w:rPr>
        <w:t xml:space="preserve"> Среди выполненных работ следует упомянуть</w:t>
      </w:r>
      <w:r w:rsidR="003E6BD3">
        <w:rPr>
          <w:szCs w:val="24"/>
        </w:rPr>
        <w:t>:</w:t>
      </w:r>
      <w:r w:rsidR="00B42CD6" w:rsidRPr="003E6BD3">
        <w:rPr>
          <w:szCs w:val="24"/>
        </w:rPr>
        <w:t xml:space="preserve"> </w:t>
      </w:r>
    </w:p>
    <w:p w14:paraId="3097EAB1" w14:textId="0A0961BE" w:rsidR="0070770E" w:rsidRDefault="00B42CD6" w:rsidP="003E6BD3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3E6BD3">
        <w:rPr>
          <w:szCs w:val="24"/>
        </w:rPr>
        <w:t>комплексные исследования живописи Георгиевского собора (</w:t>
      </w:r>
      <w:r w:rsidRPr="003E6BD3">
        <w:rPr>
          <w:szCs w:val="24"/>
          <w:lang w:val="en-US"/>
        </w:rPr>
        <w:t>XII</w:t>
      </w:r>
      <w:r w:rsidRPr="003E6BD3">
        <w:rPr>
          <w:szCs w:val="24"/>
        </w:rPr>
        <w:t xml:space="preserve"> в.) Юрьева монастыря</w:t>
      </w:r>
      <w:r w:rsidR="003E6BD3" w:rsidRPr="003E6BD3">
        <w:rPr>
          <w:szCs w:val="24"/>
        </w:rPr>
        <w:t xml:space="preserve"> и Воскресенской церкви (</w:t>
      </w:r>
      <w:r w:rsidR="003E6BD3" w:rsidRPr="003E6BD3">
        <w:rPr>
          <w:szCs w:val="24"/>
          <w:lang w:val="en-US"/>
        </w:rPr>
        <w:t>XIV</w:t>
      </w:r>
      <w:r w:rsidR="003E6BD3" w:rsidRPr="003E6BD3">
        <w:rPr>
          <w:szCs w:val="24"/>
        </w:rPr>
        <w:t xml:space="preserve"> в.) Деревяницкого монастыря в Великом Новгороде</w:t>
      </w:r>
      <w:r w:rsidR="00D41DF0">
        <w:rPr>
          <w:szCs w:val="24"/>
          <w:lang w:val="en-US"/>
        </w:rPr>
        <w:t xml:space="preserve"> </w:t>
      </w:r>
      <w:r w:rsidR="00D41DF0">
        <w:rPr>
          <w:szCs w:val="24"/>
        </w:rPr>
        <w:t>(Россия)</w:t>
      </w:r>
      <w:r w:rsidR="006675ED">
        <w:rPr>
          <w:szCs w:val="24"/>
        </w:rPr>
        <w:t>;</w:t>
      </w:r>
      <w:r w:rsidRPr="003E6BD3">
        <w:rPr>
          <w:szCs w:val="24"/>
        </w:rPr>
        <w:t xml:space="preserve"> </w:t>
      </w:r>
    </w:p>
    <w:p w14:paraId="1C105475" w14:textId="1C2AFDCC" w:rsidR="006675ED" w:rsidRDefault="006675ED" w:rsidP="003E6BD3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участие в подготовке проектов реставрации </w:t>
      </w:r>
      <w:r w:rsidRPr="003E6BD3">
        <w:rPr>
          <w:szCs w:val="24"/>
        </w:rPr>
        <w:t>Спасо-Преображенского собора (</w:t>
      </w:r>
      <w:r w:rsidRPr="003E6BD3">
        <w:rPr>
          <w:szCs w:val="24"/>
          <w:lang w:val="en-US"/>
        </w:rPr>
        <w:t>XII</w:t>
      </w:r>
      <w:r w:rsidRPr="003E6BD3">
        <w:rPr>
          <w:szCs w:val="24"/>
        </w:rPr>
        <w:t xml:space="preserve"> в.) Мирожского монастыря и собора Рождества Богородицы (</w:t>
      </w:r>
      <w:r w:rsidRPr="003E6BD3">
        <w:rPr>
          <w:szCs w:val="24"/>
          <w:lang w:val="en-US"/>
        </w:rPr>
        <w:t>XIV</w:t>
      </w:r>
      <w:r w:rsidRPr="003E6BD3">
        <w:rPr>
          <w:szCs w:val="24"/>
        </w:rPr>
        <w:t xml:space="preserve"> в.) Снетогорского монастыря во Пскове</w:t>
      </w:r>
      <w:r w:rsidR="00D41DF0">
        <w:rPr>
          <w:szCs w:val="24"/>
        </w:rPr>
        <w:t xml:space="preserve"> (Россия)</w:t>
      </w:r>
      <w:r>
        <w:rPr>
          <w:szCs w:val="24"/>
        </w:rPr>
        <w:t>;</w:t>
      </w:r>
    </w:p>
    <w:p w14:paraId="492FAA1E" w14:textId="4409491D" w:rsidR="003E6BD3" w:rsidRDefault="003E6BD3" w:rsidP="003E6BD3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цифровую реконструкцию </w:t>
      </w:r>
      <w:r w:rsidR="006675ED">
        <w:rPr>
          <w:szCs w:val="24"/>
        </w:rPr>
        <w:t>отдельных</w:t>
      </w:r>
      <w:r>
        <w:rPr>
          <w:szCs w:val="24"/>
        </w:rPr>
        <w:t xml:space="preserve"> фрагментов монументальных росписей с изменённым колоритом</w:t>
      </w:r>
      <w:r w:rsidR="00483242">
        <w:rPr>
          <w:szCs w:val="24"/>
        </w:rPr>
        <w:t xml:space="preserve"> на основе физико-химических экспериментов</w:t>
      </w:r>
      <w:r>
        <w:rPr>
          <w:szCs w:val="24"/>
        </w:rPr>
        <w:t>;</w:t>
      </w:r>
    </w:p>
    <w:p w14:paraId="65543609" w14:textId="1752880E" w:rsidR="003E6BD3" w:rsidRDefault="003E6BD3" w:rsidP="003E6BD3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изучение археологической керамики из Болгара, Селитренного городища и Московского Кремля</w:t>
      </w:r>
      <w:r w:rsidR="00D17FF8">
        <w:rPr>
          <w:szCs w:val="24"/>
        </w:rPr>
        <w:t>;</w:t>
      </w:r>
    </w:p>
    <w:p w14:paraId="305E2BCD" w14:textId="51EF9D3A" w:rsidR="003E6BD3" w:rsidRDefault="003E6BD3" w:rsidP="003E6BD3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>определение места отбора сырья для и</w:t>
      </w:r>
      <w:r w:rsidR="00D17FF8">
        <w:rPr>
          <w:szCs w:val="24"/>
        </w:rPr>
        <w:t>зготовления античной терракоты.</w:t>
      </w:r>
    </w:p>
    <w:p w14:paraId="20D08E06" w14:textId="49FF6F3F" w:rsidR="001B39A5" w:rsidRPr="00D17FF8" w:rsidRDefault="009E626A" w:rsidP="00D17FF8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ГНАА с 2018 года регулярно участвует в тестах на профессиональную компетенцию, которые организует МАГАТЭ. Элементный состав </w:t>
      </w:r>
      <w:r w:rsidR="00483242">
        <w:rPr>
          <w:szCs w:val="24"/>
        </w:rPr>
        <w:t xml:space="preserve">тестовых </w:t>
      </w:r>
      <w:r>
        <w:rPr>
          <w:szCs w:val="24"/>
        </w:rPr>
        <w:t xml:space="preserve">образцов определяют различными методами: НАА, </w:t>
      </w:r>
      <w:r w:rsidR="00B42CD6">
        <w:rPr>
          <w:szCs w:val="24"/>
        </w:rPr>
        <w:t>ААМГК</w:t>
      </w:r>
      <w:r w:rsidR="00B42CD6" w:rsidRPr="00B42CD6">
        <w:rPr>
          <w:szCs w:val="24"/>
        </w:rPr>
        <w:t xml:space="preserve"> </w:t>
      </w:r>
      <w:r w:rsidR="00B42CD6">
        <w:rPr>
          <w:szCs w:val="24"/>
        </w:rPr>
        <w:t xml:space="preserve">и РФА. </w:t>
      </w:r>
      <w:r w:rsidR="0070770E">
        <w:rPr>
          <w:szCs w:val="24"/>
        </w:rPr>
        <w:t xml:space="preserve">Сотрудники ГНАА регулярно </w:t>
      </w:r>
      <w:r w:rsidR="00B42CD6">
        <w:rPr>
          <w:szCs w:val="24"/>
        </w:rPr>
        <w:t>повышают свою квалификацию на различных</w:t>
      </w:r>
      <w:r w:rsidR="0070770E">
        <w:rPr>
          <w:szCs w:val="24"/>
        </w:rPr>
        <w:t xml:space="preserve"> курсах</w:t>
      </w:r>
      <w:r w:rsidR="00B42CD6">
        <w:rPr>
          <w:szCs w:val="24"/>
        </w:rPr>
        <w:t>.</w:t>
      </w:r>
    </w:p>
    <w:p w14:paraId="4BD101D3" w14:textId="5350260B" w:rsidR="00702F74" w:rsidRDefault="00702F7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08927BA1" w14:textId="62969EA9" w:rsidR="00702F74" w:rsidRPr="00864AA7" w:rsidRDefault="00001BA3" w:rsidP="00702F74">
      <w:pPr>
        <w:spacing w:line="240" w:lineRule="auto"/>
        <w:jc w:val="center"/>
        <w:rPr>
          <w:rFonts w:cs="Times New Roman"/>
          <w:b/>
          <w:sz w:val="28"/>
        </w:rPr>
      </w:pPr>
      <w:r w:rsidRPr="00001BA3">
        <w:rPr>
          <w:rFonts w:cs="Times New Roman"/>
          <w:b/>
          <w:sz w:val="28"/>
        </w:rPr>
        <w:lastRenderedPageBreak/>
        <w:t xml:space="preserve">CULTURAL HERITAGE </w:t>
      </w:r>
      <w:r>
        <w:rPr>
          <w:rFonts w:cs="Times New Roman"/>
          <w:b/>
          <w:sz w:val="28"/>
          <w:lang w:val="en-US"/>
        </w:rPr>
        <w:t>INVESTIGATION</w:t>
      </w:r>
      <w:r w:rsidRPr="000E6D90">
        <w:rPr>
          <w:rFonts w:cs="Times New Roman"/>
          <w:b/>
          <w:sz w:val="28"/>
        </w:rPr>
        <w:t xml:space="preserve"> </w:t>
      </w:r>
      <w:r w:rsidRPr="00001BA3">
        <w:rPr>
          <w:rFonts w:cs="Times New Roman"/>
          <w:b/>
          <w:sz w:val="28"/>
        </w:rPr>
        <w:t>IN GNA</w:t>
      </w:r>
      <w:r>
        <w:rPr>
          <w:rFonts w:cs="Times New Roman"/>
          <w:b/>
          <w:sz w:val="28"/>
          <w:lang w:val="en-US"/>
        </w:rPr>
        <w:t>A</w:t>
      </w:r>
      <w:r w:rsidRPr="00001BA3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en-US"/>
        </w:rPr>
        <w:t>FLNP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en-US"/>
        </w:rPr>
        <w:t>JINR</w:t>
      </w:r>
      <w:r w:rsidR="00702F74" w:rsidRPr="00864AA7">
        <w:rPr>
          <w:rFonts w:cs="Times New Roman"/>
          <w:b/>
          <w:sz w:val="28"/>
        </w:rPr>
        <w:t>.</w:t>
      </w:r>
    </w:p>
    <w:p w14:paraId="769D7DCA" w14:textId="77777777" w:rsidR="00702F74" w:rsidRPr="00864AA7" w:rsidRDefault="00702F74" w:rsidP="00702F74">
      <w:pPr>
        <w:spacing w:line="240" w:lineRule="auto"/>
        <w:rPr>
          <w:rFonts w:cs="Times New Roman"/>
          <w:b/>
          <w:szCs w:val="24"/>
        </w:rPr>
      </w:pPr>
    </w:p>
    <w:p w14:paraId="12EFB854" w14:textId="4C4AA71A" w:rsidR="00702F74" w:rsidRPr="00702F74" w:rsidRDefault="00702F74" w:rsidP="00702F74">
      <w:pPr>
        <w:pStyle w:val="a4"/>
        <w:spacing w:before="0" w:beforeAutospacing="0" w:after="0" w:afterAutospacing="0"/>
        <w:jc w:val="center"/>
        <w:rPr>
          <w:lang w:val="en-US"/>
        </w:rPr>
      </w:pPr>
      <w:r w:rsidRPr="00AD09DB">
        <w:rPr>
          <w:b/>
          <w:bCs/>
          <w:lang w:val="en-US"/>
        </w:rPr>
        <w:t>A</w:t>
      </w:r>
      <w:r w:rsidRPr="00702F74">
        <w:rPr>
          <w:b/>
          <w:bCs/>
          <w:lang w:val="en-US"/>
        </w:rPr>
        <w:t>.</w:t>
      </w:r>
      <w:r w:rsidRPr="00AD09DB">
        <w:rPr>
          <w:b/>
          <w:bCs/>
          <w:lang w:val="en-US"/>
        </w:rPr>
        <w:t>Yu</w:t>
      </w:r>
      <w:r w:rsidRPr="00702F74">
        <w:rPr>
          <w:b/>
          <w:bCs/>
          <w:lang w:val="en-US"/>
        </w:rPr>
        <w:t xml:space="preserve">. </w:t>
      </w:r>
      <w:r w:rsidRPr="00AD09DB">
        <w:rPr>
          <w:b/>
          <w:bCs/>
          <w:lang w:val="en-US"/>
        </w:rPr>
        <w:t>Dmitriev</w:t>
      </w:r>
      <w:r w:rsidRPr="00702F74">
        <w:rPr>
          <w:b/>
          <w:lang w:val="en-US"/>
        </w:rPr>
        <w:t>*</w:t>
      </w:r>
      <w:r w:rsidRPr="00702F74">
        <w:rPr>
          <w:lang w:val="en-US"/>
        </w:rPr>
        <w:t xml:space="preserve">, </w:t>
      </w:r>
      <w:r w:rsidRPr="00AD09DB">
        <w:rPr>
          <w:b/>
          <w:bCs/>
          <w:lang w:val="en-US"/>
        </w:rPr>
        <w:t>O.S. Philippova</w:t>
      </w:r>
    </w:p>
    <w:p w14:paraId="117F316E" w14:textId="77777777" w:rsidR="00702F74" w:rsidRPr="000E6D90" w:rsidRDefault="00702F74" w:rsidP="00702F74">
      <w:pPr>
        <w:pStyle w:val="a4"/>
        <w:spacing w:before="0" w:beforeAutospacing="0" w:after="0" w:afterAutospacing="0"/>
        <w:jc w:val="center"/>
        <w:rPr>
          <w:i/>
          <w:u w:val="single"/>
          <w:lang w:val="en-US"/>
        </w:rPr>
      </w:pPr>
      <w:r w:rsidRPr="000E6D90">
        <w:rPr>
          <w:i/>
          <w:lang w:val="en-US"/>
        </w:rPr>
        <w:t xml:space="preserve">* </w:t>
      </w:r>
      <w:hyperlink r:id="rId6" w:history="1">
        <w:r w:rsidRPr="00D45CFF">
          <w:rPr>
            <w:rStyle w:val="a6"/>
            <w:lang w:val="en-US"/>
          </w:rPr>
          <w:t>andmitriev</w:t>
        </w:r>
        <w:r w:rsidRPr="000E6D90">
          <w:rPr>
            <w:rStyle w:val="a6"/>
            <w:lang w:val="en-US"/>
          </w:rPr>
          <w:t>@</w:t>
        </w:r>
        <w:r w:rsidRPr="00D45CFF">
          <w:rPr>
            <w:rStyle w:val="a6"/>
            <w:lang w:val="en-US"/>
          </w:rPr>
          <w:t>jinr</w:t>
        </w:r>
        <w:r w:rsidRPr="000E6D90">
          <w:rPr>
            <w:rStyle w:val="a6"/>
            <w:lang w:val="en-US"/>
          </w:rPr>
          <w:t>.</w:t>
        </w:r>
        <w:r w:rsidRPr="00D45CFF">
          <w:rPr>
            <w:rStyle w:val="a6"/>
            <w:lang w:val="en-US"/>
          </w:rPr>
          <w:t>ru</w:t>
        </w:r>
      </w:hyperlink>
    </w:p>
    <w:p w14:paraId="5798044E" w14:textId="77777777" w:rsidR="00702F74" w:rsidRPr="000E6D90" w:rsidRDefault="00702F74" w:rsidP="00702F74">
      <w:pPr>
        <w:pStyle w:val="a4"/>
        <w:spacing w:before="0" w:beforeAutospacing="0" w:after="0" w:afterAutospacing="0"/>
        <w:jc w:val="center"/>
        <w:rPr>
          <w:lang w:val="en-US"/>
        </w:rPr>
      </w:pPr>
    </w:p>
    <w:p w14:paraId="7DE9F8C7" w14:textId="0A0813CE" w:rsidR="00702F74" w:rsidRPr="00702F74" w:rsidRDefault="00702F74" w:rsidP="00702F74">
      <w:pPr>
        <w:pStyle w:val="a4"/>
        <w:spacing w:before="0" w:beforeAutospacing="0" w:after="0" w:afterAutospacing="0"/>
        <w:jc w:val="center"/>
        <w:rPr>
          <w:i/>
          <w:iCs/>
          <w:lang w:val="en-US"/>
        </w:rPr>
      </w:pPr>
      <w:r w:rsidRPr="00AD09DB">
        <w:rPr>
          <w:i/>
          <w:lang w:val="en-US"/>
        </w:rPr>
        <w:t>Frank Laboratory of Neutron Physics, Joint Institute for Nuclear Research, Dubna, Moscow region, Russia</w:t>
      </w:r>
    </w:p>
    <w:p w14:paraId="13F9DF56" w14:textId="77777777" w:rsidR="00702F74" w:rsidRPr="00702F74" w:rsidRDefault="00702F74" w:rsidP="00702F74">
      <w:pPr>
        <w:pStyle w:val="a4"/>
        <w:spacing w:before="0" w:beforeAutospacing="0" w:after="0" w:afterAutospacing="0"/>
        <w:jc w:val="center"/>
        <w:rPr>
          <w:lang w:val="en-US"/>
        </w:rPr>
      </w:pPr>
    </w:p>
    <w:p w14:paraId="43A68FA7" w14:textId="7183BBDE" w:rsidR="00911290" w:rsidRDefault="00911290" w:rsidP="00702F74">
      <w:pPr>
        <w:spacing w:line="240" w:lineRule="auto"/>
        <w:ind w:firstLine="709"/>
        <w:jc w:val="both"/>
        <w:rPr>
          <w:szCs w:val="24"/>
          <w:lang w:val="en-US"/>
        </w:rPr>
      </w:pPr>
      <w:r w:rsidRPr="00911290">
        <w:rPr>
          <w:szCs w:val="24"/>
          <w:lang w:val="en-US"/>
        </w:rPr>
        <w:t xml:space="preserve">Since the </w:t>
      </w:r>
      <w:r>
        <w:rPr>
          <w:szCs w:val="24"/>
          <w:lang w:val="en-US"/>
        </w:rPr>
        <w:t>early</w:t>
      </w:r>
      <w:r w:rsidRPr="00911290">
        <w:rPr>
          <w:szCs w:val="24"/>
          <w:lang w:val="en-US"/>
        </w:rPr>
        <w:t xml:space="preserve"> days of creation in 2017, the Group</w:t>
      </w:r>
      <w:r>
        <w:rPr>
          <w:szCs w:val="24"/>
          <w:lang w:val="en-US"/>
        </w:rPr>
        <w:t xml:space="preserve"> of</w:t>
      </w:r>
      <w:r w:rsidRPr="00911290">
        <w:rPr>
          <w:szCs w:val="24"/>
          <w:lang w:val="en-US"/>
        </w:rPr>
        <w:t xml:space="preserve"> </w:t>
      </w:r>
      <w:r w:rsidR="001718D9">
        <w:rPr>
          <w:szCs w:val="24"/>
          <w:lang w:val="en-US"/>
        </w:rPr>
        <w:t>n</w:t>
      </w:r>
      <w:r w:rsidRPr="00911290">
        <w:rPr>
          <w:szCs w:val="24"/>
          <w:lang w:val="en-US"/>
        </w:rPr>
        <w:t xml:space="preserve">eutron </w:t>
      </w:r>
      <w:r w:rsidR="001718D9">
        <w:rPr>
          <w:szCs w:val="24"/>
          <w:lang w:val="en-US"/>
        </w:rPr>
        <w:t>a</w:t>
      </w:r>
      <w:r w:rsidRPr="00911290">
        <w:rPr>
          <w:szCs w:val="24"/>
          <w:lang w:val="en-US"/>
        </w:rPr>
        <w:t xml:space="preserve">ctivation </w:t>
      </w:r>
      <w:r w:rsidR="001718D9">
        <w:rPr>
          <w:szCs w:val="24"/>
          <w:lang w:val="en-US"/>
        </w:rPr>
        <w:t>a</w:t>
      </w:r>
      <w:r w:rsidRPr="00911290">
        <w:rPr>
          <w:szCs w:val="24"/>
          <w:lang w:val="en-US"/>
        </w:rPr>
        <w:t xml:space="preserve">nalysis </w:t>
      </w:r>
      <w:r>
        <w:rPr>
          <w:szCs w:val="24"/>
          <w:lang w:val="en-US"/>
        </w:rPr>
        <w:t>(G</w:t>
      </w:r>
      <w:r w:rsidRPr="00911290">
        <w:rPr>
          <w:szCs w:val="24"/>
          <w:lang w:val="en-US"/>
        </w:rPr>
        <w:t xml:space="preserve">NAA, Frank Laboratory of Neutron Physics, Joint Institute for Nuclear Research) has been studying objects of cultural heritage. </w:t>
      </w:r>
      <w:r w:rsidR="001718D9">
        <w:rPr>
          <w:szCs w:val="24"/>
          <w:lang w:val="en-US"/>
        </w:rPr>
        <w:t xml:space="preserve">Scientists from </w:t>
      </w:r>
      <w:r w:rsidRPr="00911290">
        <w:rPr>
          <w:szCs w:val="24"/>
          <w:lang w:val="en-US"/>
        </w:rPr>
        <w:t>G</w:t>
      </w:r>
      <w:r w:rsidR="001718D9">
        <w:rPr>
          <w:szCs w:val="24"/>
          <w:lang w:val="en-US"/>
        </w:rPr>
        <w:t>N</w:t>
      </w:r>
      <w:r w:rsidRPr="00911290">
        <w:rPr>
          <w:szCs w:val="24"/>
          <w:lang w:val="en-US"/>
        </w:rPr>
        <w:t xml:space="preserve">AA </w:t>
      </w:r>
      <w:r w:rsidR="001718D9">
        <w:rPr>
          <w:szCs w:val="24"/>
          <w:lang w:val="en-US"/>
        </w:rPr>
        <w:t>practice</w:t>
      </w:r>
      <w:r w:rsidRPr="00911290">
        <w:rPr>
          <w:szCs w:val="24"/>
          <w:lang w:val="en-US"/>
        </w:rPr>
        <w:t xml:space="preserve"> </w:t>
      </w:r>
      <w:r w:rsidR="001718D9">
        <w:rPr>
          <w:szCs w:val="24"/>
          <w:lang w:val="en-US"/>
        </w:rPr>
        <w:t>c</w:t>
      </w:r>
      <w:r w:rsidR="001718D9" w:rsidRPr="001718D9">
        <w:rPr>
          <w:szCs w:val="24"/>
          <w:lang w:val="en-US"/>
        </w:rPr>
        <w:t>omprehensive</w:t>
      </w:r>
      <w:r w:rsidRPr="00911290">
        <w:rPr>
          <w:szCs w:val="24"/>
          <w:lang w:val="en-US"/>
        </w:rPr>
        <w:t xml:space="preserve"> approach to research involving the use of var</w:t>
      </w:r>
      <w:r w:rsidR="001718D9">
        <w:rPr>
          <w:szCs w:val="24"/>
          <w:lang w:val="en-US"/>
        </w:rPr>
        <w:t xml:space="preserve">ious complementary methods: </w:t>
      </w:r>
      <w:r w:rsidRPr="00911290">
        <w:rPr>
          <w:szCs w:val="24"/>
          <w:lang w:val="en-US"/>
        </w:rPr>
        <w:t xml:space="preserve">elemental composition of </w:t>
      </w:r>
      <w:r w:rsidR="001718D9">
        <w:rPr>
          <w:szCs w:val="24"/>
          <w:lang w:val="en-US"/>
        </w:rPr>
        <w:t>studied</w:t>
      </w:r>
      <w:r w:rsidRPr="00911290">
        <w:rPr>
          <w:szCs w:val="24"/>
          <w:lang w:val="en-US"/>
        </w:rPr>
        <w:t xml:space="preserve"> samples is determined by neut</w:t>
      </w:r>
      <w:r w:rsidR="001718D9">
        <w:rPr>
          <w:szCs w:val="24"/>
          <w:lang w:val="en-US"/>
        </w:rPr>
        <w:t>ron activation (NAA), prompt</w:t>
      </w:r>
      <w:r w:rsidRPr="00911290">
        <w:rPr>
          <w:szCs w:val="24"/>
          <w:lang w:val="en-US"/>
        </w:rPr>
        <w:t xml:space="preserve"> gamma activation (</w:t>
      </w:r>
      <w:r w:rsidR="001718D9">
        <w:rPr>
          <w:szCs w:val="24"/>
          <w:lang w:val="en-US"/>
        </w:rPr>
        <w:t>PGAA</w:t>
      </w:r>
      <w:r w:rsidRPr="00911290">
        <w:rPr>
          <w:szCs w:val="24"/>
          <w:lang w:val="en-US"/>
        </w:rPr>
        <w:t xml:space="preserve">) and X-ray fluorescence </w:t>
      </w:r>
      <w:r w:rsidR="001718D9">
        <w:rPr>
          <w:szCs w:val="24"/>
          <w:lang w:val="en-US"/>
        </w:rPr>
        <w:t>(XRF)</w:t>
      </w:r>
      <w:r w:rsidR="001718D9" w:rsidRPr="001718D9">
        <w:rPr>
          <w:szCs w:val="24"/>
          <w:lang w:val="en-US"/>
        </w:rPr>
        <w:t xml:space="preserve"> </w:t>
      </w:r>
      <w:r w:rsidR="001718D9" w:rsidRPr="00911290">
        <w:rPr>
          <w:szCs w:val="24"/>
          <w:lang w:val="en-US"/>
        </w:rPr>
        <w:t>analysis</w:t>
      </w:r>
      <w:r w:rsidRPr="00911290">
        <w:rPr>
          <w:szCs w:val="24"/>
          <w:lang w:val="en-US"/>
        </w:rPr>
        <w:t xml:space="preserve">. </w:t>
      </w:r>
      <w:r w:rsidR="00BD73E6">
        <w:rPr>
          <w:szCs w:val="24"/>
          <w:lang w:val="en-US"/>
        </w:rPr>
        <w:t>M</w:t>
      </w:r>
      <w:r w:rsidR="00BD73E6" w:rsidRPr="00BD73E6">
        <w:rPr>
          <w:szCs w:val="24"/>
          <w:lang w:val="en-US"/>
        </w:rPr>
        <w:t>ineral and molecular composition is detected using Raman and infrared spectroscopy.</w:t>
      </w:r>
      <w:r w:rsidR="00BD73E6">
        <w:rPr>
          <w:szCs w:val="24"/>
          <w:lang w:val="en-US"/>
        </w:rPr>
        <w:t xml:space="preserve"> </w:t>
      </w:r>
      <w:r w:rsidRPr="00911290">
        <w:rPr>
          <w:szCs w:val="24"/>
          <w:lang w:val="en-US"/>
        </w:rPr>
        <w:t xml:space="preserve">The data obtained </w:t>
      </w:r>
      <w:r w:rsidRPr="000E6D90">
        <w:rPr>
          <w:szCs w:val="24"/>
          <w:lang w:val="en-US"/>
        </w:rPr>
        <w:t xml:space="preserve">are </w:t>
      </w:r>
      <w:r w:rsidR="000E6D90" w:rsidRPr="000E6D90">
        <w:rPr>
          <w:szCs w:val="24"/>
          <w:lang w:val="en-US"/>
        </w:rPr>
        <w:t>confirmed</w:t>
      </w:r>
      <w:r w:rsidRPr="000E6D90">
        <w:rPr>
          <w:szCs w:val="24"/>
          <w:lang w:val="en-US"/>
        </w:rPr>
        <w:t xml:space="preserve"> by means of stratigraphy, optical and polariz</w:t>
      </w:r>
      <w:r w:rsidR="007C4FFD" w:rsidRPr="000E6D90">
        <w:rPr>
          <w:szCs w:val="24"/>
          <w:lang w:val="en-US"/>
        </w:rPr>
        <w:t>ed</w:t>
      </w:r>
      <w:r w:rsidRPr="000E6D90">
        <w:rPr>
          <w:szCs w:val="24"/>
          <w:lang w:val="en-US"/>
        </w:rPr>
        <w:t xml:space="preserve"> microscopy, and chemical analysis. </w:t>
      </w:r>
      <w:r w:rsidR="00617B25" w:rsidRPr="000E6D90">
        <w:rPr>
          <w:szCs w:val="24"/>
          <w:lang w:val="en-US"/>
        </w:rPr>
        <w:t>Along</w:t>
      </w:r>
      <w:r w:rsidR="00E431A7" w:rsidRPr="000E6D90">
        <w:rPr>
          <w:szCs w:val="24"/>
          <w:lang w:val="en-US"/>
        </w:rPr>
        <w:t xml:space="preserve"> with</w:t>
      </w:r>
      <w:r w:rsidR="00617B25" w:rsidRPr="000E6D90">
        <w:rPr>
          <w:szCs w:val="24"/>
          <w:lang w:val="en-US"/>
        </w:rPr>
        <w:t xml:space="preserve"> </w:t>
      </w:r>
      <w:r w:rsidRPr="000E6D90">
        <w:rPr>
          <w:szCs w:val="24"/>
          <w:lang w:val="en-US"/>
        </w:rPr>
        <w:t xml:space="preserve">laboratory experiments, portable devices are actively used for </w:t>
      </w:r>
      <w:r w:rsidR="00B731A7" w:rsidRPr="000E6D90">
        <w:rPr>
          <w:szCs w:val="24"/>
          <w:lang w:val="en-US"/>
        </w:rPr>
        <w:t xml:space="preserve">in sity </w:t>
      </w:r>
      <w:r w:rsidRPr="000E6D90">
        <w:rPr>
          <w:szCs w:val="24"/>
          <w:lang w:val="en-US"/>
        </w:rPr>
        <w:t>research. The obtained data are interpreted</w:t>
      </w:r>
      <w:r w:rsidR="00367E52" w:rsidRPr="000E6D90">
        <w:rPr>
          <w:szCs w:val="24"/>
          <w:lang w:val="en-US"/>
        </w:rPr>
        <w:t xml:space="preserve"> </w:t>
      </w:r>
      <w:r w:rsidR="00617B25" w:rsidRPr="000E6D90">
        <w:rPr>
          <w:szCs w:val="24"/>
          <w:lang w:val="en-US"/>
        </w:rPr>
        <w:t>together</w:t>
      </w:r>
      <w:r w:rsidR="00367E52" w:rsidRPr="000E6D90">
        <w:rPr>
          <w:szCs w:val="24"/>
          <w:lang w:val="en-US"/>
        </w:rPr>
        <w:t xml:space="preserve"> with subject matter experts</w:t>
      </w:r>
      <w:r w:rsidRPr="000E6D90">
        <w:rPr>
          <w:szCs w:val="24"/>
          <w:lang w:val="en-US"/>
        </w:rPr>
        <w:t xml:space="preserve">, </w:t>
      </w:r>
      <w:r w:rsidR="00367E52" w:rsidRPr="000E6D90">
        <w:rPr>
          <w:szCs w:val="24"/>
          <w:lang w:val="en-US"/>
        </w:rPr>
        <w:t xml:space="preserve">also </w:t>
      </w:r>
      <w:r w:rsidRPr="000E6D90">
        <w:rPr>
          <w:szCs w:val="24"/>
          <w:lang w:val="en-US"/>
        </w:rPr>
        <w:t>digital reconstruction and mathematical statistics are used.</w:t>
      </w:r>
      <w:r w:rsidRPr="00911290">
        <w:rPr>
          <w:szCs w:val="24"/>
          <w:lang w:val="en-US"/>
        </w:rPr>
        <w:t xml:space="preserve"> </w:t>
      </w:r>
    </w:p>
    <w:p w14:paraId="47F88B9F" w14:textId="1D012C06" w:rsidR="00702F74" w:rsidRPr="007C4FFD" w:rsidRDefault="007C4FFD" w:rsidP="00702F74">
      <w:pPr>
        <w:spacing w:line="240" w:lineRule="auto"/>
        <w:ind w:firstLine="709"/>
        <w:jc w:val="both"/>
        <w:rPr>
          <w:szCs w:val="24"/>
          <w:lang w:val="en-US"/>
        </w:rPr>
      </w:pPr>
      <w:r w:rsidRPr="00911290">
        <w:rPr>
          <w:szCs w:val="24"/>
          <w:lang w:val="en-US"/>
        </w:rPr>
        <w:t>G</w:t>
      </w:r>
      <w:r>
        <w:rPr>
          <w:szCs w:val="24"/>
          <w:lang w:val="en-US"/>
        </w:rPr>
        <w:t>N</w:t>
      </w:r>
      <w:r w:rsidRPr="00911290">
        <w:rPr>
          <w:szCs w:val="24"/>
          <w:lang w:val="en-US"/>
        </w:rPr>
        <w:t>AA</w:t>
      </w:r>
      <w:r w:rsidRPr="007C4FFD">
        <w:rPr>
          <w:szCs w:val="24"/>
          <w:lang w:val="en-US"/>
        </w:rPr>
        <w:t xml:space="preserve"> c</w:t>
      </w:r>
      <w:r>
        <w:rPr>
          <w:szCs w:val="24"/>
          <w:lang w:val="en-US"/>
        </w:rPr>
        <w:t xml:space="preserve">ollaborates </w:t>
      </w:r>
      <w:r w:rsidRPr="007C4FFD">
        <w:rPr>
          <w:szCs w:val="24"/>
          <w:lang w:val="en-US"/>
        </w:rPr>
        <w:t xml:space="preserve">with various organizations </w:t>
      </w:r>
      <w:r w:rsidRPr="000E6D90">
        <w:rPr>
          <w:szCs w:val="24"/>
          <w:lang w:val="en-US"/>
        </w:rPr>
        <w:t xml:space="preserve">in the field of art </w:t>
      </w:r>
      <w:r w:rsidRPr="000E6D90">
        <w:rPr>
          <w:rStyle w:val="texttranslation"/>
          <w:lang w:val="en-US"/>
        </w:rPr>
        <w:t>history</w:t>
      </w:r>
      <w:r w:rsidRPr="000E6D90">
        <w:rPr>
          <w:szCs w:val="24"/>
          <w:lang w:val="en-US"/>
        </w:rPr>
        <w:t xml:space="preserve">, restoration and archaeology within the framework of </w:t>
      </w:r>
      <w:r w:rsidR="00802234" w:rsidRPr="000E6D90">
        <w:rPr>
          <w:szCs w:val="24"/>
          <w:lang w:val="en-US"/>
        </w:rPr>
        <w:t>cooperation</w:t>
      </w:r>
      <w:r w:rsidRPr="000E6D90">
        <w:rPr>
          <w:szCs w:val="24"/>
          <w:lang w:val="en-US"/>
        </w:rPr>
        <w:t xml:space="preserve"> agreements. </w:t>
      </w:r>
      <w:r w:rsidR="00CB68DD" w:rsidRPr="000E6D90">
        <w:rPr>
          <w:szCs w:val="24"/>
          <w:lang w:val="en-US"/>
        </w:rPr>
        <w:t xml:space="preserve">Partnership </w:t>
      </w:r>
      <w:r w:rsidRPr="000E6D90">
        <w:rPr>
          <w:szCs w:val="24"/>
          <w:lang w:val="en-US"/>
        </w:rPr>
        <w:t xml:space="preserve">opens wide access to </w:t>
      </w:r>
      <w:r w:rsidR="00CB68DD" w:rsidRPr="000E6D90">
        <w:rPr>
          <w:szCs w:val="24"/>
          <w:lang w:val="en-US"/>
        </w:rPr>
        <w:t xml:space="preserve">unique </w:t>
      </w:r>
      <w:r w:rsidRPr="000E6D90">
        <w:rPr>
          <w:szCs w:val="24"/>
          <w:lang w:val="en-US"/>
        </w:rPr>
        <w:t xml:space="preserve">samples: wall paintings, building materials of </w:t>
      </w:r>
      <w:r w:rsidR="00D41DF0" w:rsidRPr="000E6D90">
        <w:rPr>
          <w:szCs w:val="24"/>
          <w:lang w:val="en-US"/>
        </w:rPr>
        <w:t>past</w:t>
      </w:r>
      <w:r w:rsidRPr="000E6D90">
        <w:rPr>
          <w:szCs w:val="24"/>
          <w:lang w:val="en-US"/>
        </w:rPr>
        <w:t xml:space="preserve">, archaeological ceramics, glass and metal alloys, </w:t>
      </w:r>
      <w:r w:rsidR="00D41DF0" w:rsidRPr="000E6D90">
        <w:rPr>
          <w:iCs/>
          <w:szCs w:val="24"/>
          <w:lang w:val="en-US"/>
        </w:rPr>
        <w:t>ancestor</w:t>
      </w:r>
      <w:r w:rsidR="00D41DF0" w:rsidRPr="000E6D90">
        <w:rPr>
          <w:szCs w:val="24"/>
          <w:lang w:val="en-US"/>
        </w:rPr>
        <w:t xml:space="preserve"> </w:t>
      </w:r>
      <w:r w:rsidRPr="000E6D90">
        <w:rPr>
          <w:szCs w:val="24"/>
          <w:lang w:val="en-US"/>
        </w:rPr>
        <w:t>remains, etc. Among the works carried</w:t>
      </w:r>
      <w:r w:rsidRPr="007C4FFD">
        <w:rPr>
          <w:szCs w:val="24"/>
          <w:lang w:val="en-US"/>
        </w:rPr>
        <w:t xml:space="preserve"> out, mention should be made of</w:t>
      </w:r>
      <w:r w:rsidR="00702F74" w:rsidRPr="007C4FFD">
        <w:rPr>
          <w:szCs w:val="24"/>
          <w:lang w:val="en-US"/>
        </w:rPr>
        <w:t xml:space="preserve">: </w:t>
      </w:r>
    </w:p>
    <w:p w14:paraId="25112DCD" w14:textId="2F6C3148" w:rsidR="00702F74" w:rsidRDefault="00D41DF0" w:rsidP="00521CE2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c</w:t>
      </w:r>
      <w:r w:rsidRPr="00D41DF0">
        <w:rPr>
          <w:szCs w:val="24"/>
          <w:lang w:val="en-US"/>
        </w:rPr>
        <w:t>omprehensive study of wall painting from the St. George Cathedral (12</w:t>
      </w:r>
      <w:r w:rsidRPr="00D41DF0">
        <w:rPr>
          <w:szCs w:val="24"/>
          <w:vertAlign w:val="superscript"/>
          <w:lang w:val="en-US"/>
        </w:rPr>
        <w:t>th</w:t>
      </w:r>
      <w:r w:rsidRPr="00D41DF0">
        <w:rPr>
          <w:szCs w:val="24"/>
          <w:lang w:val="en-US"/>
        </w:rPr>
        <w:t xml:space="preserve"> century) of the Yuryev Monastery </w:t>
      </w:r>
      <w:r>
        <w:rPr>
          <w:szCs w:val="24"/>
          <w:lang w:val="en-US"/>
        </w:rPr>
        <w:t xml:space="preserve">and </w:t>
      </w:r>
      <w:r w:rsidRPr="00D41DF0">
        <w:rPr>
          <w:szCs w:val="24"/>
          <w:lang w:val="en-US"/>
        </w:rPr>
        <w:t>the Resurrection Church (1</w:t>
      </w:r>
      <w:r>
        <w:rPr>
          <w:szCs w:val="24"/>
          <w:lang w:val="en-US"/>
        </w:rPr>
        <w:t>4</w:t>
      </w:r>
      <w:r w:rsidRPr="00D41DF0">
        <w:rPr>
          <w:szCs w:val="24"/>
          <w:vertAlign w:val="superscript"/>
          <w:lang w:val="en-US"/>
        </w:rPr>
        <w:t>th</w:t>
      </w:r>
      <w:r w:rsidRPr="00D41DF0">
        <w:rPr>
          <w:szCs w:val="24"/>
          <w:lang w:val="en-US"/>
        </w:rPr>
        <w:t xml:space="preserve"> century)</w:t>
      </w:r>
      <w:r>
        <w:rPr>
          <w:szCs w:val="24"/>
          <w:lang w:val="en-US"/>
        </w:rPr>
        <w:t xml:space="preserve"> </w:t>
      </w:r>
      <w:r w:rsidRPr="00D41DF0">
        <w:rPr>
          <w:szCs w:val="24"/>
          <w:lang w:val="en-US"/>
        </w:rPr>
        <w:t>of the Derevyanitsky Monastery</w:t>
      </w:r>
      <w:r>
        <w:rPr>
          <w:szCs w:val="24"/>
          <w:lang w:val="en-US"/>
        </w:rPr>
        <w:t xml:space="preserve"> </w:t>
      </w:r>
      <w:r w:rsidRPr="00D41DF0">
        <w:rPr>
          <w:szCs w:val="24"/>
          <w:lang w:val="en-US"/>
        </w:rPr>
        <w:t>in Veliky Novgorod</w:t>
      </w:r>
      <w:r w:rsidR="00521CE2">
        <w:rPr>
          <w:szCs w:val="24"/>
          <w:lang w:val="en-US"/>
        </w:rPr>
        <w:t xml:space="preserve"> (Russia)</w:t>
      </w:r>
      <w:r w:rsidR="00521CE2" w:rsidRPr="00521CE2">
        <w:rPr>
          <w:szCs w:val="24"/>
          <w:lang w:val="en-US"/>
        </w:rPr>
        <w:t>;</w:t>
      </w:r>
    </w:p>
    <w:p w14:paraId="1F16DF8D" w14:textId="5D8BD2CD" w:rsidR="00702F74" w:rsidRPr="00521CE2" w:rsidRDefault="00F711C6" w:rsidP="00521CE2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p</w:t>
      </w:r>
      <w:r w:rsidR="00521CE2" w:rsidRPr="00521CE2">
        <w:rPr>
          <w:szCs w:val="24"/>
          <w:lang w:val="en-US"/>
        </w:rPr>
        <w:t xml:space="preserve">articipation in the preparation of the restoration projects of </w:t>
      </w:r>
      <w:r w:rsidR="00B731A7">
        <w:rPr>
          <w:szCs w:val="24"/>
          <w:lang w:val="en-US"/>
        </w:rPr>
        <w:t xml:space="preserve">the </w:t>
      </w:r>
      <w:r w:rsidR="00521CE2" w:rsidRPr="00521CE2">
        <w:rPr>
          <w:szCs w:val="24"/>
          <w:lang w:val="en-US"/>
        </w:rPr>
        <w:t>Cathedral of the Transfiguration of the Savior (12</w:t>
      </w:r>
      <w:r w:rsidR="00521CE2" w:rsidRPr="00521CE2">
        <w:rPr>
          <w:szCs w:val="24"/>
          <w:vertAlign w:val="superscript"/>
          <w:lang w:val="en-US"/>
        </w:rPr>
        <w:t>th</w:t>
      </w:r>
      <w:r w:rsidR="00521CE2" w:rsidRPr="00521CE2">
        <w:rPr>
          <w:szCs w:val="24"/>
          <w:lang w:val="en-US"/>
        </w:rPr>
        <w:t xml:space="preserve"> century) </w:t>
      </w:r>
      <w:r w:rsidR="00521CE2">
        <w:rPr>
          <w:szCs w:val="24"/>
          <w:lang w:val="en-US"/>
        </w:rPr>
        <w:t xml:space="preserve">of </w:t>
      </w:r>
      <w:r w:rsidR="00521CE2" w:rsidRPr="00521CE2">
        <w:rPr>
          <w:szCs w:val="24"/>
          <w:lang w:val="en-US"/>
        </w:rPr>
        <w:t>the Mirozhsky Monastery and the Cathedral of the Nativity of the Virgin (14</w:t>
      </w:r>
      <w:r w:rsidR="00521CE2" w:rsidRPr="00521CE2">
        <w:rPr>
          <w:szCs w:val="24"/>
          <w:vertAlign w:val="superscript"/>
          <w:lang w:val="en-US"/>
        </w:rPr>
        <w:t>th</w:t>
      </w:r>
      <w:r w:rsidR="00521CE2" w:rsidRPr="00521CE2">
        <w:rPr>
          <w:szCs w:val="24"/>
          <w:lang w:val="en-US"/>
        </w:rPr>
        <w:t xml:space="preserve"> century) of the Snetogorsky Monastery in Pskov (Russia);</w:t>
      </w:r>
    </w:p>
    <w:p w14:paraId="1F9D2B09" w14:textId="2AB63BB2" w:rsidR="00521CE2" w:rsidRDefault="00521CE2" w:rsidP="00521CE2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  <w:lang w:val="en-US"/>
        </w:rPr>
      </w:pPr>
      <w:r w:rsidRPr="00521CE2">
        <w:rPr>
          <w:szCs w:val="24"/>
          <w:lang w:val="en-US"/>
        </w:rPr>
        <w:t xml:space="preserve">digital reconstruction of </w:t>
      </w:r>
      <w:r>
        <w:rPr>
          <w:szCs w:val="24"/>
          <w:lang w:val="en-US"/>
        </w:rPr>
        <w:t>some</w:t>
      </w:r>
      <w:r w:rsidRPr="00521CE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painting</w:t>
      </w:r>
      <w:r w:rsidRPr="00521CE2">
        <w:rPr>
          <w:szCs w:val="24"/>
          <w:lang w:val="en-US"/>
        </w:rPr>
        <w:t xml:space="preserve"> f</w:t>
      </w:r>
      <w:r>
        <w:rPr>
          <w:szCs w:val="24"/>
          <w:lang w:val="en-US"/>
        </w:rPr>
        <w:t xml:space="preserve">ragments </w:t>
      </w:r>
      <w:r w:rsidRPr="00521CE2">
        <w:rPr>
          <w:szCs w:val="24"/>
          <w:lang w:val="en-US"/>
        </w:rPr>
        <w:t>with change in coloration based on physico-chemical experiments;</w:t>
      </w:r>
    </w:p>
    <w:p w14:paraId="5EB6549F" w14:textId="7A888149" w:rsidR="00D17FF8" w:rsidRPr="00D17FF8" w:rsidRDefault="00D17FF8" w:rsidP="00D17FF8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t</w:t>
      </w:r>
      <w:r w:rsidRPr="00D17FF8">
        <w:rPr>
          <w:szCs w:val="24"/>
          <w:lang w:val="en-US"/>
        </w:rPr>
        <w:t>he study of archaeologic</w:t>
      </w:r>
      <w:r>
        <w:rPr>
          <w:szCs w:val="24"/>
          <w:lang w:val="en-US"/>
        </w:rPr>
        <w:t>al ceramics from Bolgar, Selitrennoe</w:t>
      </w:r>
      <w:r w:rsidRPr="00D17FF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se</w:t>
      </w:r>
      <w:r w:rsidRPr="00D17FF8">
        <w:rPr>
          <w:szCs w:val="24"/>
          <w:lang w:val="en-US"/>
        </w:rPr>
        <w:t>t</w:t>
      </w:r>
      <w:r>
        <w:rPr>
          <w:szCs w:val="24"/>
          <w:lang w:val="en-US"/>
        </w:rPr>
        <w:t>tlement</w:t>
      </w:r>
      <w:r w:rsidRPr="00D17FF8">
        <w:rPr>
          <w:szCs w:val="24"/>
          <w:lang w:val="en-US"/>
        </w:rPr>
        <w:t xml:space="preserve"> and the Moscow Kremlin;</w:t>
      </w:r>
    </w:p>
    <w:p w14:paraId="06992455" w14:textId="1899380E" w:rsidR="00702F74" w:rsidRPr="00D0090B" w:rsidRDefault="00D0090B" w:rsidP="00D0090B">
      <w:pPr>
        <w:pStyle w:val="ae"/>
        <w:numPr>
          <w:ilvl w:val="0"/>
          <w:numId w:val="2"/>
        </w:numPr>
        <w:spacing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d</w:t>
      </w:r>
      <w:r w:rsidRPr="00D0090B">
        <w:rPr>
          <w:szCs w:val="24"/>
          <w:lang w:val="en-US"/>
        </w:rPr>
        <w:t xml:space="preserve">etermination of the </w:t>
      </w:r>
      <w:r>
        <w:rPr>
          <w:szCs w:val="24"/>
          <w:lang w:val="en-US"/>
        </w:rPr>
        <w:t>place</w:t>
      </w:r>
      <w:r w:rsidRPr="00D0090B">
        <w:rPr>
          <w:szCs w:val="24"/>
          <w:lang w:val="en-US"/>
        </w:rPr>
        <w:t xml:space="preserve"> of </w:t>
      </w:r>
      <w:r>
        <w:rPr>
          <w:szCs w:val="24"/>
          <w:lang w:val="en-US"/>
        </w:rPr>
        <w:t>r</w:t>
      </w:r>
      <w:r w:rsidRPr="00D0090B">
        <w:rPr>
          <w:szCs w:val="24"/>
          <w:lang w:val="en-US"/>
        </w:rPr>
        <w:t xml:space="preserve">aw </w:t>
      </w:r>
      <w:r>
        <w:rPr>
          <w:szCs w:val="24"/>
          <w:lang w:val="en-US"/>
        </w:rPr>
        <w:t>m</w:t>
      </w:r>
      <w:r w:rsidRPr="00D0090B">
        <w:rPr>
          <w:szCs w:val="24"/>
          <w:lang w:val="en-US"/>
        </w:rPr>
        <w:t xml:space="preserve">aterial </w:t>
      </w:r>
      <w:r>
        <w:rPr>
          <w:szCs w:val="24"/>
          <w:lang w:val="en-US"/>
        </w:rPr>
        <w:t>collection for</w:t>
      </w:r>
      <w:r w:rsidRPr="00D0090B">
        <w:rPr>
          <w:szCs w:val="24"/>
          <w:lang w:val="en-US"/>
        </w:rPr>
        <w:t xml:space="preserve"> the manufacture of antique terracotta</w:t>
      </w:r>
      <w:r w:rsidR="00283949" w:rsidRPr="00D0090B">
        <w:rPr>
          <w:szCs w:val="24"/>
          <w:lang w:val="en-US"/>
        </w:rPr>
        <w:t>.</w:t>
      </w:r>
    </w:p>
    <w:p w14:paraId="3C138614" w14:textId="1DD1CE2B" w:rsidR="00702F74" w:rsidRPr="00D0090B" w:rsidRDefault="00D0090B" w:rsidP="00702F74">
      <w:pPr>
        <w:spacing w:line="240" w:lineRule="auto"/>
        <w:ind w:firstLine="709"/>
        <w:jc w:val="both"/>
        <w:rPr>
          <w:szCs w:val="24"/>
          <w:lang w:val="en-US"/>
        </w:rPr>
      </w:pPr>
      <w:r w:rsidRPr="00D0090B">
        <w:rPr>
          <w:szCs w:val="24"/>
          <w:lang w:val="en-US"/>
        </w:rPr>
        <w:t xml:space="preserve">Since 2018, </w:t>
      </w:r>
      <w:r w:rsidRPr="00911290">
        <w:rPr>
          <w:szCs w:val="24"/>
          <w:lang w:val="en-US"/>
        </w:rPr>
        <w:t>G</w:t>
      </w:r>
      <w:r>
        <w:rPr>
          <w:szCs w:val="24"/>
          <w:lang w:val="en-US"/>
        </w:rPr>
        <w:t>N</w:t>
      </w:r>
      <w:r w:rsidRPr="00911290">
        <w:rPr>
          <w:szCs w:val="24"/>
          <w:lang w:val="en-US"/>
        </w:rPr>
        <w:t>AA</w:t>
      </w:r>
      <w:r w:rsidRPr="00D0090B">
        <w:rPr>
          <w:szCs w:val="24"/>
          <w:lang w:val="en-US"/>
        </w:rPr>
        <w:t xml:space="preserve"> has regularly participated in </w:t>
      </w:r>
      <w:r>
        <w:rPr>
          <w:szCs w:val="24"/>
          <w:lang w:val="en-US"/>
        </w:rPr>
        <w:t>proficiency t</w:t>
      </w:r>
      <w:r w:rsidRPr="00D0090B">
        <w:rPr>
          <w:szCs w:val="24"/>
          <w:lang w:val="en-US"/>
        </w:rPr>
        <w:t xml:space="preserve">ests organized by IAEA. The elemental composition of the test samples is determined by different methods: NAA, </w:t>
      </w:r>
      <w:r w:rsidR="003D7955">
        <w:rPr>
          <w:szCs w:val="24"/>
          <w:lang w:val="en-US"/>
        </w:rPr>
        <w:t>PG</w:t>
      </w:r>
      <w:r w:rsidRPr="00911290">
        <w:rPr>
          <w:szCs w:val="24"/>
          <w:lang w:val="en-US"/>
        </w:rPr>
        <w:t>AA</w:t>
      </w:r>
      <w:r w:rsidR="003D7955">
        <w:rPr>
          <w:szCs w:val="24"/>
          <w:lang w:val="en-US"/>
        </w:rPr>
        <w:t>,</w:t>
      </w:r>
      <w:r w:rsidRPr="00D0090B">
        <w:rPr>
          <w:szCs w:val="24"/>
          <w:lang w:val="en-US"/>
        </w:rPr>
        <w:t xml:space="preserve"> and </w:t>
      </w:r>
      <w:r w:rsidR="003D7955">
        <w:rPr>
          <w:szCs w:val="24"/>
          <w:lang w:val="en-US"/>
        </w:rPr>
        <w:t>XRF</w:t>
      </w:r>
      <w:r w:rsidRPr="00D0090B">
        <w:rPr>
          <w:szCs w:val="24"/>
          <w:lang w:val="en-US"/>
        </w:rPr>
        <w:t xml:space="preserve">. </w:t>
      </w:r>
      <w:r w:rsidRPr="00911290">
        <w:rPr>
          <w:szCs w:val="24"/>
          <w:lang w:val="en-US"/>
        </w:rPr>
        <w:t>G</w:t>
      </w:r>
      <w:r>
        <w:rPr>
          <w:szCs w:val="24"/>
          <w:lang w:val="en-US"/>
        </w:rPr>
        <w:t>N</w:t>
      </w:r>
      <w:r w:rsidRPr="00911290">
        <w:rPr>
          <w:szCs w:val="24"/>
          <w:lang w:val="en-US"/>
        </w:rPr>
        <w:t>AA</w:t>
      </w:r>
      <w:r w:rsidRPr="00D0090B">
        <w:rPr>
          <w:szCs w:val="24"/>
          <w:lang w:val="en-US"/>
        </w:rPr>
        <w:t xml:space="preserve"> employees </w:t>
      </w:r>
      <w:r>
        <w:rPr>
          <w:szCs w:val="24"/>
          <w:lang w:val="en-US"/>
        </w:rPr>
        <w:t>regularly upgrade their skills at</w:t>
      </w:r>
      <w:r w:rsidRPr="00D0090B">
        <w:rPr>
          <w:szCs w:val="24"/>
          <w:lang w:val="en-US"/>
        </w:rPr>
        <w:t xml:space="preserve"> various courses.</w:t>
      </w:r>
    </w:p>
    <w:p w14:paraId="44D05E78" w14:textId="77777777" w:rsidR="0039453B" w:rsidRPr="00D0090B" w:rsidRDefault="0039453B" w:rsidP="00864AA7">
      <w:pPr>
        <w:spacing w:line="240" w:lineRule="auto"/>
        <w:ind w:firstLine="709"/>
        <w:jc w:val="both"/>
        <w:rPr>
          <w:szCs w:val="24"/>
          <w:lang w:val="en-US"/>
        </w:rPr>
      </w:pPr>
    </w:p>
    <w:sectPr w:rsidR="0039453B" w:rsidRPr="00D0090B" w:rsidSect="00864A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11C8"/>
    <w:multiLevelType w:val="hybridMultilevel"/>
    <w:tmpl w:val="F3441E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05ED"/>
    <w:multiLevelType w:val="hybridMultilevel"/>
    <w:tmpl w:val="2AE61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CA"/>
    <w:rsid w:val="00001BA3"/>
    <w:rsid w:val="000268EA"/>
    <w:rsid w:val="000E6D90"/>
    <w:rsid w:val="0011029B"/>
    <w:rsid w:val="00111B64"/>
    <w:rsid w:val="00123EFC"/>
    <w:rsid w:val="001603CA"/>
    <w:rsid w:val="001658DB"/>
    <w:rsid w:val="001718D9"/>
    <w:rsid w:val="001A6AAF"/>
    <w:rsid w:val="001B39A5"/>
    <w:rsid w:val="001B7FE7"/>
    <w:rsid w:val="001F1F5D"/>
    <w:rsid w:val="0026114F"/>
    <w:rsid w:val="00283949"/>
    <w:rsid w:val="00283D6B"/>
    <w:rsid w:val="00313F47"/>
    <w:rsid w:val="00367E52"/>
    <w:rsid w:val="003729D0"/>
    <w:rsid w:val="0039453B"/>
    <w:rsid w:val="003A743C"/>
    <w:rsid w:val="003B4B0D"/>
    <w:rsid w:val="003D7955"/>
    <w:rsid w:val="003E6BD3"/>
    <w:rsid w:val="0045459F"/>
    <w:rsid w:val="00483242"/>
    <w:rsid w:val="004B5D2E"/>
    <w:rsid w:val="004D2611"/>
    <w:rsid w:val="004F21E8"/>
    <w:rsid w:val="00502A83"/>
    <w:rsid w:val="00521CE2"/>
    <w:rsid w:val="00557EDC"/>
    <w:rsid w:val="005A287D"/>
    <w:rsid w:val="005C75EC"/>
    <w:rsid w:val="00600890"/>
    <w:rsid w:val="00607521"/>
    <w:rsid w:val="00617B25"/>
    <w:rsid w:val="006675ED"/>
    <w:rsid w:val="00675CF2"/>
    <w:rsid w:val="00687D38"/>
    <w:rsid w:val="006A0B99"/>
    <w:rsid w:val="006B6244"/>
    <w:rsid w:val="006E2A0C"/>
    <w:rsid w:val="006F2FEF"/>
    <w:rsid w:val="006F3026"/>
    <w:rsid w:val="00702F74"/>
    <w:rsid w:val="007032A5"/>
    <w:rsid w:val="00703DFA"/>
    <w:rsid w:val="0070770E"/>
    <w:rsid w:val="007509CA"/>
    <w:rsid w:val="00751CA2"/>
    <w:rsid w:val="00776D93"/>
    <w:rsid w:val="007C4FFD"/>
    <w:rsid w:val="007E5401"/>
    <w:rsid w:val="00802234"/>
    <w:rsid w:val="00864AA7"/>
    <w:rsid w:val="00887466"/>
    <w:rsid w:val="00895388"/>
    <w:rsid w:val="008A6BC2"/>
    <w:rsid w:val="008B2BC9"/>
    <w:rsid w:val="008C09BC"/>
    <w:rsid w:val="008C6002"/>
    <w:rsid w:val="008D50F4"/>
    <w:rsid w:val="00902096"/>
    <w:rsid w:val="00911290"/>
    <w:rsid w:val="00973A8A"/>
    <w:rsid w:val="009745FF"/>
    <w:rsid w:val="0097777F"/>
    <w:rsid w:val="009A467E"/>
    <w:rsid w:val="009B57AC"/>
    <w:rsid w:val="009D13CB"/>
    <w:rsid w:val="009E626A"/>
    <w:rsid w:val="009F589A"/>
    <w:rsid w:val="00A057CB"/>
    <w:rsid w:val="00A3419B"/>
    <w:rsid w:val="00A726F5"/>
    <w:rsid w:val="00AD79DE"/>
    <w:rsid w:val="00AE1E3A"/>
    <w:rsid w:val="00B42CD6"/>
    <w:rsid w:val="00B53101"/>
    <w:rsid w:val="00B63C72"/>
    <w:rsid w:val="00B731A7"/>
    <w:rsid w:val="00B8109C"/>
    <w:rsid w:val="00BD73E6"/>
    <w:rsid w:val="00C120A7"/>
    <w:rsid w:val="00C369FF"/>
    <w:rsid w:val="00C63F0F"/>
    <w:rsid w:val="00CB68DD"/>
    <w:rsid w:val="00CB74A8"/>
    <w:rsid w:val="00CD2AE3"/>
    <w:rsid w:val="00CD6424"/>
    <w:rsid w:val="00CE3CD2"/>
    <w:rsid w:val="00CF7DDB"/>
    <w:rsid w:val="00D0090B"/>
    <w:rsid w:val="00D17FF8"/>
    <w:rsid w:val="00D41DF0"/>
    <w:rsid w:val="00D67FDF"/>
    <w:rsid w:val="00DA01E2"/>
    <w:rsid w:val="00DB1253"/>
    <w:rsid w:val="00DB3096"/>
    <w:rsid w:val="00DF0ED0"/>
    <w:rsid w:val="00DF1512"/>
    <w:rsid w:val="00E07DC1"/>
    <w:rsid w:val="00E431A7"/>
    <w:rsid w:val="00EC03B3"/>
    <w:rsid w:val="00EE611A"/>
    <w:rsid w:val="00F12F09"/>
    <w:rsid w:val="00F5355A"/>
    <w:rsid w:val="00F711C6"/>
    <w:rsid w:val="00F932E9"/>
    <w:rsid w:val="00F93D82"/>
    <w:rsid w:val="00F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5A81B"/>
  <w15:chartTrackingRefBased/>
  <w15:docId w15:val="{E8086932-6DDB-4B14-9095-A381B5CD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D93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9FF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1F1F5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1F1F5D"/>
    <w:rPr>
      <w:i/>
      <w:iCs/>
    </w:rPr>
  </w:style>
  <w:style w:type="character" w:styleId="a6">
    <w:name w:val="Hyperlink"/>
    <w:basedOn w:val="a0"/>
    <w:uiPriority w:val="99"/>
    <w:unhideWhenUsed/>
    <w:rsid w:val="00E07D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2A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5310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310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3101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310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53101"/>
    <w:rPr>
      <w:rFonts w:ascii="Times New Roman" w:hAnsi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E6BD3"/>
    <w:pPr>
      <w:ind w:left="720"/>
      <w:contextualSpacing/>
    </w:pPr>
  </w:style>
  <w:style w:type="character" w:customStyle="1" w:styleId="texttranslation">
    <w:name w:val="text__translation"/>
    <w:basedOn w:val="a0"/>
    <w:rsid w:val="007C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mitriev@jinr.ru" TargetMode="External"/><Relationship Id="rId5" Type="http://schemas.openxmlformats.org/officeDocument/2006/relationships/hyperlink" Target="mailto:andmitriev@j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veronicabio8dan@gmail.com</cp:lastModifiedBy>
  <cp:revision>6</cp:revision>
  <cp:lastPrinted>2021-04-29T08:42:00Z</cp:lastPrinted>
  <dcterms:created xsi:type="dcterms:W3CDTF">2023-07-27T10:19:00Z</dcterms:created>
  <dcterms:modified xsi:type="dcterms:W3CDTF">2023-07-31T10:39:00Z</dcterms:modified>
</cp:coreProperties>
</file>