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3C0E" w:rsidRPr="00836D86" w:rsidRDefault="007F38B6" w:rsidP="00366E2F">
      <w:pPr>
        <w:spacing w:line="240" w:lineRule="auto"/>
        <w:jc w:val="center"/>
        <w:rPr>
          <w:rFonts w:ascii="Times New Roman" w:hAnsi="Times New Roman" w:cs="Times New Roman"/>
          <w:b/>
          <w:sz w:val="28"/>
          <w:szCs w:val="28"/>
          <w:shd w:val="clear" w:color="auto" w:fill="FFFFFF"/>
          <w:lang w:val="en-US"/>
        </w:rPr>
      </w:pPr>
      <w:r w:rsidRPr="00836D86">
        <w:rPr>
          <w:rFonts w:ascii="Times New Roman" w:hAnsi="Times New Roman" w:cs="Times New Roman"/>
          <w:b/>
          <w:sz w:val="28"/>
          <w:szCs w:val="28"/>
          <w:shd w:val="clear" w:color="auto" w:fill="FFFFFF"/>
          <w:lang w:val="en-US"/>
        </w:rPr>
        <w:t xml:space="preserve">Nuclear physics in the </w:t>
      </w:r>
      <w:proofErr w:type="spellStart"/>
      <w:r w:rsidRPr="00836D86">
        <w:rPr>
          <w:rFonts w:ascii="Times New Roman" w:hAnsi="Times New Roman" w:cs="Times New Roman"/>
          <w:b/>
          <w:sz w:val="28"/>
          <w:szCs w:val="28"/>
          <w:shd w:val="clear" w:color="auto" w:fill="FFFFFF"/>
          <w:lang w:val="en-US"/>
        </w:rPr>
        <w:t>bioarchaeological</w:t>
      </w:r>
      <w:proofErr w:type="spellEnd"/>
      <w:r w:rsidRPr="00836D86">
        <w:rPr>
          <w:rFonts w:ascii="Times New Roman" w:hAnsi="Times New Roman" w:cs="Times New Roman"/>
          <w:b/>
          <w:sz w:val="28"/>
          <w:szCs w:val="28"/>
          <w:shd w:val="clear" w:color="auto" w:fill="FFFFFF"/>
          <w:lang w:val="en-US"/>
        </w:rPr>
        <w:t xml:space="preserve"> study of the Bronze Age in European Russia</w:t>
      </w:r>
    </w:p>
    <w:p w:rsidR="003D7F35" w:rsidRPr="003D7F35" w:rsidRDefault="00771E3B" w:rsidP="003D7F35">
      <w:pPr>
        <w:pStyle w:val="Default"/>
        <w:jc w:val="center"/>
        <w:rPr>
          <w:rFonts w:ascii="Times New Roman" w:hAnsi="Times New Roman" w:cs="Times New Roman"/>
          <w:b/>
          <w:lang w:val="it-IT"/>
        </w:rPr>
      </w:pPr>
      <w:r w:rsidRPr="003D7F35">
        <w:rPr>
          <w:rFonts w:ascii="Times New Roman" w:hAnsi="Times New Roman" w:cs="Times New Roman"/>
          <w:b/>
          <w:color w:val="auto"/>
          <w:lang w:val="en-US"/>
        </w:rPr>
        <w:t xml:space="preserve">Maria </w:t>
      </w:r>
      <w:proofErr w:type="spellStart"/>
      <w:r w:rsidRPr="003D7F35">
        <w:rPr>
          <w:rFonts w:ascii="Times New Roman" w:hAnsi="Times New Roman" w:cs="Times New Roman"/>
          <w:b/>
          <w:color w:val="auto"/>
          <w:lang w:val="en-US"/>
        </w:rPr>
        <w:t>Mednikova</w:t>
      </w:r>
      <w:proofErr w:type="spellEnd"/>
      <w:r w:rsidRPr="003D7F35">
        <w:rPr>
          <w:rFonts w:ascii="Times New Roman" w:hAnsi="Times New Roman" w:cs="Times New Roman"/>
          <w:b/>
          <w:color w:val="auto"/>
          <w:lang w:val="en-US"/>
        </w:rPr>
        <w:t xml:space="preserve"> </w:t>
      </w:r>
      <w:r w:rsidRPr="003D7F35">
        <w:rPr>
          <w:rFonts w:ascii="Times New Roman" w:hAnsi="Times New Roman" w:cs="Times New Roman"/>
          <w:b/>
          <w:color w:val="auto"/>
          <w:vertAlign w:val="superscript"/>
          <w:lang w:val="en-US"/>
        </w:rPr>
        <w:t>1,</w:t>
      </w:r>
      <w:r w:rsidRPr="003D7F35">
        <w:rPr>
          <w:rFonts w:ascii="Times New Roman" w:hAnsi="Times New Roman" w:cs="Times New Roman"/>
          <w:b/>
          <w:color w:val="auto"/>
          <w:lang w:val="en-US"/>
        </w:rPr>
        <w:t xml:space="preserve">*, Irina </w:t>
      </w:r>
      <w:proofErr w:type="spellStart"/>
      <w:r w:rsidRPr="003D7F35">
        <w:rPr>
          <w:rFonts w:ascii="Times New Roman" w:hAnsi="Times New Roman" w:cs="Times New Roman"/>
          <w:b/>
          <w:color w:val="auto"/>
          <w:lang w:val="en-US"/>
        </w:rPr>
        <w:t>Saprykina</w:t>
      </w:r>
      <w:proofErr w:type="spellEnd"/>
      <w:r w:rsidRPr="003D7F35">
        <w:rPr>
          <w:rFonts w:ascii="Times New Roman" w:hAnsi="Times New Roman" w:cs="Times New Roman"/>
          <w:b/>
          <w:color w:val="auto"/>
          <w:lang w:val="en-US"/>
        </w:rPr>
        <w:t xml:space="preserve"> </w:t>
      </w:r>
      <w:r w:rsidRPr="003D7F35">
        <w:rPr>
          <w:rFonts w:ascii="Times New Roman" w:hAnsi="Times New Roman" w:cs="Times New Roman"/>
          <w:b/>
          <w:color w:val="auto"/>
          <w:vertAlign w:val="superscript"/>
          <w:lang w:val="en-US"/>
        </w:rPr>
        <w:t>1</w:t>
      </w:r>
      <w:proofErr w:type="gramStart"/>
      <w:r w:rsidRPr="003D7F35">
        <w:rPr>
          <w:rFonts w:ascii="Times New Roman" w:hAnsi="Times New Roman" w:cs="Times New Roman"/>
          <w:b/>
          <w:color w:val="auto"/>
          <w:vertAlign w:val="superscript"/>
          <w:lang w:val="en-US"/>
        </w:rPr>
        <w:t>,2</w:t>
      </w:r>
      <w:proofErr w:type="gramEnd"/>
      <w:r w:rsidRPr="003D7F35">
        <w:rPr>
          <w:rFonts w:ascii="Times New Roman" w:hAnsi="Times New Roman" w:cs="Times New Roman"/>
          <w:b/>
          <w:color w:val="auto"/>
          <w:lang w:val="en-US"/>
        </w:rPr>
        <w:t xml:space="preserve">, Sergey </w:t>
      </w:r>
      <w:proofErr w:type="spellStart"/>
      <w:r w:rsidRPr="003D7F35">
        <w:rPr>
          <w:rFonts w:ascii="Times New Roman" w:hAnsi="Times New Roman" w:cs="Times New Roman"/>
          <w:b/>
          <w:color w:val="auto"/>
          <w:lang w:val="en-US"/>
        </w:rPr>
        <w:t>Kichanov</w:t>
      </w:r>
      <w:proofErr w:type="spellEnd"/>
      <w:r w:rsidRPr="003D7F35">
        <w:rPr>
          <w:rFonts w:ascii="Times New Roman" w:hAnsi="Times New Roman" w:cs="Times New Roman"/>
          <w:b/>
          <w:color w:val="auto"/>
          <w:lang w:val="en-US"/>
        </w:rPr>
        <w:t xml:space="preserve"> </w:t>
      </w:r>
      <w:r w:rsidRPr="003D7F35">
        <w:rPr>
          <w:rFonts w:ascii="Times New Roman" w:hAnsi="Times New Roman" w:cs="Times New Roman"/>
          <w:b/>
          <w:color w:val="auto"/>
          <w:vertAlign w:val="superscript"/>
          <w:lang w:val="en-US"/>
        </w:rPr>
        <w:t>2</w:t>
      </w:r>
      <w:r w:rsidRPr="003D7F35">
        <w:rPr>
          <w:rFonts w:ascii="Times New Roman" w:hAnsi="Times New Roman" w:cs="Times New Roman"/>
          <w:b/>
          <w:color w:val="auto"/>
          <w:lang w:val="en-US"/>
        </w:rPr>
        <w:t xml:space="preserve"> , Denis </w:t>
      </w:r>
      <w:proofErr w:type="spellStart"/>
      <w:r w:rsidRPr="003D7F35">
        <w:rPr>
          <w:rFonts w:ascii="Times New Roman" w:hAnsi="Times New Roman" w:cs="Times New Roman"/>
          <w:b/>
          <w:color w:val="auto"/>
          <w:lang w:val="en-US"/>
        </w:rPr>
        <w:t>Kozlenko</w:t>
      </w:r>
      <w:proofErr w:type="spellEnd"/>
      <w:r w:rsidRPr="003D7F35">
        <w:rPr>
          <w:rFonts w:ascii="Times New Roman" w:hAnsi="Times New Roman" w:cs="Times New Roman"/>
          <w:b/>
          <w:color w:val="auto"/>
          <w:lang w:val="en-US"/>
        </w:rPr>
        <w:t xml:space="preserve"> </w:t>
      </w:r>
      <w:r w:rsidRPr="003D7F35">
        <w:rPr>
          <w:rFonts w:ascii="Times New Roman" w:hAnsi="Times New Roman" w:cs="Times New Roman"/>
          <w:b/>
          <w:color w:val="auto"/>
          <w:vertAlign w:val="superscript"/>
          <w:lang w:val="en-US"/>
        </w:rPr>
        <w:t>2</w:t>
      </w:r>
      <w:r w:rsidR="003D7F35" w:rsidRPr="003D7F35">
        <w:rPr>
          <w:rFonts w:ascii="Times New Roman" w:hAnsi="Times New Roman"/>
          <w:b/>
          <w:color w:val="auto"/>
          <w:vertAlign w:val="superscript"/>
          <w:lang w:val="en-US"/>
        </w:rPr>
        <w:t xml:space="preserve"> </w:t>
      </w:r>
      <w:r w:rsidR="003D7F35" w:rsidRPr="003D7F35">
        <w:rPr>
          <w:rFonts w:ascii="Times New Roman" w:hAnsi="Times New Roman" w:cs="Times New Roman"/>
          <w:b/>
          <w:color w:val="auto"/>
          <w:lang w:val="it-IT"/>
        </w:rPr>
        <w:t>Andrey Dmitriev</w:t>
      </w:r>
      <w:r w:rsidR="003D7F35">
        <w:rPr>
          <w:rFonts w:ascii="Times New Roman" w:hAnsi="Times New Roman" w:cs="Times New Roman"/>
          <w:b/>
          <w:color w:val="auto"/>
          <w:vertAlign w:val="superscript"/>
          <w:lang w:val="en-US"/>
        </w:rPr>
        <w:t>2</w:t>
      </w:r>
      <w:r w:rsidR="003D7F35" w:rsidRPr="003D7F35">
        <w:rPr>
          <w:rFonts w:ascii="Times New Roman" w:hAnsi="Times New Roman" w:cs="Times New Roman"/>
          <w:b/>
          <w:color w:val="auto"/>
          <w:lang w:val="it-IT"/>
        </w:rPr>
        <w:t>,</w:t>
      </w:r>
      <w:r w:rsidR="003D7F35" w:rsidRPr="003D7F35">
        <w:rPr>
          <w:rFonts w:ascii="Times New Roman" w:hAnsi="Times New Roman" w:cs="Times New Roman"/>
          <w:b/>
          <w:lang w:val="it-IT"/>
        </w:rPr>
        <w:t>Veronica Smirnova</w:t>
      </w:r>
      <w:r w:rsidR="003D7F35">
        <w:rPr>
          <w:rFonts w:ascii="Times New Roman" w:hAnsi="Times New Roman" w:cs="Times New Roman"/>
          <w:b/>
          <w:vertAlign w:val="superscript"/>
          <w:lang w:val="it-IT"/>
        </w:rPr>
        <w:t>2</w:t>
      </w:r>
      <w:r w:rsidR="003D7F35" w:rsidRPr="003D7F35">
        <w:rPr>
          <w:rFonts w:ascii="Times New Roman" w:hAnsi="Times New Roman" w:cs="Times New Roman"/>
          <w:b/>
          <w:lang w:val="it-IT"/>
        </w:rPr>
        <w:t>, Olga Philippova</w:t>
      </w:r>
      <w:r w:rsidR="003D7F35">
        <w:rPr>
          <w:rFonts w:ascii="Times New Roman" w:hAnsi="Times New Roman" w:cs="Times New Roman"/>
          <w:b/>
          <w:vertAlign w:val="superscript"/>
          <w:lang w:val="it-IT"/>
        </w:rPr>
        <w:t>2</w:t>
      </w:r>
      <w:r w:rsidR="003D7F35" w:rsidRPr="003D7F35">
        <w:rPr>
          <w:rFonts w:ascii="Times New Roman" w:hAnsi="Times New Roman" w:cs="Times New Roman"/>
          <w:b/>
          <w:lang w:val="it-IT"/>
        </w:rPr>
        <w:t>, Svetlana Lennik</w:t>
      </w:r>
      <w:r w:rsidR="003D7F35">
        <w:rPr>
          <w:rFonts w:ascii="Times New Roman" w:hAnsi="Times New Roman" w:cs="Times New Roman"/>
          <w:b/>
          <w:vertAlign w:val="superscript"/>
          <w:lang w:val="it-IT"/>
        </w:rPr>
        <w:t>2</w:t>
      </w:r>
      <w:r w:rsidR="003D7F35" w:rsidRPr="003D7F35">
        <w:rPr>
          <w:rFonts w:ascii="Times New Roman" w:hAnsi="Times New Roman" w:cs="Times New Roman"/>
          <w:b/>
          <w:lang w:val="it-IT"/>
        </w:rPr>
        <w:t>, Maxim Bulavin</w:t>
      </w:r>
      <w:r w:rsidR="00EA4BAF">
        <w:rPr>
          <w:rFonts w:ascii="Times New Roman" w:hAnsi="Times New Roman" w:cs="Times New Roman"/>
          <w:b/>
          <w:vertAlign w:val="superscript"/>
          <w:lang w:val="it-IT"/>
        </w:rPr>
        <w:t>2</w:t>
      </w:r>
    </w:p>
    <w:p w:rsidR="00771E3B" w:rsidRPr="003D7F35" w:rsidRDefault="00771E3B" w:rsidP="00366E2F">
      <w:pPr>
        <w:pStyle w:val="MDPI13authornames"/>
        <w:spacing w:line="240" w:lineRule="auto"/>
        <w:jc w:val="center"/>
        <w:rPr>
          <w:rFonts w:ascii="Times New Roman" w:hAnsi="Times New Roman"/>
          <w:color w:val="auto"/>
          <w:sz w:val="24"/>
          <w:szCs w:val="24"/>
          <w:lang w:val="it-IT"/>
        </w:rPr>
      </w:pPr>
    </w:p>
    <w:p w:rsidR="00771E3B" w:rsidRPr="00836D86" w:rsidRDefault="00771E3B" w:rsidP="00366E2F">
      <w:pPr>
        <w:pStyle w:val="MDPI16affiliation"/>
        <w:spacing w:line="240" w:lineRule="auto"/>
        <w:jc w:val="both"/>
        <w:rPr>
          <w:rFonts w:ascii="Times New Roman" w:hAnsi="Times New Roman"/>
          <w:i/>
          <w:color w:val="auto"/>
          <w:sz w:val="24"/>
          <w:szCs w:val="24"/>
        </w:rPr>
      </w:pPr>
      <w:r w:rsidRPr="00836D86">
        <w:rPr>
          <w:rFonts w:ascii="Times New Roman" w:hAnsi="Times New Roman"/>
          <w:color w:val="auto"/>
          <w:sz w:val="24"/>
          <w:szCs w:val="24"/>
          <w:vertAlign w:val="superscript"/>
        </w:rPr>
        <w:t>1</w:t>
      </w:r>
      <w:r w:rsidRPr="00836D86">
        <w:rPr>
          <w:rFonts w:ascii="Times New Roman" w:hAnsi="Times New Roman"/>
          <w:i/>
          <w:color w:val="auto"/>
          <w:sz w:val="24"/>
          <w:szCs w:val="24"/>
        </w:rPr>
        <w:tab/>
        <w:t xml:space="preserve">Institute of Archeology RAS, 117036 Moscow, Russia; </w:t>
      </w:r>
      <w:hyperlink r:id="rId5" w:history="1">
        <w:r w:rsidRPr="00836D86">
          <w:rPr>
            <w:rStyle w:val="a3"/>
            <w:rFonts w:ascii="Times New Roman" w:hAnsi="Times New Roman"/>
            <w:i/>
            <w:color w:val="auto"/>
            <w:sz w:val="24"/>
            <w:szCs w:val="24"/>
          </w:rPr>
          <w:t>medma_pa@mail.ru</w:t>
        </w:r>
      </w:hyperlink>
      <w:r w:rsidRPr="00836D86">
        <w:rPr>
          <w:rFonts w:ascii="Times New Roman" w:hAnsi="Times New Roman"/>
          <w:i/>
          <w:color w:val="auto"/>
          <w:sz w:val="24"/>
          <w:szCs w:val="24"/>
        </w:rPr>
        <w:t xml:space="preserve">, </w:t>
      </w:r>
      <w:hyperlink r:id="rId6" w:history="1">
        <w:r w:rsidRPr="00836D86">
          <w:rPr>
            <w:rStyle w:val="a3"/>
            <w:rFonts w:ascii="Times New Roman" w:hAnsi="Times New Roman"/>
            <w:i/>
            <w:color w:val="auto"/>
            <w:sz w:val="24"/>
            <w:szCs w:val="24"/>
          </w:rPr>
          <w:t>dolmen200@mail.ru</w:t>
        </w:r>
      </w:hyperlink>
      <w:r w:rsidRPr="00836D86">
        <w:rPr>
          <w:rFonts w:ascii="Times New Roman" w:hAnsi="Times New Roman"/>
          <w:i/>
          <w:color w:val="auto"/>
          <w:sz w:val="24"/>
          <w:szCs w:val="24"/>
        </w:rPr>
        <w:t xml:space="preserve"> </w:t>
      </w:r>
    </w:p>
    <w:p w:rsidR="00771E3B" w:rsidRPr="00836D86" w:rsidRDefault="00771E3B" w:rsidP="00366E2F">
      <w:pPr>
        <w:pStyle w:val="MDPI16affiliation"/>
        <w:spacing w:line="240" w:lineRule="auto"/>
        <w:jc w:val="both"/>
        <w:rPr>
          <w:rFonts w:ascii="Times New Roman" w:hAnsi="Times New Roman"/>
          <w:i/>
          <w:color w:val="auto"/>
          <w:sz w:val="24"/>
          <w:szCs w:val="24"/>
        </w:rPr>
      </w:pPr>
      <w:r w:rsidRPr="00836D86">
        <w:rPr>
          <w:rFonts w:ascii="Times New Roman" w:hAnsi="Times New Roman"/>
          <w:i/>
          <w:color w:val="auto"/>
          <w:sz w:val="24"/>
          <w:szCs w:val="24"/>
          <w:vertAlign w:val="superscript"/>
        </w:rPr>
        <w:t>2</w:t>
      </w:r>
      <w:r w:rsidRPr="00836D86">
        <w:rPr>
          <w:rFonts w:ascii="Times New Roman" w:hAnsi="Times New Roman"/>
          <w:i/>
          <w:color w:val="auto"/>
          <w:sz w:val="24"/>
          <w:szCs w:val="24"/>
        </w:rPr>
        <w:tab/>
        <w:t xml:space="preserve">Frank Laboratory of Neutron Physics, Joint Institute for Nuclear Research, 141980, </w:t>
      </w:r>
      <w:proofErr w:type="spellStart"/>
      <w:r w:rsidRPr="00836D86">
        <w:rPr>
          <w:rFonts w:ascii="Times New Roman" w:hAnsi="Times New Roman"/>
          <w:i/>
          <w:color w:val="auto"/>
          <w:sz w:val="24"/>
          <w:szCs w:val="24"/>
        </w:rPr>
        <w:t>Dubna</w:t>
      </w:r>
      <w:proofErr w:type="spellEnd"/>
      <w:r w:rsidRPr="00836D86">
        <w:rPr>
          <w:rFonts w:ascii="Times New Roman" w:hAnsi="Times New Roman"/>
          <w:i/>
          <w:color w:val="auto"/>
          <w:sz w:val="24"/>
          <w:szCs w:val="24"/>
        </w:rPr>
        <w:t xml:space="preserve">, Russia; </w:t>
      </w:r>
      <w:hyperlink r:id="rId7" w:history="1">
        <w:r w:rsidRPr="00836D86">
          <w:rPr>
            <w:rStyle w:val="a3"/>
            <w:rFonts w:ascii="Times New Roman" w:hAnsi="Times New Roman"/>
            <w:i/>
            <w:color w:val="auto"/>
            <w:sz w:val="24"/>
            <w:szCs w:val="24"/>
          </w:rPr>
          <w:t>ekich@nf.jinr.ru</w:t>
        </w:r>
      </w:hyperlink>
      <w:r w:rsidRPr="00836D86">
        <w:rPr>
          <w:rStyle w:val="a3"/>
          <w:rFonts w:ascii="Times New Roman" w:hAnsi="Times New Roman"/>
          <w:i/>
          <w:color w:val="auto"/>
          <w:sz w:val="24"/>
          <w:szCs w:val="24"/>
        </w:rPr>
        <w:t xml:space="preserve">, </w:t>
      </w:r>
      <w:hyperlink r:id="rId8" w:history="1">
        <w:r w:rsidR="00A2603E" w:rsidRPr="00836D86">
          <w:rPr>
            <w:rStyle w:val="a3"/>
            <w:rFonts w:ascii="Times New Roman" w:hAnsi="Times New Roman"/>
            <w:i/>
            <w:sz w:val="24"/>
            <w:szCs w:val="24"/>
          </w:rPr>
          <w:t>denk@nf.jinr.ru</w:t>
        </w:r>
      </w:hyperlink>
      <w:r w:rsidRPr="00836D86">
        <w:rPr>
          <w:rFonts w:ascii="Times New Roman" w:hAnsi="Times New Roman"/>
          <w:i/>
          <w:color w:val="auto"/>
          <w:sz w:val="24"/>
          <w:szCs w:val="24"/>
        </w:rPr>
        <w:t xml:space="preserve"> </w:t>
      </w:r>
    </w:p>
    <w:p w:rsidR="00A2603E" w:rsidRPr="00836D86" w:rsidRDefault="00A2603E" w:rsidP="00366E2F">
      <w:pPr>
        <w:pStyle w:val="MDPI16affiliation"/>
        <w:spacing w:line="240" w:lineRule="auto"/>
        <w:jc w:val="both"/>
        <w:rPr>
          <w:rFonts w:ascii="Times New Roman" w:hAnsi="Times New Roman"/>
          <w:i/>
          <w:color w:val="auto"/>
          <w:sz w:val="24"/>
          <w:szCs w:val="24"/>
        </w:rPr>
      </w:pPr>
    </w:p>
    <w:p w:rsidR="00A2603E" w:rsidRPr="005253B1" w:rsidRDefault="00A2603E" w:rsidP="00A2603E">
      <w:pPr>
        <w:spacing w:after="0" w:line="240" w:lineRule="auto"/>
        <w:jc w:val="center"/>
        <w:rPr>
          <w:rFonts w:ascii="Times New Roman" w:hAnsi="Times New Roman" w:cs="Times New Roman"/>
          <w:color w:val="000000"/>
          <w:sz w:val="24"/>
          <w:szCs w:val="24"/>
          <w:lang w:val="en-US"/>
        </w:rPr>
      </w:pPr>
      <w:r w:rsidRPr="00836D86">
        <w:rPr>
          <w:rFonts w:ascii="Times New Roman" w:hAnsi="Times New Roman" w:cs="Times New Roman"/>
          <w:i/>
          <w:sz w:val="24"/>
          <w:szCs w:val="24"/>
          <w:lang w:val="en-US"/>
        </w:rPr>
        <w:t>*</w:t>
      </w:r>
      <w:r w:rsidRPr="00836D86">
        <w:rPr>
          <w:rFonts w:ascii="Times New Roman" w:hAnsi="Times New Roman" w:cs="Times New Roman"/>
          <w:sz w:val="24"/>
          <w:szCs w:val="24"/>
          <w:lang w:val="en-US"/>
        </w:rPr>
        <w:t xml:space="preserve"> The anthropological and archaeological study was carried out within the framework of the state task: "An interdisciplinary approach to the study of the formation and development of ancient and medieval anthropogenic ecosystems", No. </w:t>
      </w:r>
      <w:proofErr w:type="gramStart"/>
      <w:r w:rsidRPr="00836D86">
        <w:rPr>
          <w:rFonts w:ascii="Times New Roman" w:hAnsi="Times New Roman" w:cs="Times New Roman"/>
          <w:sz w:val="24"/>
          <w:szCs w:val="24"/>
          <w:lang w:val="en-US"/>
        </w:rPr>
        <w:t>NIOKTR</w:t>
      </w:r>
      <w:r w:rsidRPr="005253B1">
        <w:rPr>
          <w:rFonts w:ascii="Times New Roman" w:hAnsi="Times New Roman" w:cs="Times New Roman"/>
          <w:sz w:val="24"/>
          <w:szCs w:val="24"/>
          <w:lang w:val="en-US"/>
        </w:rPr>
        <w:t xml:space="preserve"> 122011200264-9.</w:t>
      </w:r>
      <w:proofErr w:type="gramEnd"/>
      <w:r w:rsidRPr="005253B1">
        <w:rPr>
          <w:rFonts w:ascii="Times New Roman" w:hAnsi="Times New Roman" w:cs="Times New Roman"/>
          <w:sz w:val="24"/>
          <w:szCs w:val="24"/>
          <w:lang w:val="en-US"/>
        </w:rPr>
        <w:t xml:space="preserve"> </w:t>
      </w:r>
    </w:p>
    <w:p w:rsidR="00A2603E" w:rsidRPr="005253B1" w:rsidRDefault="00A2603E" w:rsidP="00366E2F">
      <w:pPr>
        <w:pStyle w:val="MDPI16affiliation"/>
        <w:spacing w:line="240" w:lineRule="auto"/>
        <w:jc w:val="both"/>
        <w:rPr>
          <w:rFonts w:ascii="Times New Roman" w:hAnsi="Times New Roman"/>
          <w:i/>
          <w:color w:val="auto"/>
          <w:sz w:val="24"/>
          <w:szCs w:val="24"/>
        </w:rPr>
      </w:pPr>
    </w:p>
    <w:p w:rsidR="003B159A" w:rsidRPr="00836D86" w:rsidRDefault="00366E2F" w:rsidP="003B159A">
      <w:pPr>
        <w:pStyle w:val="a4"/>
        <w:shd w:val="clear" w:color="auto" w:fill="FFFFFF"/>
        <w:spacing w:before="120" w:beforeAutospacing="0" w:after="120" w:afterAutospacing="0"/>
        <w:jc w:val="both"/>
        <w:rPr>
          <w:color w:val="202122"/>
          <w:lang w:val="en-US"/>
        </w:rPr>
      </w:pPr>
      <w:proofErr w:type="spellStart"/>
      <w:r w:rsidRPr="00836D86">
        <w:rPr>
          <w:bCs/>
          <w:color w:val="202122"/>
          <w:lang w:val="en-US"/>
        </w:rPr>
        <w:t>Bioarchaeology</w:t>
      </w:r>
      <w:proofErr w:type="spellEnd"/>
      <w:r w:rsidRPr="00836D86">
        <w:rPr>
          <w:color w:val="202122"/>
          <w:lang w:val="en-US"/>
        </w:rPr>
        <w:t xml:space="preserve"> means contextual </w:t>
      </w:r>
      <w:r w:rsidR="00AD3E56" w:rsidRPr="00836D86">
        <w:rPr>
          <w:color w:val="202122"/>
          <w:lang w:val="en-US"/>
        </w:rPr>
        <w:t xml:space="preserve">research </w:t>
      </w:r>
      <w:r w:rsidRPr="00836D86">
        <w:rPr>
          <w:color w:val="202122"/>
          <w:lang w:val="en-US"/>
        </w:rPr>
        <w:t xml:space="preserve">of animal and human bones from archaeological excavations. </w:t>
      </w:r>
      <w:r w:rsidR="00AD3E56" w:rsidRPr="00836D86">
        <w:rPr>
          <w:color w:val="202122"/>
          <w:lang w:val="en-US"/>
        </w:rPr>
        <w:t>A broad varie</w:t>
      </w:r>
      <w:r w:rsidRPr="00836D86">
        <w:rPr>
          <w:color w:val="202122"/>
          <w:lang w:val="en-US"/>
        </w:rPr>
        <w:t xml:space="preserve">ty </w:t>
      </w:r>
      <w:r w:rsidR="00AD3E56" w:rsidRPr="00836D86">
        <w:rPr>
          <w:color w:val="202122"/>
          <w:lang w:val="en-US"/>
        </w:rPr>
        <w:t xml:space="preserve">of methods of the </w:t>
      </w:r>
      <w:r w:rsidRPr="00836D86">
        <w:rPr>
          <w:color w:val="202122"/>
          <w:lang w:val="en-US"/>
        </w:rPr>
        <w:t xml:space="preserve">discipline </w:t>
      </w:r>
      <w:r w:rsidR="00AD3E56" w:rsidRPr="00836D86">
        <w:rPr>
          <w:color w:val="202122"/>
          <w:lang w:val="en-US"/>
        </w:rPr>
        <w:t xml:space="preserve">gives evidence for </w:t>
      </w:r>
      <w:r w:rsidRPr="00836D86">
        <w:rPr>
          <w:color w:val="202122"/>
          <w:lang w:val="en-US"/>
        </w:rPr>
        <w:t>health</w:t>
      </w:r>
      <w:r w:rsidR="00AD3E56" w:rsidRPr="00836D86">
        <w:rPr>
          <w:color w:val="202122"/>
          <w:lang w:val="en-US"/>
        </w:rPr>
        <w:t xml:space="preserve"> conditions</w:t>
      </w:r>
      <w:r w:rsidRPr="00836D86">
        <w:rPr>
          <w:color w:val="202122"/>
          <w:lang w:val="en-US"/>
        </w:rPr>
        <w:t>, lifestyle, diet, mortality and physique of the past</w:t>
      </w:r>
      <w:r w:rsidR="00AD3E56" w:rsidRPr="00836D86">
        <w:rPr>
          <w:color w:val="202122"/>
          <w:lang w:val="en-US"/>
        </w:rPr>
        <w:t xml:space="preserve"> populations</w:t>
      </w:r>
      <w:r w:rsidRPr="00836D86">
        <w:rPr>
          <w:color w:val="202122"/>
          <w:lang w:val="en-US"/>
        </w:rPr>
        <w:t>. </w:t>
      </w:r>
      <w:r w:rsidR="00AD3E56" w:rsidRPr="00836D86">
        <w:rPr>
          <w:color w:val="202122"/>
          <w:lang w:val="en-US"/>
        </w:rPr>
        <w:t xml:space="preserve"> </w:t>
      </w:r>
      <w:r w:rsidR="00B87207" w:rsidRPr="00836D86">
        <w:rPr>
          <w:color w:val="202122"/>
          <w:lang w:val="en-US"/>
        </w:rPr>
        <w:t xml:space="preserve">The application of nuclear physics methods </w:t>
      </w:r>
      <w:r w:rsidR="005253B1">
        <w:rPr>
          <w:color w:val="202122"/>
          <w:lang w:val="en-US"/>
        </w:rPr>
        <w:t xml:space="preserve">in this field </w:t>
      </w:r>
      <w:bookmarkStart w:id="0" w:name="_GoBack"/>
      <w:bookmarkEnd w:id="0"/>
      <w:r w:rsidR="00B87207" w:rsidRPr="00836D86">
        <w:rPr>
          <w:color w:val="202122"/>
          <w:lang w:val="en-US"/>
        </w:rPr>
        <w:t>has so far been represented by pilot studies.</w:t>
      </w:r>
    </w:p>
    <w:p w:rsidR="00EA2E50" w:rsidRPr="00836D86" w:rsidRDefault="00EA2E50" w:rsidP="003B159A">
      <w:pPr>
        <w:pStyle w:val="a4"/>
        <w:shd w:val="clear" w:color="auto" w:fill="FFFFFF"/>
        <w:spacing w:before="120" w:beforeAutospacing="0" w:after="120" w:afterAutospacing="0"/>
        <w:jc w:val="both"/>
        <w:rPr>
          <w:color w:val="202122"/>
          <w:lang w:val="en-US"/>
        </w:rPr>
      </w:pPr>
      <w:r w:rsidRPr="00836D86">
        <w:rPr>
          <w:color w:val="202122"/>
          <w:lang w:val="en-US"/>
        </w:rPr>
        <w:t>The </w:t>
      </w:r>
      <w:r w:rsidRPr="00836D86">
        <w:rPr>
          <w:bCs/>
          <w:color w:val="202122"/>
          <w:lang w:val="en-US"/>
        </w:rPr>
        <w:t>Bronze Age</w:t>
      </w:r>
      <w:r w:rsidRPr="00836D86">
        <w:rPr>
          <w:color w:val="202122"/>
          <w:lang w:val="en-US"/>
        </w:rPr>
        <w:t> is an important period in human history, approximately from 3300 BC to 1200 BC, characterized by produc</w:t>
      </w:r>
      <w:r w:rsidR="003B159A" w:rsidRPr="00836D86">
        <w:rPr>
          <w:color w:val="202122"/>
          <w:lang w:val="en-US"/>
        </w:rPr>
        <w:t>tion of</w:t>
      </w:r>
      <w:r w:rsidRPr="00836D86">
        <w:rPr>
          <w:color w:val="202122"/>
          <w:lang w:val="en-US"/>
        </w:rPr>
        <w:t xml:space="preserve"> bronze by</w:t>
      </w:r>
      <w:r w:rsidR="003B159A" w:rsidRPr="00836D86">
        <w:rPr>
          <w:color w:val="202122"/>
          <w:lang w:val="en-US"/>
        </w:rPr>
        <w:t xml:space="preserve"> smelting</w:t>
      </w:r>
      <w:r w:rsidRPr="00836D86">
        <w:rPr>
          <w:color w:val="202122"/>
          <w:lang w:val="en-US"/>
        </w:rPr>
        <w:t> its own</w:t>
      </w:r>
      <w:r w:rsidR="003B159A" w:rsidRPr="00836D86">
        <w:rPr>
          <w:color w:val="202122"/>
          <w:lang w:val="en-US"/>
        </w:rPr>
        <w:t xml:space="preserve"> copper</w:t>
      </w:r>
      <w:r w:rsidRPr="00836D86">
        <w:rPr>
          <w:color w:val="202122"/>
          <w:lang w:val="en-US"/>
        </w:rPr>
        <w:t> and alloying it with</w:t>
      </w:r>
      <w:r w:rsidR="003B159A" w:rsidRPr="00836D86">
        <w:rPr>
          <w:color w:val="202122"/>
          <w:lang w:val="en-US"/>
        </w:rPr>
        <w:t xml:space="preserve"> tin, arsenic, </w:t>
      </w:r>
      <w:r w:rsidRPr="00836D86">
        <w:rPr>
          <w:color w:val="202122"/>
          <w:lang w:val="en-US"/>
        </w:rPr>
        <w:t>or other metals</w:t>
      </w:r>
      <w:r w:rsidR="003B159A" w:rsidRPr="00836D86">
        <w:rPr>
          <w:color w:val="202122"/>
          <w:lang w:val="en-US"/>
        </w:rPr>
        <w:t xml:space="preserve">. It was aggressive period of long-distant migrations, rich by military conflicts with use of lethal weapon. The </w:t>
      </w:r>
      <w:proofErr w:type="spellStart"/>
      <w:r w:rsidR="003B159A" w:rsidRPr="00836D86">
        <w:rPr>
          <w:color w:val="202122"/>
          <w:lang w:val="en-US"/>
        </w:rPr>
        <w:t>bioarchaeological</w:t>
      </w:r>
      <w:proofErr w:type="spellEnd"/>
      <w:r w:rsidR="003B159A" w:rsidRPr="00836D86">
        <w:rPr>
          <w:color w:val="202122"/>
          <w:lang w:val="en-US"/>
        </w:rPr>
        <w:t xml:space="preserve"> approach makes it possible to conduct a material science examination of such weapons along with an examination of human skeletal remains from archaeological excavations.</w:t>
      </w:r>
    </w:p>
    <w:p w:rsidR="00771E3B" w:rsidRPr="00836D86" w:rsidRDefault="00771E3B" w:rsidP="00366E2F">
      <w:pPr>
        <w:spacing w:line="240" w:lineRule="auto"/>
        <w:jc w:val="both"/>
        <w:rPr>
          <w:rFonts w:ascii="Times New Roman" w:hAnsi="Times New Roman" w:cs="Times New Roman"/>
          <w:sz w:val="24"/>
          <w:szCs w:val="24"/>
          <w:lang w:val="en-US"/>
        </w:rPr>
      </w:pPr>
      <w:r w:rsidRPr="00836D86">
        <w:rPr>
          <w:rFonts w:ascii="Times New Roman" w:hAnsi="Times New Roman" w:cs="Times New Roman"/>
          <w:sz w:val="24"/>
          <w:szCs w:val="24"/>
          <w:lang w:val="en-US"/>
        </w:rPr>
        <w:t xml:space="preserve">A massive bronze battle axe from the </w:t>
      </w:r>
      <w:bookmarkStart w:id="1" w:name="_Hlk39747475"/>
      <w:proofErr w:type="spellStart"/>
      <w:r w:rsidRPr="00836D86">
        <w:rPr>
          <w:rFonts w:ascii="Times New Roman" w:hAnsi="Times New Roman" w:cs="Times New Roman"/>
          <w:sz w:val="24"/>
          <w:szCs w:val="24"/>
          <w:lang w:val="en-US"/>
        </w:rPr>
        <w:t>Abashevo</w:t>
      </w:r>
      <w:proofErr w:type="spellEnd"/>
      <w:r w:rsidRPr="00836D86">
        <w:rPr>
          <w:rFonts w:ascii="Times New Roman" w:hAnsi="Times New Roman" w:cs="Times New Roman"/>
          <w:sz w:val="24"/>
          <w:szCs w:val="24"/>
          <w:lang w:val="en-US"/>
        </w:rPr>
        <w:t xml:space="preserve"> archaeological culture </w:t>
      </w:r>
      <w:bookmarkEnd w:id="1"/>
      <w:r w:rsidRPr="00836D86">
        <w:rPr>
          <w:rFonts w:ascii="Times New Roman" w:hAnsi="Times New Roman" w:cs="Times New Roman"/>
          <w:sz w:val="24"/>
          <w:szCs w:val="24"/>
          <w:lang w:val="en-US"/>
        </w:rPr>
        <w:t xml:space="preserve">was studied using neutron tomography and manufacturing modeling from the production molds. Detailed structural data was attracted to simulate and model possible injuries and wounds caused by this battle axe. </w:t>
      </w:r>
      <w:bookmarkStart w:id="2" w:name="_Hlk39747015"/>
      <w:r w:rsidRPr="00836D86">
        <w:rPr>
          <w:rFonts w:ascii="Times New Roman" w:hAnsi="Times New Roman" w:cs="Times New Roman"/>
          <w:sz w:val="24"/>
          <w:szCs w:val="24"/>
          <w:lang w:val="en-US"/>
        </w:rPr>
        <w:t xml:space="preserve">We report the results of neutron tomography experiments on the bronze battle axe, as well as a manufactured plastic and virtual model of the traumas </w:t>
      </w:r>
      <w:r w:rsidR="00A2603E" w:rsidRPr="00836D86">
        <w:rPr>
          <w:rFonts w:ascii="Times New Roman" w:hAnsi="Times New Roman" w:cs="Times New Roman"/>
          <w:sz w:val="24"/>
          <w:szCs w:val="24"/>
          <w:lang w:val="en-US"/>
        </w:rPr>
        <w:t xml:space="preserve">of human skulls </w:t>
      </w:r>
      <w:r w:rsidRPr="00836D86">
        <w:rPr>
          <w:rFonts w:ascii="Times New Roman" w:hAnsi="Times New Roman" w:cs="Times New Roman"/>
          <w:sz w:val="24"/>
          <w:szCs w:val="24"/>
          <w:lang w:val="en-US"/>
        </w:rPr>
        <w:t xml:space="preserve">obtained at different strike angles from this axe. The reconstructed 3D models of the battle axe, the plastic imprints model, the real wound and trauma traces on the bones of the ancient peoples of the </w:t>
      </w:r>
      <w:proofErr w:type="spellStart"/>
      <w:r w:rsidRPr="00836D86">
        <w:rPr>
          <w:rFonts w:ascii="Times New Roman" w:hAnsi="Times New Roman" w:cs="Times New Roman"/>
          <w:sz w:val="24"/>
          <w:szCs w:val="24"/>
          <w:lang w:val="en-US"/>
        </w:rPr>
        <w:t>Abashevo</w:t>
      </w:r>
      <w:proofErr w:type="spellEnd"/>
      <w:r w:rsidRPr="00836D86">
        <w:rPr>
          <w:rFonts w:ascii="Times New Roman" w:hAnsi="Times New Roman" w:cs="Times New Roman"/>
          <w:sz w:val="24"/>
          <w:szCs w:val="24"/>
          <w:lang w:val="en-US"/>
        </w:rPr>
        <w:t xml:space="preserve"> archaeological culture were obtained. Skulls with traces of injuries originate from archaeological excavations of the </w:t>
      </w:r>
      <w:proofErr w:type="spellStart"/>
      <w:r w:rsidRPr="00836D86">
        <w:rPr>
          <w:rFonts w:ascii="Times New Roman" w:hAnsi="Times New Roman" w:cs="Times New Roman"/>
          <w:sz w:val="24"/>
          <w:szCs w:val="24"/>
          <w:lang w:val="en-US"/>
        </w:rPr>
        <w:t>Pepkino</w:t>
      </w:r>
      <w:proofErr w:type="spellEnd"/>
      <w:r w:rsidRPr="00836D86">
        <w:rPr>
          <w:rFonts w:ascii="Times New Roman" w:hAnsi="Times New Roman" w:cs="Times New Roman"/>
          <w:sz w:val="24"/>
          <w:szCs w:val="24"/>
          <w:lang w:val="en-US"/>
        </w:rPr>
        <w:t xml:space="preserve"> burial mound of the </w:t>
      </w:r>
      <w:proofErr w:type="spellStart"/>
      <w:r w:rsidRPr="00836D86">
        <w:rPr>
          <w:rFonts w:ascii="Times New Roman" w:hAnsi="Times New Roman" w:cs="Times New Roman"/>
          <w:sz w:val="24"/>
          <w:szCs w:val="24"/>
          <w:lang w:val="en-US"/>
        </w:rPr>
        <w:t>Abashevo</w:t>
      </w:r>
      <w:proofErr w:type="spellEnd"/>
      <w:r w:rsidRPr="00836D86">
        <w:rPr>
          <w:rFonts w:ascii="Times New Roman" w:hAnsi="Times New Roman" w:cs="Times New Roman"/>
          <w:sz w:val="24"/>
          <w:szCs w:val="24"/>
          <w:lang w:val="en-US"/>
        </w:rPr>
        <w:t xml:space="preserve"> culture in Volga region. </w:t>
      </w:r>
      <w:bookmarkEnd w:id="2"/>
      <w:r w:rsidRPr="00836D86">
        <w:rPr>
          <w:rFonts w:ascii="Times New Roman" w:hAnsi="Times New Roman" w:cs="Times New Roman"/>
          <w:sz w:val="24"/>
          <w:szCs w:val="24"/>
          <w:lang w:val="en-US"/>
        </w:rPr>
        <w:t xml:space="preserve">The reconstruction and identification of the injuries and type of weapon on the restored skull was performed. The complementary use of 3D visualization methods allowed us to make some assumptions on cause of the death of the people of the </w:t>
      </w:r>
      <w:proofErr w:type="spellStart"/>
      <w:r w:rsidRPr="00836D86">
        <w:rPr>
          <w:rFonts w:ascii="Times New Roman" w:hAnsi="Times New Roman" w:cs="Times New Roman"/>
          <w:sz w:val="24"/>
          <w:szCs w:val="24"/>
          <w:lang w:val="en-US"/>
        </w:rPr>
        <w:t>Abashevo</w:t>
      </w:r>
      <w:proofErr w:type="spellEnd"/>
      <w:r w:rsidRPr="00836D86">
        <w:rPr>
          <w:rFonts w:ascii="Times New Roman" w:hAnsi="Times New Roman" w:cs="Times New Roman"/>
          <w:sz w:val="24"/>
          <w:szCs w:val="24"/>
          <w:lang w:val="en-US"/>
        </w:rPr>
        <w:t xml:space="preserve"> culture and possible intra-tribal conflict in this cultural society. The obtained structural and anthropological data can be used to develop new concepts and methods of the archaeology of conflict. </w:t>
      </w:r>
      <w:bookmarkStart w:id="3" w:name="_Hlk39747809"/>
    </w:p>
    <w:bookmarkEnd w:id="3"/>
    <w:p w:rsidR="00771E3B" w:rsidRPr="00836D86" w:rsidRDefault="00A2603E" w:rsidP="00366E2F">
      <w:pPr>
        <w:spacing w:line="240" w:lineRule="auto"/>
        <w:jc w:val="both"/>
        <w:rPr>
          <w:rFonts w:ascii="Times New Roman" w:hAnsi="Times New Roman" w:cs="Times New Roman"/>
          <w:sz w:val="24"/>
          <w:szCs w:val="24"/>
          <w:lang w:val="en-US"/>
        </w:rPr>
      </w:pPr>
      <w:r w:rsidRPr="00836D86">
        <w:rPr>
          <w:rFonts w:ascii="Times New Roman" w:hAnsi="Times New Roman" w:cs="Times New Roman"/>
          <w:sz w:val="24"/>
          <w:szCs w:val="24"/>
          <w:lang w:val="en-US"/>
        </w:rPr>
        <w:t xml:space="preserve">The bronze battle axes of the </w:t>
      </w:r>
      <w:proofErr w:type="spellStart"/>
      <w:r w:rsidRPr="00836D86">
        <w:rPr>
          <w:rFonts w:ascii="Times New Roman" w:hAnsi="Times New Roman" w:cs="Times New Roman"/>
          <w:sz w:val="24"/>
          <w:szCs w:val="24"/>
          <w:lang w:val="en-US"/>
        </w:rPr>
        <w:t>Abashevo</w:t>
      </w:r>
      <w:proofErr w:type="spellEnd"/>
      <w:r w:rsidRPr="00836D86">
        <w:rPr>
          <w:rFonts w:ascii="Times New Roman" w:hAnsi="Times New Roman" w:cs="Times New Roman"/>
          <w:sz w:val="24"/>
          <w:szCs w:val="24"/>
          <w:lang w:val="en-US"/>
        </w:rPr>
        <w:t xml:space="preserve"> archaeological culture are heavy and lethal weapons. For our studies, we selected a real bronze battle axe of the </w:t>
      </w:r>
      <w:proofErr w:type="spellStart"/>
      <w:r w:rsidRPr="00836D86">
        <w:rPr>
          <w:rFonts w:ascii="Times New Roman" w:hAnsi="Times New Roman" w:cs="Times New Roman"/>
          <w:sz w:val="24"/>
          <w:szCs w:val="24"/>
          <w:lang w:val="en-US"/>
        </w:rPr>
        <w:t>Abashevo</w:t>
      </w:r>
      <w:proofErr w:type="spellEnd"/>
      <w:r w:rsidRPr="00836D86">
        <w:rPr>
          <w:rFonts w:ascii="Times New Roman" w:hAnsi="Times New Roman" w:cs="Times New Roman"/>
          <w:sz w:val="24"/>
          <w:szCs w:val="24"/>
          <w:lang w:val="en-US"/>
        </w:rPr>
        <w:t xml:space="preserve"> culture from the ancient settlement </w:t>
      </w:r>
      <w:proofErr w:type="spellStart"/>
      <w:r w:rsidRPr="00836D86">
        <w:rPr>
          <w:rFonts w:ascii="Times New Roman" w:hAnsi="Times New Roman" w:cs="Times New Roman"/>
          <w:sz w:val="24"/>
          <w:szCs w:val="24"/>
          <w:lang w:val="en-US"/>
        </w:rPr>
        <w:t>Malo-Kizilsky</w:t>
      </w:r>
      <w:proofErr w:type="spellEnd"/>
      <w:r w:rsidRPr="00836D86">
        <w:rPr>
          <w:rFonts w:ascii="Times New Roman" w:hAnsi="Times New Roman" w:cs="Times New Roman"/>
          <w:sz w:val="24"/>
          <w:szCs w:val="24"/>
          <w:lang w:val="en-US"/>
        </w:rPr>
        <w:t xml:space="preserve">, Russian Federation. </w:t>
      </w:r>
    </w:p>
    <w:p w:rsidR="00A2603E" w:rsidRPr="00836D86" w:rsidRDefault="00A2603E" w:rsidP="00366E2F">
      <w:pPr>
        <w:spacing w:line="240" w:lineRule="auto"/>
        <w:jc w:val="both"/>
        <w:rPr>
          <w:rFonts w:ascii="Times New Roman" w:hAnsi="Times New Roman" w:cs="Times New Roman"/>
          <w:sz w:val="24"/>
          <w:szCs w:val="24"/>
          <w:lang w:val="en-US"/>
        </w:rPr>
      </w:pPr>
      <w:r w:rsidRPr="00836D86">
        <w:rPr>
          <w:rFonts w:ascii="Times New Roman" w:hAnsi="Times New Roman" w:cs="Times New Roman"/>
          <w:sz w:val="24"/>
          <w:szCs w:val="24"/>
          <w:lang w:val="en-US"/>
        </w:rPr>
        <w:t>The weight of the studied axe is 953 g. Its blade length is 209 mm, blade width is 50 mm, and the width of hitting edge was about 6 mm and 0.3 mm of the sharp part (Figure 1). This axe could inflict deep lethal head traumas, including the penetrating wounds.</w:t>
      </w:r>
    </w:p>
    <w:p w:rsidR="00931C9D" w:rsidRPr="00836D86" w:rsidRDefault="00836D86" w:rsidP="00366E2F">
      <w:pPr>
        <w:spacing w:line="240" w:lineRule="auto"/>
        <w:jc w:val="both"/>
        <w:rPr>
          <w:rFonts w:ascii="Times New Roman" w:hAnsi="Times New Roman" w:cs="Times New Roman"/>
        </w:rPr>
      </w:pPr>
      <w:r w:rsidRPr="00836D86">
        <w:rPr>
          <w:rFonts w:ascii="Times New Roman" w:hAnsi="Times New Roman" w:cs="Times New Roman"/>
        </w:rPr>
        <w:object w:dxaOrig="10653" w:dyaOrig="73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4pt;height:170.4pt" o:ole="">
            <v:imagedata r:id="rId9" o:title=""/>
          </v:shape>
          <o:OLEObject Type="Embed" ProgID="CorelDraw.Graphic.16" ShapeID="_x0000_i1025" DrawAspect="Content" ObjectID="_1752226953" r:id="rId10"/>
        </w:object>
      </w:r>
    </w:p>
    <w:p w:rsidR="002E6AA9" w:rsidRPr="005253B1" w:rsidRDefault="002E6AA9" w:rsidP="002E6AA9">
      <w:pPr>
        <w:pStyle w:val="MDPI22heading2"/>
        <w:jc w:val="both"/>
        <w:rPr>
          <w:rFonts w:ascii="Times New Roman" w:hAnsi="Times New Roman"/>
          <w:i w:val="0"/>
          <w:noProof w:val="0"/>
          <w:color w:val="auto"/>
          <w:sz w:val="24"/>
          <w:szCs w:val="24"/>
        </w:rPr>
      </w:pPr>
      <w:proofErr w:type="gramStart"/>
      <w:r w:rsidRPr="00836D86">
        <w:rPr>
          <w:rFonts w:ascii="Times New Roman" w:hAnsi="Times New Roman"/>
          <w:b/>
          <w:i w:val="0"/>
          <w:noProof w:val="0"/>
          <w:color w:val="auto"/>
          <w:sz w:val="24"/>
          <w:szCs w:val="24"/>
        </w:rPr>
        <w:t>Figure 1.</w:t>
      </w:r>
      <w:proofErr w:type="gramEnd"/>
      <w:r w:rsidRPr="00836D86">
        <w:rPr>
          <w:rFonts w:ascii="Times New Roman" w:hAnsi="Times New Roman"/>
          <w:i w:val="0"/>
          <w:noProof w:val="0"/>
          <w:color w:val="auto"/>
          <w:sz w:val="24"/>
          <w:szCs w:val="24"/>
        </w:rPr>
        <w:t xml:space="preserve"> a) 3D model of the bronze axe after tomographic reconstruction from neutron data. b) Longitudinal virtual slice of the 3D model of the bronze battle axe. The inner voids and cavities are visible. The bottom large void is a manufacturing defect. The rainbow-like coloring shows neutron absorption degree from low (blue) to high (red). с) Transparent virtual model of the bronze battle axe with contrasting internal voids.</w:t>
      </w:r>
    </w:p>
    <w:p w:rsidR="00E57ED8" w:rsidRPr="00836D86" w:rsidRDefault="00E57ED8" w:rsidP="00E57ED8">
      <w:pPr>
        <w:pStyle w:val="MDPI22heading2"/>
        <w:ind w:firstLine="420"/>
        <w:jc w:val="both"/>
        <w:rPr>
          <w:rFonts w:ascii="Times New Roman" w:hAnsi="Times New Roman"/>
          <w:i w:val="0"/>
          <w:noProof w:val="0"/>
          <w:color w:val="auto"/>
          <w:sz w:val="24"/>
          <w:szCs w:val="24"/>
        </w:rPr>
      </w:pPr>
      <w:r w:rsidRPr="00836D86">
        <w:rPr>
          <w:rFonts w:ascii="Times New Roman" w:hAnsi="Times New Roman"/>
          <w:i w:val="0"/>
          <w:noProof w:val="0"/>
          <w:color w:val="auto"/>
          <w:sz w:val="24"/>
          <w:szCs w:val="24"/>
        </w:rPr>
        <w:t xml:space="preserve">Experimental imprints of the several hits by the battle axe from the </w:t>
      </w:r>
      <w:proofErr w:type="spellStart"/>
      <w:r w:rsidRPr="00836D86">
        <w:rPr>
          <w:rFonts w:ascii="Times New Roman" w:hAnsi="Times New Roman"/>
          <w:i w:val="0"/>
          <w:noProof w:val="0"/>
          <w:color w:val="auto"/>
          <w:sz w:val="24"/>
          <w:szCs w:val="24"/>
        </w:rPr>
        <w:t>Malo-Kysilski</w:t>
      </w:r>
      <w:proofErr w:type="spellEnd"/>
      <w:r w:rsidRPr="00836D86">
        <w:rPr>
          <w:rFonts w:ascii="Times New Roman" w:hAnsi="Times New Roman"/>
          <w:i w:val="0"/>
          <w:noProof w:val="0"/>
          <w:color w:val="auto"/>
          <w:sz w:val="24"/>
          <w:szCs w:val="24"/>
        </w:rPr>
        <w:t xml:space="preserve"> site were made using </w:t>
      </w:r>
      <w:proofErr w:type="spellStart"/>
      <w:r w:rsidRPr="00836D86">
        <w:rPr>
          <w:rFonts w:ascii="Times New Roman" w:hAnsi="Times New Roman"/>
          <w:i w:val="0"/>
          <w:noProof w:val="0"/>
          <w:color w:val="auto"/>
          <w:sz w:val="24"/>
          <w:szCs w:val="24"/>
        </w:rPr>
        <w:t>plasticine</w:t>
      </w:r>
      <w:proofErr w:type="spellEnd"/>
      <w:r w:rsidRPr="00836D86">
        <w:rPr>
          <w:rFonts w:ascii="Times New Roman" w:hAnsi="Times New Roman"/>
          <w:i w:val="0"/>
          <w:noProof w:val="0"/>
          <w:color w:val="auto"/>
          <w:sz w:val="24"/>
          <w:szCs w:val="24"/>
        </w:rPr>
        <w:t xml:space="preserve">. The obtained plastic model was converted into a 3D virtual copy using X-Ray </w:t>
      </w:r>
      <w:proofErr w:type="spellStart"/>
      <w:r w:rsidRPr="00836D86">
        <w:rPr>
          <w:rFonts w:ascii="Times New Roman" w:hAnsi="Times New Roman"/>
          <w:i w:val="0"/>
          <w:noProof w:val="0"/>
          <w:color w:val="auto"/>
          <w:sz w:val="24"/>
          <w:szCs w:val="24"/>
        </w:rPr>
        <w:t>microtomography</w:t>
      </w:r>
      <w:proofErr w:type="spellEnd"/>
      <w:r w:rsidRPr="00836D86">
        <w:rPr>
          <w:rFonts w:ascii="Times New Roman" w:hAnsi="Times New Roman"/>
          <w:i w:val="0"/>
          <w:noProof w:val="0"/>
          <w:color w:val="auto"/>
          <w:sz w:val="24"/>
          <w:szCs w:val="24"/>
        </w:rPr>
        <w:t xml:space="preserve"> methods (Figure 2). The shapes and cutting angles of the hitting edge of the recovered model of the bronze battle axe were used for modeling of the caused traumas on the bones. This model can also be used to identify shallow or superficial wounds that are characteristic of fighting or defending warriors. The shape of </w:t>
      </w:r>
      <w:r w:rsidR="00666DD6">
        <w:rPr>
          <w:rFonts w:ascii="Times New Roman" w:hAnsi="Times New Roman"/>
          <w:i w:val="0"/>
          <w:noProof w:val="0"/>
          <w:color w:val="auto"/>
          <w:sz w:val="24"/>
          <w:szCs w:val="24"/>
        </w:rPr>
        <w:t>cranial</w:t>
      </w:r>
      <w:r w:rsidRPr="00836D86">
        <w:rPr>
          <w:rFonts w:ascii="Times New Roman" w:hAnsi="Times New Roman"/>
          <w:i w:val="0"/>
          <w:noProof w:val="0"/>
          <w:color w:val="auto"/>
          <w:sz w:val="24"/>
          <w:szCs w:val="24"/>
        </w:rPr>
        <w:t xml:space="preserve"> wounds </w:t>
      </w:r>
      <w:r w:rsidR="003E3600">
        <w:rPr>
          <w:rFonts w:ascii="Times New Roman" w:hAnsi="Times New Roman"/>
          <w:i w:val="0"/>
          <w:noProof w:val="0"/>
          <w:color w:val="auto"/>
          <w:sz w:val="24"/>
          <w:szCs w:val="24"/>
        </w:rPr>
        <w:t>from excavations of the burial</w:t>
      </w:r>
      <w:r w:rsidR="00902293" w:rsidRPr="00836D86">
        <w:rPr>
          <w:rFonts w:ascii="Times New Roman" w:hAnsi="Times New Roman"/>
          <w:i w:val="0"/>
          <w:noProof w:val="0"/>
          <w:color w:val="auto"/>
          <w:sz w:val="24"/>
          <w:szCs w:val="24"/>
        </w:rPr>
        <w:t xml:space="preserve"> mound of this culture </w:t>
      </w:r>
      <w:r w:rsidRPr="00836D86">
        <w:rPr>
          <w:rFonts w:ascii="Times New Roman" w:hAnsi="Times New Roman"/>
          <w:i w:val="0"/>
          <w:noProof w:val="0"/>
          <w:color w:val="auto"/>
          <w:sz w:val="24"/>
          <w:szCs w:val="24"/>
        </w:rPr>
        <w:t xml:space="preserve">looks similar to the shape of the reconstructed </w:t>
      </w:r>
      <w:proofErr w:type="spellStart"/>
      <w:r w:rsidRPr="00836D86">
        <w:rPr>
          <w:rFonts w:ascii="Times New Roman" w:hAnsi="Times New Roman"/>
          <w:i w:val="0"/>
          <w:noProof w:val="0"/>
          <w:color w:val="auto"/>
          <w:sz w:val="24"/>
          <w:szCs w:val="24"/>
        </w:rPr>
        <w:t>plasticine</w:t>
      </w:r>
      <w:proofErr w:type="spellEnd"/>
      <w:r w:rsidRPr="00836D86">
        <w:rPr>
          <w:rFonts w:ascii="Times New Roman" w:hAnsi="Times New Roman"/>
          <w:i w:val="0"/>
          <w:noProof w:val="0"/>
          <w:color w:val="auto"/>
          <w:sz w:val="24"/>
          <w:szCs w:val="24"/>
        </w:rPr>
        <w:t xml:space="preserve"> model, where the edge hit angle was close to 45</w:t>
      </w:r>
      <w:r w:rsidRPr="00836D86">
        <w:rPr>
          <w:rFonts w:ascii="Times New Roman" w:hAnsi="Times New Roman"/>
          <w:i w:val="0"/>
          <w:noProof w:val="0"/>
          <w:color w:val="auto"/>
          <w:sz w:val="24"/>
          <w:szCs w:val="24"/>
        </w:rPr>
        <w:sym w:font="Symbol" w:char="F0B0"/>
      </w:r>
      <w:r w:rsidRPr="00836D86">
        <w:rPr>
          <w:rFonts w:ascii="Times New Roman" w:hAnsi="Times New Roman"/>
          <w:i w:val="0"/>
          <w:noProof w:val="0"/>
          <w:color w:val="auto"/>
          <w:sz w:val="24"/>
          <w:szCs w:val="24"/>
        </w:rPr>
        <w:t>.</w:t>
      </w:r>
      <w:r w:rsidR="009C227F" w:rsidRPr="00836D86">
        <w:rPr>
          <w:rFonts w:ascii="Times New Roman" w:hAnsi="Times New Roman"/>
          <w:i w:val="0"/>
          <w:noProof w:val="0"/>
          <w:color w:val="auto"/>
          <w:sz w:val="24"/>
          <w:szCs w:val="24"/>
        </w:rPr>
        <w:t xml:space="preserve"> </w:t>
      </w:r>
    </w:p>
    <w:p w:rsidR="00836D86" w:rsidRPr="00836D86" w:rsidRDefault="00836D86" w:rsidP="00E57ED8">
      <w:pPr>
        <w:pStyle w:val="MDPI22heading2"/>
        <w:ind w:firstLine="420"/>
        <w:jc w:val="both"/>
        <w:rPr>
          <w:rFonts w:ascii="Times New Roman" w:hAnsi="Times New Roman"/>
        </w:rPr>
      </w:pPr>
      <w:r w:rsidRPr="00836D86">
        <w:rPr>
          <w:rFonts w:ascii="Times New Roman" w:hAnsi="Times New Roman"/>
        </w:rPr>
        <w:object w:dxaOrig="4237" w:dyaOrig="1893">
          <v:shape id="_x0000_i1026" type="#_x0000_t75" style="width:262.8pt;height:117.6pt" o:ole="">
            <v:imagedata r:id="rId11" o:title=""/>
          </v:shape>
          <o:OLEObject Type="Embed" ProgID="CorelDraw.Graphic.16" ShapeID="_x0000_i1026" DrawAspect="Content" ObjectID="_1752226954" r:id="rId12"/>
        </w:object>
      </w:r>
      <w:r w:rsidRPr="00836D86">
        <w:rPr>
          <w:rFonts w:ascii="Times New Roman" w:hAnsi="Times New Roman"/>
          <w:i w:val="0"/>
          <w:color w:val="auto"/>
          <w:lang w:val="ru-RU" w:eastAsia="ru-RU" w:bidi="ar-SA"/>
        </w:rPr>
        <w:drawing>
          <wp:inline distT="0" distB="0" distL="0" distR="0" wp14:anchorId="02D43A63" wp14:editId="22D087BD">
            <wp:extent cx="1440180" cy="1370183"/>
            <wp:effectExtent l="0" t="0" r="762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4500" cy="1374293"/>
                    </a:xfrm>
                    <a:prstGeom prst="rect">
                      <a:avLst/>
                    </a:prstGeom>
                    <a:noFill/>
                    <a:ln>
                      <a:noFill/>
                    </a:ln>
                  </pic:spPr>
                </pic:pic>
              </a:graphicData>
            </a:graphic>
          </wp:inline>
        </w:drawing>
      </w:r>
      <w:r w:rsidRPr="00836D86">
        <w:rPr>
          <w:rFonts w:ascii="Times New Roman" w:hAnsi="Times New Roman"/>
          <w:i w:val="0"/>
        </w:rPr>
        <w:t xml:space="preserve"> </w:t>
      </w:r>
      <w:r w:rsidRPr="00836D86">
        <w:rPr>
          <w:rFonts w:ascii="Times New Roman" w:hAnsi="Times New Roman"/>
        </w:rPr>
        <w:t>d</w:t>
      </w:r>
    </w:p>
    <w:p w:rsidR="00836D86" w:rsidRDefault="00836D86" w:rsidP="00E57ED8">
      <w:pPr>
        <w:pStyle w:val="MDPI22heading2"/>
        <w:ind w:firstLine="420"/>
        <w:jc w:val="both"/>
        <w:rPr>
          <w:rFonts w:ascii="Times New Roman" w:hAnsi="Times New Roman"/>
          <w:i w:val="0"/>
          <w:noProof w:val="0"/>
          <w:color w:val="auto"/>
          <w:sz w:val="24"/>
          <w:szCs w:val="24"/>
        </w:rPr>
      </w:pPr>
      <w:proofErr w:type="gramStart"/>
      <w:r w:rsidRPr="00836D86">
        <w:rPr>
          <w:rFonts w:ascii="Times New Roman" w:hAnsi="Times New Roman"/>
          <w:b/>
          <w:i w:val="0"/>
          <w:noProof w:val="0"/>
          <w:color w:val="auto"/>
          <w:sz w:val="24"/>
          <w:szCs w:val="24"/>
        </w:rPr>
        <w:t>Figure 2</w:t>
      </w:r>
      <w:r w:rsidRPr="00836D86">
        <w:rPr>
          <w:rFonts w:ascii="Times New Roman" w:hAnsi="Times New Roman"/>
          <w:i w:val="0"/>
          <w:noProof w:val="0"/>
          <w:color w:val="auto"/>
          <w:sz w:val="24"/>
          <w:szCs w:val="24"/>
        </w:rPr>
        <w:t>.</w:t>
      </w:r>
      <w:proofErr w:type="gramEnd"/>
      <w:r w:rsidRPr="00836D86">
        <w:rPr>
          <w:rFonts w:ascii="Times New Roman" w:hAnsi="Times New Roman"/>
          <w:i w:val="0"/>
          <w:noProof w:val="0"/>
          <w:color w:val="auto"/>
          <w:sz w:val="24"/>
          <w:szCs w:val="24"/>
        </w:rPr>
        <w:t xml:space="preserve"> Virtual reconstructed model: (a) 3D virtual model of hits tracks in the </w:t>
      </w:r>
      <w:proofErr w:type="spellStart"/>
      <w:r w:rsidRPr="00836D86">
        <w:rPr>
          <w:rFonts w:ascii="Times New Roman" w:hAnsi="Times New Roman"/>
          <w:i w:val="0"/>
          <w:noProof w:val="0"/>
          <w:color w:val="auto"/>
          <w:sz w:val="24"/>
          <w:szCs w:val="24"/>
        </w:rPr>
        <w:t>plasticine</w:t>
      </w:r>
      <w:proofErr w:type="spellEnd"/>
      <w:r w:rsidRPr="00836D86">
        <w:rPr>
          <w:rFonts w:ascii="Times New Roman" w:hAnsi="Times New Roman"/>
          <w:i w:val="0"/>
          <w:noProof w:val="0"/>
          <w:color w:val="auto"/>
          <w:sz w:val="24"/>
          <w:szCs w:val="24"/>
        </w:rPr>
        <w:t xml:space="preserve"> obtained by the battle-axe from the </w:t>
      </w:r>
      <w:proofErr w:type="spellStart"/>
      <w:r w:rsidRPr="00836D86">
        <w:rPr>
          <w:rFonts w:ascii="Times New Roman" w:hAnsi="Times New Roman"/>
          <w:i w:val="0"/>
          <w:noProof w:val="0"/>
          <w:color w:val="auto"/>
          <w:sz w:val="24"/>
          <w:szCs w:val="24"/>
        </w:rPr>
        <w:t>Malo</w:t>
      </w:r>
      <w:proofErr w:type="spellEnd"/>
      <w:r w:rsidRPr="00836D86">
        <w:rPr>
          <w:rFonts w:ascii="Times New Roman" w:hAnsi="Times New Roman"/>
          <w:i w:val="0"/>
          <w:noProof w:val="0"/>
          <w:color w:val="auto"/>
          <w:sz w:val="24"/>
          <w:szCs w:val="24"/>
          <w:lang w:val="en-GB"/>
        </w:rPr>
        <w:t>-</w:t>
      </w:r>
      <w:proofErr w:type="spellStart"/>
      <w:r w:rsidRPr="00836D86">
        <w:rPr>
          <w:rFonts w:ascii="Times New Roman" w:hAnsi="Times New Roman"/>
          <w:i w:val="0"/>
          <w:noProof w:val="0"/>
          <w:color w:val="auto"/>
          <w:sz w:val="24"/>
          <w:szCs w:val="24"/>
        </w:rPr>
        <w:t>Kizylski</w:t>
      </w:r>
      <w:proofErr w:type="spellEnd"/>
      <w:r w:rsidRPr="00836D86">
        <w:rPr>
          <w:rFonts w:ascii="Times New Roman" w:hAnsi="Times New Roman"/>
          <w:i w:val="0"/>
          <w:noProof w:val="0"/>
          <w:color w:val="auto"/>
          <w:sz w:val="24"/>
          <w:szCs w:val="24"/>
        </w:rPr>
        <w:t xml:space="preserve"> site, resolution 180; (b) virtual transverse slice of the battle axe</w:t>
      </w:r>
      <w:r w:rsidRPr="00836D86">
        <w:rPr>
          <w:rFonts w:ascii="Times New Roman" w:hAnsi="Times New Roman"/>
          <w:i w:val="0"/>
          <w:noProof w:val="0"/>
          <w:color w:val="auto"/>
          <w:sz w:val="24"/>
          <w:szCs w:val="24"/>
          <w:lang w:val="en-GB"/>
        </w:rPr>
        <w:t xml:space="preserve"> imprint</w:t>
      </w:r>
      <w:r w:rsidRPr="00836D86">
        <w:rPr>
          <w:rFonts w:ascii="Times New Roman" w:hAnsi="Times New Roman"/>
          <w:i w:val="0"/>
          <w:noProof w:val="0"/>
          <w:color w:val="auto"/>
          <w:sz w:val="24"/>
          <w:szCs w:val="24"/>
        </w:rPr>
        <w:t>; (c) virtual longitudinal slice of the battle axe</w:t>
      </w:r>
      <w:r w:rsidRPr="00836D86">
        <w:rPr>
          <w:rFonts w:ascii="Times New Roman" w:hAnsi="Times New Roman"/>
          <w:i w:val="0"/>
          <w:noProof w:val="0"/>
          <w:color w:val="auto"/>
          <w:sz w:val="24"/>
          <w:szCs w:val="24"/>
          <w:lang w:val="en-GB"/>
        </w:rPr>
        <w:t xml:space="preserve"> imprint, resolution is 70 </w:t>
      </w:r>
      <w:r w:rsidRPr="00836D86">
        <w:rPr>
          <w:rFonts w:ascii="Times New Roman" w:hAnsi="Times New Roman"/>
          <w:color w:val="333333"/>
          <w:sz w:val="24"/>
          <w:szCs w:val="24"/>
          <w:shd w:val="clear" w:color="auto" w:fill="FFFFFF"/>
        </w:rPr>
        <w:t>µm</w:t>
      </w:r>
      <w:r w:rsidRPr="00836D86">
        <w:rPr>
          <w:rFonts w:ascii="Times New Roman" w:hAnsi="Times New Roman"/>
          <w:i w:val="0"/>
          <w:noProof w:val="0"/>
          <w:color w:val="auto"/>
          <w:sz w:val="24"/>
          <w:szCs w:val="24"/>
          <w:lang w:val="en-GB"/>
        </w:rPr>
        <w:t>. (</w:t>
      </w:r>
      <w:r w:rsidRPr="00836D86">
        <w:rPr>
          <w:rFonts w:ascii="Times New Roman" w:hAnsi="Times New Roman"/>
          <w:noProof w:val="0"/>
          <w:color w:val="auto"/>
          <w:sz w:val="24"/>
          <w:szCs w:val="24"/>
          <w:lang w:val="en-GB"/>
        </w:rPr>
        <w:t xml:space="preserve">d) </w:t>
      </w:r>
      <w:r w:rsidRPr="00836D86">
        <w:rPr>
          <w:rFonts w:ascii="Times New Roman" w:hAnsi="Times New Roman"/>
          <w:i w:val="0"/>
          <w:noProof w:val="0"/>
          <w:color w:val="auto"/>
          <w:sz w:val="24"/>
          <w:szCs w:val="24"/>
        </w:rPr>
        <w:t>Vertical transverse</w:t>
      </w:r>
      <w:r w:rsidRPr="00836D86">
        <w:rPr>
          <w:rFonts w:ascii="Times New Roman" w:hAnsi="Times New Roman"/>
          <w:i w:val="0"/>
          <w:noProof w:val="0"/>
          <w:color w:val="auto"/>
          <w:sz w:val="24"/>
          <w:szCs w:val="24"/>
          <w:lang w:val="en-GB"/>
        </w:rPr>
        <w:t xml:space="preserve"> </w:t>
      </w:r>
      <w:r w:rsidRPr="00836D86">
        <w:rPr>
          <w:rFonts w:ascii="Times New Roman" w:hAnsi="Times New Roman"/>
          <w:i w:val="0"/>
          <w:noProof w:val="0"/>
          <w:color w:val="auto"/>
          <w:sz w:val="24"/>
          <w:szCs w:val="24"/>
        </w:rPr>
        <w:t xml:space="preserve">slice of cranial vault reflected the shape of weapon. Resolution is 190 </w:t>
      </w:r>
      <w:r w:rsidRPr="00836D86">
        <w:rPr>
          <w:rFonts w:ascii="Times New Roman" w:hAnsi="Times New Roman"/>
          <w:color w:val="333333"/>
          <w:sz w:val="24"/>
          <w:szCs w:val="24"/>
          <w:shd w:val="clear" w:color="auto" w:fill="FFFFFF"/>
        </w:rPr>
        <w:t>µm</w:t>
      </w:r>
      <w:r w:rsidRPr="00836D86">
        <w:rPr>
          <w:rFonts w:ascii="Times New Roman" w:hAnsi="Times New Roman"/>
          <w:i w:val="0"/>
          <w:noProof w:val="0"/>
          <w:color w:val="auto"/>
          <w:sz w:val="24"/>
          <w:szCs w:val="24"/>
        </w:rPr>
        <w:t>.</w:t>
      </w:r>
    </w:p>
    <w:p w:rsidR="00931C9D" w:rsidRPr="00836D86" w:rsidRDefault="00EA4BAF" w:rsidP="00E42A3C">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last point of our presentation </w:t>
      </w:r>
      <w:r w:rsidRPr="00EA4BAF">
        <w:rPr>
          <w:rFonts w:ascii="Times New Roman" w:hAnsi="Times New Roman" w:cs="Times New Roman"/>
          <w:sz w:val="24"/>
          <w:szCs w:val="24"/>
          <w:lang w:val="en-US"/>
        </w:rPr>
        <w:t xml:space="preserve">proposes to use the NAA method in the study of bone remains of the Bronze Age casters. The occupational intra-vital contamination of bone tissue by chemical compounds was evaluated. Our data </w:t>
      </w:r>
      <w:r>
        <w:rPr>
          <w:rFonts w:ascii="Times New Roman" w:hAnsi="Times New Roman" w:cs="Times New Roman"/>
          <w:sz w:val="24"/>
          <w:szCs w:val="24"/>
          <w:lang w:val="en-US"/>
        </w:rPr>
        <w:t xml:space="preserve">reveals occupational risks of early metallurgists; </w:t>
      </w:r>
      <w:r w:rsidRPr="00EA4BAF">
        <w:rPr>
          <w:rFonts w:ascii="Times New Roman" w:hAnsi="Times New Roman" w:cs="Times New Roman"/>
          <w:sz w:val="24"/>
          <w:szCs w:val="24"/>
          <w:lang w:val="en-US"/>
        </w:rPr>
        <w:t>give</w:t>
      </w:r>
      <w:r>
        <w:rPr>
          <w:rFonts w:ascii="Times New Roman" w:hAnsi="Times New Roman" w:cs="Times New Roman"/>
          <w:sz w:val="24"/>
          <w:szCs w:val="24"/>
          <w:lang w:val="en-US"/>
        </w:rPr>
        <w:t>s</w:t>
      </w:r>
      <w:r w:rsidRPr="00EA4BAF">
        <w:rPr>
          <w:rFonts w:ascii="Times New Roman" w:hAnsi="Times New Roman" w:cs="Times New Roman"/>
          <w:sz w:val="24"/>
          <w:szCs w:val="24"/>
          <w:lang w:val="en-US"/>
        </w:rPr>
        <w:t xml:space="preserve"> independent evidence for the assumption of arsenic bronze casting by some representatives of the </w:t>
      </w:r>
      <w:proofErr w:type="spellStart"/>
      <w:r w:rsidRPr="00EA4BAF">
        <w:rPr>
          <w:rFonts w:ascii="Times New Roman" w:hAnsi="Times New Roman" w:cs="Times New Roman"/>
          <w:sz w:val="24"/>
          <w:szCs w:val="24"/>
          <w:lang w:val="en-US"/>
        </w:rPr>
        <w:t>Abashevo</w:t>
      </w:r>
      <w:proofErr w:type="spellEnd"/>
      <w:r w:rsidRPr="00EA4BAF">
        <w:rPr>
          <w:rFonts w:ascii="Times New Roman" w:hAnsi="Times New Roman" w:cs="Times New Roman"/>
          <w:sz w:val="24"/>
          <w:szCs w:val="24"/>
          <w:lang w:val="en-US"/>
        </w:rPr>
        <w:t xml:space="preserve"> archaeological culture of the Middle Volga region and provides some information about the sources of the metal.  </w:t>
      </w:r>
    </w:p>
    <w:p w:rsidR="00A2603E" w:rsidRPr="00836D86" w:rsidRDefault="00A2603E" w:rsidP="00366E2F">
      <w:pPr>
        <w:spacing w:line="240" w:lineRule="auto"/>
        <w:jc w:val="both"/>
        <w:rPr>
          <w:rFonts w:ascii="Times New Roman" w:hAnsi="Times New Roman" w:cs="Times New Roman"/>
          <w:sz w:val="24"/>
          <w:szCs w:val="24"/>
          <w:lang w:val="en-US"/>
        </w:rPr>
      </w:pPr>
    </w:p>
    <w:sectPr w:rsidR="00A2603E" w:rsidRPr="00836D86" w:rsidSect="00771E3B">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8B6"/>
    <w:rsid w:val="000F70BC"/>
    <w:rsid w:val="002E6AA9"/>
    <w:rsid w:val="00366E2F"/>
    <w:rsid w:val="003B159A"/>
    <w:rsid w:val="003D7F35"/>
    <w:rsid w:val="003E3600"/>
    <w:rsid w:val="005253B1"/>
    <w:rsid w:val="00666DD6"/>
    <w:rsid w:val="006B186C"/>
    <w:rsid w:val="00771E3B"/>
    <w:rsid w:val="007F38B6"/>
    <w:rsid w:val="00836D86"/>
    <w:rsid w:val="00902293"/>
    <w:rsid w:val="00931C9D"/>
    <w:rsid w:val="009C227F"/>
    <w:rsid w:val="00A2603E"/>
    <w:rsid w:val="00AD3E56"/>
    <w:rsid w:val="00B87207"/>
    <w:rsid w:val="00D83D19"/>
    <w:rsid w:val="00E42A3C"/>
    <w:rsid w:val="00E57ED8"/>
    <w:rsid w:val="00EA2E50"/>
    <w:rsid w:val="00EA4BAF"/>
    <w:rsid w:val="00FA3C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DPI13authornames">
    <w:name w:val="MDPI_1.3_authornames"/>
    <w:basedOn w:val="a"/>
    <w:next w:val="a"/>
    <w:qFormat/>
    <w:rsid w:val="00771E3B"/>
    <w:pPr>
      <w:adjustRightInd w:val="0"/>
      <w:snapToGrid w:val="0"/>
      <w:spacing w:after="120" w:line="260" w:lineRule="atLeast"/>
    </w:pPr>
    <w:rPr>
      <w:rFonts w:ascii="Palatino Linotype" w:eastAsia="Times New Roman" w:hAnsi="Palatino Linotype" w:cs="Times New Roman"/>
      <w:b/>
      <w:color w:val="000000"/>
      <w:sz w:val="20"/>
      <w:lang w:val="en-US" w:eastAsia="de-DE" w:bidi="en-US"/>
    </w:rPr>
  </w:style>
  <w:style w:type="paragraph" w:customStyle="1" w:styleId="MDPI16affiliation">
    <w:name w:val="MDPI_1.6_affiliation"/>
    <w:basedOn w:val="a"/>
    <w:qFormat/>
    <w:rsid w:val="00771E3B"/>
    <w:pPr>
      <w:adjustRightInd w:val="0"/>
      <w:snapToGrid w:val="0"/>
      <w:spacing w:after="0" w:line="200" w:lineRule="atLeast"/>
      <w:ind w:left="311" w:hanging="198"/>
    </w:pPr>
    <w:rPr>
      <w:rFonts w:ascii="Palatino Linotype" w:eastAsia="Times New Roman" w:hAnsi="Palatino Linotype" w:cs="Times New Roman"/>
      <w:color w:val="000000"/>
      <w:sz w:val="18"/>
      <w:szCs w:val="18"/>
      <w:lang w:val="en-US" w:eastAsia="de-DE" w:bidi="en-US"/>
    </w:rPr>
  </w:style>
  <w:style w:type="character" w:styleId="a3">
    <w:name w:val="Hyperlink"/>
    <w:uiPriority w:val="99"/>
    <w:unhideWhenUsed/>
    <w:rsid w:val="00771E3B"/>
    <w:rPr>
      <w:color w:val="0563C1"/>
      <w:u w:val="single"/>
    </w:rPr>
  </w:style>
  <w:style w:type="paragraph" w:styleId="a4">
    <w:name w:val="Normal (Web)"/>
    <w:basedOn w:val="a"/>
    <w:uiPriority w:val="99"/>
    <w:unhideWhenUsed/>
    <w:rsid w:val="00366E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DPI22heading2">
    <w:name w:val="MDPI_2.2_heading2"/>
    <w:basedOn w:val="a"/>
    <w:qFormat/>
    <w:rsid w:val="002E6AA9"/>
    <w:pPr>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cs="Times New Roman"/>
      <w:i/>
      <w:noProof/>
      <w:snapToGrid w:val="0"/>
      <w:color w:val="000000"/>
      <w:sz w:val="20"/>
      <w:lang w:val="en-US" w:eastAsia="de-DE" w:bidi="en-US"/>
    </w:rPr>
  </w:style>
  <w:style w:type="paragraph" w:styleId="a5">
    <w:name w:val="Balloon Text"/>
    <w:basedOn w:val="a"/>
    <w:link w:val="a6"/>
    <w:uiPriority w:val="99"/>
    <w:semiHidden/>
    <w:unhideWhenUsed/>
    <w:rsid w:val="00836D8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36D86"/>
    <w:rPr>
      <w:rFonts w:ascii="Tahoma" w:hAnsi="Tahoma" w:cs="Tahoma"/>
      <w:sz w:val="16"/>
      <w:szCs w:val="16"/>
    </w:rPr>
  </w:style>
  <w:style w:type="paragraph" w:customStyle="1" w:styleId="Default">
    <w:name w:val="Default"/>
    <w:rsid w:val="003D7F35"/>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DPI13authornames">
    <w:name w:val="MDPI_1.3_authornames"/>
    <w:basedOn w:val="a"/>
    <w:next w:val="a"/>
    <w:qFormat/>
    <w:rsid w:val="00771E3B"/>
    <w:pPr>
      <w:adjustRightInd w:val="0"/>
      <w:snapToGrid w:val="0"/>
      <w:spacing w:after="120" w:line="260" w:lineRule="atLeast"/>
    </w:pPr>
    <w:rPr>
      <w:rFonts w:ascii="Palatino Linotype" w:eastAsia="Times New Roman" w:hAnsi="Palatino Linotype" w:cs="Times New Roman"/>
      <w:b/>
      <w:color w:val="000000"/>
      <w:sz w:val="20"/>
      <w:lang w:val="en-US" w:eastAsia="de-DE" w:bidi="en-US"/>
    </w:rPr>
  </w:style>
  <w:style w:type="paragraph" w:customStyle="1" w:styleId="MDPI16affiliation">
    <w:name w:val="MDPI_1.6_affiliation"/>
    <w:basedOn w:val="a"/>
    <w:qFormat/>
    <w:rsid w:val="00771E3B"/>
    <w:pPr>
      <w:adjustRightInd w:val="0"/>
      <w:snapToGrid w:val="0"/>
      <w:spacing w:after="0" w:line="200" w:lineRule="atLeast"/>
      <w:ind w:left="311" w:hanging="198"/>
    </w:pPr>
    <w:rPr>
      <w:rFonts w:ascii="Palatino Linotype" w:eastAsia="Times New Roman" w:hAnsi="Palatino Linotype" w:cs="Times New Roman"/>
      <w:color w:val="000000"/>
      <w:sz w:val="18"/>
      <w:szCs w:val="18"/>
      <w:lang w:val="en-US" w:eastAsia="de-DE" w:bidi="en-US"/>
    </w:rPr>
  </w:style>
  <w:style w:type="character" w:styleId="a3">
    <w:name w:val="Hyperlink"/>
    <w:uiPriority w:val="99"/>
    <w:unhideWhenUsed/>
    <w:rsid w:val="00771E3B"/>
    <w:rPr>
      <w:color w:val="0563C1"/>
      <w:u w:val="single"/>
    </w:rPr>
  </w:style>
  <w:style w:type="paragraph" w:styleId="a4">
    <w:name w:val="Normal (Web)"/>
    <w:basedOn w:val="a"/>
    <w:uiPriority w:val="99"/>
    <w:unhideWhenUsed/>
    <w:rsid w:val="00366E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DPI22heading2">
    <w:name w:val="MDPI_2.2_heading2"/>
    <w:basedOn w:val="a"/>
    <w:qFormat/>
    <w:rsid w:val="002E6AA9"/>
    <w:pPr>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cs="Times New Roman"/>
      <w:i/>
      <w:noProof/>
      <w:snapToGrid w:val="0"/>
      <w:color w:val="000000"/>
      <w:sz w:val="20"/>
      <w:lang w:val="en-US" w:eastAsia="de-DE" w:bidi="en-US"/>
    </w:rPr>
  </w:style>
  <w:style w:type="paragraph" w:styleId="a5">
    <w:name w:val="Balloon Text"/>
    <w:basedOn w:val="a"/>
    <w:link w:val="a6"/>
    <w:uiPriority w:val="99"/>
    <w:semiHidden/>
    <w:unhideWhenUsed/>
    <w:rsid w:val="00836D8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36D86"/>
    <w:rPr>
      <w:rFonts w:ascii="Tahoma" w:hAnsi="Tahoma" w:cs="Tahoma"/>
      <w:sz w:val="16"/>
      <w:szCs w:val="16"/>
    </w:rPr>
  </w:style>
  <w:style w:type="paragraph" w:customStyle="1" w:styleId="Default">
    <w:name w:val="Default"/>
    <w:rsid w:val="003D7F3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41180">
      <w:bodyDiv w:val="1"/>
      <w:marLeft w:val="0"/>
      <w:marRight w:val="0"/>
      <w:marTop w:val="0"/>
      <w:marBottom w:val="0"/>
      <w:divBdr>
        <w:top w:val="none" w:sz="0" w:space="0" w:color="auto"/>
        <w:left w:val="none" w:sz="0" w:space="0" w:color="auto"/>
        <w:bottom w:val="none" w:sz="0" w:space="0" w:color="auto"/>
        <w:right w:val="none" w:sz="0" w:space="0" w:color="auto"/>
      </w:divBdr>
    </w:div>
    <w:div w:id="60297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nk@nf.jinr.ru"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mailto:ekich@nf.jinr.ru" TargetMode="External"/><Relationship Id="rId12" Type="http://schemas.openxmlformats.org/officeDocument/2006/relationships/oleObject" Target="embeddings/oleObject2.bin"/><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dolmen200@mail.ru" TargetMode="External"/><Relationship Id="rId11" Type="http://schemas.openxmlformats.org/officeDocument/2006/relationships/image" Target="media/image2.emf"/><Relationship Id="rId5" Type="http://schemas.openxmlformats.org/officeDocument/2006/relationships/hyperlink" Target="mailto:medma_pa@mail.ru" TargetMode="Externa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2</Pages>
  <Words>842</Words>
  <Characters>4802</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5633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Hewlett-Packard Company</dc:creator>
  <cp:lastModifiedBy>Hewlett-Packard Company</cp:lastModifiedBy>
  <cp:revision>16</cp:revision>
  <dcterms:created xsi:type="dcterms:W3CDTF">2023-04-27T11:41:00Z</dcterms:created>
  <dcterms:modified xsi:type="dcterms:W3CDTF">2023-07-30T09:56:00Z</dcterms:modified>
</cp:coreProperties>
</file>