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heading 1"/>
      </w:pPr>
      <w:bookmarkStart w:name="_ubkbk8vozpvs" w:id="0"/>
      <w:bookmarkEnd w:id="0"/>
      <w:r>
        <w:rPr>
          <w:rtl w:val="0"/>
          <w:lang w:val="ru-RU"/>
        </w:rPr>
        <w:t>П</w:t>
      </w:r>
      <w:r>
        <w:rPr>
          <w:rtl w:val="0"/>
          <w:lang w:val="ru-RU"/>
        </w:rPr>
        <w:t>ротокол</w:t>
      </w:r>
      <w:r>
        <w:rPr>
          <w:rtl w:val="0"/>
          <w:lang w:val="en-US"/>
        </w:rPr>
        <w:t xml:space="preserve"> </w:t>
      </w:r>
      <w:r>
        <w:rPr>
          <w:rtl w:val="0"/>
          <w:lang w:val="ru-RU"/>
        </w:rPr>
        <w:t>совещания</w:t>
      </w:r>
      <w:r>
        <w:rPr>
          <w:rtl w:val="0"/>
          <w:lang w:val="en-US"/>
        </w:rPr>
        <w:t xml:space="preserve"> NICA Computing Working Group </w:t>
      </w:r>
      <w:r>
        <w:rPr>
          <w:rtl w:val="0"/>
          <w:lang w:val="ru-RU"/>
        </w:rPr>
        <w:t>от</w:t>
      </w:r>
      <w:r>
        <w:rPr>
          <w:rtl w:val="0"/>
          <w:lang w:val="en-US"/>
        </w:rPr>
        <w:t xml:space="preserve"> 26.04.2022</w:t>
      </w:r>
    </w:p>
    <w:p>
      <w:pPr>
        <w:pStyle w:val="Normal.0"/>
        <w:rPr>
          <w:sz w:val="24"/>
          <w:szCs w:val="24"/>
          <w:lang w:val="en-US"/>
        </w:rPr>
      </w:pPr>
    </w:p>
    <w:p>
      <w:pPr>
        <w:pStyle w:val="Normal.0"/>
      </w:pPr>
      <w:r>
        <w:rPr>
          <w:rtl w:val="0"/>
        </w:rPr>
        <w:t>Участники</w:t>
      </w:r>
      <w:r>
        <w:rPr>
          <w:rtl w:val="0"/>
          <w:lang w:val="en-US"/>
        </w:rPr>
        <w:t>:</w:t>
      </w:r>
      <w:r>
        <w:rPr>
          <w:rtl w:val="0"/>
        </w:rPr>
        <w:t xml:space="preserve"> </w:t>
      </w:r>
    </w:p>
    <w:tbl>
      <w:tblPr>
        <w:tblW w:w="9000" w:type="dxa"/>
        <w:jc w:val="left"/>
        <w:tblInd w:w="108" w:type="dxa"/>
        <w:tblBorders>
          <w:top w:val="single" w:color="000000" w:sz="8" w:space="0" w:shadow="0" w:frame="0"/>
          <w:left w:val="single" w:color="000000" w:sz="8" w:space="0" w:shadow="0" w:frame="0"/>
          <w:bottom w:val="single" w:color="000000" w:sz="8" w:space="0" w:shadow="0" w:frame="0"/>
          <w:right w:val="single" w:color="000000" w:sz="8" w:space="0" w:shadow="0" w:frame="0"/>
          <w:insideH w:val="single" w:color="000000" w:sz="8" w:space="0" w:shadow="0" w:frame="0"/>
          <w:insideV w:val="single" w:color="000000" w:sz="8" w:space="0" w:shadow="0" w:frame="0"/>
        </w:tblBorders>
        <w:shd w:val="clear" w:color="auto" w:fill="000000"/>
        <w:tblLayout w:type="fixed"/>
      </w:tblPr>
      <w:tblGrid>
        <w:gridCol w:w="3000"/>
        <w:gridCol w:w="3739"/>
        <w:gridCol w:w="2261"/>
      </w:tblGrid>
      <w:tr>
        <w:tblPrEx>
          <w:shd w:val="clear" w:color="auto" w:fill="auto"/>
        </w:tblPrEx>
        <w:trPr>
          <w:trHeight w:val="310" w:hRule="atLeast"/>
          <w:tblHeader/>
        </w:trPr>
        <w:tc>
          <w:tcPr>
            <w:tcW w:type="dxa" w:w="30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5d5d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  <w:ind w:left="0" w:firstLine="0"/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</w:rPr>
              <w:t>ФИО</w:t>
            </w:r>
          </w:p>
        </w:tc>
        <w:tc>
          <w:tcPr>
            <w:tcW w:type="dxa" w:w="373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5d5d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  <w:ind w:left="0" w:firstLine="0"/>
              <w:jc w:val="center"/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</w:rPr>
              <w:t xml:space="preserve">Лаборатория 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</w:rPr>
              <w:t xml:space="preserve">/ 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</w:rPr>
              <w:t>Организация</w:t>
            </w:r>
          </w:p>
        </w:tc>
        <w:tc>
          <w:tcPr>
            <w:tcW w:type="dxa" w:w="22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5d5d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  <w:ind w:left="0" w:firstLine="0"/>
              <w:jc w:val="center"/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</w:rPr>
              <w:t xml:space="preserve">Эксперимент </w:t>
            </w:r>
          </w:p>
        </w:tc>
      </w:tr>
      <w:tr>
        <w:tblPrEx>
          <w:shd w:val="clear" w:color="auto" w:fill="000000"/>
        </w:tblPrEx>
        <w:trPr>
          <w:trHeight w:val="310" w:hRule="atLeast"/>
        </w:trPr>
        <w:tc>
          <w:tcPr>
            <w:tcW w:type="dxa" w:w="30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5d5d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  <w:ind w:left="0" w:firstLine="0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Белов С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.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.</w:t>
            </w:r>
          </w:p>
        </w:tc>
        <w:tc>
          <w:tcPr>
            <w:tcW w:type="dxa" w:w="373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  <w:ind w:left="0" w:firstLine="0"/>
              <w:jc w:val="center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ЛИТ</w:t>
            </w:r>
          </w:p>
        </w:tc>
        <w:tc>
          <w:tcPr>
            <w:tcW w:type="dxa" w:w="22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000000"/>
        </w:tblPrEx>
        <w:trPr>
          <w:trHeight w:val="310" w:hRule="atLeast"/>
        </w:trPr>
        <w:tc>
          <w:tcPr>
            <w:tcW w:type="dxa" w:w="30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5d5d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  <w:ind w:left="0" w:firstLine="0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Войтишин Н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.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.</w:t>
            </w:r>
          </w:p>
        </w:tc>
        <w:tc>
          <w:tcPr>
            <w:tcW w:type="dxa" w:w="373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  <w:ind w:left="0" w:firstLine="0"/>
              <w:jc w:val="center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ЛИТ</w:t>
            </w:r>
          </w:p>
        </w:tc>
        <w:tc>
          <w:tcPr>
            <w:tcW w:type="dxa" w:w="22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000000"/>
        </w:tblPrEx>
        <w:trPr>
          <w:trHeight w:val="310" w:hRule="atLeast"/>
        </w:trPr>
        <w:tc>
          <w:tcPr>
            <w:tcW w:type="dxa" w:w="30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5d5d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  <w:ind w:left="0" w:firstLine="0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Герценбергер К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.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.</w:t>
            </w:r>
          </w:p>
        </w:tc>
        <w:tc>
          <w:tcPr>
            <w:tcW w:type="dxa" w:w="373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  <w:ind w:left="0" w:firstLine="0"/>
              <w:jc w:val="center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ЛФВЭ</w:t>
            </w:r>
          </w:p>
        </w:tc>
        <w:tc>
          <w:tcPr>
            <w:tcW w:type="dxa" w:w="22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  <w:ind w:left="0" w:firstLine="0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BM@N</w:t>
            </w:r>
          </w:p>
        </w:tc>
      </w:tr>
      <w:tr>
        <w:tblPrEx>
          <w:shd w:val="clear" w:color="auto" w:fill="000000"/>
        </w:tblPrEx>
        <w:trPr>
          <w:trHeight w:val="310" w:hRule="atLeast"/>
        </w:trPr>
        <w:tc>
          <w:tcPr>
            <w:tcW w:type="dxa" w:w="30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5d5d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  <w:ind w:left="0" w:firstLine="0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Гнатич С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.</w:t>
            </w:r>
          </w:p>
        </w:tc>
        <w:tc>
          <w:tcPr>
            <w:tcW w:type="dxa" w:w="373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  <w:ind w:left="0" w:firstLine="0"/>
              <w:jc w:val="center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ЛИТ</w:t>
            </w:r>
          </w:p>
        </w:tc>
        <w:tc>
          <w:tcPr>
            <w:tcW w:type="dxa" w:w="22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  <w:ind w:left="0" w:firstLine="0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MPD</w:t>
            </w:r>
          </w:p>
        </w:tc>
      </w:tr>
      <w:tr>
        <w:tblPrEx>
          <w:shd w:val="clear" w:color="auto" w:fill="000000"/>
        </w:tblPrEx>
        <w:trPr>
          <w:trHeight w:val="310" w:hRule="atLeast"/>
        </w:trPr>
        <w:tc>
          <w:tcPr>
            <w:tcW w:type="dxa" w:w="30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5d5d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  <w:ind w:left="0" w:firstLine="0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Гуськов А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.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.</w:t>
            </w:r>
          </w:p>
        </w:tc>
        <w:tc>
          <w:tcPr>
            <w:tcW w:type="dxa" w:w="373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  <w:ind w:left="0" w:firstLine="0"/>
              <w:jc w:val="center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ЛЯП</w:t>
            </w:r>
          </w:p>
        </w:tc>
        <w:tc>
          <w:tcPr>
            <w:tcW w:type="dxa" w:w="22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  <w:ind w:left="0" w:firstLine="0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SPD</w:t>
            </w:r>
          </w:p>
        </w:tc>
      </w:tr>
      <w:tr>
        <w:tblPrEx>
          <w:shd w:val="clear" w:color="auto" w:fill="000000"/>
        </w:tblPrEx>
        <w:trPr>
          <w:trHeight w:val="310" w:hRule="atLeast"/>
        </w:trPr>
        <w:tc>
          <w:tcPr>
            <w:tcW w:type="dxa" w:w="30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5d5d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  <w:ind w:left="0" w:firstLine="0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Денисенко И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.</w:t>
            </w:r>
          </w:p>
        </w:tc>
        <w:tc>
          <w:tcPr>
            <w:tcW w:type="dxa" w:w="373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  <w:ind w:left="0" w:firstLine="0"/>
              <w:jc w:val="center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ЛЯП</w:t>
            </w:r>
          </w:p>
        </w:tc>
        <w:tc>
          <w:tcPr>
            <w:tcW w:type="dxa" w:w="22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  <w:ind w:left="0" w:firstLine="0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SPD</w:t>
            </w:r>
          </w:p>
        </w:tc>
      </w:tr>
      <w:tr>
        <w:tblPrEx>
          <w:shd w:val="clear" w:color="auto" w:fill="000000"/>
        </w:tblPrEx>
        <w:trPr>
          <w:trHeight w:val="310" w:hRule="atLeast"/>
        </w:trPr>
        <w:tc>
          <w:tcPr>
            <w:tcW w:type="dxa" w:w="30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5d5d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  <w:ind w:left="0" w:firstLine="0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Долбилов Г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.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.</w:t>
            </w:r>
          </w:p>
        </w:tc>
        <w:tc>
          <w:tcPr>
            <w:tcW w:type="dxa" w:w="373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  <w:ind w:left="0" w:firstLine="0"/>
              <w:jc w:val="center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ЛИТ</w:t>
            </w:r>
          </w:p>
        </w:tc>
        <w:tc>
          <w:tcPr>
            <w:tcW w:type="dxa" w:w="22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000000"/>
        </w:tblPrEx>
        <w:trPr>
          <w:trHeight w:val="310" w:hRule="atLeast"/>
        </w:trPr>
        <w:tc>
          <w:tcPr>
            <w:tcW w:type="dxa" w:w="30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5d5d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  <w:ind w:left="0" w:firstLine="0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 xml:space="preserve">Жемчугов 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 xml:space="preserve">A.A. </w:t>
            </w:r>
          </w:p>
        </w:tc>
        <w:tc>
          <w:tcPr>
            <w:tcW w:type="dxa" w:w="373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  <w:ind w:left="0" w:firstLine="0"/>
              <w:jc w:val="center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 xml:space="preserve">ЛЯП </w:t>
            </w:r>
          </w:p>
        </w:tc>
        <w:tc>
          <w:tcPr>
            <w:tcW w:type="dxa" w:w="22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  <w:ind w:left="0" w:firstLine="0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SPD</w:t>
            </w:r>
          </w:p>
        </w:tc>
      </w:tr>
      <w:tr>
        <w:tblPrEx>
          <w:shd w:val="clear" w:color="auto" w:fill="000000"/>
        </w:tblPrEx>
        <w:trPr>
          <w:trHeight w:val="310" w:hRule="atLeast"/>
        </w:trPr>
        <w:tc>
          <w:tcPr>
            <w:tcW w:type="dxa" w:w="30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5d5d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  <w:ind w:left="0" w:firstLine="0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Ким В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.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.</w:t>
            </w:r>
          </w:p>
        </w:tc>
        <w:tc>
          <w:tcPr>
            <w:tcW w:type="dxa" w:w="373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  <w:ind w:left="0" w:firstLine="0"/>
              <w:jc w:val="center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ПИЯФ</w:t>
            </w:r>
          </w:p>
        </w:tc>
        <w:tc>
          <w:tcPr>
            <w:tcW w:type="dxa" w:w="22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  <w:ind w:left="0" w:firstLine="0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SPD</w:t>
            </w:r>
          </w:p>
        </w:tc>
      </w:tr>
      <w:tr>
        <w:tblPrEx>
          <w:shd w:val="clear" w:color="auto" w:fill="000000"/>
        </w:tblPrEx>
        <w:trPr>
          <w:trHeight w:val="310" w:hRule="atLeast"/>
        </w:trPr>
        <w:tc>
          <w:tcPr>
            <w:tcW w:type="dxa" w:w="30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5d5d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  <w:ind w:left="0" w:firstLine="0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Кирьянов А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.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.</w:t>
            </w:r>
          </w:p>
        </w:tc>
        <w:tc>
          <w:tcPr>
            <w:tcW w:type="dxa" w:w="373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  <w:ind w:left="0" w:firstLine="0"/>
              <w:jc w:val="center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ПИЯФ</w:t>
            </w:r>
          </w:p>
        </w:tc>
        <w:tc>
          <w:tcPr>
            <w:tcW w:type="dxa" w:w="22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  <w:ind w:left="0" w:firstLine="0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SPD</w:t>
            </w:r>
          </w:p>
        </w:tc>
      </w:tr>
      <w:tr>
        <w:tblPrEx>
          <w:shd w:val="clear" w:color="auto" w:fill="000000"/>
        </w:tblPrEx>
        <w:trPr>
          <w:trHeight w:val="310" w:hRule="atLeast"/>
        </w:trPr>
        <w:tc>
          <w:tcPr>
            <w:tcW w:type="dxa" w:w="30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5d5d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  <w:ind w:left="0" w:firstLine="0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Мицын В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.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.</w:t>
            </w:r>
          </w:p>
        </w:tc>
        <w:tc>
          <w:tcPr>
            <w:tcW w:type="dxa" w:w="373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  <w:ind w:left="0" w:firstLine="0"/>
              <w:jc w:val="center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ЛИТ</w:t>
            </w:r>
          </w:p>
        </w:tc>
        <w:tc>
          <w:tcPr>
            <w:tcW w:type="dxa" w:w="22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000000"/>
        </w:tblPrEx>
        <w:trPr>
          <w:trHeight w:val="310" w:hRule="atLeast"/>
        </w:trPr>
        <w:tc>
          <w:tcPr>
            <w:tcW w:type="dxa" w:w="30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5d5d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  <w:ind w:left="0" w:firstLine="0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Мошкин А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.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.</w:t>
            </w:r>
          </w:p>
        </w:tc>
        <w:tc>
          <w:tcPr>
            <w:tcW w:type="dxa" w:w="373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  <w:ind w:left="0" w:firstLine="0"/>
              <w:jc w:val="center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ЛФВЭ</w:t>
            </w:r>
          </w:p>
        </w:tc>
        <w:tc>
          <w:tcPr>
            <w:tcW w:type="dxa" w:w="22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  <w:ind w:left="0" w:firstLine="0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MPD</w:t>
            </w:r>
          </w:p>
        </w:tc>
      </w:tr>
      <w:tr>
        <w:tblPrEx>
          <w:shd w:val="clear" w:color="auto" w:fill="000000"/>
        </w:tblPrEx>
        <w:trPr>
          <w:trHeight w:val="310" w:hRule="atLeast"/>
        </w:trPr>
        <w:tc>
          <w:tcPr>
            <w:tcW w:type="dxa" w:w="30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5d5d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  <w:ind w:left="0" w:firstLine="0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Олейник Д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.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.</w:t>
            </w:r>
          </w:p>
        </w:tc>
        <w:tc>
          <w:tcPr>
            <w:tcW w:type="dxa" w:w="373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  <w:ind w:left="0" w:firstLine="0"/>
              <w:jc w:val="center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ЛИТ</w:t>
            </w:r>
          </w:p>
        </w:tc>
        <w:tc>
          <w:tcPr>
            <w:tcW w:type="dxa" w:w="22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  <w:ind w:left="0" w:firstLine="0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SPD</w:t>
            </w:r>
          </w:p>
        </w:tc>
      </w:tr>
      <w:tr>
        <w:tblPrEx>
          <w:shd w:val="clear" w:color="auto" w:fill="000000"/>
        </w:tblPrEx>
        <w:trPr>
          <w:trHeight w:val="310" w:hRule="atLeast"/>
        </w:trPr>
        <w:tc>
          <w:tcPr>
            <w:tcW w:type="dxa" w:w="30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5d5d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  <w:ind w:left="0" w:firstLine="0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Пелеванюк И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.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.</w:t>
            </w:r>
          </w:p>
        </w:tc>
        <w:tc>
          <w:tcPr>
            <w:tcW w:type="dxa" w:w="373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  <w:ind w:left="0" w:firstLine="0"/>
              <w:jc w:val="center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ЛИТ</w:t>
            </w:r>
          </w:p>
        </w:tc>
        <w:tc>
          <w:tcPr>
            <w:tcW w:type="dxa" w:w="22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000000"/>
        </w:tblPrEx>
        <w:trPr>
          <w:trHeight w:val="310" w:hRule="atLeast"/>
        </w:trPr>
        <w:tc>
          <w:tcPr>
            <w:tcW w:type="dxa" w:w="30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5d5d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  <w:ind w:left="0" w:firstLine="0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Петросян А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.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Ш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.</w:t>
            </w:r>
          </w:p>
        </w:tc>
        <w:tc>
          <w:tcPr>
            <w:tcW w:type="dxa" w:w="373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  <w:ind w:left="0" w:firstLine="0"/>
              <w:jc w:val="center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ЛИТ</w:t>
            </w:r>
          </w:p>
        </w:tc>
        <w:tc>
          <w:tcPr>
            <w:tcW w:type="dxa" w:w="22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  <w:ind w:left="0" w:firstLine="0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SPD</w:t>
            </w:r>
          </w:p>
        </w:tc>
      </w:tr>
      <w:tr>
        <w:tblPrEx>
          <w:shd w:val="clear" w:color="auto" w:fill="000000"/>
        </w:tblPrEx>
        <w:trPr>
          <w:trHeight w:val="310" w:hRule="atLeast"/>
        </w:trPr>
        <w:tc>
          <w:tcPr>
            <w:tcW w:type="dxa" w:w="30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5d5d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  <w:ind w:left="0" w:firstLine="0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Подгайный Д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.</w:t>
            </w:r>
          </w:p>
        </w:tc>
        <w:tc>
          <w:tcPr>
            <w:tcW w:type="dxa" w:w="373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  <w:ind w:left="0" w:firstLine="0"/>
              <w:jc w:val="center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ЛИТ</w:t>
            </w:r>
          </w:p>
        </w:tc>
        <w:tc>
          <w:tcPr>
            <w:tcW w:type="dxa" w:w="22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000000"/>
        </w:tblPrEx>
        <w:trPr>
          <w:trHeight w:val="310" w:hRule="atLeast"/>
        </w:trPr>
        <w:tc>
          <w:tcPr>
            <w:tcW w:type="dxa" w:w="30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5d5d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  <w:ind w:left="0" w:firstLine="0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Прокошин Ф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.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.</w:t>
            </w:r>
          </w:p>
        </w:tc>
        <w:tc>
          <w:tcPr>
            <w:tcW w:type="dxa" w:w="373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  <w:ind w:left="0" w:firstLine="0"/>
              <w:jc w:val="center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ЛЯП</w:t>
            </w:r>
          </w:p>
        </w:tc>
        <w:tc>
          <w:tcPr>
            <w:tcW w:type="dxa" w:w="22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  <w:ind w:left="0" w:firstLine="0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SPD</w:t>
            </w:r>
          </w:p>
        </w:tc>
      </w:tr>
      <w:tr>
        <w:tblPrEx>
          <w:shd w:val="clear" w:color="auto" w:fill="000000"/>
        </w:tblPrEx>
        <w:trPr>
          <w:trHeight w:val="310" w:hRule="atLeast"/>
        </w:trPr>
        <w:tc>
          <w:tcPr>
            <w:tcW w:type="dxa" w:w="30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5d5d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  <w:ind w:left="0" w:firstLine="0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Рогачевский О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.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.</w:t>
            </w:r>
          </w:p>
        </w:tc>
        <w:tc>
          <w:tcPr>
            <w:tcW w:type="dxa" w:w="373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  <w:ind w:left="0" w:firstLine="0"/>
              <w:jc w:val="center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ЛФВЭ</w:t>
            </w:r>
          </w:p>
        </w:tc>
        <w:tc>
          <w:tcPr>
            <w:tcW w:type="dxa" w:w="22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  <w:ind w:left="0" w:firstLine="0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 xml:space="preserve">MPD </w:t>
            </w:r>
          </w:p>
        </w:tc>
      </w:tr>
      <w:tr>
        <w:tblPrEx>
          <w:shd w:val="clear" w:color="auto" w:fill="000000"/>
        </w:tblPrEx>
        <w:trPr>
          <w:trHeight w:val="310" w:hRule="atLeast"/>
        </w:trPr>
        <w:tc>
          <w:tcPr>
            <w:tcW w:type="dxa" w:w="30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5d5d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  <w:ind w:left="0" w:firstLine="0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Рябов В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.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.</w:t>
            </w:r>
          </w:p>
        </w:tc>
        <w:tc>
          <w:tcPr>
            <w:tcW w:type="dxa" w:w="373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  <w:ind w:left="0" w:firstLine="0"/>
              <w:jc w:val="center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ЛФВЭ</w:t>
            </w:r>
          </w:p>
        </w:tc>
        <w:tc>
          <w:tcPr>
            <w:tcW w:type="dxa" w:w="22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  <w:ind w:left="0" w:firstLine="0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MPD</w:t>
            </w:r>
          </w:p>
        </w:tc>
      </w:tr>
      <w:tr>
        <w:tblPrEx>
          <w:shd w:val="clear" w:color="auto" w:fill="000000"/>
        </w:tblPrEx>
        <w:trPr>
          <w:trHeight w:val="310" w:hRule="atLeast"/>
        </w:trPr>
        <w:tc>
          <w:tcPr>
            <w:tcW w:type="dxa" w:w="30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5d5d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  <w:ind w:left="0" w:firstLine="0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Слепнев  И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.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.</w:t>
            </w:r>
          </w:p>
        </w:tc>
        <w:tc>
          <w:tcPr>
            <w:tcW w:type="dxa" w:w="373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  <w:ind w:left="0" w:firstLine="0"/>
              <w:jc w:val="center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ЛФВЭ</w:t>
            </w:r>
          </w:p>
        </w:tc>
        <w:tc>
          <w:tcPr>
            <w:tcW w:type="dxa" w:w="22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000000"/>
        </w:tblPrEx>
        <w:trPr>
          <w:trHeight w:val="310" w:hRule="atLeast"/>
        </w:trPr>
        <w:tc>
          <w:tcPr>
            <w:tcW w:type="dxa" w:w="30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5d5d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  <w:ind w:left="0" w:firstLine="0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Стриж Т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.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.</w:t>
            </w:r>
          </w:p>
        </w:tc>
        <w:tc>
          <w:tcPr>
            <w:tcW w:type="dxa" w:w="373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  <w:ind w:left="0" w:firstLine="0"/>
              <w:jc w:val="center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ЛИТ</w:t>
            </w:r>
          </w:p>
        </w:tc>
        <w:tc>
          <w:tcPr>
            <w:tcW w:type="dxa" w:w="22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000000"/>
        </w:tblPrEx>
        <w:trPr>
          <w:trHeight w:val="310" w:hRule="atLeast"/>
        </w:trPr>
        <w:tc>
          <w:tcPr>
            <w:tcW w:type="dxa" w:w="30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5d5d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  <w:ind w:left="0" w:firstLine="0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Шматов С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.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.</w:t>
            </w:r>
          </w:p>
        </w:tc>
        <w:tc>
          <w:tcPr>
            <w:tcW w:type="dxa" w:w="373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  <w:ind w:left="0" w:firstLine="0"/>
              <w:jc w:val="center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ЛИТ</w:t>
            </w:r>
          </w:p>
        </w:tc>
        <w:tc>
          <w:tcPr>
            <w:tcW w:type="dxa" w:w="22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ind w:left="0" w:firstLine="0"/>
        <w:rPr>
          <w:sz w:val="24"/>
          <w:szCs w:val="24"/>
        </w:rPr>
      </w:pPr>
    </w:p>
    <w:p>
      <w:pPr>
        <w:pStyle w:val="heading 1"/>
      </w:pPr>
      <w:bookmarkStart w:name="_pty8tauub6kn" w:id="1"/>
      <w:bookmarkEnd w:id="1"/>
    </w:p>
    <w:p>
      <w:pPr>
        <w:pStyle w:val="heading 1"/>
      </w:pPr>
      <w:r>
        <w:rPr>
          <w:rtl w:val="0"/>
          <w:lang w:val="ru-RU"/>
        </w:rPr>
        <w:t xml:space="preserve">Повестка 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sz w:val="24"/>
          <w:szCs w:val="24"/>
          <w:rtl w:val="0"/>
          <w:lang w:val="ru-RU"/>
        </w:rPr>
      </w:pPr>
      <w:r>
        <w:rPr>
          <w:sz w:val="24"/>
          <w:szCs w:val="24"/>
          <w:rtl w:val="0"/>
          <w:lang w:val="ru-RU"/>
        </w:rPr>
        <w:t xml:space="preserve">Обсуждение вопросов Лаборатории информационных технологий коллаборациям на </w:t>
      </w:r>
      <w:r>
        <w:rPr>
          <w:sz w:val="24"/>
          <w:szCs w:val="24"/>
          <w:rtl w:val="0"/>
          <w:lang w:val="ru-RU"/>
        </w:rPr>
        <w:t>NICA (</w:t>
      </w:r>
      <w:r>
        <w:rPr>
          <w:sz w:val="24"/>
          <w:szCs w:val="24"/>
          <w:rtl w:val="0"/>
          <w:lang w:val="ru-RU"/>
        </w:rPr>
        <w:t>см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материалы совещаний</w:t>
      </w:r>
      <w:r>
        <w:rPr>
          <w:sz w:val="24"/>
          <w:szCs w:val="24"/>
          <w:rtl w:val="0"/>
          <w:lang w:val="ru-RU"/>
        </w:rPr>
        <w:t>)</w:t>
      </w:r>
    </w:p>
    <w:p>
      <w:pPr>
        <w:pStyle w:val="List Paragraph"/>
        <w:rPr>
          <w:sz w:val="24"/>
          <w:szCs w:val="24"/>
        </w:rPr>
      </w:pPr>
    </w:p>
    <w:p>
      <w:pPr>
        <w:pStyle w:val="heading 1"/>
      </w:pPr>
      <w:r>
        <w:rPr>
          <w:rtl w:val="0"/>
          <w:lang w:val="ru-RU"/>
        </w:rPr>
        <w:t>Рассмотрены вопросы</w:t>
      </w:r>
    </w:p>
    <w:p>
      <w:pPr>
        <w:pStyle w:val="Normal.0"/>
        <w:numPr>
          <w:ilvl w:val="0"/>
          <w:numId w:val="4"/>
        </w:numPr>
        <w:bidi w:val="0"/>
        <w:spacing w:before="120" w:after="0" w:line="276" w:lineRule="auto"/>
        <w:ind w:right="0"/>
        <w:jc w:val="left"/>
        <w:rPr>
          <w:sz w:val="24"/>
          <w:szCs w:val="24"/>
          <w:rtl w:val="0"/>
          <w:lang w:val="ru-RU"/>
        </w:rPr>
      </w:pPr>
      <w:r>
        <w:rPr>
          <w:sz w:val="24"/>
          <w:szCs w:val="24"/>
          <w:rtl w:val="0"/>
          <w:lang w:val="ru-RU"/>
        </w:rPr>
        <w:t xml:space="preserve">Регистрация и учет участников коллаборации </w:t>
      </w:r>
    </w:p>
    <w:p>
      <w:pPr>
        <w:pStyle w:val="Normal.0"/>
        <w:numPr>
          <w:ilvl w:val="0"/>
          <w:numId w:val="4"/>
        </w:numPr>
        <w:bidi w:val="0"/>
        <w:spacing w:before="120" w:after="0" w:line="276" w:lineRule="auto"/>
        <w:ind w:right="0"/>
        <w:jc w:val="left"/>
        <w:rPr>
          <w:sz w:val="24"/>
          <w:szCs w:val="24"/>
          <w:rtl w:val="0"/>
          <w:lang w:val="ru-RU"/>
        </w:rPr>
      </w:pPr>
      <w:r>
        <w:rPr>
          <w:sz w:val="24"/>
          <w:szCs w:val="24"/>
          <w:rtl w:val="0"/>
          <w:lang w:val="ru-RU"/>
        </w:rPr>
        <w:t>Ресурсы ОИЯИ для коллабораций</w:t>
      </w:r>
    </w:p>
    <w:p>
      <w:pPr>
        <w:pStyle w:val="Normal.0"/>
        <w:numPr>
          <w:ilvl w:val="1"/>
          <w:numId w:val="4"/>
        </w:numPr>
        <w:bidi w:val="0"/>
        <w:spacing w:before="120" w:after="0" w:line="276" w:lineRule="auto"/>
        <w:ind w:right="0"/>
        <w:jc w:val="left"/>
        <w:rPr>
          <w:sz w:val="24"/>
          <w:szCs w:val="24"/>
          <w:rtl w:val="0"/>
          <w:lang w:val="ru-RU"/>
        </w:rPr>
      </w:pPr>
      <w:r>
        <w:rPr>
          <w:sz w:val="24"/>
          <w:szCs w:val="24"/>
          <w:rtl w:val="0"/>
          <w:lang w:val="ru-RU"/>
        </w:rPr>
        <w:t>общие сервисы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ресурсы МИВК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 xml:space="preserve">коллаборационные сервисы </w:t>
      </w:r>
      <w:r>
        <w:rPr>
          <w:sz w:val="24"/>
          <w:szCs w:val="24"/>
          <w:rtl w:val="0"/>
          <w:lang w:val="ru-RU"/>
        </w:rPr>
        <w:t>(</w:t>
      </w:r>
      <w:r>
        <w:rPr>
          <w:sz w:val="24"/>
          <w:szCs w:val="24"/>
          <w:rtl w:val="0"/>
          <w:lang w:val="ru-RU"/>
        </w:rPr>
        <w:t>что есть и что еще нужно</w:t>
      </w:r>
      <w:r>
        <w:rPr>
          <w:sz w:val="24"/>
          <w:szCs w:val="24"/>
          <w:rtl w:val="0"/>
          <w:lang w:val="ru-RU"/>
        </w:rPr>
        <w:t>)</w:t>
      </w:r>
    </w:p>
    <w:p>
      <w:pPr>
        <w:pStyle w:val="Normal.0"/>
        <w:numPr>
          <w:ilvl w:val="1"/>
          <w:numId w:val="4"/>
        </w:numPr>
        <w:bidi w:val="0"/>
        <w:spacing w:before="120" w:after="0" w:line="276" w:lineRule="auto"/>
        <w:ind w:right="0"/>
        <w:jc w:val="left"/>
        <w:rPr>
          <w:sz w:val="24"/>
          <w:szCs w:val="24"/>
          <w:rtl w:val="0"/>
          <w:lang w:val="ru-RU"/>
        </w:rPr>
      </w:pPr>
      <w:r>
        <w:rPr>
          <w:sz w:val="24"/>
          <w:szCs w:val="24"/>
          <w:rtl w:val="0"/>
          <w:lang w:val="ru-RU"/>
        </w:rPr>
        <w:t>организация доступа к ресурсам</w:t>
      </w:r>
    </w:p>
    <w:p>
      <w:pPr>
        <w:pStyle w:val="Normal.0"/>
        <w:numPr>
          <w:ilvl w:val="1"/>
          <w:numId w:val="4"/>
        </w:numPr>
        <w:bidi w:val="0"/>
        <w:spacing w:before="120" w:after="0" w:line="276" w:lineRule="auto"/>
        <w:ind w:right="0"/>
        <w:jc w:val="left"/>
        <w:rPr>
          <w:sz w:val="24"/>
          <w:szCs w:val="24"/>
          <w:rtl w:val="0"/>
          <w:lang w:val="ru-RU"/>
        </w:rPr>
      </w:pPr>
      <w:r>
        <w:rPr>
          <w:sz w:val="24"/>
          <w:szCs w:val="24"/>
          <w:rtl w:val="0"/>
          <w:lang w:val="ru-RU"/>
        </w:rPr>
        <w:t xml:space="preserve">особенности использования </w:t>
      </w:r>
      <w:r>
        <w:rPr>
          <w:sz w:val="24"/>
          <w:szCs w:val="24"/>
          <w:rtl w:val="0"/>
          <w:lang w:val="ru-RU"/>
        </w:rPr>
        <w:t xml:space="preserve">(computing environment, </w:t>
      </w:r>
      <w:r>
        <w:rPr>
          <w:sz w:val="24"/>
          <w:szCs w:val="24"/>
          <w:rtl w:val="0"/>
          <w:lang w:val="ru-RU"/>
        </w:rPr>
        <w:t>степень гетерогенности</w:t>
      </w:r>
      <w:r>
        <w:rPr>
          <w:sz w:val="24"/>
          <w:szCs w:val="24"/>
          <w:rtl w:val="0"/>
          <w:lang w:val="ru-RU"/>
        </w:rPr>
        <w:t>?)</w:t>
      </w:r>
    </w:p>
    <w:p>
      <w:pPr>
        <w:pStyle w:val="Normal.0"/>
        <w:numPr>
          <w:ilvl w:val="0"/>
          <w:numId w:val="4"/>
        </w:numPr>
        <w:bidi w:val="0"/>
        <w:spacing w:before="120" w:after="0" w:line="276" w:lineRule="auto"/>
        <w:ind w:right="0"/>
        <w:jc w:val="left"/>
        <w:rPr>
          <w:sz w:val="24"/>
          <w:szCs w:val="24"/>
          <w:rtl w:val="0"/>
          <w:lang w:val="ru-RU"/>
        </w:rPr>
      </w:pPr>
      <w:r>
        <w:rPr>
          <w:sz w:val="24"/>
          <w:szCs w:val="24"/>
          <w:rtl w:val="0"/>
          <w:lang w:val="ru-RU"/>
        </w:rPr>
        <w:t>Прикладное ПО экспериментов</w:t>
      </w:r>
    </w:p>
    <w:p>
      <w:pPr>
        <w:pStyle w:val="Normal.0"/>
        <w:numPr>
          <w:ilvl w:val="1"/>
          <w:numId w:val="4"/>
        </w:numPr>
        <w:bidi w:val="0"/>
        <w:spacing w:before="120" w:after="0" w:line="276" w:lineRule="auto"/>
        <w:ind w:right="0"/>
        <w:jc w:val="left"/>
        <w:rPr>
          <w:sz w:val="24"/>
          <w:szCs w:val="24"/>
          <w:rtl w:val="0"/>
          <w:lang w:val="ru-RU"/>
        </w:rPr>
      </w:pPr>
      <w:r>
        <w:rPr>
          <w:sz w:val="24"/>
          <w:szCs w:val="24"/>
          <w:rtl w:val="0"/>
          <w:lang w:val="ru-RU"/>
        </w:rPr>
        <w:t>репозиторий кода</w:t>
      </w:r>
    </w:p>
    <w:p>
      <w:pPr>
        <w:pStyle w:val="Normal.0"/>
        <w:numPr>
          <w:ilvl w:val="1"/>
          <w:numId w:val="4"/>
        </w:numPr>
        <w:bidi w:val="0"/>
        <w:spacing w:before="120" w:after="0" w:line="276" w:lineRule="auto"/>
        <w:ind w:right="0"/>
        <w:jc w:val="left"/>
        <w:rPr>
          <w:sz w:val="24"/>
          <w:szCs w:val="24"/>
          <w:rtl w:val="0"/>
          <w:lang w:val="ru-RU"/>
        </w:rPr>
      </w:pPr>
      <w:r>
        <w:rPr>
          <w:sz w:val="24"/>
          <w:szCs w:val="24"/>
          <w:rtl w:val="0"/>
          <w:lang w:val="ru-RU"/>
        </w:rPr>
        <w:t>сборка вер</w:t>
      </w:r>
      <w:r>
        <w:rPr>
          <w:sz w:val="24"/>
          <w:szCs w:val="24"/>
          <w:rtl w:val="0"/>
          <w:lang w:val="ru-RU"/>
        </w:rPr>
        <w:t>c</w:t>
      </w:r>
      <w:r>
        <w:rPr>
          <w:sz w:val="24"/>
          <w:szCs w:val="24"/>
          <w:rtl w:val="0"/>
          <w:lang w:val="ru-RU"/>
        </w:rPr>
        <w:t>ий и релизов</w:t>
      </w:r>
    </w:p>
    <w:p>
      <w:pPr>
        <w:pStyle w:val="Normal.0"/>
        <w:numPr>
          <w:ilvl w:val="1"/>
          <w:numId w:val="4"/>
        </w:numPr>
        <w:bidi w:val="0"/>
        <w:spacing w:before="120" w:after="0" w:line="276" w:lineRule="auto"/>
        <w:ind w:right="0"/>
        <w:jc w:val="left"/>
        <w:rPr>
          <w:sz w:val="24"/>
          <w:szCs w:val="24"/>
          <w:rtl w:val="0"/>
          <w:lang w:val="ru-RU"/>
        </w:rPr>
      </w:pPr>
      <w:r>
        <w:rPr>
          <w:sz w:val="24"/>
          <w:szCs w:val="24"/>
          <w:rtl w:val="0"/>
          <w:lang w:val="ru-RU"/>
        </w:rPr>
        <w:t>распространение</w:t>
      </w:r>
      <w:r>
        <w:rPr>
          <w:sz w:val="24"/>
          <w:szCs w:val="24"/>
          <w:rtl w:val="0"/>
          <w:lang w:val="ru-RU"/>
        </w:rPr>
        <w:t xml:space="preserve">: CVMFS, </w:t>
      </w:r>
      <w:r>
        <w:rPr>
          <w:sz w:val="24"/>
          <w:szCs w:val="24"/>
          <w:rtl w:val="0"/>
          <w:lang w:val="ru-RU"/>
        </w:rPr>
        <w:t>реестры образов контейнеров</w:t>
      </w:r>
    </w:p>
    <w:p>
      <w:pPr>
        <w:pStyle w:val="Normal.0"/>
        <w:numPr>
          <w:ilvl w:val="0"/>
          <w:numId w:val="4"/>
        </w:numPr>
        <w:bidi w:val="0"/>
        <w:spacing w:before="120" w:after="0" w:line="276" w:lineRule="auto"/>
        <w:ind w:right="0"/>
        <w:jc w:val="left"/>
        <w:rPr>
          <w:sz w:val="24"/>
          <w:szCs w:val="24"/>
          <w:rtl w:val="0"/>
          <w:lang w:val="ru-RU"/>
        </w:rPr>
      </w:pPr>
      <w:r>
        <w:rPr>
          <w:sz w:val="24"/>
          <w:szCs w:val="24"/>
          <w:rtl w:val="0"/>
          <w:lang w:val="ru-RU"/>
        </w:rPr>
        <w:t xml:space="preserve">СУБД как сервис </w:t>
      </w:r>
      <w:r>
        <w:rPr>
          <w:sz w:val="24"/>
          <w:szCs w:val="24"/>
          <w:rtl w:val="0"/>
          <w:lang w:val="ru-RU"/>
        </w:rPr>
        <w:t>(</w:t>
      </w:r>
      <w:r>
        <w:rPr>
          <w:sz w:val="24"/>
          <w:szCs w:val="24"/>
          <w:rtl w:val="0"/>
          <w:lang w:val="ru-RU"/>
        </w:rPr>
        <w:t>хостинг как сервис</w:t>
      </w:r>
      <w:r>
        <w:rPr>
          <w:sz w:val="24"/>
          <w:szCs w:val="24"/>
          <w:rtl w:val="0"/>
          <w:lang w:val="ru-RU"/>
        </w:rPr>
        <w:t>)</w:t>
      </w:r>
    </w:p>
    <w:p>
      <w:pPr>
        <w:pStyle w:val="heading 1"/>
      </w:pPr>
    </w:p>
    <w:p>
      <w:pPr>
        <w:pStyle w:val="heading 1"/>
      </w:pPr>
      <w:r>
        <w:rPr>
          <w:rtl w:val="0"/>
          <w:lang w:val="ru-RU"/>
        </w:rPr>
        <w:t>Тезисы и решения</w:t>
      </w:r>
    </w:p>
    <w:p>
      <w:pPr>
        <w:pStyle w:val="heading 2"/>
        <w:numPr>
          <w:ilvl w:val="0"/>
          <w:numId w:val="6"/>
        </w:numPr>
        <w:bidi w:val="0"/>
        <w:ind w:right="0"/>
        <w:jc w:val="both"/>
        <w:rPr>
          <w:i w:val="0"/>
          <w:iCs w:val="0"/>
          <w:sz w:val="24"/>
          <w:szCs w:val="24"/>
          <w:rtl w:val="0"/>
        </w:rPr>
      </w:pPr>
      <w:bookmarkStart w:name="_bz90pw4wr0w" w:id="2"/>
      <w:bookmarkEnd w:id="2"/>
      <w:r>
        <w:rPr>
          <w:i w:val="0"/>
          <w:iCs w:val="0"/>
          <w:sz w:val="24"/>
          <w:szCs w:val="24"/>
          <w:rtl w:val="0"/>
          <w:lang w:val="ru-RU"/>
        </w:rPr>
        <w:t>Р</w:t>
      </w:r>
      <w:r>
        <w:rPr>
          <w:i w:val="0"/>
          <w:iCs w:val="0"/>
          <w:sz w:val="24"/>
          <w:szCs w:val="24"/>
          <w:rtl w:val="0"/>
          <w:lang w:val="ru-RU"/>
        </w:rPr>
        <w:t>егистрация и учет участников коллаборации</w:t>
      </w:r>
      <w:r>
        <w:rPr>
          <w:i w:val="0"/>
          <w:iCs w:val="0"/>
          <w:sz w:val="24"/>
          <w:szCs w:val="24"/>
          <w:rtl w:val="0"/>
          <w:lang w:val="ru-RU"/>
        </w:rPr>
        <w:t>.</w:t>
      </w:r>
    </w:p>
    <w:p>
      <w:pPr>
        <w:pStyle w:val="Normal.0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 xml:space="preserve">Учет участников коллабораций в </w:t>
      </w:r>
      <w:r>
        <w:rPr>
          <w:sz w:val="24"/>
          <w:szCs w:val="24"/>
          <w:rtl w:val="0"/>
          <w:lang w:val="ru-RU"/>
        </w:rPr>
        <w:t xml:space="preserve">MPD </w:t>
      </w:r>
      <w:r>
        <w:rPr>
          <w:sz w:val="24"/>
          <w:szCs w:val="24"/>
          <w:rtl w:val="0"/>
          <w:lang w:val="ru-RU"/>
        </w:rPr>
        <w:t xml:space="preserve">и </w:t>
      </w:r>
      <w:r>
        <w:rPr>
          <w:sz w:val="24"/>
          <w:szCs w:val="24"/>
          <w:rtl w:val="0"/>
          <w:lang w:val="ru-RU"/>
        </w:rPr>
        <w:t xml:space="preserve">BM@N </w:t>
      </w:r>
      <w:r>
        <w:rPr>
          <w:sz w:val="24"/>
          <w:szCs w:val="24"/>
          <w:rtl w:val="0"/>
          <w:lang w:val="ru-RU"/>
        </w:rPr>
        <w:t xml:space="preserve">ведется в собственных </w:t>
      </w:r>
      <w:r>
        <w:rPr>
          <w:sz w:val="24"/>
          <w:szCs w:val="24"/>
          <w:rtl w:val="0"/>
          <w:lang w:val="ru-RU"/>
        </w:rPr>
        <w:t>(</w:t>
      </w:r>
      <w:r>
        <w:rPr>
          <w:sz w:val="24"/>
          <w:szCs w:val="24"/>
          <w:rtl w:val="0"/>
          <w:lang w:val="ru-RU"/>
        </w:rPr>
        <w:t>закрытых</w:t>
      </w:r>
      <w:r>
        <w:rPr>
          <w:sz w:val="24"/>
          <w:szCs w:val="24"/>
          <w:rtl w:val="0"/>
          <w:lang w:val="ru-RU"/>
        </w:rPr>
        <w:t xml:space="preserve">) </w:t>
      </w:r>
      <w:r>
        <w:rPr>
          <w:sz w:val="24"/>
          <w:szCs w:val="24"/>
          <w:rtl w:val="0"/>
          <w:lang w:val="ru-RU"/>
        </w:rPr>
        <w:t>системах</w:t>
      </w:r>
      <w:r>
        <w:rPr>
          <w:sz w:val="24"/>
          <w:szCs w:val="24"/>
          <w:rtl w:val="0"/>
          <w:lang w:val="ru-RU"/>
        </w:rPr>
        <w:t xml:space="preserve">.  </w:t>
      </w:r>
      <w:r>
        <w:rPr>
          <w:sz w:val="24"/>
          <w:szCs w:val="24"/>
          <w:rtl w:val="0"/>
          <w:lang w:val="ru-RU"/>
        </w:rPr>
        <w:t xml:space="preserve">Для </w:t>
      </w:r>
      <w:r>
        <w:rPr>
          <w:sz w:val="24"/>
          <w:szCs w:val="24"/>
          <w:rtl w:val="0"/>
          <w:lang w:val="ru-RU"/>
        </w:rPr>
        <w:t xml:space="preserve">SPD </w:t>
      </w:r>
      <w:r>
        <w:rPr>
          <w:sz w:val="24"/>
          <w:szCs w:val="24"/>
          <w:rtl w:val="0"/>
          <w:lang w:val="ru-RU"/>
        </w:rPr>
        <w:t>на текущий момент такой учет отсутствует</w:t>
      </w:r>
      <w:r>
        <w:rPr>
          <w:sz w:val="24"/>
          <w:szCs w:val="24"/>
          <w:rtl w:val="0"/>
          <w:lang w:val="ru-RU"/>
        </w:rPr>
        <w:t xml:space="preserve">. </w:t>
      </w:r>
    </w:p>
    <w:p>
      <w:pPr>
        <w:pStyle w:val="Normal.0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 xml:space="preserve">В системах учета членов коллабораций необходимо иметь возможность проставлять роли участников </w:t>
      </w:r>
      <w:r>
        <w:rPr>
          <w:sz w:val="24"/>
          <w:szCs w:val="24"/>
          <w:rtl w:val="0"/>
          <w:lang w:val="ru-RU"/>
        </w:rPr>
        <w:t>(</w:t>
      </w:r>
      <w:r>
        <w:rPr>
          <w:sz w:val="24"/>
          <w:szCs w:val="24"/>
          <w:rtl w:val="0"/>
          <w:lang w:val="ru-RU"/>
        </w:rPr>
        <w:t>координаторов направлений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представителей институтов и т</w:t>
      </w:r>
      <w:r>
        <w:rPr>
          <w:sz w:val="24"/>
          <w:szCs w:val="24"/>
          <w:rtl w:val="0"/>
          <w:lang w:val="ru-RU"/>
        </w:rPr>
        <w:t>.</w:t>
      </w:r>
      <w:r>
        <w:rPr>
          <w:sz w:val="24"/>
          <w:szCs w:val="24"/>
          <w:rtl w:val="0"/>
          <w:lang w:val="ru-RU"/>
        </w:rPr>
        <w:t>д</w:t>
      </w:r>
      <w:r>
        <w:rPr>
          <w:sz w:val="24"/>
          <w:szCs w:val="24"/>
          <w:rtl w:val="0"/>
          <w:lang w:val="ru-RU"/>
        </w:rPr>
        <w:t xml:space="preserve">.), </w:t>
      </w:r>
      <w:r>
        <w:rPr>
          <w:sz w:val="24"/>
          <w:szCs w:val="24"/>
          <w:rtl w:val="0"/>
          <w:lang w:val="ru-RU"/>
        </w:rPr>
        <w:t>дающие соответствующие допуски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Данная информация будет использоваться для организации прав доступа к другим информационным системам посредствам единой системы аутентификации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Normal.0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Сотрудники ОИЯИ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 xml:space="preserve">Ассоциированный персонал ОИЯИ и прикомандированные по приказу сотрудники </w:t>
      </w:r>
      <w:r>
        <w:rPr>
          <w:sz w:val="24"/>
          <w:szCs w:val="24"/>
          <w:rtl w:val="0"/>
          <w:lang w:val="ru-RU"/>
        </w:rPr>
        <w:t>(</w:t>
      </w:r>
      <w:r>
        <w:rPr>
          <w:sz w:val="24"/>
          <w:szCs w:val="24"/>
          <w:rtl w:val="0"/>
          <w:lang w:val="ru-RU"/>
        </w:rPr>
        <w:t>студенты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аспиранты</w:t>
      </w:r>
      <w:r>
        <w:rPr>
          <w:sz w:val="24"/>
          <w:szCs w:val="24"/>
          <w:rtl w:val="0"/>
          <w:lang w:val="ru-RU"/>
        </w:rPr>
        <w:t xml:space="preserve">) </w:t>
      </w:r>
      <w:r>
        <w:rPr>
          <w:sz w:val="24"/>
          <w:szCs w:val="24"/>
          <w:rtl w:val="0"/>
          <w:lang w:val="ru-RU"/>
        </w:rPr>
        <w:t>не полностью покрывают спектр групп участников коллаборации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 xml:space="preserve">Отсутствует </w:t>
      </w:r>
    </w:p>
    <w:p>
      <w:pPr>
        <w:pStyle w:val="List Paragraph"/>
        <w:numPr>
          <w:ilvl w:val="0"/>
          <w:numId w:val="8"/>
        </w:numPr>
        <w:bidi w:val="0"/>
        <w:spacing w:before="120" w:after="0"/>
        <w:ind w:right="0"/>
        <w:jc w:val="both"/>
        <w:rPr>
          <w:sz w:val="24"/>
          <w:szCs w:val="24"/>
          <w:rtl w:val="0"/>
          <w:lang w:val="ru-RU"/>
        </w:rPr>
      </w:pPr>
      <w:r>
        <w:rPr>
          <w:sz w:val="24"/>
          <w:szCs w:val="24"/>
          <w:rtl w:val="0"/>
          <w:lang w:val="ru-RU"/>
        </w:rPr>
        <w:t>возможность регистрации удаленных пользователей из институтов</w:t>
      </w:r>
      <w:r>
        <w:rPr>
          <w:sz w:val="24"/>
          <w:szCs w:val="24"/>
          <w:rtl w:val="0"/>
          <w:lang w:val="ru-RU"/>
        </w:rPr>
        <w:t>-</w:t>
      </w:r>
      <w:r>
        <w:rPr>
          <w:sz w:val="24"/>
          <w:szCs w:val="24"/>
          <w:rtl w:val="0"/>
          <w:lang w:val="ru-RU"/>
        </w:rPr>
        <w:t xml:space="preserve">участников коллабораций </w:t>
      </w:r>
      <w:r>
        <w:rPr>
          <w:sz w:val="24"/>
          <w:szCs w:val="24"/>
          <w:rtl w:val="0"/>
          <w:lang w:val="ru-RU"/>
        </w:rPr>
        <w:t>(</w:t>
      </w:r>
      <w:r>
        <w:rPr>
          <w:sz w:val="24"/>
          <w:szCs w:val="24"/>
          <w:rtl w:val="0"/>
          <w:lang w:val="ru-RU"/>
        </w:rPr>
        <w:t>без посещения ОИЯИ</w:t>
      </w:r>
      <w:r>
        <w:rPr>
          <w:sz w:val="24"/>
          <w:szCs w:val="24"/>
          <w:rtl w:val="0"/>
          <w:lang w:val="ru-RU"/>
        </w:rPr>
        <w:t>)</w:t>
      </w:r>
    </w:p>
    <w:p>
      <w:pPr>
        <w:pStyle w:val="List Paragraph"/>
        <w:numPr>
          <w:ilvl w:val="0"/>
          <w:numId w:val="8"/>
        </w:numPr>
        <w:bidi w:val="0"/>
        <w:spacing w:before="120" w:after="0"/>
        <w:ind w:right="0"/>
        <w:jc w:val="both"/>
        <w:rPr>
          <w:sz w:val="24"/>
          <w:szCs w:val="24"/>
          <w:rtl w:val="0"/>
          <w:lang w:val="ru-RU"/>
        </w:rPr>
      </w:pPr>
      <w:r>
        <w:rPr>
          <w:sz w:val="24"/>
          <w:szCs w:val="24"/>
          <w:rtl w:val="0"/>
          <w:lang w:val="ru-RU"/>
        </w:rPr>
        <w:t xml:space="preserve">не до конца проработан механизм регистрации и публикации данных о студентах </w:t>
      </w:r>
      <w:r>
        <w:rPr>
          <w:sz w:val="24"/>
          <w:szCs w:val="24"/>
          <w:rtl w:val="0"/>
          <w:lang w:val="ru-RU"/>
        </w:rPr>
        <w:t>(</w:t>
      </w:r>
      <w:r>
        <w:rPr>
          <w:sz w:val="24"/>
          <w:szCs w:val="24"/>
          <w:rtl w:val="0"/>
          <w:lang w:val="ru-RU"/>
        </w:rPr>
        <w:t>аспирантов практикантах</w:t>
      </w:r>
      <w:r>
        <w:rPr>
          <w:sz w:val="24"/>
          <w:szCs w:val="24"/>
          <w:rtl w:val="0"/>
          <w:lang w:val="ru-RU"/>
        </w:rPr>
        <w:t xml:space="preserve">) </w:t>
      </w:r>
      <w:r>
        <w:rPr>
          <w:sz w:val="24"/>
          <w:szCs w:val="24"/>
          <w:rtl w:val="0"/>
          <w:lang w:val="ru-RU"/>
        </w:rPr>
        <w:t xml:space="preserve">для получения учетной записи в единой системе аутентификации </w:t>
      </w:r>
      <w:r>
        <w:rPr>
          <w:sz w:val="24"/>
          <w:szCs w:val="24"/>
          <w:rtl w:val="0"/>
          <w:lang w:val="ru-RU"/>
        </w:rPr>
        <w:t>(SSO).</w:t>
      </w:r>
      <w:r>
        <w:rPr>
          <w:i w:val="1"/>
          <w:iCs w:val="1"/>
          <w:sz w:val="24"/>
          <w:szCs w:val="24"/>
          <w:rtl w:val="0"/>
          <w:lang w:val="ru-RU"/>
        </w:rPr>
        <w:t xml:space="preserve"> </w:t>
      </w:r>
      <w:r>
        <w:rPr>
          <w:sz w:val="24"/>
          <w:szCs w:val="24"/>
          <w:rtl w:val="0"/>
          <w:lang w:val="ru-RU"/>
        </w:rPr>
        <w:t>При регистрация в УНЦ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выпускается приказ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студенты получают пропуск на площадку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проходят инструктажи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 xml:space="preserve">но информация о персонах не попадает в нужные словари в </w:t>
      </w:r>
      <w:r>
        <w:rPr>
          <w:sz w:val="24"/>
          <w:szCs w:val="24"/>
          <w:rtl w:val="0"/>
          <w:lang w:val="ru-RU"/>
        </w:rPr>
        <w:t>1</w:t>
      </w:r>
      <w:r>
        <w:rPr>
          <w:sz w:val="24"/>
          <w:szCs w:val="24"/>
          <w:rtl w:val="0"/>
          <w:lang w:val="ru-RU"/>
        </w:rPr>
        <w:t>С</w:t>
      </w:r>
      <w:r>
        <w:rPr>
          <w:sz w:val="24"/>
          <w:szCs w:val="24"/>
          <w:rtl w:val="0"/>
          <w:lang w:val="ru-RU"/>
        </w:rPr>
        <w:t xml:space="preserve">. </w:t>
      </w:r>
    </w:p>
    <w:p>
      <w:pPr>
        <w:pStyle w:val="List Paragraph"/>
        <w:spacing w:before="120" w:after="0"/>
        <w:ind w:left="1434" w:firstLine="0"/>
        <w:jc w:val="both"/>
        <w:rPr>
          <w:sz w:val="24"/>
          <w:szCs w:val="24"/>
        </w:rPr>
      </w:pPr>
    </w:p>
    <w:p>
      <w:pPr>
        <w:pStyle w:val="Normal.0"/>
        <w:jc w:val="both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ru-RU"/>
        </w:rPr>
        <w:t>Решения</w:t>
      </w:r>
      <w:r>
        <w:rPr>
          <w:b w:val="1"/>
          <w:bCs w:val="1"/>
          <w:sz w:val="24"/>
          <w:szCs w:val="24"/>
          <w:rtl w:val="0"/>
          <w:lang w:val="ru-RU"/>
        </w:rPr>
        <w:t>:</w:t>
      </w:r>
    </w:p>
    <w:p>
      <w:pPr>
        <w:pStyle w:val="List Paragraph"/>
        <w:numPr>
          <w:ilvl w:val="0"/>
          <w:numId w:val="8"/>
        </w:numPr>
        <w:bidi w:val="0"/>
        <w:spacing w:before="120" w:after="0"/>
        <w:ind w:right="0"/>
        <w:jc w:val="both"/>
        <w:rPr>
          <w:sz w:val="24"/>
          <w:szCs w:val="24"/>
          <w:rtl w:val="0"/>
          <w:lang w:val="ru-RU"/>
        </w:rPr>
      </w:pPr>
      <w:r>
        <w:rPr>
          <w:sz w:val="24"/>
          <w:szCs w:val="24"/>
          <w:rtl w:val="0"/>
          <w:lang w:val="ru-RU"/>
        </w:rPr>
        <w:t xml:space="preserve">сформулировать и согласовать необходимые отсутствующие положения </w:t>
      </w:r>
      <w:r>
        <w:rPr>
          <w:sz w:val="24"/>
          <w:szCs w:val="24"/>
          <w:rtl w:val="0"/>
          <w:lang w:val="ru-RU"/>
        </w:rPr>
        <w:t>[</w:t>
      </w:r>
      <w:r>
        <w:rPr>
          <w:sz w:val="24"/>
          <w:szCs w:val="24"/>
          <w:rtl w:val="0"/>
          <w:lang w:val="ru-RU"/>
        </w:rPr>
        <w:t>доработать существующие с учетом необходимости доступа к цифровым сервисам и вычислительным ресурсам</w:t>
      </w:r>
      <w:r>
        <w:rPr>
          <w:sz w:val="24"/>
          <w:szCs w:val="24"/>
          <w:rtl w:val="0"/>
          <w:lang w:val="ru-RU"/>
        </w:rPr>
        <w:t xml:space="preserve">] </w:t>
      </w:r>
      <w:r>
        <w:rPr>
          <w:sz w:val="24"/>
          <w:szCs w:val="24"/>
          <w:rtl w:val="0"/>
          <w:lang w:val="ru-RU"/>
        </w:rPr>
        <w:t>для предложения их в дирекцию ОИЯИ</w:t>
      </w:r>
    </w:p>
    <w:p>
      <w:pPr>
        <w:pStyle w:val="List Paragraph"/>
        <w:numPr>
          <w:ilvl w:val="0"/>
          <w:numId w:val="8"/>
        </w:numPr>
        <w:bidi w:val="0"/>
        <w:spacing w:before="120" w:after="0"/>
        <w:ind w:right="0"/>
        <w:jc w:val="both"/>
        <w:rPr>
          <w:sz w:val="24"/>
          <w:szCs w:val="24"/>
          <w:rtl w:val="0"/>
          <w:lang w:val="ru-RU"/>
        </w:rPr>
      </w:pPr>
      <w:r>
        <w:rPr>
          <w:sz w:val="24"/>
          <w:szCs w:val="24"/>
          <w:rtl w:val="0"/>
          <w:lang w:val="ru-RU"/>
        </w:rPr>
        <w:t xml:space="preserve">Представителям коллабораций оценить и предоставить статистику по группам пользователей </w:t>
      </w:r>
      <w:r>
        <w:rPr>
          <w:sz w:val="24"/>
          <w:szCs w:val="24"/>
          <w:rtl w:val="0"/>
          <w:lang w:val="ru-RU"/>
        </w:rPr>
        <w:t>(</w:t>
      </w:r>
      <w:r>
        <w:rPr>
          <w:sz w:val="24"/>
          <w:szCs w:val="24"/>
          <w:rtl w:val="0"/>
          <w:lang w:val="ru-RU"/>
        </w:rPr>
        <w:t>сотрудники ОИЯИ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сотрудники других организаций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подходящие под критерии Ассоциированного персонала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 xml:space="preserve">студенты </w:t>
      </w:r>
      <w:r>
        <w:rPr>
          <w:sz w:val="24"/>
          <w:szCs w:val="24"/>
          <w:rtl w:val="0"/>
          <w:lang w:val="ru-RU"/>
        </w:rPr>
        <w:t xml:space="preserve">- </w:t>
      </w:r>
      <w:r>
        <w:rPr>
          <w:sz w:val="24"/>
          <w:szCs w:val="24"/>
          <w:rtl w:val="0"/>
          <w:lang w:val="ru-RU"/>
        </w:rPr>
        <w:t>практиканты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сотрудники других организаций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не подходящие под критерии Ассоциированного персонала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которым нужен доступ только к части информационных систем</w:t>
      </w:r>
      <w:r>
        <w:rPr>
          <w:sz w:val="24"/>
          <w:szCs w:val="24"/>
          <w:rtl w:val="0"/>
          <w:lang w:val="ru-RU"/>
        </w:rPr>
        <w:t>).</w:t>
      </w:r>
    </w:p>
    <w:p>
      <w:pPr>
        <w:pStyle w:val="heading 2"/>
        <w:numPr>
          <w:ilvl w:val="0"/>
          <w:numId w:val="9"/>
        </w:numPr>
        <w:bidi w:val="0"/>
        <w:ind w:right="0"/>
        <w:jc w:val="both"/>
        <w:rPr>
          <w:i w:val="0"/>
          <w:iCs w:val="0"/>
          <w:sz w:val="24"/>
          <w:szCs w:val="24"/>
          <w:rtl w:val="0"/>
        </w:rPr>
      </w:pPr>
      <w:bookmarkStart w:name="_hl2oyci9kdw" w:id="3"/>
      <w:bookmarkEnd w:id="3"/>
      <w:r>
        <w:rPr>
          <w:i w:val="0"/>
          <w:iCs w:val="0"/>
          <w:sz w:val="24"/>
          <w:szCs w:val="24"/>
          <w:rtl w:val="0"/>
          <w:lang w:val="ru-RU"/>
        </w:rPr>
        <w:t>Р</w:t>
      </w:r>
      <w:r>
        <w:rPr>
          <w:i w:val="0"/>
          <w:iCs w:val="0"/>
          <w:sz w:val="24"/>
          <w:szCs w:val="24"/>
          <w:rtl w:val="0"/>
          <w:lang w:val="ru-RU"/>
        </w:rPr>
        <w:t>есурсы ОИЯИ для коллабораций</w:t>
      </w:r>
      <w:r>
        <w:rPr>
          <w:i w:val="0"/>
          <w:iCs w:val="0"/>
          <w:sz w:val="24"/>
          <w:szCs w:val="24"/>
          <w:rtl w:val="0"/>
          <w:lang w:val="ru-RU"/>
        </w:rPr>
        <w:t>.</w:t>
      </w:r>
    </w:p>
    <w:p>
      <w:pPr>
        <w:pStyle w:val="Normal.0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Исходя из бюджета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 xml:space="preserve">МИВК ОИЯИ может предоставить </w:t>
      </w:r>
      <w:r>
        <w:rPr>
          <w:sz w:val="24"/>
          <w:szCs w:val="24"/>
          <w:rtl w:val="0"/>
          <w:lang w:val="ru-RU"/>
        </w:rPr>
        <w:t xml:space="preserve">20-25% </w:t>
      </w:r>
      <w:r>
        <w:rPr>
          <w:sz w:val="24"/>
          <w:szCs w:val="24"/>
          <w:rtl w:val="0"/>
          <w:lang w:val="ru-RU"/>
        </w:rPr>
        <w:t xml:space="preserve">от всего объема необходимых вычислительных ресурсов для экспериментов на </w:t>
      </w:r>
      <w:r>
        <w:rPr>
          <w:sz w:val="24"/>
          <w:szCs w:val="24"/>
          <w:rtl w:val="0"/>
          <w:lang w:val="ru-RU"/>
        </w:rPr>
        <w:t xml:space="preserve">NICA, </w:t>
      </w:r>
      <w:r>
        <w:rPr>
          <w:sz w:val="24"/>
          <w:szCs w:val="24"/>
          <w:rtl w:val="0"/>
          <w:lang w:val="ru-RU"/>
        </w:rPr>
        <w:t xml:space="preserve">зафиксированных в </w:t>
      </w:r>
      <w:r>
        <w:rPr>
          <w:sz w:val="24"/>
          <w:szCs w:val="24"/>
          <w:rtl w:val="0"/>
          <w:lang w:val="ru-RU"/>
        </w:rPr>
        <w:t>7-</w:t>
      </w:r>
      <w:r>
        <w:rPr>
          <w:sz w:val="24"/>
          <w:szCs w:val="24"/>
          <w:rtl w:val="0"/>
          <w:lang w:val="ru-RU"/>
        </w:rPr>
        <w:t>нем плане развития ОИЯИ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Необходимо начать формирование моделей обработки данных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с оценкой возможных пиков потребления ресурсов в период набора данных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а также привлечение вычислительных возможностей центров обработки данных в институтах</w:t>
      </w:r>
      <w:r>
        <w:rPr>
          <w:sz w:val="24"/>
          <w:szCs w:val="24"/>
          <w:rtl w:val="0"/>
          <w:lang w:val="ru-RU"/>
        </w:rPr>
        <w:t>-</w:t>
      </w:r>
      <w:r>
        <w:rPr>
          <w:sz w:val="24"/>
          <w:szCs w:val="24"/>
          <w:rtl w:val="0"/>
          <w:lang w:val="ru-RU"/>
        </w:rPr>
        <w:t>участниках коллабораций</w:t>
      </w:r>
      <w:r>
        <w:rPr>
          <w:sz w:val="24"/>
          <w:szCs w:val="24"/>
          <w:rtl w:val="0"/>
          <w:lang w:val="ru-RU"/>
        </w:rPr>
        <w:t xml:space="preserve">. </w:t>
      </w:r>
    </w:p>
    <w:p>
      <w:pPr>
        <w:pStyle w:val="Normal.0"/>
        <w:jc w:val="both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ru-RU"/>
        </w:rPr>
        <w:t>Решения</w:t>
      </w:r>
    </w:p>
    <w:p>
      <w:pPr>
        <w:pStyle w:val="List Paragraph"/>
        <w:numPr>
          <w:ilvl w:val="0"/>
          <w:numId w:val="8"/>
        </w:numPr>
        <w:bidi w:val="0"/>
        <w:spacing w:before="120" w:after="0"/>
        <w:ind w:right="0"/>
        <w:jc w:val="both"/>
        <w:rPr>
          <w:sz w:val="24"/>
          <w:szCs w:val="24"/>
          <w:rtl w:val="0"/>
          <w:lang w:val="ru-RU"/>
        </w:rPr>
      </w:pPr>
      <w:r>
        <w:rPr>
          <w:sz w:val="24"/>
          <w:szCs w:val="24"/>
          <w:rtl w:val="0"/>
          <w:lang w:val="ru-RU"/>
        </w:rPr>
        <w:t>Представителям экспериментов подготовить описание модели данных эксперимента с учетом последовательностей обработки и этапности возникновения тех или иных типов данных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heading 2"/>
        <w:numPr>
          <w:ilvl w:val="0"/>
          <w:numId w:val="10"/>
        </w:numPr>
        <w:bidi w:val="0"/>
        <w:ind w:right="0"/>
        <w:jc w:val="both"/>
        <w:rPr>
          <w:i w:val="0"/>
          <w:iCs w:val="0"/>
          <w:sz w:val="24"/>
          <w:szCs w:val="24"/>
          <w:rtl w:val="0"/>
        </w:rPr>
      </w:pPr>
      <w:bookmarkStart w:name="_h1l1neggn3jz" w:id="4"/>
      <w:bookmarkEnd w:id="4"/>
      <w:r>
        <w:rPr>
          <w:i w:val="0"/>
          <w:iCs w:val="0"/>
          <w:sz w:val="24"/>
          <w:szCs w:val="24"/>
          <w:rtl w:val="0"/>
          <w:lang w:val="ru-RU"/>
        </w:rPr>
        <w:t>П</w:t>
      </w:r>
      <w:r>
        <w:rPr>
          <w:i w:val="0"/>
          <w:iCs w:val="0"/>
          <w:sz w:val="24"/>
          <w:szCs w:val="24"/>
          <w:rtl w:val="0"/>
          <w:lang w:val="ru-RU"/>
        </w:rPr>
        <w:t xml:space="preserve">рикладное ПО экспериментов </w:t>
      </w:r>
      <w:r>
        <w:rPr>
          <w:i w:val="0"/>
          <w:iCs w:val="0"/>
          <w:sz w:val="24"/>
          <w:szCs w:val="24"/>
          <w:rtl w:val="0"/>
          <w:lang w:val="ru-RU"/>
        </w:rPr>
        <w:t>(</w:t>
      </w:r>
      <w:r>
        <w:rPr>
          <w:i w:val="0"/>
          <w:iCs w:val="0"/>
          <w:sz w:val="24"/>
          <w:szCs w:val="24"/>
          <w:rtl w:val="0"/>
          <w:lang w:val="ru-RU"/>
        </w:rPr>
        <w:t>обсуждалось тезисно</w:t>
      </w:r>
      <w:r>
        <w:rPr>
          <w:i w:val="0"/>
          <w:iCs w:val="0"/>
          <w:sz w:val="24"/>
          <w:szCs w:val="24"/>
          <w:rtl w:val="0"/>
          <w:lang w:val="ru-RU"/>
        </w:rPr>
        <w:t>)</w:t>
      </w:r>
    </w:p>
    <w:p>
      <w:pPr>
        <w:pStyle w:val="heading 2"/>
        <w:numPr>
          <w:ilvl w:val="0"/>
          <w:numId w:val="6"/>
        </w:numPr>
        <w:bidi w:val="0"/>
        <w:ind w:right="0"/>
        <w:jc w:val="both"/>
        <w:rPr>
          <w:i w:val="0"/>
          <w:iCs w:val="0"/>
          <w:sz w:val="24"/>
          <w:szCs w:val="24"/>
          <w:rtl w:val="0"/>
        </w:rPr>
      </w:pPr>
      <w:bookmarkStart w:name="_ogslotvf5laf" w:id="5"/>
      <w:bookmarkEnd w:id="5"/>
      <w:r>
        <w:rPr>
          <w:i w:val="0"/>
          <w:iCs w:val="0"/>
          <w:sz w:val="24"/>
          <w:szCs w:val="24"/>
          <w:rtl w:val="0"/>
          <w:lang w:val="ru-RU"/>
        </w:rPr>
        <w:t>С</w:t>
      </w:r>
      <w:r>
        <w:rPr>
          <w:i w:val="0"/>
          <w:iCs w:val="0"/>
          <w:sz w:val="24"/>
          <w:szCs w:val="24"/>
          <w:rtl w:val="0"/>
          <w:lang w:val="ru-RU"/>
        </w:rPr>
        <w:t xml:space="preserve">УБД как сервис </w:t>
      </w:r>
      <w:r>
        <w:rPr>
          <w:i w:val="0"/>
          <w:iCs w:val="0"/>
          <w:sz w:val="24"/>
          <w:szCs w:val="24"/>
          <w:rtl w:val="0"/>
          <w:lang w:val="ru-RU"/>
        </w:rPr>
        <w:t>(</w:t>
      </w:r>
      <w:r>
        <w:rPr>
          <w:i w:val="0"/>
          <w:iCs w:val="0"/>
          <w:sz w:val="24"/>
          <w:szCs w:val="24"/>
          <w:rtl w:val="0"/>
          <w:lang w:val="ru-RU"/>
        </w:rPr>
        <w:t>хостинг как сервис</w:t>
      </w:r>
      <w:r>
        <w:rPr>
          <w:i w:val="0"/>
          <w:iCs w:val="0"/>
          <w:sz w:val="24"/>
          <w:szCs w:val="24"/>
          <w:rtl w:val="0"/>
          <w:lang w:val="ru-RU"/>
        </w:rPr>
        <w:t>)</w:t>
      </w:r>
    </w:p>
    <w:p>
      <w:pPr>
        <w:pStyle w:val="Normal.0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 xml:space="preserve">Высказано пожелание централизованной поддержки СУБД </w:t>
      </w:r>
      <w:r>
        <w:rPr>
          <w:sz w:val="24"/>
          <w:szCs w:val="24"/>
          <w:rtl w:val="0"/>
          <w:lang w:val="ru-RU"/>
        </w:rPr>
        <w:t>(</w:t>
      </w:r>
      <w:r>
        <w:rPr>
          <w:sz w:val="24"/>
          <w:szCs w:val="24"/>
          <w:rtl w:val="0"/>
          <w:lang w:val="ru-RU"/>
        </w:rPr>
        <w:t>Систем Управления Базами Данных</w:t>
      </w:r>
      <w:r>
        <w:rPr>
          <w:sz w:val="24"/>
          <w:szCs w:val="24"/>
          <w:rtl w:val="0"/>
          <w:lang w:val="ru-RU"/>
        </w:rPr>
        <w:t xml:space="preserve">) </w:t>
      </w:r>
      <w:r>
        <w:rPr>
          <w:sz w:val="24"/>
          <w:szCs w:val="24"/>
          <w:rtl w:val="0"/>
          <w:lang w:val="ru-RU"/>
        </w:rPr>
        <w:t>и предоставление доступа к СУБД как сервиса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Детального обсуждения не состоялось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решений не вынесено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heading 2"/>
        <w:numPr>
          <w:ilvl w:val="0"/>
          <w:numId w:val="6"/>
        </w:numPr>
        <w:bidi w:val="0"/>
        <w:ind w:right="0"/>
        <w:jc w:val="both"/>
        <w:rPr>
          <w:i w:val="0"/>
          <w:iCs w:val="0"/>
          <w:sz w:val="24"/>
          <w:szCs w:val="24"/>
          <w:rtl w:val="0"/>
        </w:rPr>
      </w:pPr>
      <w:bookmarkStart w:name="_ghbl40ag9x8j" w:id="6"/>
      <w:bookmarkEnd w:id="6"/>
      <w:r>
        <w:rPr>
          <w:i w:val="0"/>
          <w:iCs w:val="0"/>
          <w:sz w:val="24"/>
          <w:szCs w:val="24"/>
          <w:rtl w:val="0"/>
          <w:lang w:val="ru-RU"/>
        </w:rPr>
        <w:t>С</w:t>
      </w:r>
      <w:r>
        <w:rPr>
          <w:i w:val="0"/>
          <w:iCs w:val="0"/>
          <w:sz w:val="24"/>
          <w:szCs w:val="24"/>
          <w:rtl w:val="0"/>
          <w:lang w:val="ru-RU"/>
        </w:rPr>
        <w:t xml:space="preserve">писки рассылки </w:t>
      </w:r>
      <w:r>
        <w:rPr>
          <w:i w:val="0"/>
          <w:iCs w:val="0"/>
          <w:sz w:val="24"/>
          <w:szCs w:val="24"/>
          <w:rtl w:val="0"/>
          <w:lang w:val="ru-RU"/>
        </w:rPr>
        <w:t>(</w:t>
      </w:r>
      <w:r>
        <w:rPr>
          <w:i w:val="0"/>
          <w:iCs w:val="0"/>
          <w:sz w:val="24"/>
          <w:szCs w:val="24"/>
          <w:rtl w:val="0"/>
          <w:lang w:val="ru-RU"/>
        </w:rPr>
        <w:t>не по повестке</w:t>
      </w:r>
      <w:r>
        <w:rPr>
          <w:i w:val="0"/>
          <w:iCs w:val="0"/>
          <w:sz w:val="24"/>
          <w:szCs w:val="24"/>
          <w:rtl w:val="0"/>
          <w:lang w:val="ru-RU"/>
        </w:rPr>
        <w:t>)</w:t>
      </w:r>
    </w:p>
    <w:p>
      <w:pPr>
        <w:pStyle w:val="Normal.0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Необходима модернизация списков рассылки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Наличие списков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в которые можно писать не только участникам списка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Возможность отсылки в несколько списков сразу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Normal.0"/>
        <w:ind w:left="0" w:firstLine="0"/>
      </w:pPr>
      <w:r>
        <w:rPr>
          <w:sz w:val="24"/>
          <w:szCs w:val="24"/>
        </w:rPr>
      </w:r>
    </w:p>
    <w:sectPr>
      <w:headerReference w:type="default" r:id="rId4"/>
      <w:footerReference w:type="default" r:id="rId5"/>
      <w:pgSz w:w="11900" w:h="16840" w:orient="portrait"/>
      <w:pgMar w:top="1440" w:right="1440" w:bottom="1440" w:left="1440" w:header="720" w:footer="720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ormal.0"/>
      <w:jc w:val="right"/>
    </w:pPr>
    <w:r>
      <w:rPr>
        <w:rtl w:val="0"/>
      </w:rPr>
      <w:fldChar w:fldCharType="begin" w:fldLock="0"/>
    </w:r>
    <w:r>
      <w:rPr>
        <w:rtl w:val="0"/>
      </w:rPr>
      <w:instrText xml:space="preserve"> PAGE </w:instrText>
    </w:r>
    <w:r>
      <w:rPr>
        <w:rtl w:val="0"/>
      </w:rPr>
      <w:fldChar w:fldCharType="separate" w:fldLock="0"/>
    </w:r>
    <w:r>
      <w:rPr>
        <w:rtl w:val="0"/>
      </w:rPr>
    </w:r>
    <w:r>
      <w:rPr>
        <w:rtl w:val="0"/>
      </w:rPr>
      <w:fldChar w:fldCharType="end" w:fldLock="0"/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Импортированный стиль 1"/>
  </w:abstractNum>
  <w:abstractNum w:abstractNumId="1">
    <w:multiLevelType w:val="hybridMultilevel"/>
    <w:styleLink w:val="Импортированный стиль 1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Импортированный стиль 2"/>
  </w:abstractNum>
  <w:abstractNum w:abstractNumId="3">
    <w:multiLevelType w:val="hybridMultilevel"/>
    <w:styleLink w:val="Импортированный стиль 2"/>
    <w:lvl w:ilvl="0">
      <w:start w:val="1"/>
      <w:numFmt w:val="decimal"/>
      <w:suff w:val="tab"/>
      <w:lvlText w:val="%1."/>
      <w:lvlJc w:val="left"/>
      <w:pPr>
        <w:ind w:left="714" w:hanging="357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55555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Импортированный стиль 3"/>
  </w:abstractNum>
  <w:abstractNum w:abstractNumId="5">
    <w:multiLevelType w:val="hybridMultilevel"/>
    <w:styleLink w:val="Импортированный стиль 3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numStyleLink w:val="Импортированный стиль 4"/>
  </w:abstractNum>
  <w:abstractNum w:abstractNumId="7">
    <w:multiLevelType w:val="hybridMultilevel"/>
    <w:styleLink w:val="Импортированный стиль 4"/>
    <w:lvl w:ilvl="0">
      <w:start w:val="1"/>
      <w:numFmt w:val="bullet"/>
      <w:suff w:val="tab"/>
      <w:lvlText w:val="−"/>
      <w:lvlJc w:val="left"/>
      <w:pPr>
        <w:ind w:left="1434" w:hanging="357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2154" w:hanging="357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874" w:hanging="357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3594" w:hanging="357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4314" w:hanging="357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5034" w:hanging="357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754" w:hanging="357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6474" w:hanging="357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7194" w:hanging="357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7"/>
  </w:num>
  <w:num w:numId="8">
    <w:abstractNumId w:val="6"/>
  </w:num>
  <w:num w:numId="9">
    <w:abstractNumId w:val="4"/>
    <w:lvlOverride w:ilvl="0">
      <w:startOverride w:val="2"/>
    </w:lvlOverride>
  </w:num>
  <w:num w:numId="10">
    <w:abstractNumId w:val="4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72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heading 1">
    <w:name w:val="heading 1"/>
    <w:next w:val="Normal.0"/>
    <w:pPr>
      <w:keepNext w:val="1"/>
      <w:keepLines w:val="1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both"/>
      <w:outlineLvl w:val="0"/>
    </w:pPr>
    <w:rPr>
      <w:rFonts w:ascii="Times New Roman" w:cs="Arial Unicode MS" w:hAnsi="Times New Roman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72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numbering" w:styleId="Импортированный стиль 1">
    <w:name w:val="Импортированный стиль 1"/>
    <w:pPr>
      <w:numPr>
        <w:numId w:val="1"/>
      </w:numPr>
    </w:pPr>
  </w:style>
  <w:style w:type="numbering" w:styleId="Импортированный стиль 2">
    <w:name w:val="Импортированный стиль 2"/>
    <w:pPr>
      <w:numPr>
        <w:numId w:val="3"/>
      </w:numPr>
    </w:pPr>
  </w:style>
  <w:style w:type="paragraph" w:styleId="heading 2">
    <w:name w:val="heading 2"/>
    <w:next w:val="Normal.0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120" w:line="240" w:lineRule="auto"/>
      <w:ind w:left="720" w:right="0" w:hanging="360"/>
      <w:jc w:val="left"/>
      <w:outlineLvl w:val="1"/>
    </w:pPr>
    <w:rPr>
      <w:rFonts w:ascii="Times New Roman" w:cs="Times New Roman" w:hAnsi="Times New Roman" w:eastAsia="Times New Roman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numbering" w:styleId="Импортированный стиль 3">
    <w:name w:val="Импортированный стиль 3"/>
    <w:pPr>
      <w:numPr>
        <w:numId w:val="5"/>
      </w:numPr>
    </w:pPr>
  </w:style>
  <w:style w:type="numbering" w:styleId="Импортированный стиль 4">
    <w:name w:val="Импортированный стиль 4"/>
    <w:pPr>
      <w:numPr>
        <w:numId w:val="7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