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B1D8A" w:rsidRPr="00044F86" w:rsidRDefault="00044F86">
      <w:pPr>
        <w:spacing w:line="360" w:lineRule="auto"/>
        <w:rPr>
          <w:b/>
          <w:sz w:val="24"/>
          <w:szCs w:val="24"/>
          <w:lang w:val="en-US"/>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lang w:val="en-US"/>
        </w:rPr>
        <w:t>APPROVED</w:t>
      </w:r>
    </w:p>
    <w:p w:rsidR="009B1D8A" w:rsidRPr="00044F86" w:rsidRDefault="00592330">
      <w:pPr>
        <w:spacing w:line="360" w:lineRule="auto"/>
        <w:rPr>
          <w:b/>
          <w:sz w:val="24"/>
          <w:szCs w:val="24"/>
          <w:lang w:val="en-US"/>
        </w:rPr>
      </w:pP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00044F86">
        <w:rPr>
          <w:b/>
          <w:sz w:val="24"/>
          <w:szCs w:val="24"/>
          <w:lang w:val="en-US"/>
        </w:rPr>
        <w:t xml:space="preserve">JINR </w:t>
      </w:r>
      <w:r w:rsidR="00C33D33">
        <w:rPr>
          <w:b/>
          <w:sz w:val="24"/>
          <w:szCs w:val="24"/>
          <w:lang w:val="en-US"/>
        </w:rPr>
        <w:t>VICE-</w:t>
      </w:r>
      <w:r w:rsidR="00044F86">
        <w:rPr>
          <w:b/>
          <w:sz w:val="24"/>
          <w:szCs w:val="24"/>
          <w:lang w:val="en-US"/>
        </w:rPr>
        <w:t>DIRECTOR</w:t>
      </w:r>
    </w:p>
    <w:p w:rsidR="009B1D8A" w:rsidRPr="00C33D33" w:rsidRDefault="00592330">
      <w:pPr>
        <w:spacing w:line="360" w:lineRule="auto"/>
        <w:rPr>
          <w:lang w:val="en-US"/>
        </w:rPr>
      </w:pP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u w:val="single"/>
          <w:lang w:val="en-US"/>
        </w:rPr>
        <w:tab/>
      </w:r>
      <w:r w:rsidRPr="00C33D33">
        <w:rPr>
          <w:b/>
          <w:sz w:val="24"/>
          <w:szCs w:val="24"/>
          <w:u w:val="single"/>
          <w:lang w:val="en-US"/>
        </w:rPr>
        <w:tab/>
        <w:t>/</w:t>
      </w:r>
      <w:r w:rsidRPr="00C33D33">
        <w:rPr>
          <w:b/>
          <w:sz w:val="24"/>
          <w:szCs w:val="24"/>
          <w:u w:val="single"/>
          <w:lang w:val="en-US"/>
        </w:rPr>
        <w:tab/>
      </w:r>
      <w:r w:rsidRPr="00C33D33">
        <w:rPr>
          <w:b/>
          <w:sz w:val="24"/>
          <w:szCs w:val="24"/>
          <w:u w:val="single"/>
          <w:lang w:val="en-US"/>
        </w:rPr>
        <w:tab/>
      </w:r>
      <w:r w:rsidRPr="00C33D33">
        <w:rPr>
          <w:b/>
          <w:sz w:val="24"/>
          <w:szCs w:val="24"/>
          <w:u w:val="single"/>
          <w:lang w:val="en-US"/>
        </w:rPr>
        <w:tab/>
        <w:t>/</w:t>
      </w:r>
    </w:p>
    <w:p w:rsidR="009B1D8A" w:rsidRPr="00C33D33" w:rsidRDefault="00592330">
      <w:pPr>
        <w:spacing w:line="360" w:lineRule="auto"/>
        <w:rPr>
          <w:lang w:val="en-US"/>
        </w:rPr>
      </w:pP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r>
      <w:r w:rsidRPr="00C33D33">
        <w:rPr>
          <w:b/>
          <w:sz w:val="24"/>
          <w:szCs w:val="24"/>
          <w:lang w:val="en-US"/>
        </w:rPr>
        <w:tab/>
        <w:t>“</w:t>
      </w:r>
      <w:r w:rsidRPr="00C33D33">
        <w:rPr>
          <w:b/>
          <w:sz w:val="24"/>
          <w:szCs w:val="24"/>
          <w:u w:val="single"/>
          <w:lang w:val="en-US"/>
        </w:rPr>
        <w:tab/>
      </w:r>
      <w:r w:rsidRPr="00C33D33">
        <w:rPr>
          <w:b/>
          <w:sz w:val="24"/>
          <w:szCs w:val="24"/>
          <w:lang w:val="en-US"/>
        </w:rPr>
        <w:t>“</w:t>
      </w:r>
      <w:r w:rsidRPr="00C33D33">
        <w:rPr>
          <w:b/>
          <w:sz w:val="24"/>
          <w:szCs w:val="24"/>
          <w:u w:val="single"/>
          <w:lang w:val="en-US"/>
        </w:rPr>
        <w:tab/>
      </w:r>
      <w:r w:rsidRPr="00C33D33">
        <w:rPr>
          <w:b/>
          <w:sz w:val="24"/>
          <w:szCs w:val="24"/>
          <w:u w:val="single"/>
          <w:lang w:val="en-US"/>
        </w:rPr>
        <w:tab/>
      </w:r>
      <w:r w:rsidRPr="00C33D33">
        <w:rPr>
          <w:b/>
          <w:sz w:val="24"/>
          <w:szCs w:val="24"/>
          <w:u w:val="single"/>
          <w:lang w:val="en-US"/>
        </w:rPr>
        <w:tab/>
      </w:r>
      <w:r w:rsidRPr="00C33D33">
        <w:rPr>
          <w:b/>
          <w:sz w:val="24"/>
          <w:szCs w:val="24"/>
          <w:lang w:val="en-US"/>
        </w:rPr>
        <w:t>202</w:t>
      </w:r>
      <w:r w:rsidRPr="00C33D33">
        <w:rPr>
          <w:bCs/>
          <w:sz w:val="24"/>
          <w:szCs w:val="24"/>
          <w:lang w:val="en-US"/>
        </w:rPr>
        <w:t xml:space="preserve">_ </w:t>
      </w:r>
      <w:r>
        <w:rPr>
          <w:b/>
          <w:sz w:val="24"/>
          <w:szCs w:val="24"/>
        </w:rPr>
        <w:t>г</w:t>
      </w:r>
      <w:r w:rsidRPr="00C33D33">
        <w:rPr>
          <w:b/>
          <w:sz w:val="24"/>
          <w:szCs w:val="24"/>
          <w:lang w:val="en-US"/>
        </w:rPr>
        <w:t>.</w:t>
      </w:r>
    </w:p>
    <w:p w:rsidR="009B1D8A" w:rsidRPr="00C33D33" w:rsidRDefault="009B1D8A">
      <w:pPr>
        <w:spacing w:line="360" w:lineRule="auto"/>
        <w:rPr>
          <w:b/>
          <w:sz w:val="22"/>
          <w:lang w:val="en-US"/>
        </w:rPr>
      </w:pPr>
    </w:p>
    <w:p w:rsidR="009B1D8A" w:rsidRPr="00C33D33" w:rsidRDefault="009B1D8A">
      <w:pPr>
        <w:spacing w:after="120"/>
        <w:jc w:val="center"/>
        <w:rPr>
          <w:b/>
          <w:sz w:val="24"/>
          <w:szCs w:val="24"/>
          <w:lang w:val="en-US"/>
        </w:rPr>
      </w:pPr>
    </w:p>
    <w:p w:rsidR="009B1D8A" w:rsidRPr="00C33D33" w:rsidRDefault="009B1D8A">
      <w:pPr>
        <w:spacing w:after="120"/>
        <w:jc w:val="center"/>
        <w:rPr>
          <w:b/>
          <w:sz w:val="24"/>
          <w:szCs w:val="24"/>
          <w:lang w:val="en-US"/>
        </w:rPr>
      </w:pPr>
    </w:p>
    <w:p w:rsidR="00044F86" w:rsidRDefault="00044F86">
      <w:pPr>
        <w:spacing w:after="120"/>
        <w:jc w:val="center"/>
        <w:rPr>
          <w:b/>
          <w:sz w:val="24"/>
          <w:szCs w:val="24"/>
          <w:lang w:val="en-US"/>
        </w:rPr>
      </w:pPr>
      <w:r>
        <w:rPr>
          <w:b/>
          <w:sz w:val="24"/>
          <w:szCs w:val="24"/>
          <w:lang w:val="en-US"/>
        </w:rPr>
        <w:t xml:space="preserve">SCIENTIFIC AND TECHNICAL SUBSTANTIATION OF OPENING / EXTENSION </w:t>
      </w:r>
    </w:p>
    <w:p w:rsidR="009B1D8A" w:rsidRDefault="007F4A11">
      <w:pPr>
        <w:spacing w:after="120"/>
        <w:jc w:val="center"/>
        <w:rPr>
          <w:b/>
          <w:sz w:val="24"/>
          <w:szCs w:val="24"/>
          <w:lang w:val="en-US"/>
        </w:rPr>
      </w:pPr>
      <w:r>
        <w:rPr>
          <w:b/>
          <w:sz w:val="24"/>
          <w:szCs w:val="24"/>
          <w:lang w:val="en-US"/>
        </w:rPr>
        <w:t>PROJECT</w:t>
      </w:r>
      <w:r w:rsidR="00044F86">
        <w:rPr>
          <w:b/>
          <w:sz w:val="24"/>
          <w:szCs w:val="24"/>
          <w:lang w:val="en-US"/>
        </w:rPr>
        <w:t xml:space="preserve"> / MAJOR INFRASTRUCTURE PROJECT ON THE </w:t>
      </w:r>
    </w:p>
    <w:p w:rsidR="00044F86" w:rsidRPr="00044F86" w:rsidRDefault="00044F86">
      <w:pPr>
        <w:spacing w:after="120"/>
        <w:jc w:val="center"/>
        <w:rPr>
          <w:b/>
          <w:sz w:val="24"/>
          <w:szCs w:val="24"/>
          <w:lang w:val="en-US"/>
        </w:rPr>
      </w:pPr>
      <w:r>
        <w:rPr>
          <w:b/>
          <w:sz w:val="24"/>
          <w:szCs w:val="24"/>
          <w:lang w:val="en-US"/>
        </w:rPr>
        <w:t>DIRECTION OF RESEARCH IN THE THEMATIC PLAN OF JINR</w:t>
      </w:r>
    </w:p>
    <w:p w:rsidR="009B1D8A" w:rsidRPr="00044F86" w:rsidRDefault="009B1D8A">
      <w:pPr>
        <w:spacing w:line="360" w:lineRule="auto"/>
        <w:jc w:val="both"/>
        <w:rPr>
          <w:b/>
          <w:sz w:val="24"/>
          <w:szCs w:val="24"/>
          <w:lang w:val="en-US"/>
        </w:rPr>
      </w:pPr>
    </w:p>
    <w:p w:rsidR="009B1D8A" w:rsidRPr="00044F86" w:rsidRDefault="009B1D8A">
      <w:pPr>
        <w:spacing w:line="360" w:lineRule="auto"/>
        <w:jc w:val="both"/>
        <w:rPr>
          <w:b/>
          <w:sz w:val="24"/>
          <w:szCs w:val="24"/>
          <w:lang w:val="en-US"/>
        </w:rPr>
      </w:pPr>
    </w:p>
    <w:p w:rsidR="009B1D8A" w:rsidRPr="00044F86" w:rsidRDefault="00592330">
      <w:pPr>
        <w:pStyle w:val="Heading1"/>
        <w:rPr>
          <w:lang w:val="en-US"/>
        </w:rPr>
      </w:pPr>
      <w:bookmarkStart w:id="0" w:name="_Toc131525025"/>
      <w:r w:rsidRPr="00044F86">
        <w:rPr>
          <w:lang w:val="en-US"/>
        </w:rPr>
        <w:t xml:space="preserve">1. </w:t>
      </w:r>
      <w:bookmarkEnd w:id="0"/>
      <w:r w:rsidR="00044F86">
        <w:rPr>
          <w:lang w:val="en-US"/>
        </w:rPr>
        <w:t xml:space="preserve"> General information on the research project of the theme</w:t>
      </w:r>
      <w:r w:rsidR="00C33D33">
        <w:rPr>
          <w:lang w:val="en-US"/>
        </w:rPr>
        <w:t xml:space="preserve"> / large research infrastructure project(hereinafter LRIP)</w:t>
      </w:r>
    </w:p>
    <w:p w:rsidR="009B1D8A" w:rsidRPr="00C33D33" w:rsidRDefault="00592330">
      <w:pPr>
        <w:spacing w:line="276" w:lineRule="auto"/>
        <w:ind w:left="426" w:hanging="426"/>
        <w:jc w:val="both"/>
        <w:rPr>
          <w:b/>
          <w:sz w:val="24"/>
          <w:szCs w:val="24"/>
          <w:lang w:val="en-US"/>
        </w:rPr>
      </w:pPr>
      <w:r w:rsidRPr="00C33D33">
        <w:rPr>
          <w:b/>
          <w:sz w:val="24"/>
          <w:szCs w:val="24"/>
          <w:lang w:val="en-US"/>
        </w:rPr>
        <w:t xml:space="preserve">1.1. </w:t>
      </w:r>
      <w:r w:rsidR="00044F86">
        <w:rPr>
          <w:b/>
          <w:sz w:val="24"/>
          <w:szCs w:val="24"/>
          <w:lang w:val="en-US"/>
        </w:rPr>
        <w:t>Theme code</w:t>
      </w:r>
      <w:r w:rsidR="00C33D33">
        <w:rPr>
          <w:b/>
          <w:sz w:val="24"/>
          <w:szCs w:val="24"/>
          <w:lang w:val="en-US"/>
        </w:rPr>
        <w:t xml:space="preserve"> / LRIP</w:t>
      </w:r>
      <w:r w:rsidRPr="00C33D33">
        <w:rPr>
          <w:b/>
          <w:sz w:val="24"/>
          <w:szCs w:val="24"/>
          <w:lang w:val="en-US"/>
        </w:rPr>
        <w:t xml:space="preserve"> </w:t>
      </w:r>
    </w:p>
    <w:p w:rsidR="009B1D8A" w:rsidRPr="00C33D33" w:rsidRDefault="005E6B75">
      <w:pPr>
        <w:spacing w:line="276" w:lineRule="auto"/>
        <w:ind w:firstLine="709"/>
        <w:jc w:val="both"/>
        <w:rPr>
          <w:rFonts w:eastAsia="Calibri"/>
          <w:i/>
          <w:iCs/>
          <w:sz w:val="24"/>
          <w:szCs w:val="24"/>
          <w:lang w:val="en-US"/>
        </w:rPr>
      </w:pPr>
      <w:r>
        <w:rPr>
          <w:rFonts w:eastAsia="Calibri"/>
          <w:i/>
          <w:iCs/>
          <w:sz w:val="24"/>
          <w:szCs w:val="24"/>
          <w:lang w:val="en-US"/>
        </w:rPr>
        <w:t>1099-2023/2025</w:t>
      </w:r>
    </w:p>
    <w:p w:rsidR="009B1D8A" w:rsidRPr="00C33D33" w:rsidRDefault="00044F86">
      <w:pPr>
        <w:spacing w:line="276" w:lineRule="auto"/>
        <w:jc w:val="both"/>
        <w:rPr>
          <w:b/>
          <w:sz w:val="24"/>
          <w:szCs w:val="24"/>
          <w:lang w:val="en-US"/>
        </w:rPr>
      </w:pPr>
      <w:r w:rsidRPr="00C33D33">
        <w:rPr>
          <w:b/>
          <w:sz w:val="24"/>
          <w:szCs w:val="24"/>
          <w:lang w:val="en-US"/>
        </w:rPr>
        <w:t xml:space="preserve">1.2.  </w:t>
      </w:r>
      <w:r>
        <w:rPr>
          <w:b/>
          <w:sz w:val="24"/>
          <w:szCs w:val="24"/>
          <w:lang w:val="en-US"/>
        </w:rPr>
        <w:t>Laboratory</w:t>
      </w:r>
    </w:p>
    <w:p w:rsidR="009B1D8A" w:rsidRPr="00C33D33" w:rsidRDefault="00044F86">
      <w:pPr>
        <w:spacing w:line="276" w:lineRule="auto"/>
        <w:ind w:firstLine="708"/>
        <w:jc w:val="both"/>
        <w:rPr>
          <w:sz w:val="24"/>
          <w:szCs w:val="24"/>
          <w:lang w:val="en-US"/>
        </w:rPr>
      </w:pPr>
      <w:r>
        <w:rPr>
          <w:sz w:val="24"/>
          <w:szCs w:val="24"/>
          <w:lang w:val="en-US"/>
        </w:rPr>
        <w:t>DLNP</w:t>
      </w:r>
    </w:p>
    <w:p w:rsidR="009B1D8A" w:rsidRPr="00044F86" w:rsidRDefault="00592330">
      <w:pPr>
        <w:spacing w:line="276" w:lineRule="auto"/>
        <w:jc w:val="both"/>
        <w:rPr>
          <w:b/>
          <w:sz w:val="24"/>
          <w:szCs w:val="24"/>
          <w:lang w:val="en-US"/>
        </w:rPr>
      </w:pPr>
      <w:r w:rsidRPr="00C33D33">
        <w:rPr>
          <w:b/>
          <w:sz w:val="24"/>
          <w:szCs w:val="24"/>
          <w:lang w:val="en-US"/>
        </w:rPr>
        <w:t xml:space="preserve">1.3. </w:t>
      </w:r>
      <w:r w:rsidR="00044F86" w:rsidRPr="00C33D33">
        <w:rPr>
          <w:b/>
          <w:sz w:val="24"/>
          <w:szCs w:val="24"/>
          <w:lang w:val="en-US"/>
        </w:rPr>
        <w:t xml:space="preserve"> </w:t>
      </w:r>
      <w:r w:rsidR="00044F86">
        <w:rPr>
          <w:b/>
          <w:sz w:val="24"/>
          <w:szCs w:val="24"/>
          <w:lang w:val="en-US"/>
        </w:rPr>
        <w:t>Scientific field</w:t>
      </w:r>
      <w:r w:rsidRPr="00044F86">
        <w:rPr>
          <w:b/>
          <w:sz w:val="24"/>
          <w:szCs w:val="24"/>
          <w:lang w:val="en-US"/>
        </w:rPr>
        <w:t xml:space="preserve"> </w:t>
      </w:r>
    </w:p>
    <w:p w:rsidR="009B1D8A" w:rsidRPr="00044F86" w:rsidRDefault="00044F86">
      <w:pPr>
        <w:spacing w:line="276" w:lineRule="auto"/>
        <w:ind w:firstLine="708"/>
        <w:jc w:val="both"/>
        <w:rPr>
          <w:sz w:val="24"/>
          <w:szCs w:val="24"/>
          <w:lang w:val="en-US"/>
        </w:rPr>
      </w:pPr>
      <w:r>
        <w:rPr>
          <w:sz w:val="24"/>
          <w:szCs w:val="24"/>
          <w:lang w:val="en-US"/>
        </w:rPr>
        <w:t>Particle physics</w:t>
      </w:r>
    </w:p>
    <w:p w:rsidR="009B1D8A" w:rsidRPr="00C33D33" w:rsidRDefault="00592330">
      <w:pPr>
        <w:spacing w:line="276" w:lineRule="auto"/>
        <w:jc w:val="both"/>
        <w:rPr>
          <w:b/>
          <w:sz w:val="24"/>
          <w:szCs w:val="24"/>
          <w:lang w:val="en-US"/>
        </w:rPr>
      </w:pPr>
      <w:r w:rsidRPr="00044F86">
        <w:rPr>
          <w:b/>
          <w:sz w:val="24"/>
          <w:szCs w:val="24"/>
          <w:lang w:val="en-US"/>
        </w:rPr>
        <w:t xml:space="preserve">1.4. </w:t>
      </w:r>
      <w:r w:rsidR="00044F86">
        <w:rPr>
          <w:b/>
          <w:sz w:val="24"/>
          <w:szCs w:val="24"/>
          <w:lang w:val="en-US"/>
        </w:rPr>
        <w:t xml:space="preserve"> Title</w:t>
      </w:r>
      <w:r w:rsidR="00044F86" w:rsidRPr="00C33D33">
        <w:rPr>
          <w:b/>
          <w:sz w:val="24"/>
          <w:szCs w:val="24"/>
          <w:lang w:val="en-US"/>
        </w:rPr>
        <w:t xml:space="preserve"> </w:t>
      </w:r>
      <w:r w:rsidR="00044F86">
        <w:rPr>
          <w:b/>
          <w:sz w:val="24"/>
          <w:szCs w:val="24"/>
          <w:lang w:val="en-US"/>
        </w:rPr>
        <w:t>of</w:t>
      </w:r>
      <w:r w:rsidR="00044F86" w:rsidRPr="00C33D33">
        <w:rPr>
          <w:b/>
          <w:sz w:val="24"/>
          <w:szCs w:val="24"/>
          <w:lang w:val="en-US"/>
        </w:rPr>
        <w:t xml:space="preserve"> </w:t>
      </w:r>
      <w:r w:rsidR="00044F86">
        <w:rPr>
          <w:b/>
          <w:sz w:val="24"/>
          <w:szCs w:val="24"/>
          <w:lang w:val="en-US"/>
        </w:rPr>
        <w:t>the</w:t>
      </w:r>
      <w:r w:rsidR="00044F86" w:rsidRPr="00C33D33">
        <w:rPr>
          <w:b/>
          <w:sz w:val="24"/>
          <w:szCs w:val="24"/>
          <w:lang w:val="en-US"/>
        </w:rPr>
        <w:t xml:space="preserve"> </w:t>
      </w:r>
      <w:r w:rsidR="00275EE6">
        <w:rPr>
          <w:b/>
          <w:sz w:val="24"/>
          <w:szCs w:val="24"/>
          <w:lang w:val="en-US"/>
        </w:rPr>
        <w:t>Theme/LRIP</w:t>
      </w:r>
    </w:p>
    <w:p w:rsidR="009B1D8A" w:rsidRPr="00044F86" w:rsidRDefault="00044F86">
      <w:pPr>
        <w:spacing w:line="276" w:lineRule="auto"/>
        <w:ind w:firstLine="708"/>
        <w:jc w:val="both"/>
        <w:rPr>
          <w:sz w:val="24"/>
          <w:szCs w:val="24"/>
          <w:lang w:val="en-US"/>
        </w:rPr>
      </w:pPr>
      <w:r>
        <w:rPr>
          <w:sz w:val="24"/>
          <w:szCs w:val="24"/>
          <w:lang w:val="en-US"/>
        </w:rPr>
        <w:t>Astrophysical research in the TAIGA experiment</w:t>
      </w:r>
    </w:p>
    <w:p w:rsidR="009B1D8A" w:rsidRPr="00C33D33" w:rsidRDefault="00044F86">
      <w:pPr>
        <w:spacing w:line="276" w:lineRule="auto"/>
        <w:jc w:val="both"/>
        <w:rPr>
          <w:b/>
          <w:sz w:val="24"/>
          <w:szCs w:val="24"/>
          <w:lang w:val="en-US"/>
        </w:rPr>
      </w:pPr>
      <w:r w:rsidRPr="00C33D33">
        <w:rPr>
          <w:b/>
          <w:sz w:val="24"/>
          <w:szCs w:val="24"/>
          <w:lang w:val="en-US"/>
        </w:rPr>
        <w:t xml:space="preserve">1.5. </w:t>
      </w:r>
      <w:r w:rsidR="00275EE6">
        <w:rPr>
          <w:b/>
          <w:sz w:val="24"/>
          <w:szCs w:val="24"/>
          <w:lang w:val="en-US"/>
        </w:rPr>
        <w:t>Theme / LRIP Leader(s)</w:t>
      </w:r>
    </w:p>
    <w:p w:rsidR="009B1D8A" w:rsidRPr="00044F86" w:rsidRDefault="00275EE6">
      <w:pPr>
        <w:spacing w:line="276" w:lineRule="auto"/>
        <w:ind w:firstLine="708"/>
        <w:jc w:val="both"/>
        <w:rPr>
          <w:sz w:val="24"/>
          <w:szCs w:val="24"/>
          <w:lang w:val="en-US"/>
        </w:rPr>
      </w:pPr>
      <w:r>
        <w:rPr>
          <w:sz w:val="24"/>
          <w:szCs w:val="24"/>
          <w:lang w:val="en-US"/>
        </w:rPr>
        <w:t xml:space="preserve">A. </w:t>
      </w:r>
      <w:r w:rsidR="00044F86">
        <w:rPr>
          <w:sz w:val="24"/>
          <w:szCs w:val="24"/>
          <w:lang w:val="en-US"/>
        </w:rPr>
        <w:t>Borodin</w:t>
      </w:r>
      <w:r w:rsidR="00044F86" w:rsidRPr="00044F86">
        <w:rPr>
          <w:sz w:val="24"/>
          <w:szCs w:val="24"/>
          <w:lang w:val="en-US"/>
        </w:rPr>
        <w:t xml:space="preserve"> </w:t>
      </w:r>
    </w:p>
    <w:p w:rsidR="009B1D8A" w:rsidRPr="00044F86" w:rsidRDefault="00592330">
      <w:pPr>
        <w:spacing w:line="276" w:lineRule="auto"/>
        <w:jc w:val="both"/>
        <w:rPr>
          <w:b/>
          <w:bCs/>
          <w:sz w:val="24"/>
          <w:szCs w:val="24"/>
          <w:lang w:val="en-US"/>
        </w:rPr>
      </w:pPr>
      <w:r w:rsidRPr="00044F86">
        <w:rPr>
          <w:b/>
          <w:bCs/>
          <w:sz w:val="24"/>
          <w:szCs w:val="24"/>
          <w:lang w:val="en-US"/>
        </w:rPr>
        <w:t xml:space="preserve">1.6. </w:t>
      </w:r>
      <w:r w:rsidR="00275EE6">
        <w:rPr>
          <w:b/>
          <w:bCs/>
          <w:sz w:val="24"/>
          <w:szCs w:val="24"/>
          <w:lang w:val="en-US"/>
        </w:rPr>
        <w:t>Theme / LRIP Deputy Leader(s)</w:t>
      </w:r>
    </w:p>
    <w:p w:rsidR="009B1D8A" w:rsidRPr="00044F86" w:rsidRDefault="00275EE6">
      <w:pPr>
        <w:spacing w:line="276" w:lineRule="auto"/>
        <w:ind w:firstLine="708"/>
        <w:jc w:val="both"/>
        <w:rPr>
          <w:lang w:val="en-US"/>
        </w:rPr>
      </w:pPr>
      <w:r>
        <w:rPr>
          <w:sz w:val="24"/>
          <w:szCs w:val="24"/>
          <w:lang w:val="en-US"/>
        </w:rPr>
        <w:t xml:space="preserve">L. </w:t>
      </w:r>
      <w:r w:rsidR="00044F86">
        <w:rPr>
          <w:sz w:val="24"/>
          <w:szCs w:val="24"/>
          <w:lang w:val="en-US"/>
        </w:rPr>
        <w:t xml:space="preserve">Tkachev </w:t>
      </w:r>
    </w:p>
    <w:p w:rsidR="009B1D8A" w:rsidRPr="00044F86" w:rsidRDefault="00592330">
      <w:pPr>
        <w:pStyle w:val="Heading1"/>
        <w:rPr>
          <w:lang w:val="en-US"/>
        </w:rPr>
      </w:pPr>
      <w:bookmarkStart w:id="1" w:name="_Toc131525026"/>
      <w:r w:rsidRPr="00044F86">
        <w:rPr>
          <w:lang w:val="en-US"/>
        </w:rPr>
        <w:t xml:space="preserve">2. </w:t>
      </w:r>
      <w:bookmarkEnd w:id="1"/>
      <w:r w:rsidR="00044F86">
        <w:rPr>
          <w:lang w:val="en-US"/>
        </w:rPr>
        <w:t xml:space="preserve"> Scientific case and project organization</w:t>
      </w:r>
    </w:p>
    <w:p w:rsidR="009B1D8A" w:rsidRPr="00044F86" w:rsidRDefault="00592330">
      <w:pPr>
        <w:pStyle w:val="Heading2"/>
        <w:rPr>
          <w:lang w:val="en-US"/>
        </w:rPr>
      </w:pPr>
      <w:bookmarkStart w:id="2" w:name="_Toc131525027"/>
      <w:r w:rsidRPr="00044F86">
        <w:rPr>
          <w:lang w:val="en-US"/>
        </w:rPr>
        <w:t xml:space="preserve">2.1. </w:t>
      </w:r>
      <w:r w:rsidR="00044F86">
        <w:rPr>
          <w:lang w:val="en-US"/>
        </w:rPr>
        <w:t xml:space="preserve"> Annotation for the</w:t>
      </w:r>
      <w:r w:rsidRPr="00044F86">
        <w:rPr>
          <w:lang w:val="en-US"/>
        </w:rPr>
        <w:t xml:space="preserve"> TAIGA</w:t>
      </w:r>
      <w:bookmarkEnd w:id="2"/>
      <w:r w:rsidR="00044F86">
        <w:rPr>
          <w:lang w:val="en-US"/>
        </w:rPr>
        <w:t xml:space="preserve"> project</w:t>
      </w:r>
    </w:p>
    <w:p w:rsidR="00044F86" w:rsidRPr="00044F86" w:rsidRDefault="00C1607C" w:rsidP="00C1607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00044F86" w:rsidRPr="00044F86">
        <w:rPr>
          <w:rFonts w:eastAsia="NotoSans-Regular"/>
          <w:sz w:val="24"/>
          <w:szCs w:val="24"/>
          <w:lang w:val="en-US" w:eastAsia="ru-RU"/>
        </w:rPr>
        <w:t>TAIGA Astrophysical Complex (</w:t>
      </w:r>
      <w:r w:rsidR="00044F86" w:rsidRPr="00044F86">
        <w:rPr>
          <w:rFonts w:eastAsia="NotoSans-Regular"/>
          <w:b/>
          <w:bCs/>
          <w:sz w:val="24"/>
          <w:szCs w:val="24"/>
          <w:lang w:val="en-US" w:eastAsia="ru-RU"/>
        </w:rPr>
        <w:t>T</w:t>
      </w:r>
      <w:r w:rsidR="00044F86" w:rsidRPr="00044F86">
        <w:rPr>
          <w:rFonts w:eastAsia="NotoSans-Regular"/>
          <w:sz w:val="24"/>
          <w:szCs w:val="24"/>
          <w:lang w:val="en-US" w:eastAsia="ru-RU"/>
        </w:rPr>
        <w:t>unka</w:t>
      </w:r>
      <w:r w:rsidR="00044F86">
        <w:rPr>
          <w:rFonts w:eastAsia="NotoSans-Regular"/>
          <w:sz w:val="24"/>
          <w:szCs w:val="24"/>
          <w:lang w:val="en-US" w:eastAsia="ru-RU"/>
        </w:rPr>
        <w:t xml:space="preserve"> </w:t>
      </w:r>
      <w:r w:rsidR="00044F86" w:rsidRPr="00044F86">
        <w:rPr>
          <w:rFonts w:eastAsia="NotoSans-Regular"/>
          <w:b/>
          <w:bCs/>
          <w:sz w:val="24"/>
          <w:szCs w:val="24"/>
          <w:lang w:val="en-US" w:eastAsia="ru-RU"/>
        </w:rPr>
        <w:t>A</w:t>
      </w:r>
      <w:r w:rsidR="00044F86" w:rsidRPr="00044F86">
        <w:rPr>
          <w:rFonts w:eastAsia="NotoSans-Regular"/>
          <w:sz w:val="24"/>
          <w:szCs w:val="24"/>
          <w:lang w:val="en-US" w:eastAsia="ru-RU"/>
        </w:rPr>
        <w:t>dvanced</w:t>
      </w:r>
      <w:r w:rsidR="00044F86">
        <w:rPr>
          <w:rFonts w:eastAsia="NotoSans-Regular"/>
          <w:sz w:val="24"/>
          <w:szCs w:val="24"/>
          <w:lang w:val="en-US" w:eastAsia="ru-RU"/>
        </w:rPr>
        <w:t xml:space="preserve"> </w:t>
      </w:r>
      <w:r w:rsidR="00044F86" w:rsidRPr="00044F86">
        <w:rPr>
          <w:rFonts w:eastAsia="NotoSans-Regular"/>
          <w:b/>
          <w:bCs/>
          <w:sz w:val="24"/>
          <w:szCs w:val="24"/>
          <w:lang w:val="en-US" w:eastAsia="ru-RU"/>
        </w:rPr>
        <w:t>I</w:t>
      </w:r>
      <w:r w:rsidR="00044F86">
        <w:rPr>
          <w:rFonts w:eastAsia="NotoSans-Regular"/>
          <w:sz w:val="24"/>
          <w:szCs w:val="24"/>
          <w:lang w:val="en-US" w:eastAsia="ru-RU"/>
        </w:rPr>
        <w:t>nstrument for cosmic</w:t>
      </w:r>
      <w:r w:rsidR="00044F86" w:rsidRPr="00044F86">
        <w:rPr>
          <w:rFonts w:eastAsia="NotoSans-Regular"/>
          <w:sz w:val="24"/>
          <w:szCs w:val="24"/>
          <w:lang w:val="en-US" w:eastAsia="ru-RU"/>
        </w:rPr>
        <w:t xml:space="preserve"> ray physics and</w:t>
      </w:r>
    </w:p>
    <w:p w:rsidR="00044F86" w:rsidRPr="00044F86" w:rsidRDefault="00044F86" w:rsidP="00C1607C">
      <w:pPr>
        <w:suppressAutoHyphens w:val="0"/>
        <w:autoSpaceDE w:val="0"/>
        <w:autoSpaceDN w:val="0"/>
        <w:adjustRightInd w:val="0"/>
        <w:spacing w:line="276" w:lineRule="auto"/>
        <w:jc w:val="both"/>
        <w:rPr>
          <w:rFonts w:eastAsia="NotoSans-Regular"/>
          <w:sz w:val="24"/>
          <w:szCs w:val="24"/>
          <w:lang w:val="en-US" w:eastAsia="ru-RU"/>
        </w:rPr>
      </w:pPr>
      <w:r w:rsidRPr="00044F86">
        <w:rPr>
          <w:rFonts w:eastAsia="NotoSans-Regular"/>
          <w:b/>
          <w:bCs/>
          <w:sz w:val="24"/>
          <w:szCs w:val="24"/>
          <w:lang w:val="en-US" w:eastAsia="ru-RU"/>
        </w:rPr>
        <w:t>G</w:t>
      </w:r>
      <w:r w:rsidRPr="00044F86">
        <w:rPr>
          <w:rFonts w:eastAsia="NotoSans-Regular"/>
          <w:sz w:val="24"/>
          <w:szCs w:val="24"/>
          <w:lang w:val="en-US" w:eastAsia="ru-RU"/>
        </w:rPr>
        <w:t>amma-ray</w:t>
      </w:r>
      <w:r>
        <w:rPr>
          <w:rFonts w:eastAsia="NotoSans-Regular"/>
          <w:sz w:val="24"/>
          <w:szCs w:val="24"/>
          <w:lang w:val="en-US" w:eastAsia="ru-RU"/>
        </w:rPr>
        <w:t xml:space="preserve"> </w:t>
      </w:r>
      <w:r w:rsidRPr="00044F86">
        <w:rPr>
          <w:rFonts w:eastAsia="NotoSans-Regular"/>
          <w:b/>
          <w:bCs/>
          <w:sz w:val="24"/>
          <w:szCs w:val="24"/>
          <w:lang w:val="en-US" w:eastAsia="ru-RU"/>
        </w:rPr>
        <w:t>A</w:t>
      </w:r>
      <w:r w:rsidRPr="00044F86">
        <w:rPr>
          <w:rFonts w:eastAsia="NotoSans-Regular"/>
          <w:sz w:val="24"/>
          <w:szCs w:val="24"/>
          <w:lang w:val="en-US" w:eastAsia="ru-RU"/>
        </w:rPr>
        <w:t>stronomy) is designed to study the gamma radiation of charged cosmic rays in</w:t>
      </w:r>
    </w:p>
    <w:p w:rsidR="00044F86" w:rsidRPr="00044F86" w:rsidRDefault="00044F86" w:rsidP="00C1607C">
      <w:pPr>
        <w:suppressAutoHyphens w:val="0"/>
        <w:autoSpaceDE w:val="0"/>
        <w:autoSpaceDN w:val="0"/>
        <w:adjustRightInd w:val="0"/>
        <w:spacing w:line="276" w:lineRule="auto"/>
        <w:jc w:val="both"/>
        <w:rPr>
          <w:rFonts w:eastAsia="NotoSans-Regular"/>
          <w:sz w:val="24"/>
          <w:szCs w:val="24"/>
          <w:lang w:val="en-US" w:eastAsia="ru-RU"/>
        </w:rPr>
      </w:pPr>
      <w:r w:rsidRPr="00044F86">
        <w:rPr>
          <w:rFonts w:eastAsia="NotoSans-Regular"/>
          <w:sz w:val="24"/>
          <w:szCs w:val="24"/>
          <w:lang w:val="en-US" w:eastAsia="ru-RU"/>
        </w:rPr>
        <w:t>the energy range 10</w:t>
      </w:r>
      <w:r w:rsidRPr="00C1607C">
        <w:rPr>
          <w:rFonts w:eastAsia="NotoSans-Regular"/>
          <w:sz w:val="24"/>
          <w:szCs w:val="24"/>
          <w:vertAlign w:val="superscript"/>
          <w:lang w:val="en-US" w:eastAsia="ru-RU"/>
        </w:rPr>
        <w:t>13</w:t>
      </w:r>
      <w:r w:rsidRPr="00044F86">
        <w:rPr>
          <w:rFonts w:eastAsia="NotoSansMath-Regular"/>
          <w:sz w:val="24"/>
          <w:szCs w:val="24"/>
          <w:lang w:val="en-US" w:eastAsia="ru-RU"/>
        </w:rPr>
        <w:t xml:space="preserve">− </w:t>
      </w:r>
      <w:r w:rsidRPr="00044F86">
        <w:rPr>
          <w:rFonts w:eastAsia="NotoSans-Regular"/>
          <w:sz w:val="24"/>
          <w:szCs w:val="24"/>
          <w:lang w:val="en-US" w:eastAsia="ru-RU"/>
        </w:rPr>
        <w:t>10</w:t>
      </w:r>
      <w:r w:rsidRPr="00C1607C">
        <w:rPr>
          <w:rFonts w:eastAsia="NotoSans-Regular"/>
          <w:sz w:val="24"/>
          <w:szCs w:val="24"/>
          <w:vertAlign w:val="superscript"/>
          <w:lang w:val="en-US" w:eastAsia="ru-RU"/>
        </w:rPr>
        <w:t>18</w:t>
      </w:r>
      <w:r w:rsidR="00C1607C">
        <w:rPr>
          <w:rFonts w:eastAsia="NotoSans-Regular"/>
          <w:sz w:val="24"/>
          <w:szCs w:val="24"/>
          <w:vertAlign w:val="superscript"/>
          <w:lang w:val="en-US" w:eastAsia="ru-RU"/>
        </w:rPr>
        <w:t xml:space="preserve"> </w:t>
      </w:r>
      <w:r w:rsidRPr="00044F86">
        <w:rPr>
          <w:rFonts w:eastAsia="NotoSans-Regular"/>
          <w:sz w:val="24"/>
          <w:szCs w:val="24"/>
          <w:lang w:val="en-US" w:eastAsia="ru-RU"/>
        </w:rPr>
        <w:t>eV by the method of registration of Cherenkov radiation from</w:t>
      </w:r>
    </w:p>
    <w:p w:rsidR="00044F86" w:rsidRDefault="00044F86" w:rsidP="00C1607C">
      <w:pPr>
        <w:suppressAutoHyphens w:val="0"/>
        <w:autoSpaceDE w:val="0"/>
        <w:autoSpaceDN w:val="0"/>
        <w:adjustRightInd w:val="0"/>
        <w:spacing w:line="276" w:lineRule="auto"/>
        <w:jc w:val="both"/>
        <w:rPr>
          <w:rFonts w:eastAsia="NotoSans-Regular"/>
          <w:sz w:val="24"/>
          <w:szCs w:val="24"/>
          <w:lang w:val="en-US" w:eastAsia="ru-RU"/>
        </w:rPr>
      </w:pPr>
      <w:r w:rsidRPr="00044F86">
        <w:rPr>
          <w:rFonts w:eastAsia="NotoSans-Regular"/>
          <w:sz w:val="24"/>
          <w:szCs w:val="24"/>
          <w:lang w:val="en-US" w:eastAsia="ru-RU"/>
        </w:rPr>
        <w:t>extensive air showers (EAS) and is located in the Tunka Valley (51.49 N, 103.04 E), 50 km</w:t>
      </w:r>
      <w:r w:rsidR="00C1607C">
        <w:rPr>
          <w:rFonts w:eastAsia="NotoSans-Regular"/>
          <w:sz w:val="24"/>
          <w:szCs w:val="24"/>
          <w:lang w:val="en-US" w:eastAsia="ru-RU"/>
        </w:rPr>
        <w:t xml:space="preserve"> </w:t>
      </w:r>
      <w:r w:rsidRPr="00C1607C">
        <w:rPr>
          <w:rFonts w:eastAsia="NotoSans-Regular"/>
          <w:sz w:val="24"/>
          <w:szCs w:val="24"/>
          <w:lang w:val="en-US" w:eastAsia="ru-RU"/>
        </w:rPr>
        <w:t>from Lake Baikal.</w:t>
      </w:r>
    </w:p>
    <w:p w:rsidR="00C1607C" w:rsidRPr="00C1607C" w:rsidRDefault="00C1607C" w:rsidP="00C1607C">
      <w:pPr>
        <w:suppressAutoHyphens w:val="0"/>
        <w:autoSpaceDE w:val="0"/>
        <w:autoSpaceDN w:val="0"/>
        <w:adjustRightInd w:val="0"/>
        <w:spacing w:line="276" w:lineRule="auto"/>
        <w:jc w:val="both"/>
        <w:rPr>
          <w:rFonts w:eastAsia="NotoSans-Regular"/>
          <w:sz w:val="24"/>
          <w:szCs w:val="24"/>
          <w:lang w:val="en-US" w:eastAsia="ru-RU"/>
        </w:rPr>
      </w:pPr>
      <w:r>
        <w:rPr>
          <w:rFonts w:ascii="NotoSans-Regular" w:eastAsia="NotoSans-Regular" w:cs="NotoSans-Regular"/>
          <w:sz w:val="23"/>
          <w:szCs w:val="23"/>
          <w:lang w:val="en-US" w:eastAsia="ru-RU"/>
        </w:rPr>
        <w:tab/>
      </w:r>
      <w:r w:rsidRPr="00C1607C">
        <w:rPr>
          <w:rFonts w:eastAsia="NotoSans-Regular"/>
          <w:sz w:val="24"/>
          <w:szCs w:val="24"/>
          <w:lang w:val="en-US" w:eastAsia="ru-RU"/>
        </w:rPr>
        <w:t>The complex includes a unique system of hybrid detectors - 3 atmospheric Cherenkov</w:t>
      </w:r>
    </w:p>
    <w:p w:rsidR="00C1607C" w:rsidRPr="00C1607C" w:rsidRDefault="00C1607C" w:rsidP="00C1607C">
      <w:pPr>
        <w:suppressAutoHyphens w:val="0"/>
        <w:autoSpaceDE w:val="0"/>
        <w:autoSpaceDN w:val="0"/>
        <w:adjustRightInd w:val="0"/>
        <w:spacing w:line="276" w:lineRule="auto"/>
        <w:jc w:val="both"/>
        <w:rPr>
          <w:rFonts w:eastAsia="NotoSans-Regular"/>
          <w:sz w:val="24"/>
          <w:szCs w:val="24"/>
          <w:lang w:val="en-US" w:eastAsia="ru-RU"/>
        </w:rPr>
      </w:pPr>
      <w:r w:rsidRPr="00C1607C">
        <w:rPr>
          <w:rFonts w:eastAsia="NotoSans-Regular"/>
          <w:sz w:val="24"/>
          <w:szCs w:val="24"/>
          <w:lang w:val="en-US" w:eastAsia="ru-RU"/>
        </w:rPr>
        <w:t>telescopes (ACT) and two wide-angle EAS Cherenkov arrays - Tunka-133 and TAIGA-HiSCORE</w:t>
      </w:r>
    </w:p>
    <w:p w:rsidR="00C1607C" w:rsidRPr="00C1607C" w:rsidRDefault="00C1607C" w:rsidP="00C1607C">
      <w:pPr>
        <w:suppressAutoHyphens w:val="0"/>
        <w:autoSpaceDE w:val="0"/>
        <w:autoSpaceDN w:val="0"/>
        <w:adjustRightInd w:val="0"/>
        <w:spacing w:line="276" w:lineRule="auto"/>
        <w:jc w:val="both"/>
        <w:rPr>
          <w:rFonts w:eastAsia="NotoSans-Regular"/>
          <w:sz w:val="24"/>
          <w:szCs w:val="24"/>
          <w:lang w:val="en-US" w:eastAsia="ru-RU"/>
        </w:rPr>
      </w:pPr>
      <w:r w:rsidRPr="00C1607C">
        <w:rPr>
          <w:rFonts w:eastAsia="NotoSans-Regular"/>
          <w:sz w:val="24"/>
          <w:szCs w:val="24"/>
          <w:lang w:val="en-US" w:eastAsia="ru-RU"/>
        </w:rPr>
        <w:t>with an effective area of 3 km</w:t>
      </w:r>
      <w:r w:rsidRPr="00C1607C">
        <w:rPr>
          <w:rFonts w:eastAsia="NotoSans-Regular"/>
          <w:sz w:val="24"/>
          <w:szCs w:val="24"/>
          <w:vertAlign w:val="superscript"/>
          <w:lang w:val="en-US" w:eastAsia="ru-RU"/>
        </w:rPr>
        <w:t>2</w:t>
      </w:r>
      <w:r>
        <w:rPr>
          <w:rFonts w:eastAsia="NotoSans-Regular"/>
          <w:sz w:val="24"/>
          <w:szCs w:val="24"/>
          <w:lang w:val="en-US" w:eastAsia="ru-RU"/>
        </w:rPr>
        <w:t xml:space="preserve"> </w:t>
      </w:r>
      <w:r w:rsidRPr="00C1607C">
        <w:rPr>
          <w:rFonts w:eastAsia="NotoSans-Regular"/>
          <w:sz w:val="24"/>
          <w:szCs w:val="24"/>
          <w:lang w:val="en-US" w:eastAsia="ru-RU"/>
        </w:rPr>
        <w:t>and 1 km</w:t>
      </w:r>
      <w:r w:rsidRPr="00C1607C">
        <w:rPr>
          <w:rFonts w:eastAsia="NotoSans-Regular"/>
          <w:sz w:val="24"/>
          <w:szCs w:val="24"/>
          <w:vertAlign w:val="superscript"/>
          <w:lang w:val="en-US" w:eastAsia="ru-RU"/>
        </w:rPr>
        <w:t>2</w:t>
      </w:r>
      <w:r>
        <w:rPr>
          <w:rFonts w:eastAsia="NotoSans-Regular"/>
          <w:sz w:val="24"/>
          <w:szCs w:val="24"/>
          <w:vertAlign w:val="superscript"/>
          <w:lang w:val="en-US" w:eastAsia="ru-RU"/>
        </w:rPr>
        <w:t xml:space="preserve"> </w:t>
      </w:r>
      <w:r w:rsidRPr="00C1607C">
        <w:rPr>
          <w:rFonts w:eastAsia="NotoSans-Regular"/>
          <w:sz w:val="24"/>
          <w:szCs w:val="24"/>
          <w:lang w:val="en-US" w:eastAsia="ru-RU"/>
        </w:rPr>
        <w:t>respectively, and two setups for detecting charged</w:t>
      </w:r>
    </w:p>
    <w:p w:rsidR="00C1607C" w:rsidRPr="00C1607C" w:rsidRDefault="00C1607C" w:rsidP="00C1607C">
      <w:pPr>
        <w:suppressAutoHyphens w:val="0"/>
        <w:autoSpaceDE w:val="0"/>
        <w:autoSpaceDN w:val="0"/>
        <w:adjustRightInd w:val="0"/>
        <w:spacing w:line="276" w:lineRule="auto"/>
        <w:jc w:val="both"/>
        <w:rPr>
          <w:rFonts w:eastAsia="NotoSans-Regular"/>
          <w:sz w:val="24"/>
          <w:szCs w:val="24"/>
          <w:lang w:val="en-US" w:eastAsia="ru-RU"/>
        </w:rPr>
      </w:pPr>
      <w:r w:rsidRPr="00C1607C">
        <w:rPr>
          <w:rFonts w:eastAsia="NotoSans-Regular"/>
          <w:sz w:val="24"/>
          <w:szCs w:val="24"/>
          <w:lang w:val="en-US" w:eastAsia="ru-RU"/>
        </w:rPr>
        <w:t>cosmic rays - Tunka-Grande and Tunka-Muon</w:t>
      </w:r>
    </w:p>
    <w:p w:rsidR="009B1D8A" w:rsidRPr="00C1607C" w:rsidRDefault="00592330">
      <w:pPr>
        <w:pStyle w:val="Heading2"/>
        <w:rPr>
          <w:lang w:val="en-US"/>
        </w:rPr>
      </w:pPr>
      <w:bookmarkStart w:id="3" w:name="_Toc131525028"/>
      <w:r w:rsidRPr="00C1607C">
        <w:rPr>
          <w:lang w:val="en-US"/>
        </w:rPr>
        <w:t xml:space="preserve">2.2. </w:t>
      </w:r>
      <w:bookmarkEnd w:id="3"/>
      <w:r w:rsidR="00C1607C">
        <w:rPr>
          <w:lang w:val="en-US"/>
        </w:rPr>
        <w:t xml:space="preserve"> Scientific case</w:t>
      </w:r>
    </w:p>
    <w:p w:rsidR="009B1D8A" w:rsidRPr="00C1607C" w:rsidRDefault="00C1607C">
      <w:pPr>
        <w:spacing w:line="276" w:lineRule="auto"/>
        <w:ind w:firstLine="567"/>
        <w:jc w:val="both"/>
        <w:rPr>
          <w:sz w:val="24"/>
          <w:szCs w:val="24"/>
          <w:lang w:val="en-US"/>
        </w:rPr>
      </w:pPr>
      <w:r>
        <w:rPr>
          <w:sz w:val="24"/>
          <w:szCs w:val="24"/>
          <w:lang w:val="en-US"/>
        </w:rPr>
        <w:t>Astrophysical research in the TAIGA experiment</w:t>
      </w:r>
    </w:p>
    <w:p w:rsidR="00C1607C" w:rsidRPr="00C1607C" w:rsidRDefault="00C1607C" w:rsidP="00C1607C">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C1607C">
        <w:rPr>
          <w:rFonts w:eastAsia="NotoSans-Regular"/>
          <w:sz w:val="24"/>
          <w:szCs w:val="24"/>
          <w:lang w:val="en-US" w:eastAsia="ru-RU"/>
        </w:rPr>
        <w:t>The key idea is to combine in one complex two radically different methods for</w:t>
      </w:r>
    </w:p>
    <w:p w:rsidR="009B1D8A" w:rsidRPr="00C1607C" w:rsidRDefault="00C1607C" w:rsidP="00C1607C">
      <w:pPr>
        <w:suppressAutoHyphens w:val="0"/>
        <w:autoSpaceDE w:val="0"/>
        <w:autoSpaceDN w:val="0"/>
        <w:adjustRightInd w:val="0"/>
        <w:spacing w:line="276" w:lineRule="auto"/>
        <w:jc w:val="both"/>
        <w:rPr>
          <w:rFonts w:eastAsia="NotoSans-Regular"/>
          <w:sz w:val="24"/>
          <w:szCs w:val="24"/>
          <w:lang w:val="en-US" w:eastAsia="ru-RU"/>
        </w:rPr>
      </w:pPr>
      <w:r w:rsidRPr="00C1607C">
        <w:rPr>
          <w:rFonts w:eastAsia="NotoSans-Regular"/>
          <w:sz w:val="24"/>
          <w:szCs w:val="24"/>
          <w:lang w:val="en-US" w:eastAsia="ru-RU"/>
        </w:rPr>
        <w:lastRenderedPageBreak/>
        <w:t xml:space="preserve">detecting EAS Cherenkov radiation (imaging and non-imaging (timing)), namely: </w:t>
      </w:r>
      <w:r>
        <w:rPr>
          <w:rFonts w:eastAsia="NotoSans-Regular"/>
          <w:sz w:val="24"/>
          <w:szCs w:val="24"/>
          <w:lang w:val="en-US" w:eastAsia="ru-RU"/>
        </w:rPr>
        <w:t>IACT</w:t>
      </w:r>
      <w:r w:rsidRPr="00C1607C">
        <w:rPr>
          <w:rFonts w:eastAsia="NotoSans-Regular"/>
          <w:sz w:val="24"/>
          <w:szCs w:val="24"/>
          <w:lang w:val="en-US" w:eastAsia="ru-RU"/>
        </w:rPr>
        <w:t>(</w:t>
      </w:r>
      <w:r>
        <w:rPr>
          <w:rFonts w:eastAsia="NotoSans-Regular"/>
          <w:sz w:val="24"/>
          <w:szCs w:val="24"/>
          <w:lang w:val="en-US" w:eastAsia="ru-RU"/>
        </w:rPr>
        <w:t xml:space="preserve"> </w:t>
      </w:r>
      <w:r>
        <w:rPr>
          <w:rFonts w:eastAsia="NotoSans-Regular"/>
          <w:b/>
          <w:bCs/>
          <w:sz w:val="24"/>
          <w:szCs w:val="24"/>
          <w:lang w:val="en-US" w:eastAsia="ru-RU"/>
        </w:rPr>
        <w:t>I</w:t>
      </w:r>
      <w:r>
        <w:rPr>
          <w:rFonts w:eastAsia="NotoSans-Regular"/>
          <w:bCs/>
          <w:sz w:val="24"/>
          <w:szCs w:val="24"/>
          <w:lang w:val="en-US" w:eastAsia="ru-RU"/>
        </w:rPr>
        <w:t xml:space="preserve">maging </w:t>
      </w:r>
      <w:r>
        <w:rPr>
          <w:rFonts w:eastAsia="NotoSans-Regular"/>
          <w:b/>
          <w:bCs/>
          <w:sz w:val="24"/>
          <w:szCs w:val="24"/>
          <w:lang w:val="en-US" w:eastAsia="ru-RU"/>
        </w:rPr>
        <w:t>A</w:t>
      </w:r>
      <w:r>
        <w:rPr>
          <w:rFonts w:eastAsia="NotoSans-Regular"/>
          <w:bCs/>
          <w:sz w:val="24"/>
          <w:szCs w:val="24"/>
          <w:lang w:val="en-US" w:eastAsia="ru-RU"/>
        </w:rPr>
        <w:t xml:space="preserve">tmosphere </w:t>
      </w:r>
      <w:r>
        <w:rPr>
          <w:rFonts w:eastAsia="NotoSans-Regular"/>
          <w:b/>
          <w:bCs/>
          <w:sz w:val="24"/>
          <w:szCs w:val="24"/>
          <w:lang w:val="en-US" w:eastAsia="ru-RU"/>
        </w:rPr>
        <w:t>C</w:t>
      </w:r>
      <w:r>
        <w:rPr>
          <w:rFonts w:eastAsia="NotoSans-Regular"/>
          <w:bCs/>
          <w:sz w:val="24"/>
          <w:szCs w:val="24"/>
          <w:lang w:val="en-US" w:eastAsia="ru-RU"/>
        </w:rPr>
        <w:t xml:space="preserve">herenkov </w:t>
      </w:r>
      <w:r>
        <w:rPr>
          <w:rFonts w:eastAsia="NotoSans-Regular"/>
          <w:b/>
          <w:bCs/>
          <w:sz w:val="24"/>
          <w:szCs w:val="24"/>
          <w:lang w:val="en-US" w:eastAsia="ru-RU"/>
        </w:rPr>
        <w:t>T</w:t>
      </w:r>
      <w:r>
        <w:rPr>
          <w:rFonts w:eastAsia="NotoSans-Regular"/>
          <w:bCs/>
          <w:sz w:val="24"/>
          <w:szCs w:val="24"/>
          <w:lang w:val="en-US" w:eastAsia="ru-RU"/>
        </w:rPr>
        <w:t>elescope</w:t>
      </w:r>
      <w:r w:rsidRPr="00C1607C">
        <w:rPr>
          <w:rFonts w:eastAsia="NotoSans-Regular"/>
          <w:sz w:val="24"/>
          <w:szCs w:val="24"/>
          <w:lang w:val="en-US" w:eastAsia="ru-RU"/>
        </w:rPr>
        <w:t>) - telescopes that image extensive air showers (EAS)</w:t>
      </w:r>
      <w:r>
        <w:rPr>
          <w:rFonts w:eastAsia="NotoSans-Regular"/>
          <w:sz w:val="24"/>
          <w:szCs w:val="24"/>
          <w:lang w:val="en-US" w:eastAsia="ru-RU"/>
        </w:rPr>
        <w:t xml:space="preserve"> </w:t>
      </w:r>
      <w:r w:rsidRPr="00C1607C">
        <w:rPr>
          <w:rFonts w:eastAsia="NotoSans-Regular"/>
          <w:sz w:val="24"/>
          <w:szCs w:val="24"/>
          <w:lang w:val="en-US" w:eastAsia="ru-RU"/>
        </w:rPr>
        <w:t>by registering Cherenkov radiation and wide-angle Cherenkov detectors. The main</w:t>
      </w:r>
      <w:r>
        <w:rPr>
          <w:rFonts w:eastAsia="NotoSans-Regular"/>
          <w:sz w:val="24"/>
          <w:szCs w:val="24"/>
          <w:lang w:val="en-US" w:eastAsia="ru-RU"/>
        </w:rPr>
        <w:t xml:space="preserve"> </w:t>
      </w:r>
      <w:r w:rsidRPr="00C1607C">
        <w:rPr>
          <w:rFonts w:eastAsia="NotoSans-Regular"/>
          <w:sz w:val="24"/>
          <w:szCs w:val="24"/>
          <w:lang w:val="en-US" w:eastAsia="ru-RU"/>
        </w:rPr>
        <w:t xml:space="preserve">advantage of the operation of a </w:t>
      </w:r>
      <w:r>
        <w:rPr>
          <w:rFonts w:eastAsia="NotoSans-Regular"/>
          <w:sz w:val="24"/>
          <w:szCs w:val="24"/>
          <w:lang w:val="en-US" w:eastAsia="ru-RU"/>
        </w:rPr>
        <w:t>IACT</w:t>
      </w:r>
      <w:r w:rsidRPr="00C1607C">
        <w:rPr>
          <w:rFonts w:eastAsia="NotoSans-Regular"/>
          <w:sz w:val="24"/>
          <w:szCs w:val="24"/>
          <w:lang w:val="en-US" w:eastAsia="ru-RU"/>
        </w:rPr>
        <w:t xml:space="preserve"> jointly with wide-angle Cherenkov </w:t>
      </w:r>
      <w:r w:rsidR="00B82649">
        <w:rPr>
          <w:rFonts w:eastAsia="NotoSans-Regular"/>
          <w:sz w:val="24"/>
          <w:szCs w:val="24"/>
          <w:lang w:val="en-US" w:eastAsia="ru-RU"/>
        </w:rPr>
        <w:t>detectors</w:t>
      </w:r>
      <w:r w:rsidRPr="00C1607C">
        <w:rPr>
          <w:rFonts w:eastAsia="NotoSans-Regular"/>
          <w:sz w:val="24"/>
          <w:szCs w:val="24"/>
          <w:lang w:val="en-US" w:eastAsia="ru-RU"/>
        </w:rPr>
        <w:t xml:space="preserve"> is the</w:t>
      </w:r>
      <w:r>
        <w:rPr>
          <w:rFonts w:eastAsia="NotoSans-Regular"/>
          <w:sz w:val="24"/>
          <w:szCs w:val="24"/>
          <w:lang w:val="en-US" w:eastAsia="ru-RU"/>
        </w:rPr>
        <w:t xml:space="preserve"> </w:t>
      </w:r>
      <w:r w:rsidRPr="00C1607C">
        <w:rPr>
          <w:rFonts w:eastAsia="NotoSans-Regular"/>
          <w:sz w:val="24"/>
          <w:szCs w:val="24"/>
          <w:lang w:val="en-US" w:eastAsia="ru-RU"/>
        </w:rPr>
        <w:t>possibility of separating events from gamma rays against of EAS from</w:t>
      </w:r>
      <w:r>
        <w:rPr>
          <w:rFonts w:eastAsia="NotoSans-Regular"/>
          <w:sz w:val="24"/>
          <w:szCs w:val="24"/>
          <w:lang w:val="en-US" w:eastAsia="ru-RU"/>
        </w:rPr>
        <w:t xml:space="preserve"> </w:t>
      </w:r>
      <w:r w:rsidRPr="00C1607C">
        <w:rPr>
          <w:rFonts w:eastAsia="NotoSans-Regular"/>
          <w:sz w:val="24"/>
          <w:szCs w:val="24"/>
          <w:lang w:val="en-US" w:eastAsia="ru-RU"/>
        </w:rPr>
        <w:t xml:space="preserve">charged cosmic rays according to the data of one or several </w:t>
      </w:r>
      <w:r w:rsidR="00B82649">
        <w:rPr>
          <w:rFonts w:eastAsia="NotoSans-Regular"/>
          <w:sz w:val="24"/>
          <w:szCs w:val="24"/>
          <w:lang w:val="en-US" w:eastAsia="ru-RU"/>
        </w:rPr>
        <w:t>IACT</w:t>
      </w:r>
      <w:r w:rsidRPr="00C1607C">
        <w:rPr>
          <w:rFonts w:eastAsia="NotoSans-Regular"/>
          <w:sz w:val="24"/>
          <w:szCs w:val="24"/>
          <w:lang w:val="en-US" w:eastAsia="ru-RU"/>
        </w:rPr>
        <w:t xml:space="preserve"> using information</w:t>
      </w:r>
      <w:r>
        <w:rPr>
          <w:rFonts w:eastAsia="NotoSans-Regular"/>
          <w:sz w:val="24"/>
          <w:szCs w:val="24"/>
          <w:lang w:val="en-US" w:eastAsia="ru-RU"/>
        </w:rPr>
        <w:t xml:space="preserve"> </w:t>
      </w:r>
      <w:r w:rsidRPr="00C1607C">
        <w:rPr>
          <w:rFonts w:eastAsia="NotoSans-Regular"/>
          <w:sz w:val="24"/>
          <w:szCs w:val="24"/>
          <w:lang w:val="en-US" w:eastAsia="ru-RU"/>
        </w:rPr>
        <w:t>about the en</w:t>
      </w:r>
      <w:r>
        <w:rPr>
          <w:rFonts w:eastAsia="NotoSans-Regular"/>
          <w:sz w:val="24"/>
          <w:szCs w:val="24"/>
          <w:lang w:val="en-US" w:eastAsia="ru-RU"/>
        </w:rPr>
        <w:t xml:space="preserve">ergy, position and direction of </w:t>
      </w:r>
      <w:r w:rsidRPr="00C1607C">
        <w:rPr>
          <w:rFonts w:eastAsia="NotoSans-Regular"/>
          <w:sz w:val="24"/>
          <w:szCs w:val="24"/>
          <w:lang w:val="en-US" w:eastAsia="ru-RU"/>
        </w:rPr>
        <w:t>the EAS axis, reconstructed from the data of a</w:t>
      </w:r>
      <w:r>
        <w:rPr>
          <w:rFonts w:eastAsia="NotoSans-Regular"/>
          <w:sz w:val="24"/>
          <w:szCs w:val="24"/>
          <w:lang w:val="en-US" w:eastAsia="ru-RU"/>
        </w:rPr>
        <w:t xml:space="preserve"> </w:t>
      </w:r>
      <w:r w:rsidRPr="00C1607C">
        <w:rPr>
          <w:rFonts w:eastAsia="NotoSans-Regular"/>
          <w:sz w:val="24"/>
          <w:szCs w:val="24"/>
          <w:lang w:val="en-US" w:eastAsia="ru-RU"/>
        </w:rPr>
        <w:t>wide-angle installation.</w:t>
      </w:r>
      <w:r>
        <w:rPr>
          <w:rFonts w:eastAsia="NotoSans-Regular"/>
          <w:sz w:val="24"/>
          <w:szCs w:val="24"/>
          <w:lang w:val="en-US" w:eastAsia="ru-RU"/>
        </w:rPr>
        <w:t xml:space="preserve"> </w:t>
      </w:r>
      <w:r w:rsidRPr="00C1607C">
        <w:rPr>
          <w:rFonts w:eastAsia="NotoSans-Regular"/>
          <w:sz w:val="24"/>
          <w:szCs w:val="24"/>
          <w:lang w:val="en-US" w:eastAsia="ru-RU"/>
        </w:rPr>
        <w:t>The main areas of research of the complex include the problems of gamma astronomy and</w:t>
      </w:r>
      <w:r>
        <w:rPr>
          <w:rFonts w:eastAsia="NotoSans-Regular"/>
          <w:sz w:val="24"/>
          <w:szCs w:val="24"/>
          <w:lang w:val="en-US" w:eastAsia="ru-RU"/>
        </w:rPr>
        <w:t xml:space="preserve"> </w:t>
      </w:r>
      <w:r w:rsidRPr="00C1607C">
        <w:rPr>
          <w:rFonts w:eastAsia="NotoSans-Regular"/>
          <w:sz w:val="24"/>
          <w:szCs w:val="24"/>
          <w:lang w:val="en-US" w:eastAsia="ru-RU"/>
        </w:rPr>
        <w:t>cosmic ray physics:</w:t>
      </w:r>
    </w:p>
    <w:p w:rsidR="009B1D8A" w:rsidRPr="00B82649" w:rsidRDefault="00592330">
      <w:pPr>
        <w:pStyle w:val="af1"/>
        <w:spacing w:after="0" w:line="276" w:lineRule="auto"/>
        <w:ind w:left="0" w:firstLine="567"/>
        <w:jc w:val="both"/>
        <w:rPr>
          <w:lang w:val="en-US"/>
        </w:rPr>
      </w:pPr>
      <w:r w:rsidRPr="00B82649">
        <w:rPr>
          <w:b/>
          <w:lang w:val="en-US"/>
        </w:rPr>
        <w:t xml:space="preserve">1. </w:t>
      </w:r>
      <w:r w:rsidR="00B82649">
        <w:rPr>
          <w:b/>
          <w:lang w:val="en-US"/>
        </w:rPr>
        <w:t>Investigate the energy spectrum of gamma rays from Galactic sources and search for new gamma ray sources</w:t>
      </w:r>
      <w:r w:rsidRPr="00B82649">
        <w:rPr>
          <w:b/>
          <w:lang w:val="en-US"/>
        </w:rPr>
        <w:t>.</w:t>
      </w:r>
      <w:r w:rsidRPr="00B82649">
        <w:rPr>
          <w:lang w:val="en-US"/>
        </w:rPr>
        <w:t xml:space="preserve"> </w:t>
      </w:r>
      <w:r w:rsidR="00B82649">
        <w:rPr>
          <w:lang w:val="en-US"/>
        </w:rPr>
        <w:t xml:space="preserve"> The plan is to reconstruct the gamma-ray spectrum quanta from galactic sources (Crab Nebula, Dragonfly, J2227+610(G106.3+2.7), J2031+415(CygnusCocoon), Tycho-Brahe supernova) important for understanding the origin of cosmic rays.</w:t>
      </w:r>
    </w:p>
    <w:p w:rsidR="00B82649" w:rsidRPr="00B82649" w:rsidRDefault="00B82649">
      <w:pPr>
        <w:pStyle w:val="af1"/>
        <w:spacing w:after="0" w:line="276" w:lineRule="auto"/>
        <w:ind w:left="0" w:firstLine="567"/>
        <w:jc w:val="both"/>
        <w:rPr>
          <w:lang w:val="en-US"/>
        </w:rPr>
      </w:pPr>
      <w:r w:rsidRPr="00B82649">
        <w:rPr>
          <w:b/>
          <w:lang w:val="en-US"/>
        </w:rPr>
        <w:t xml:space="preserve">2. </w:t>
      </w:r>
      <w:r>
        <w:rPr>
          <w:b/>
          <w:lang w:val="en-US"/>
        </w:rPr>
        <w:t>Monitoring gamma ray flux from nearby extragalactic sources</w:t>
      </w:r>
      <w:r w:rsidR="00592330" w:rsidRPr="00B82649">
        <w:rPr>
          <w:b/>
          <w:lang w:val="en-US"/>
        </w:rPr>
        <w:t xml:space="preserve">. </w:t>
      </w:r>
      <w:r>
        <w:rPr>
          <w:lang w:val="en-US"/>
        </w:rPr>
        <w:t>Studying the shape of the spectrum of gamma-quanta with energies above 8 TeV from extragalactic sources will make it possible to obtain restrictions on the density of extragalactic background radiation(EBL) and to search for "axion-like" particles.</w:t>
      </w:r>
    </w:p>
    <w:p w:rsidR="009B1D8A" w:rsidRPr="00B82649" w:rsidRDefault="00592330">
      <w:pPr>
        <w:pStyle w:val="af1"/>
        <w:spacing w:after="0" w:line="276" w:lineRule="auto"/>
        <w:ind w:left="0" w:firstLine="567"/>
        <w:jc w:val="both"/>
        <w:rPr>
          <w:b/>
          <w:lang w:val="en-US"/>
        </w:rPr>
      </w:pPr>
      <w:r w:rsidRPr="00B82649">
        <w:rPr>
          <w:b/>
          <w:lang w:val="en-US"/>
        </w:rPr>
        <w:t>3.</w:t>
      </w:r>
      <w:r w:rsidR="00B82649">
        <w:rPr>
          <w:b/>
          <w:lang w:val="en-US"/>
        </w:rPr>
        <w:t xml:space="preserve"> Search for TeV gamma-rays from gamma-ray burst and gamma-rays, correlated with high-energy neutrinos</w:t>
      </w:r>
      <w:r w:rsidRPr="00B82649">
        <w:rPr>
          <w:b/>
          <w:lang w:val="en-US"/>
        </w:rPr>
        <w:t>.</w:t>
      </w:r>
    </w:p>
    <w:p w:rsidR="009B1D8A" w:rsidRPr="00FA0435" w:rsidRDefault="00592330" w:rsidP="00FA0435">
      <w:pPr>
        <w:suppressAutoHyphens w:val="0"/>
        <w:autoSpaceDE w:val="0"/>
        <w:autoSpaceDN w:val="0"/>
        <w:adjustRightInd w:val="0"/>
        <w:spacing w:line="276" w:lineRule="auto"/>
        <w:jc w:val="both"/>
        <w:rPr>
          <w:rFonts w:eastAsia="NotoSans-Regular"/>
          <w:sz w:val="24"/>
          <w:szCs w:val="24"/>
          <w:lang w:val="en-US" w:eastAsia="ru-RU"/>
        </w:rPr>
      </w:pPr>
      <w:r w:rsidRPr="00B82649">
        <w:rPr>
          <w:b/>
          <w:lang w:val="en-US"/>
        </w:rPr>
        <w:t xml:space="preserve">4. </w:t>
      </w:r>
      <w:r w:rsidR="00B82649" w:rsidRPr="00FA0435">
        <w:rPr>
          <w:b/>
          <w:sz w:val="24"/>
          <w:szCs w:val="24"/>
          <w:lang w:val="en-US"/>
        </w:rPr>
        <w:t>Search for space accelerators in which protons are accelerated to energies of 100-3000 TeV</w:t>
      </w:r>
      <w:r w:rsidRPr="00B82649">
        <w:rPr>
          <w:b/>
          <w:lang w:val="en-US"/>
        </w:rPr>
        <w:t xml:space="preserve">. </w:t>
      </w:r>
      <w:r w:rsidR="00FA0435">
        <w:rPr>
          <w:rFonts w:eastAsia="NotoSans-Regular"/>
          <w:sz w:val="24"/>
          <w:szCs w:val="24"/>
          <w:lang w:val="en-US" w:eastAsia="ru-RU"/>
        </w:rPr>
        <w:t xml:space="preserve">To search for such </w:t>
      </w:r>
      <w:r w:rsidR="00FA0435" w:rsidRPr="00FA0435">
        <w:rPr>
          <w:rFonts w:eastAsia="NotoSans-Regular"/>
          <w:sz w:val="24"/>
          <w:szCs w:val="24"/>
          <w:lang w:val="en-US" w:eastAsia="ru-RU"/>
        </w:rPr>
        <w:t>accelerators, we will study the features of the spectrum charged</w:t>
      </w:r>
      <w:r w:rsidR="00FA0435">
        <w:rPr>
          <w:rFonts w:eastAsia="NotoSans-Regular"/>
          <w:sz w:val="24"/>
          <w:szCs w:val="24"/>
          <w:lang w:val="en-US" w:eastAsia="ru-RU"/>
        </w:rPr>
        <w:t xml:space="preserve"> </w:t>
      </w:r>
      <w:r w:rsidR="00FA0435" w:rsidRPr="00FA0435">
        <w:rPr>
          <w:rFonts w:eastAsia="NotoSans-Regular"/>
          <w:sz w:val="24"/>
          <w:szCs w:val="24"/>
          <w:lang w:val="en-US" w:eastAsia="ru-RU"/>
        </w:rPr>
        <w:t>cosmic rays in the energy range 100</w:t>
      </w:r>
      <w:r w:rsidR="00FA0435">
        <w:rPr>
          <w:rFonts w:eastAsia="NotoSans-Regular"/>
          <w:sz w:val="24"/>
          <w:szCs w:val="24"/>
          <w:lang w:val="en-US" w:eastAsia="ru-RU"/>
        </w:rPr>
        <w:t>-</w:t>
      </w:r>
      <w:r w:rsidR="00FA0435" w:rsidRPr="00FA0435">
        <w:rPr>
          <w:rFonts w:eastAsia="NotoSans-Regular"/>
          <w:sz w:val="24"/>
          <w:szCs w:val="24"/>
          <w:lang w:val="en-US" w:eastAsia="ru-RU"/>
        </w:rPr>
        <w:t>3000 TeV. The proportion of protons and helium among</w:t>
      </w:r>
      <w:r w:rsidR="00FA0435">
        <w:rPr>
          <w:rFonts w:eastAsia="NotoSans-Regular"/>
          <w:sz w:val="24"/>
          <w:szCs w:val="24"/>
          <w:lang w:val="en-US" w:eastAsia="ru-RU"/>
        </w:rPr>
        <w:t xml:space="preserve"> </w:t>
      </w:r>
      <w:r w:rsidR="00FA0435" w:rsidRPr="00FA0435">
        <w:rPr>
          <w:rFonts w:eastAsia="NotoSans-Regular"/>
          <w:sz w:val="24"/>
          <w:szCs w:val="24"/>
          <w:lang w:val="en-US" w:eastAsia="ru-RU"/>
        </w:rPr>
        <w:t>the nuclei of charged cosmic rays will be measured.</w:t>
      </w:r>
    </w:p>
    <w:p w:rsidR="009B1D8A" w:rsidRDefault="00592330">
      <w:pPr>
        <w:pStyle w:val="af1"/>
        <w:spacing w:after="0" w:line="276" w:lineRule="auto"/>
        <w:ind w:left="0" w:firstLine="567"/>
        <w:jc w:val="both"/>
        <w:rPr>
          <w:b/>
          <w:lang w:val="en-US"/>
        </w:rPr>
      </w:pPr>
      <w:r w:rsidRPr="00FA0435">
        <w:rPr>
          <w:b/>
          <w:lang w:val="en-US"/>
        </w:rPr>
        <w:t xml:space="preserve">5. </w:t>
      </w:r>
      <w:r w:rsidR="00FA0435">
        <w:rPr>
          <w:b/>
          <w:lang w:val="en-US"/>
        </w:rPr>
        <w:t>Study of the mass composition of cosmic rays in the transition region from galactic to extragalactic rays</w:t>
      </w:r>
    </w:p>
    <w:p w:rsidR="00FA0435" w:rsidRPr="00FA0435" w:rsidRDefault="00FA0435" w:rsidP="00FA0435">
      <w:pPr>
        <w:suppressAutoHyphens w:val="0"/>
        <w:autoSpaceDE w:val="0"/>
        <w:autoSpaceDN w:val="0"/>
        <w:adjustRightInd w:val="0"/>
        <w:spacing w:line="276" w:lineRule="auto"/>
        <w:jc w:val="both"/>
        <w:rPr>
          <w:rFonts w:eastAsia="NotoSans-Regular"/>
          <w:sz w:val="24"/>
          <w:szCs w:val="24"/>
          <w:lang w:val="en-US" w:eastAsia="ru-RU"/>
        </w:rPr>
      </w:pPr>
      <w:r>
        <w:rPr>
          <w:rFonts w:ascii="NotoSans-Regular" w:eastAsia="NotoSans-Regular" w:cs="NotoSans-Regular"/>
          <w:sz w:val="23"/>
          <w:szCs w:val="23"/>
          <w:lang w:val="en-US" w:eastAsia="ru-RU"/>
        </w:rPr>
        <w:tab/>
      </w:r>
      <w:r w:rsidRPr="00FA0435">
        <w:rPr>
          <w:rFonts w:eastAsia="NotoSans-Regular"/>
          <w:sz w:val="24"/>
          <w:szCs w:val="24"/>
          <w:lang w:val="en-US" w:eastAsia="ru-RU"/>
        </w:rPr>
        <w:t>TAIGA is currently the world's northernmost gamma-ray observatory Fig.1. The</w:t>
      </w:r>
    </w:p>
    <w:p w:rsidR="00FA0435" w:rsidRPr="00FA0435" w:rsidRDefault="00FA0435" w:rsidP="00FA0435">
      <w:pPr>
        <w:suppressAutoHyphens w:val="0"/>
        <w:autoSpaceDE w:val="0"/>
        <w:autoSpaceDN w:val="0"/>
        <w:adjustRightInd w:val="0"/>
        <w:spacing w:line="276" w:lineRule="auto"/>
        <w:jc w:val="both"/>
        <w:rPr>
          <w:rFonts w:eastAsia="NotoSans-Regular"/>
          <w:sz w:val="24"/>
          <w:szCs w:val="24"/>
          <w:lang w:val="en-US" w:eastAsia="ru-RU"/>
        </w:rPr>
      </w:pPr>
      <w:r w:rsidRPr="00FA0435">
        <w:rPr>
          <w:rFonts w:eastAsia="NotoSans-Regular"/>
          <w:sz w:val="24"/>
          <w:szCs w:val="24"/>
          <w:lang w:val="en-US" w:eastAsia="ru-RU"/>
        </w:rPr>
        <w:t>observation program of the observatory includes sources whose observation time is long</w:t>
      </w:r>
      <w:r>
        <w:rPr>
          <w:rFonts w:eastAsia="NotoSans-Regular"/>
          <w:sz w:val="24"/>
          <w:szCs w:val="24"/>
          <w:lang w:val="en-US" w:eastAsia="ru-RU"/>
        </w:rPr>
        <w:t xml:space="preserve"> </w:t>
      </w:r>
      <w:r w:rsidRPr="00FA0435">
        <w:rPr>
          <w:rFonts w:eastAsia="NotoSans-Regular"/>
          <w:sz w:val="24"/>
          <w:szCs w:val="24"/>
          <w:lang w:val="en-US" w:eastAsia="ru-RU"/>
        </w:rPr>
        <w:t>enough for the northern location of the observatory: the Crab Nebula, Dragonfly, Tycho</w:t>
      </w:r>
      <w:r>
        <w:rPr>
          <w:rFonts w:eastAsia="NotoSans-Regular"/>
          <w:sz w:val="24"/>
          <w:szCs w:val="24"/>
          <w:lang w:val="en-US" w:eastAsia="ru-RU"/>
        </w:rPr>
        <w:t>-</w:t>
      </w:r>
      <w:r w:rsidRPr="00FA0435">
        <w:rPr>
          <w:rFonts w:eastAsia="NotoSans-Regular"/>
          <w:sz w:val="24"/>
          <w:szCs w:val="24"/>
          <w:lang w:val="en-US" w:eastAsia="ru-RU"/>
        </w:rPr>
        <w:t>Brahe supernova remnants, CTA-1, G106.3+2.7, sources in the Sygnys</w:t>
      </w:r>
      <w:r>
        <w:rPr>
          <w:rFonts w:eastAsia="NotoSans-Regular"/>
          <w:sz w:val="24"/>
          <w:szCs w:val="24"/>
          <w:lang w:val="en-US" w:eastAsia="ru-RU"/>
        </w:rPr>
        <w:t>Co</w:t>
      </w:r>
      <w:r w:rsidRPr="00FA0435">
        <w:rPr>
          <w:rFonts w:eastAsia="NotoSans-Regular"/>
          <w:sz w:val="24"/>
          <w:szCs w:val="24"/>
          <w:lang w:val="en-US" w:eastAsia="ru-RU"/>
        </w:rPr>
        <w:t>c</w:t>
      </w:r>
      <w:r>
        <w:rPr>
          <w:rFonts w:eastAsia="NotoSans-Regular"/>
          <w:sz w:val="24"/>
          <w:szCs w:val="24"/>
          <w:lang w:val="en-US" w:eastAsia="ru-RU"/>
        </w:rPr>
        <w:t>o</w:t>
      </w:r>
      <w:r w:rsidRPr="00FA0435">
        <w:rPr>
          <w:rFonts w:eastAsia="NotoSans-Regular"/>
          <w:sz w:val="24"/>
          <w:szCs w:val="24"/>
          <w:lang w:val="en-US" w:eastAsia="ru-RU"/>
        </w:rPr>
        <w:t>on nebula,</w:t>
      </w:r>
      <w:r>
        <w:rPr>
          <w:rFonts w:eastAsia="NotoSans-Regular"/>
          <w:sz w:val="24"/>
          <w:szCs w:val="24"/>
          <w:lang w:val="en-US" w:eastAsia="ru-RU"/>
        </w:rPr>
        <w:t xml:space="preserve"> </w:t>
      </w:r>
      <w:r w:rsidRPr="00FA0435">
        <w:rPr>
          <w:rFonts w:eastAsia="NotoSans-Regular"/>
          <w:sz w:val="24"/>
          <w:szCs w:val="24"/>
          <w:lang w:val="en-US" w:eastAsia="ru-RU"/>
        </w:rPr>
        <w:t xml:space="preserve">blazars </w:t>
      </w:r>
      <w:r w:rsidRPr="00FA0435">
        <w:rPr>
          <w:rFonts w:eastAsia="NotoSans-Regular"/>
          <w:sz w:val="24"/>
          <w:szCs w:val="24"/>
          <w:lang w:eastAsia="ru-RU"/>
        </w:rPr>
        <w:t>М</w:t>
      </w:r>
      <w:r w:rsidRPr="00FA0435">
        <w:rPr>
          <w:rFonts w:eastAsia="NotoSans-Regular"/>
          <w:sz w:val="24"/>
          <w:szCs w:val="24"/>
          <w:lang w:val="en-US" w:eastAsia="ru-RU"/>
        </w:rPr>
        <w:t>rk501, Mrk421, etc</w:t>
      </w:r>
      <w:r>
        <w:rPr>
          <w:rFonts w:eastAsia="NotoSans-Regular"/>
          <w:sz w:val="24"/>
          <w:szCs w:val="24"/>
          <w:lang w:val="en-US" w:eastAsia="ru-RU"/>
        </w:rPr>
        <w:t xml:space="preserve">. </w:t>
      </w:r>
      <w:r w:rsidRPr="00FA0435">
        <w:rPr>
          <w:rFonts w:eastAsia="NotoSans-Regular"/>
          <w:sz w:val="24"/>
          <w:szCs w:val="24"/>
          <w:lang w:val="en-US" w:eastAsia="ru-RU"/>
        </w:rPr>
        <w:t>The operation of Cherenkov telescopes and the wide-angle</w:t>
      </w:r>
      <w:r>
        <w:rPr>
          <w:rFonts w:eastAsia="NotoSans-Regular"/>
          <w:sz w:val="24"/>
          <w:szCs w:val="24"/>
          <w:lang w:val="en-US" w:eastAsia="ru-RU"/>
        </w:rPr>
        <w:t xml:space="preserve"> detectors</w:t>
      </w:r>
      <w:r w:rsidRPr="00FA0435">
        <w:rPr>
          <w:rFonts w:eastAsia="NotoSans-Regular"/>
          <w:sz w:val="24"/>
          <w:szCs w:val="24"/>
          <w:lang w:val="en-US" w:eastAsia="ru-RU"/>
        </w:rPr>
        <w:t>, in ad</w:t>
      </w:r>
      <w:r>
        <w:rPr>
          <w:rFonts w:eastAsia="NotoSans-Regular"/>
          <w:sz w:val="24"/>
          <w:szCs w:val="24"/>
          <w:lang w:val="en-US" w:eastAsia="ru-RU"/>
        </w:rPr>
        <w:t xml:space="preserve">dition to research in the field </w:t>
      </w:r>
      <w:r w:rsidRPr="00FA0435">
        <w:rPr>
          <w:rFonts w:eastAsia="NotoSans-Regular"/>
          <w:sz w:val="24"/>
          <w:szCs w:val="24"/>
          <w:lang w:val="en-US" w:eastAsia="ru-RU"/>
        </w:rPr>
        <w:t>of gamma-ray astronomy, will make it possible to</w:t>
      </w:r>
      <w:r>
        <w:rPr>
          <w:rFonts w:eastAsia="NotoSans-Regular"/>
          <w:sz w:val="24"/>
          <w:szCs w:val="24"/>
          <w:lang w:val="en-US" w:eastAsia="ru-RU"/>
        </w:rPr>
        <w:t xml:space="preserve"> </w:t>
      </w:r>
      <w:r w:rsidRPr="00FA0435">
        <w:rPr>
          <w:rFonts w:eastAsia="NotoSans-Regular"/>
          <w:sz w:val="24"/>
          <w:szCs w:val="24"/>
          <w:lang w:val="en-US" w:eastAsia="ru-RU"/>
        </w:rPr>
        <w:t>advance in the study of the characteristics of the mass composition of cosmic rays in an</w:t>
      </w:r>
      <w:r>
        <w:rPr>
          <w:rFonts w:eastAsia="NotoSans-Regular"/>
          <w:sz w:val="24"/>
          <w:szCs w:val="24"/>
          <w:lang w:val="en-US" w:eastAsia="ru-RU"/>
        </w:rPr>
        <w:t xml:space="preserve"> </w:t>
      </w:r>
      <w:r w:rsidRPr="00FA0435">
        <w:rPr>
          <w:rFonts w:eastAsia="NotoSans-Regular"/>
          <w:sz w:val="24"/>
          <w:szCs w:val="24"/>
          <w:lang w:val="en-US" w:eastAsia="ru-RU"/>
        </w:rPr>
        <w:t>energy region that has not been sufficiently studied in direct experiments on satellites.</w:t>
      </w:r>
    </w:p>
    <w:p w:rsidR="009B1D8A" w:rsidRPr="00FA0435" w:rsidRDefault="00FA0435" w:rsidP="00FA0435">
      <w:pPr>
        <w:suppressAutoHyphens w:val="0"/>
        <w:autoSpaceDE w:val="0"/>
        <w:autoSpaceDN w:val="0"/>
        <w:adjustRightInd w:val="0"/>
        <w:spacing w:line="276" w:lineRule="auto"/>
        <w:rPr>
          <w:rFonts w:eastAsia="NotoSans-Regular"/>
          <w:sz w:val="24"/>
          <w:szCs w:val="24"/>
          <w:lang w:val="en-US" w:eastAsia="ru-RU"/>
        </w:rPr>
      </w:pPr>
      <w:r>
        <w:rPr>
          <w:rStyle w:val="20"/>
          <w:lang w:val="en-US"/>
        </w:rPr>
        <w:t>Project</w:t>
      </w:r>
      <w:r w:rsidRPr="00FA0435">
        <w:rPr>
          <w:rStyle w:val="20"/>
          <w:lang w:val="en-US"/>
        </w:rPr>
        <w:t xml:space="preserve"> </w:t>
      </w:r>
      <w:r>
        <w:rPr>
          <w:rStyle w:val="20"/>
          <w:lang w:val="en-US"/>
        </w:rPr>
        <w:t>risks</w:t>
      </w:r>
      <w:r w:rsidRPr="00FA0435">
        <w:rPr>
          <w:rStyle w:val="20"/>
          <w:lang w:val="en-US"/>
        </w:rPr>
        <w:t xml:space="preserve"> </w:t>
      </w:r>
      <w:r w:rsidRPr="00FA0435">
        <w:rPr>
          <w:rFonts w:eastAsia="NotoSans-Regular"/>
          <w:sz w:val="24"/>
          <w:szCs w:val="24"/>
          <w:lang w:val="en-US" w:eastAsia="ru-RU"/>
        </w:rPr>
        <w:t>associated with the lack of funding for the expansion of competing</w:t>
      </w:r>
      <w:r>
        <w:rPr>
          <w:rFonts w:eastAsia="NotoSans-Regular"/>
          <w:sz w:val="24"/>
          <w:szCs w:val="24"/>
          <w:lang w:val="en-US" w:eastAsia="ru-RU"/>
        </w:rPr>
        <w:t xml:space="preserve"> </w:t>
      </w:r>
      <w:r w:rsidRPr="00FA0435">
        <w:rPr>
          <w:rFonts w:eastAsia="NotoSans-Regular"/>
          <w:sz w:val="24"/>
          <w:szCs w:val="24"/>
          <w:lang w:val="en-US" w:eastAsia="ru-RU"/>
        </w:rPr>
        <w:t>gamma-ray astronomy projects around the world and with possible delays when replacing</w:t>
      </w:r>
      <w:r>
        <w:rPr>
          <w:rFonts w:eastAsia="NotoSans-Regular"/>
          <w:sz w:val="24"/>
          <w:szCs w:val="24"/>
          <w:lang w:val="en-US" w:eastAsia="ru-RU"/>
        </w:rPr>
        <w:t xml:space="preserve"> </w:t>
      </w:r>
      <w:r w:rsidRPr="00FA0435">
        <w:rPr>
          <w:rFonts w:eastAsia="NotoSans-Regular"/>
          <w:sz w:val="24"/>
          <w:szCs w:val="24"/>
          <w:lang w:val="en-US" w:eastAsia="ru-RU"/>
        </w:rPr>
        <w:t>inaccessible components with equivalent ones available when designing new Cherenkov</w:t>
      </w:r>
      <w:r>
        <w:rPr>
          <w:rFonts w:eastAsia="NotoSans-Regular"/>
          <w:sz w:val="24"/>
          <w:szCs w:val="24"/>
          <w:lang w:val="en-US" w:eastAsia="ru-RU"/>
        </w:rPr>
        <w:t xml:space="preserve"> </w:t>
      </w:r>
      <w:r w:rsidRPr="00FA0435">
        <w:rPr>
          <w:rFonts w:eastAsia="NotoSans-Regular"/>
          <w:sz w:val="24"/>
          <w:szCs w:val="24"/>
          <w:lang w:val="en-US" w:eastAsia="ru-RU"/>
        </w:rPr>
        <w:t>te</w:t>
      </w:r>
      <w:r>
        <w:rPr>
          <w:rFonts w:eastAsia="NotoSans-Regular"/>
          <w:sz w:val="24"/>
          <w:szCs w:val="24"/>
          <w:lang w:val="en-US" w:eastAsia="ru-RU"/>
        </w:rPr>
        <w:t xml:space="preserve">lescopes (both small wide-angle </w:t>
      </w:r>
      <w:r w:rsidRPr="00FA0435">
        <w:rPr>
          <w:rFonts w:eastAsia="NotoSans-Regular"/>
          <w:sz w:val="24"/>
          <w:szCs w:val="24"/>
          <w:lang w:val="en-US" w:eastAsia="ru-RU"/>
        </w:rPr>
        <w:t>telescopes and those with a large area of the primary mirror).</w:t>
      </w:r>
      <w:r w:rsidR="00592330" w:rsidRPr="00FA0435">
        <w:rPr>
          <w:sz w:val="24"/>
          <w:szCs w:val="24"/>
          <w:lang w:val="en-US"/>
        </w:rPr>
        <w:t xml:space="preserve"> </w:t>
      </w:r>
    </w:p>
    <w:p w:rsidR="009B1D8A" w:rsidRDefault="00592330">
      <w:pPr>
        <w:spacing w:line="276" w:lineRule="auto"/>
        <w:jc w:val="center"/>
      </w:pPr>
      <w:r>
        <w:rPr>
          <w:noProof/>
          <w:lang w:eastAsia="ru-RU"/>
        </w:rPr>
        <w:lastRenderedPageBreak/>
        <w:drawing>
          <wp:inline distT="0" distB="0" distL="0" distR="0">
            <wp:extent cx="5475605" cy="4107815"/>
            <wp:effectExtent l="0" t="0" r="0" b="0"/>
            <wp:docPr id="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pic:cNvPicPr>
                      <a:picLocks noChangeAspect="1" noChangeArrowheads="1"/>
                    </pic:cNvPicPr>
                  </pic:nvPicPr>
                  <pic:blipFill>
                    <a:blip r:embed="rId7"/>
                    <a:stretch>
                      <a:fillRect/>
                    </a:stretch>
                  </pic:blipFill>
                  <pic:spPr bwMode="auto">
                    <a:xfrm>
                      <a:off x="0" y="0"/>
                      <a:ext cx="5475605" cy="4107815"/>
                    </a:xfrm>
                    <a:prstGeom prst="rect">
                      <a:avLst/>
                    </a:prstGeom>
                  </pic:spPr>
                </pic:pic>
              </a:graphicData>
            </a:graphic>
          </wp:inline>
        </w:drawing>
      </w:r>
    </w:p>
    <w:p w:rsidR="009B1D8A" w:rsidRDefault="009B1D8A">
      <w:pPr>
        <w:spacing w:line="276" w:lineRule="auto"/>
        <w:ind w:firstLine="567"/>
        <w:jc w:val="both"/>
        <w:rPr>
          <w:b/>
          <w:color w:val="2C2D2E"/>
          <w:highlight w:val="white"/>
        </w:rPr>
      </w:pPr>
    </w:p>
    <w:p w:rsidR="00FA0435" w:rsidRPr="00FA0435" w:rsidRDefault="00FA0435" w:rsidP="00FA0435">
      <w:pPr>
        <w:suppressAutoHyphens w:val="0"/>
        <w:autoSpaceDE w:val="0"/>
        <w:autoSpaceDN w:val="0"/>
        <w:adjustRightInd w:val="0"/>
        <w:spacing w:line="276" w:lineRule="auto"/>
        <w:rPr>
          <w:rFonts w:eastAsia="NotoSans-Regular"/>
          <w:color w:val="2C2D2E"/>
          <w:sz w:val="24"/>
          <w:szCs w:val="24"/>
          <w:lang w:val="en-US" w:eastAsia="ru-RU"/>
        </w:rPr>
      </w:pPr>
      <w:r>
        <w:rPr>
          <w:color w:val="2C2D2E"/>
          <w:sz w:val="24"/>
          <w:szCs w:val="24"/>
          <w:highlight w:val="white"/>
          <w:lang w:val="en-US"/>
        </w:rPr>
        <w:t>Fig</w:t>
      </w:r>
      <w:r w:rsidRPr="00FA0435">
        <w:rPr>
          <w:color w:val="2C2D2E"/>
          <w:sz w:val="24"/>
          <w:szCs w:val="24"/>
          <w:highlight w:val="white"/>
          <w:lang w:val="en-US"/>
        </w:rPr>
        <w:t>. 1</w:t>
      </w:r>
      <w:r w:rsidR="00592330" w:rsidRPr="00FA0435">
        <w:rPr>
          <w:color w:val="2C2D2E"/>
          <w:sz w:val="24"/>
          <w:szCs w:val="24"/>
          <w:highlight w:val="white"/>
          <w:lang w:val="en-US"/>
        </w:rPr>
        <w:t xml:space="preserve"> </w:t>
      </w:r>
      <w:r w:rsidRPr="00FA0435">
        <w:rPr>
          <w:rFonts w:eastAsia="NotoSans-Regular"/>
          <w:color w:val="2C2D2E"/>
          <w:sz w:val="24"/>
          <w:szCs w:val="24"/>
          <w:lang w:val="en-US" w:eastAsia="ru-RU"/>
        </w:rPr>
        <w:t>Layout plan of the detectors of the TAIGA complex. Colored squares are HiSCORE</w:t>
      </w:r>
    </w:p>
    <w:p w:rsidR="009B1D8A" w:rsidRPr="00FA0435" w:rsidRDefault="00FA0435" w:rsidP="00FA0435">
      <w:pPr>
        <w:spacing w:line="276" w:lineRule="auto"/>
        <w:jc w:val="both"/>
        <w:rPr>
          <w:b/>
          <w:color w:val="2C2D2E"/>
          <w:sz w:val="24"/>
          <w:szCs w:val="24"/>
          <w:highlight w:val="white"/>
          <w:lang w:val="en-US"/>
        </w:rPr>
      </w:pPr>
      <w:r w:rsidRPr="00FA0435">
        <w:rPr>
          <w:rFonts w:eastAsia="NotoSans-Regular"/>
          <w:color w:val="2C2D2E"/>
          <w:sz w:val="24"/>
          <w:szCs w:val="24"/>
          <w:lang w:val="en-US" w:eastAsia="ru-RU"/>
        </w:rPr>
        <w:t>stations.</w:t>
      </w:r>
    </w:p>
    <w:p w:rsidR="009B1D8A" w:rsidRDefault="00FA0435">
      <w:pPr>
        <w:spacing w:line="276" w:lineRule="auto"/>
        <w:ind w:firstLine="567"/>
        <w:jc w:val="both"/>
        <w:rPr>
          <w:b/>
          <w:bCs/>
          <w:sz w:val="24"/>
          <w:szCs w:val="24"/>
          <w:lang w:val="en-US"/>
        </w:rPr>
      </w:pPr>
      <w:r>
        <w:rPr>
          <w:b/>
          <w:bCs/>
          <w:sz w:val="24"/>
          <w:szCs w:val="24"/>
          <w:lang w:val="en-US"/>
        </w:rPr>
        <w:t>Astrophysical Complex Development Program</w:t>
      </w:r>
    </w:p>
    <w:p w:rsidR="00FA0435" w:rsidRPr="00FA0435" w:rsidRDefault="00FA0435" w:rsidP="00FA0435">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FA0435">
        <w:rPr>
          <w:rFonts w:eastAsia="NotoSans-Regular"/>
          <w:sz w:val="24"/>
          <w:szCs w:val="24"/>
          <w:lang w:val="en-US" w:eastAsia="ru-RU"/>
        </w:rPr>
        <w:t>The immediate development of the TAIGA astronomical complex is associated with the creation</w:t>
      </w:r>
      <w:r>
        <w:rPr>
          <w:rFonts w:eastAsia="NotoSans-Regular"/>
          <w:sz w:val="24"/>
          <w:szCs w:val="24"/>
          <w:lang w:val="en-US" w:eastAsia="ru-RU"/>
        </w:rPr>
        <w:t xml:space="preserve"> </w:t>
      </w:r>
      <w:r w:rsidRPr="00FA0435">
        <w:rPr>
          <w:rFonts w:eastAsia="NotoSans-Regular"/>
          <w:sz w:val="24"/>
          <w:szCs w:val="24"/>
          <w:lang w:val="en-US" w:eastAsia="ru-RU"/>
        </w:rPr>
        <w:t>of two more atmospheric Cherenkov telescopes and a significant increase in the area of muon</w:t>
      </w:r>
      <w:r>
        <w:rPr>
          <w:rFonts w:eastAsia="NotoSans-Regular"/>
          <w:sz w:val="24"/>
          <w:szCs w:val="24"/>
          <w:lang w:val="en-US" w:eastAsia="ru-RU"/>
        </w:rPr>
        <w:t xml:space="preserve"> </w:t>
      </w:r>
      <w:r w:rsidRPr="00FA0435">
        <w:rPr>
          <w:rFonts w:eastAsia="NotoSans-Regular"/>
          <w:sz w:val="24"/>
          <w:szCs w:val="24"/>
          <w:lang w:val="en-US" w:eastAsia="ru-RU"/>
        </w:rPr>
        <w:t>detectors (the TAIGA-MUON facility).</w:t>
      </w:r>
    </w:p>
    <w:p w:rsidR="00FA0435" w:rsidRPr="00FA0435" w:rsidRDefault="00FA0435" w:rsidP="00FA0435">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FA0435">
        <w:rPr>
          <w:rFonts w:eastAsia="NotoSans-Regular"/>
          <w:sz w:val="24"/>
          <w:szCs w:val="24"/>
          <w:lang w:val="en-US" w:eastAsia="ru-RU"/>
        </w:rPr>
        <w:t>One of the shortcomings of the hybrid approach in the existing version of the</w:t>
      </w:r>
      <w:r>
        <w:rPr>
          <w:rFonts w:eastAsia="NotoSans-Regular"/>
          <w:sz w:val="24"/>
          <w:szCs w:val="24"/>
          <w:lang w:val="en-US" w:eastAsia="ru-RU"/>
        </w:rPr>
        <w:t xml:space="preserve"> </w:t>
      </w:r>
      <w:r w:rsidRPr="00FA0435">
        <w:rPr>
          <w:rFonts w:eastAsia="NotoSans-Regular"/>
          <w:sz w:val="24"/>
          <w:szCs w:val="24"/>
          <w:lang w:val="en-US" w:eastAsia="ru-RU"/>
        </w:rPr>
        <w:t>astrophysical complex is the significant difference between the angular aperture of the</w:t>
      </w:r>
      <w:r>
        <w:rPr>
          <w:rFonts w:eastAsia="NotoSans-Regular"/>
          <w:sz w:val="24"/>
          <w:szCs w:val="24"/>
          <w:lang w:val="en-US" w:eastAsia="ru-RU"/>
        </w:rPr>
        <w:t xml:space="preserve"> </w:t>
      </w:r>
      <w:r w:rsidRPr="00FA0435">
        <w:rPr>
          <w:rFonts w:eastAsia="NotoSans-Regular"/>
          <w:sz w:val="24"/>
          <w:szCs w:val="24"/>
          <w:lang w:val="en-US" w:eastAsia="ru-RU"/>
        </w:rPr>
        <w:t>Cherenkov telescopes and the aperture of the TAIGA-HiSCORE facility, leading to the</w:t>
      </w:r>
      <w:r>
        <w:rPr>
          <w:rFonts w:eastAsia="NotoSans-Regular"/>
          <w:sz w:val="24"/>
          <w:szCs w:val="24"/>
          <w:lang w:val="en-US" w:eastAsia="ru-RU"/>
        </w:rPr>
        <w:t xml:space="preserve"> </w:t>
      </w:r>
      <w:r w:rsidRPr="00FA0435">
        <w:rPr>
          <w:rFonts w:eastAsia="NotoSans-Regular"/>
          <w:sz w:val="24"/>
          <w:szCs w:val="24"/>
          <w:lang w:val="en-US" w:eastAsia="ru-RU"/>
        </w:rPr>
        <w:t>possibility of observing only one source at a given time. To correct this situation, it is</w:t>
      </w:r>
      <w:r>
        <w:rPr>
          <w:rFonts w:eastAsia="NotoSans-Regular"/>
          <w:sz w:val="24"/>
          <w:szCs w:val="24"/>
          <w:lang w:val="en-US" w:eastAsia="ru-RU"/>
        </w:rPr>
        <w:t xml:space="preserve"> </w:t>
      </w:r>
      <w:r w:rsidRPr="00FA0435">
        <w:rPr>
          <w:rFonts w:eastAsia="NotoSans-Regular"/>
          <w:sz w:val="24"/>
          <w:szCs w:val="24"/>
          <w:lang w:val="en-US" w:eastAsia="ru-RU"/>
        </w:rPr>
        <w:t>planned to create small imaging Cherenkov telescopes (SIT) with an angular aperture of</w:t>
      </w:r>
      <w:r>
        <w:rPr>
          <w:rFonts w:eastAsia="NotoSans-Regular"/>
          <w:sz w:val="24"/>
          <w:szCs w:val="24"/>
          <w:lang w:val="en-US" w:eastAsia="ru-RU"/>
        </w:rPr>
        <w:t xml:space="preserve"> </w:t>
      </w:r>
      <w:r w:rsidRPr="00FA0435">
        <w:rPr>
          <w:rFonts w:eastAsia="NotoSans-Regular"/>
          <w:sz w:val="24"/>
          <w:szCs w:val="24"/>
          <w:lang w:val="en-US" w:eastAsia="ru-RU"/>
        </w:rPr>
        <w:t>25-30 degrees and an energy threshold of 80-100 TeV. The joint operation of such</w:t>
      </w:r>
      <w:r>
        <w:rPr>
          <w:rFonts w:eastAsia="NotoSans-Regular"/>
          <w:sz w:val="24"/>
          <w:szCs w:val="24"/>
          <w:lang w:val="en-US" w:eastAsia="ru-RU"/>
        </w:rPr>
        <w:t xml:space="preserve"> </w:t>
      </w:r>
      <w:r w:rsidRPr="00FA0435">
        <w:rPr>
          <w:rFonts w:eastAsia="NotoSans-Regular"/>
          <w:sz w:val="24"/>
          <w:szCs w:val="24"/>
          <w:lang w:val="en-US" w:eastAsia="ru-RU"/>
        </w:rPr>
        <w:t xml:space="preserve">telescopes and the TAIGA-HiSCORE </w:t>
      </w:r>
      <w:r>
        <w:rPr>
          <w:rFonts w:eastAsia="NotoSans-Regular"/>
          <w:sz w:val="24"/>
          <w:szCs w:val="24"/>
          <w:lang w:val="en-US" w:eastAsia="ru-RU"/>
        </w:rPr>
        <w:t>detectors</w:t>
      </w:r>
      <w:r w:rsidRPr="00FA0435">
        <w:rPr>
          <w:rFonts w:eastAsia="NotoSans-Regular"/>
          <w:sz w:val="24"/>
          <w:szCs w:val="24"/>
          <w:lang w:val="en-US" w:eastAsia="ru-RU"/>
        </w:rPr>
        <w:t xml:space="preserve"> will increase the number of hybrid events by</w:t>
      </w:r>
    </w:p>
    <w:p w:rsidR="00FA0435" w:rsidRPr="00FA0435" w:rsidRDefault="00FA0435" w:rsidP="00FA0435">
      <w:pPr>
        <w:suppressAutoHyphens w:val="0"/>
        <w:autoSpaceDE w:val="0"/>
        <w:autoSpaceDN w:val="0"/>
        <w:adjustRightInd w:val="0"/>
        <w:spacing w:line="276" w:lineRule="auto"/>
        <w:jc w:val="both"/>
        <w:rPr>
          <w:rFonts w:eastAsia="NotoSans-Regular"/>
          <w:sz w:val="24"/>
          <w:szCs w:val="24"/>
          <w:lang w:val="en-US" w:eastAsia="ru-RU"/>
        </w:rPr>
      </w:pPr>
      <w:r w:rsidRPr="00FA0435">
        <w:rPr>
          <w:rFonts w:eastAsia="NotoSans-Regular"/>
          <w:sz w:val="24"/>
          <w:szCs w:val="24"/>
          <w:lang w:val="en-US" w:eastAsia="ru-RU"/>
        </w:rPr>
        <w:t xml:space="preserve">almost 10 times, for which it is possible to extract gamma rays </w:t>
      </w:r>
      <w:r>
        <w:rPr>
          <w:rFonts w:eastAsia="NotoSans-Regular"/>
          <w:sz w:val="24"/>
          <w:szCs w:val="24"/>
          <w:lang w:val="en-US" w:eastAsia="ru-RU"/>
        </w:rPr>
        <w:t xml:space="preserve">from </w:t>
      </w:r>
      <w:r w:rsidRPr="00FA0435">
        <w:rPr>
          <w:rFonts w:eastAsia="NotoSans-Regular"/>
          <w:sz w:val="24"/>
          <w:szCs w:val="24"/>
          <w:lang w:val="en-US" w:eastAsia="ru-RU"/>
        </w:rPr>
        <w:t>the background of</w:t>
      </w:r>
      <w:r>
        <w:rPr>
          <w:rFonts w:eastAsia="NotoSans-Regular"/>
          <w:sz w:val="24"/>
          <w:szCs w:val="24"/>
          <w:lang w:val="en-US" w:eastAsia="ru-RU"/>
        </w:rPr>
        <w:t xml:space="preserve"> </w:t>
      </w:r>
      <w:r w:rsidRPr="00FA0435">
        <w:rPr>
          <w:rFonts w:eastAsia="NotoSans-Regular"/>
          <w:sz w:val="24"/>
          <w:szCs w:val="24"/>
          <w:lang w:val="en-US" w:eastAsia="ru-RU"/>
        </w:rPr>
        <w:t>events. Further development of the astrophysical complex, most likely</w:t>
      </w:r>
      <w:r>
        <w:rPr>
          <w:rFonts w:eastAsia="NotoSans-Regular"/>
          <w:sz w:val="24"/>
          <w:szCs w:val="24"/>
          <w:lang w:val="en-US" w:eastAsia="ru-RU"/>
        </w:rPr>
        <w:t xml:space="preserve"> </w:t>
      </w:r>
      <w:r w:rsidRPr="00FA0435">
        <w:rPr>
          <w:rFonts w:eastAsia="NotoSans-Regular"/>
          <w:sz w:val="24"/>
          <w:szCs w:val="24"/>
          <w:lang w:val="en-US" w:eastAsia="ru-RU"/>
        </w:rPr>
        <w:t>elsewhere</w:t>
      </w:r>
      <w:r>
        <w:rPr>
          <w:rFonts w:eastAsia="NotoSans-Regular"/>
          <w:sz w:val="24"/>
          <w:szCs w:val="24"/>
          <w:lang w:val="en-US" w:eastAsia="ru-RU"/>
        </w:rPr>
        <w:t>.</w:t>
      </w:r>
    </w:p>
    <w:p w:rsidR="009B1D8A" w:rsidRPr="00C33D33" w:rsidRDefault="009B1D8A">
      <w:pPr>
        <w:spacing w:line="276" w:lineRule="auto"/>
        <w:jc w:val="both"/>
        <w:rPr>
          <w:b/>
          <w:sz w:val="24"/>
          <w:szCs w:val="24"/>
          <w:lang w:val="en-US"/>
        </w:rPr>
      </w:pPr>
    </w:p>
    <w:p w:rsidR="009B1D8A" w:rsidRPr="00C33D33" w:rsidRDefault="009B1D8A">
      <w:pPr>
        <w:spacing w:line="276" w:lineRule="auto"/>
        <w:ind w:firstLine="567"/>
        <w:jc w:val="both"/>
        <w:rPr>
          <w:b/>
          <w:color w:val="2C2D2E"/>
          <w:sz w:val="24"/>
          <w:szCs w:val="24"/>
          <w:highlight w:val="yellow"/>
          <w:lang w:val="en-US"/>
        </w:rPr>
      </w:pPr>
    </w:p>
    <w:p w:rsidR="009B1D8A" w:rsidRPr="00FA0435" w:rsidRDefault="00592330">
      <w:pPr>
        <w:pStyle w:val="Heading1"/>
        <w:rPr>
          <w:lang w:val="en-US"/>
        </w:rPr>
      </w:pPr>
      <w:bookmarkStart w:id="4" w:name="_Toc131525035"/>
      <w:r w:rsidRPr="00FA0435">
        <w:rPr>
          <w:lang w:val="en-US"/>
        </w:rPr>
        <w:t xml:space="preserve">2.4. </w:t>
      </w:r>
      <w:bookmarkEnd w:id="4"/>
      <w:r w:rsidR="00FA0435">
        <w:rPr>
          <w:lang w:val="en-US"/>
        </w:rPr>
        <w:t>Participating JINR laboratories</w:t>
      </w:r>
    </w:p>
    <w:p w:rsidR="009B1D8A" w:rsidRPr="00D02E9D" w:rsidRDefault="00FA0435">
      <w:pPr>
        <w:spacing w:line="276" w:lineRule="auto"/>
        <w:jc w:val="both"/>
        <w:rPr>
          <w:sz w:val="24"/>
          <w:szCs w:val="24"/>
          <w:lang w:val="en-US"/>
        </w:rPr>
      </w:pPr>
      <w:r>
        <w:rPr>
          <w:sz w:val="24"/>
          <w:szCs w:val="24"/>
          <w:lang w:val="en-US"/>
        </w:rPr>
        <w:t>DLNP</w:t>
      </w:r>
      <w:r w:rsidR="00592330" w:rsidRPr="00FA0435">
        <w:rPr>
          <w:sz w:val="24"/>
          <w:szCs w:val="24"/>
          <w:lang w:val="en-US"/>
        </w:rPr>
        <w:t xml:space="preserve">, </w:t>
      </w:r>
      <w:r>
        <w:rPr>
          <w:sz w:val="24"/>
          <w:szCs w:val="24"/>
          <w:lang w:val="en-US"/>
        </w:rPr>
        <w:t>VBLHEP</w:t>
      </w:r>
      <w:r w:rsidR="00592330" w:rsidRPr="00FA0435">
        <w:rPr>
          <w:sz w:val="24"/>
          <w:szCs w:val="24"/>
          <w:lang w:val="en-US"/>
        </w:rPr>
        <w:t xml:space="preserve">, </w:t>
      </w:r>
      <w:r w:rsidR="00734B77">
        <w:rPr>
          <w:sz w:val="24"/>
          <w:szCs w:val="24"/>
          <w:lang w:val="en-US"/>
        </w:rPr>
        <w:t>FLNP</w:t>
      </w:r>
      <w:r w:rsidR="00592330" w:rsidRPr="00FA0435">
        <w:rPr>
          <w:sz w:val="24"/>
          <w:szCs w:val="24"/>
          <w:lang w:val="en-US"/>
        </w:rPr>
        <w:t xml:space="preserve">, </w:t>
      </w:r>
      <w:r w:rsidR="00D02E9D">
        <w:rPr>
          <w:sz w:val="24"/>
          <w:szCs w:val="24"/>
          <w:lang w:val="en-US"/>
        </w:rPr>
        <w:t>LIT</w:t>
      </w:r>
    </w:p>
    <w:p w:rsidR="009B1D8A" w:rsidRPr="00D02E9D" w:rsidRDefault="00592330">
      <w:pPr>
        <w:pStyle w:val="Heading1"/>
        <w:rPr>
          <w:lang w:val="en-US"/>
        </w:rPr>
      </w:pPr>
      <w:bookmarkStart w:id="5" w:name="_Toc131525036"/>
      <w:r w:rsidRPr="00D02E9D">
        <w:rPr>
          <w:lang w:val="en-US"/>
        </w:rPr>
        <w:t xml:space="preserve">2.4.1. </w:t>
      </w:r>
      <w:bookmarkEnd w:id="5"/>
      <w:r w:rsidR="00D02E9D">
        <w:rPr>
          <w:lang w:val="en-US"/>
        </w:rPr>
        <w:t>MICC resource requirements</w:t>
      </w:r>
    </w:p>
    <w:tbl>
      <w:tblPr>
        <w:tblW w:w="73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260"/>
        <w:gridCol w:w="1333"/>
        <w:gridCol w:w="1333"/>
        <w:gridCol w:w="1417"/>
      </w:tblGrid>
      <w:tr w:rsidR="005E6B75" w:rsidTr="005E6B75">
        <w:trPr>
          <w:trHeight w:val="381"/>
        </w:trPr>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E6B75" w:rsidRPr="00D02E9D" w:rsidRDefault="005E6B75">
            <w:pPr>
              <w:spacing w:line="360" w:lineRule="auto"/>
              <w:jc w:val="center"/>
              <w:rPr>
                <w:b/>
                <w:sz w:val="24"/>
                <w:szCs w:val="24"/>
                <w:lang w:val="en-US"/>
              </w:rPr>
            </w:pPr>
          </w:p>
          <w:p w:rsidR="005E6B75" w:rsidRDefault="005E6B75">
            <w:pPr>
              <w:spacing w:after="160" w:line="360" w:lineRule="auto"/>
              <w:jc w:val="center"/>
              <w:rPr>
                <w:b/>
                <w:sz w:val="24"/>
                <w:szCs w:val="24"/>
              </w:rPr>
            </w:pPr>
            <w:r>
              <w:rPr>
                <w:rFonts w:eastAsia="Calibri"/>
                <w:b/>
                <w:sz w:val="24"/>
                <w:szCs w:val="24"/>
                <w:lang w:eastAsia="en-US"/>
              </w:rPr>
              <w:t>Computing resources</w:t>
            </w:r>
          </w:p>
        </w:tc>
        <w:tc>
          <w:tcPr>
            <w:tcW w:w="4083" w:type="dxa"/>
            <w:gridSpan w:val="3"/>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before="120" w:line="240" w:lineRule="atLeast"/>
              <w:jc w:val="center"/>
              <w:rPr>
                <w:b/>
                <w:sz w:val="24"/>
                <w:szCs w:val="24"/>
              </w:rPr>
            </w:pPr>
            <w:r>
              <w:rPr>
                <w:rFonts w:eastAsia="Calibri"/>
                <w:b/>
                <w:sz w:val="24"/>
                <w:szCs w:val="24"/>
                <w:lang w:eastAsia="en-US"/>
              </w:rPr>
              <w:t>Distribution by year</w:t>
            </w:r>
          </w:p>
        </w:tc>
      </w:tr>
      <w:tr w:rsidR="005E6B75" w:rsidTr="005E6B75">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B75" w:rsidRDefault="005E6B75">
            <w:pPr>
              <w:spacing w:line="240" w:lineRule="atLeast"/>
              <w:jc w:val="center"/>
              <w:rPr>
                <w:bCs/>
                <w:sz w:val="24"/>
                <w:szCs w:val="24"/>
              </w:rPr>
            </w:pPr>
            <w:r>
              <w:rPr>
                <w:rFonts w:eastAsia="Calibri"/>
                <w:bCs/>
                <w:sz w:val="24"/>
                <w:szCs w:val="24"/>
                <w:lang w:eastAsia="en-US"/>
              </w:rPr>
              <w:t>1</w:t>
            </w:r>
            <w:r>
              <w:rPr>
                <w:rFonts w:eastAsia="Calibri"/>
                <w:bCs/>
                <w:sz w:val="24"/>
                <w:szCs w:val="24"/>
                <w:vertAlign w:val="superscript"/>
                <w:lang w:val="en-US" w:eastAsia="en-US"/>
              </w:rPr>
              <w:t>st</w:t>
            </w:r>
            <w:r>
              <w:rPr>
                <w:rFonts w:eastAsia="Calibri"/>
                <w:bCs/>
                <w:sz w:val="24"/>
                <w:szCs w:val="24"/>
                <w:lang w:eastAsia="en-US"/>
              </w:rPr>
              <w:t xml:space="preserve"> year</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B75" w:rsidRDefault="005E6B75">
            <w:pPr>
              <w:spacing w:line="240" w:lineRule="atLeast"/>
              <w:jc w:val="center"/>
              <w:rPr>
                <w:bCs/>
                <w:sz w:val="24"/>
                <w:szCs w:val="24"/>
              </w:rPr>
            </w:pPr>
            <w:r>
              <w:rPr>
                <w:rFonts w:eastAsia="Calibri"/>
                <w:bCs/>
                <w:sz w:val="24"/>
                <w:szCs w:val="24"/>
                <w:lang w:eastAsia="en-US"/>
              </w:rPr>
              <w:t>2</w:t>
            </w:r>
            <w:r>
              <w:rPr>
                <w:rFonts w:eastAsia="Calibri"/>
                <w:bCs/>
                <w:sz w:val="24"/>
                <w:szCs w:val="24"/>
                <w:vertAlign w:val="superscript"/>
                <w:lang w:val="en-US" w:eastAsia="en-US"/>
              </w:rPr>
              <w:t>nd</w:t>
            </w:r>
            <w:r>
              <w:rPr>
                <w:rFonts w:eastAsia="Calibri"/>
                <w:bCs/>
                <w:sz w:val="24"/>
                <w:szCs w:val="24"/>
                <w:lang w:val="en-US" w:eastAsia="en-US"/>
              </w:rPr>
              <w:t xml:space="preserve"> y</w:t>
            </w:r>
            <w:r>
              <w:rPr>
                <w:rFonts w:eastAsia="Calibri"/>
                <w:bCs/>
                <w:sz w:val="24"/>
                <w:szCs w:val="24"/>
                <w:lang w:eastAsia="en-US"/>
              </w:rPr>
              <w:t>ear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B75" w:rsidRDefault="005E6B75">
            <w:pPr>
              <w:spacing w:line="240" w:lineRule="atLeast"/>
              <w:jc w:val="center"/>
              <w:rPr>
                <w:bCs/>
                <w:sz w:val="24"/>
                <w:szCs w:val="24"/>
              </w:rPr>
            </w:pPr>
            <w:r>
              <w:rPr>
                <w:rFonts w:eastAsia="Calibri"/>
                <w:bCs/>
                <w:sz w:val="24"/>
                <w:szCs w:val="24"/>
                <w:lang w:eastAsia="en-US"/>
              </w:rPr>
              <w:t>3</w:t>
            </w:r>
            <w:r>
              <w:rPr>
                <w:rFonts w:eastAsia="Calibri"/>
                <w:bCs/>
                <w:sz w:val="24"/>
                <w:szCs w:val="24"/>
                <w:vertAlign w:val="superscript"/>
                <w:lang w:val="en-US" w:eastAsia="en-US"/>
              </w:rPr>
              <w:t>rd</w:t>
            </w:r>
            <w:r>
              <w:rPr>
                <w:rFonts w:eastAsia="Calibri"/>
                <w:bCs/>
                <w:sz w:val="24"/>
                <w:szCs w:val="24"/>
                <w:lang w:val="en-US" w:eastAsia="en-US"/>
              </w:rPr>
              <w:t>y</w:t>
            </w:r>
            <w:r>
              <w:rPr>
                <w:rFonts w:eastAsia="Calibri"/>
                <w:bCs/>
                <w:sz w:val="24"/>
                <w:szCs w:val="24"/>
                <w:lang w:eastAsia="en-US"/>
              </w:rPr>
              <w:t>ear</w:t>
            </w:r>
          </w:p>
        </w:tc>
      </w:tr>
      <w:tr w:rsidR="005E6B75" w:rsidTr="005E6B75">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rsidP="00D02E9D">
            <w:pPr>
              <w:widowControl w:val="0"/>
              <w:spacing w:line="360" w:lineRule="auto"/>
              <w:rPr>
                <w:bCs/>
                <w:lang w:val="en-US"/>
              </w:rPr>
            </w:pPr>
            <w:r>
              <w:rPr>
                <w:rFonts w:eastAsia="Calibri"/>
                <w:bCs/>
                <w:sz w:val="24"/>
                <w:szCs w:val="24"/>
                <w:lang w:val="en-US" w:eastAsia="en-US"/>
              </w:rPr>
              <w:lastRenderedPageBreak/>
              <w:t>Data storage (TB)</w:t>
            </w:r>
          </w:p>
          <w:p w:rsidR="005E6B75" w:rsidRDefault="005E6B75" w:rsidP="00D02E9D">
            <w:pPr>
              <w:widowControl w:val="0"/>
              <w:spacing w:line="360" w:lineRule="auto"/>
              <w:ind w:left="1027"/>
              <w:rPr>
                <w:lang w:val="en-US"/>
              </w:rPr>
            </w:pPr>
            <w:r>
              <w:rPr>
                <w:rFonts w:eastAsia="Calibri"/>
                <w:bCs/>
                <w:sz w:val="24"/>
                <w:szCs w:val="24"/>
                <w:lang w:val="en-US" w:eastAsia="en-US"/>
              </w:rPr>
              <w:t>- EOS</w:t>
            </w:r>
          </w:p>
          <w:p w:rsidR="005E6B75" w:rsidRPr="00D02E9D" w:rsidRDefault="005E6B75" w:rsidP="00D02E9D">
            <w:pPr>
              <w:spacing w:line="240" w:lineRule="atLeast"/>
              <w:ind w:left="1027"/>
              <w:rPr>
                <w:bCs/>
                <w:sz w:val="24"/>
                <w:szCs w:val="24"/>
                <w:lang w:val="en-US"/>
              </w:rPr>
            </w:pPr>
            <w:r>
              <w:rPr>
                <w:rFonts w:eastAsia="Calibri"/>
                <w:bCs/>
                <w:sz w:val="24"/>
                <w:szCs w:val="24"/>
                <w:lang w:val="en-US" w:eastAsia="en-US"/>
              </w:rPr>
              <w:t>- Tapes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240" w:lineRule="atLeast"/>
              <w:jc w:val="center"/>
              <w:rPr>
                <w:bCs/>
                <w:sz w:val="24"/>
                <w:szCs w:val="24"/>
              </w:rPr>
            </w:pPr>
            <w:r>
              <w:rPr>
                <w:bCs/>
                <w:sz w:val="24"/>
                <w:szCs w:val="24"/>
              </w:rPr>
              <w:t>20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240" w:lineRule="atLeast"/>
              <w:jc w:val="center"/>
              <w:rPr>
                <w:bCs/>
                <w:sz w:val="24"/>
                <w:szCs w:val="24"/>
                <w:lang w:val="en-US"/>
              </w:rPr>
            </w:pPr>
            <w:r>
              <w:rPr>
                <w:bCs/>
                <w:sz w:val="24"/>
                <w:szCs w:val="24"/>
                <w:lang w:val="en-US"/>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240" w:lineRule="atLeast"/>
              <w:jc w:val="center"/>
              <w:rPr>
                <w:bCs/>
                <w:sz w:val="24"/>
                <w:szCs w:val="24"/>
                <w:lang w:val="en-US"/>
              </w:rPr>
            </w:pPr>
            <w:r>
              <w:rPr>
                <w:bCs/>
                <w:sz w:val="24"/>
                <w:szCs w:val="24"/>
                <w:lang w:val="en-US"/>
              </w:rPr>
              <w:t>20</w:t>
            </w:r>
          </w:p>
        </w:tc>
      </w:tr>
      <w:tr w:rsidR="005E6B75" w:rsidTr="005E6B75">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pPr>
            <w:r>
              <w:rPr>
                <w:rFonts w:eastAsia="Calibri"/>
                <w:sz w:val="24"/>
                <w:szCs w:val="24"/>
                <w:lang w:val="en-US" w:eastAsia="en-US"/>
              </w:rPr>
              <w:t xml:space="preserve">Tier </w:t>
            </w:r>
            <w:r>
              <w:rPr>
                <w:rFonts w:eastAsia="Calibri"/>
                <w:sz w:val="24"/>
                <w:szCs w:val="24"/>
                <w:lang w:eastAsia="en-US"/>
              </w:rPr>
              <w:t>1 (CPU core hours)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jc w:val="center"/>
              <w:rPr>
                <w:bCs/>
                <w:sz w:val="24"/>
                <w:szCs w:val="24"/>
                <w:lang w:val="en-US"/>
              </w:rPr>
            </w:pPr>
            <w:r>
              <w:rPr>
                <w:bCs/>
                <w:sz w:val="24"/>
                <w:szCs w:val="24"/>
                <w:lang w:val="en-US"/>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jc w:val="center"/>
              <w:rPr>
                <w:bCs/>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jc w:val="center"/>
              <w:rPr>
                <w:bCs/>
                <w:sz w:val="24"/>
                <w:szCs w:val="24"/>
              </w:rPr>
            </w:pPr>
          </w:p>
        </w:tc>
      </w:tr>
      <w:tr w:rsidR="005E6B75" w:rsidTr="005E6B75">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pPr>
            <w:r>
              <w:rPr>
                <w:rFonts w:eastAsia="Calibri"/>
                <w:sz w:val="24"/>
                <w:szCs w:val="24"/>
                <w:lang w:val="en-US" w:eastAsia="en-US"/>
              </w:rPr>
              <w:t xml:space="preserve">Tier </w:t>
            </w:r>
            <w:r>
              <w:rPr>
                <w:rFonts w:eastAsia="Calibri"/>
                <w:sz w:val="24"/>
                <w:szCs w:val="24"/>
                <w:lang w:eastAsia="en-US"/>
              </w:rPr>
              <w:t>2 (CPU core hours)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jc w:val="center"/>
              <w:rPr>
                <w:bCs/>
                <w:sz w:val="24"/>
                <w:szCs w:val="24"/>
                <w:lang w:val="en-US"/>
              </w:rPr>
            </w:pPr>
            <w:r>
              <w:rPr>
                <w:bCs/>
                <w:sz w:val="24"/>
                <w:szCs w:val="24"/>
                <w:lang w:val="en-US"/>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jc w:val="center"/>
              <w:rPr>
                <w:bCs/>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jc w:val="center"/>
              <w:rPr>
                <w:bCs/>
                <w:sz w:val="24"/>
                <w:szCs w:val="24"/>
              </w:rPr>
            </w:pPr>
          </w:p>
        </w:tc>
      </w:tr>
      <w:tr w:rsidR="005E6B75" w:rsidTr="005E6B75">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rsidP="00D02E9D">
            <w:pPr>
              <w:widowControl w:val="0"/>
              <w:spacing w:line="360" w:lineRule="auto"/>
              <w:rPr>
                <w:lang w:val="en-US"/>
              </w:rPr>
            </w:pPr>
            <w:r>
              <w:rPr>
                <w:rFonts w:eastAsia="Calibri"/>
                <w:sz w:val="24"/>
                <w:szCs w:val="24"/>
                <w:lang w:val="en-US" w:eastAsia="en-US"/>
              </w:rPr>
              <w:t>SC Govorun (CPU core hours)</w:t>
            </w:r>
          </w:p>
          <w:p w:rsidR="005E6B75" w:rsidRDefault="005E6B75" w:rsidP="00D02E9D">
            <w:pPr>
              <w:widowControl w:val="0"/>
              <w:spacing w:line="360" w:lineRule="auto"/>
              <w:ind w:left="1027"/>
              <w:rPr>
                <w:lang w:val="en-US"/>
              </w:rPr>
            </w:pPr>
            <w:r>
              <w:rPr>
                <w:rFonts w:eastAsia="Calibri"/>
                <w:bCs/>
                <w:sz w:val="24"/>
                <w:szCs w:val="24"/>
                <w:lang w:val="en-US" w:eastAsia="en-US"/>
              </w:rPr>
              <w:t>- CPU</w:t>
            </w:r>
          </w:p>
          <w:p w:rsidR="005E6B75" w:rsidRDefault="005E6B75" w:rsidP="00D02E9D">
            <w:pPr>
              <w:spacing w:line="240" w:lineRule="atLeast"/>
              <w:ind w:left="1027"/>
            </w:pPr>
            <w:r>
              <w:rPr>
                <w:rFonts w:eastAsia="Calibri"/>
                <w:bCs/>
                <w:sz w:val="24"/>
                <w:szCs w:val="24"/>
                <w:lang w:val="en-US" w:eastAsia="en-US"/>
              </w:rPr>
              <w:t>- GPU</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240" w:lineRule="atLeast"/>
              <w:jc w:val="center"/>
              <w:rPr>
                <w:bCs/>
                <w:sz w:val="24"/>
                <w:szCs w:val="24"/>
                <w:lang w:val="en-US"/>
              </w:rPr>
            </w:pPr>
            <w:r>
              <w:rPr>
                <w:bCs/>
                <w:sz w:val="24"/>
                <w:szCs w:val="24"/>
                <w:lang w:val="en-US"/>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240" w:lineRule="atLeast"/>
              <w:jc w:val="center"/>
              <w:rPr>
                <w:bCs/>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240" w:lineRule="atLeast"/>
              <w:jc w:val="center"/>
              <w:rPr>
                <w:bCs/>
                <w:sz w:val="24"/>
                <w:szCs w:val="24"/>
              </w:rPr>
            </w:pPr>
          </w:p>
        </w:tc>
      </w:tr>
      <w:tr w:rsidR="005E6B75" w:rsidTr="005E6B75">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pPr>
            <w:r>
              <w:rPr>
                <w:rFonts w:eastAsia="Calibri"/>
                <w:sz w:val="24"/>
                <w:szCs w:val="24"/>
                <w:lang w:eastAsia="en-US"/>
              </w:rPr>
              <w:t>Clouds (</w:t>
            </w:r>
            <w:r>
              <w:rPr>
                <w:rFonts w:eastAsia="Calibri"/>
                <w:sz w:val="24"/>
                <w:szCs w:val="24"/>
                <w:lang w:val="en-US" w:eastAsia="en-US"/>
              </w:rPr>
              <w:t xml:space="preserve">CPU </w:t>
            </w:r>
            <w:r>
              <w:rPr>
                <w:rFonts w:eastAsia="Calibri"/>
                <w:sz w:val="24"/>
                <w:szCs w:val="24"/>
                <w:lang w:eastAsia="en-US"/>
              </w:rPr>
              <w:t>cores)</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jc w:val="center"/>
              <w:rPr>
                <w:bCs/>
                <w:sz w:val="24"/>
                <w:szCs w:val="24"/>
                <w:lang w:val="en-US"/>
              </w:rPr>
            </w:pPr>
            <w:r>
              <w:rPr>
                <w:bCs/>
                <w:sz w:val="24"/>
                <w:szCs w:val="24"/>
                <w:lang w:val="en-US"/>
              </w:rPr>
              <w:t>200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jc w:val="center"/>
              <w:rPr>
                <w:bCs/>
                <w:sz w:val="24"/>
                <w:szCs w:val="24"/>
                <w:lang w:val="en-US"/>
              </w:rPr>
            </w:pPr>
            <w:r>
              <w:rPr>
                <w:bCs/>
                <w:sz w:val="24"/>
                <w:szCs w:val="24"/>
                <w:lang w:val="en-US"/>
              </w:rPr>
              <w:t>200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E6B75" w:rsidRDefault="005E6B75">
            <w:pPr>
              <w:spacing w:line="360" w:lineRule="auto"/>
              <w:jc w:val="center"/>
              <w:rPr>
                <w:bCs/>
                <w:sz w:val="24"/>
                <w:szCs w:val="24"/>
                <w:lang w:val="en-US"/>
              </w:rPr>
            </w:pPr>
            <w:r>
              <w:rPr>
                <w:bCs/>
                <w:sz w:val="24"/>
                <w:szCs w:val="24"/>
                <w:lang w:val="en-US"/>
              </w:rPr>
              <w:t>200</w:t>
            </w:r>
          </w:p>
        </w:tc>
      </w:tr>
    </w:tbl>
    <w:p w:rsidR="009B1D8A" w:rsidRDefault="009B1D8A">
      <w:pPr>
        <w:spacing w:line="240" w:lineRule="atLeast"/>
        <w:jc w:val="both"/>
        <w:rPr>
          <w:bCs/>
        </w:rPr>
      </w:pPr>
    </w:p>
    <w:p w:rsidR="009B1D8A" w:rsidRPr="00D02E9D" w:rsidRDefault="00592330">
      <w:pPr>
        <w:pStyle w:val="Heading1"/>
        <w:rPr>
          <w:lang w:val="en-US"/>
        </w:rPr>
      </w:pPr>
      <w:bookmarkStart w:id="6" w:name="_Toc131525037"/>
      <w:r w:rsidRPr="00D02E9D">
        <w:rPr>
          <w:lang w:val="en-US"/>
        </w:rPr>
        <w:t xml:space="preserve">2.5. </w:t>
      </w:r>
      <w:bookmarkEnd w:id="6"/>
      <w:r w:rsidR="00D02E9D">
        <w:rPr>
          <w:lang w:val="en-US"/>
        </w:rPr>
        <w:t>Participating countries, scientific and educational organizations</w:t>
      </w:r>
    </w:p>
    <w:p w:rsidR="009B1D8A" w:rsidRPr="00D02E9D" w:rsidRDefault="009B1D8A">
      <w:pPr>
        <w:spacing w:line="240" w:lineRule="atLeast"/>
        <w:rPr>
          <w:b/>
          <w:sz w:val="24"/>
          <w:szCs w:val="24"/>
          <w:lang w:val="en-US"/>
        </w:rPr>
      </w:pPr>
    </w:p>
    <w:tbl>
      <w:tblPr>
        <w:tblW w:w="9938"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2558"/>
        <w:gridCol w:w="1561"/>
        <w:gridCol w:w="1608"/>
        <w:gridCol w:w="2294"/>
        <w:gridCol w:w="1917"/>
      </w:tblGrid>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Pr="00D02E9D" w:rsidRDefault="00D02E9D">
            <w:pPr>
              <w:widowControl w:val="0"/>
              <w:spacing w:line="240" w:lineRule="atLeast"/>
              <w:jc w:val="center"/>
              <w:rPr>
                <w:b/>
                <w:bCs/>
                <w:sz w:val="24"/>
                <w:szCs w:val="24"/>
              </w:rPr>
            </w:pPr>
            <w:r w:rsidRPr="00D02E9D">
              <w:rPr>
                <w:b/>
                <w:bCs/>
                <w:sz w:val="24"/>
                <w:szCs w:val="24"/>
              </w:rPr>
              <w:t>Organization</w:t>
            </w:r>
          </w:p>
        </w:tc>
        <w:tc>
          <w:tcPr>
            <w:tcW w:w="1561" w:type="dxa"/>
            <w:tcBorders>
              <w:top w:val="single" w:sz="4" w:space="0" w:color="000000"/>
              <w:left w:val="single" w:sz="4" w:space="0" w:color="000000"/>
              <w:bottom w:val="single" w:sz="4" w:space="0" w:color="000000"/>
            </w:tcBorders>
            <w:shd w:val="clear" w:color="auto" w:fill="auto"/>
          </w:tcPr>
          <w:p w:rsidR="009B1D8A" w:rsidRPr="00D02E9D" w:rsidRDefault="00D02E9D">
            <w:pPr>
              <w:widowControl w:val="0"/>
              <w:spacing w:line="240" w:lineRule="atLeast"/>
              <w:jc w:val="center"/>
              <w:rPr>
                <w:b/>
                <w:bCs/>
                <w:sz w:val="24"/>
                <w:szCs w:val="24"/>
              </w:rPr>
            </w:pPr>
            <w:r w:rsidRPr="00D02E9D">
              <w:rPr>
                <w:b/>
                <w:bCs/>
                <w:sz w:val="24"/>
                <w:szCs w:val="24"/>
              </w:rPr>
              <w:t>Country</w:t>
            </w:r>
          </w:p>
        </w:tc>
        <w:tc>
          <w:tcPr>
            <w:tcW w:w="1608" w:type="dxa"/>
            <w:tcBorders>
              <w:top w:val="single" w:sz="4" w:space="0" w:color="000000"/>
              <w:left w:val="single" w:sz="4" w:space="0" w:color="000000"/>
              <w:bottom w:val="single" w:sz="4" w:space="0" w:color="000000"/>
            </w:tcBorders>
            <w:shd w:val="clear" w:color="auto" w:fill="auto"/>
            <w:vAlign w:val="center"/>
          </w:tcPr>
          <w:p w:rsidR="009B1D8A" w:rsidRPr="00D02E9D" w:rsidRDefault="00D02E9D">
            <w:pPr>
              <w:widowControl w:val="0"/>
              <w:spacing w:line="240" w:lineRule="atLeast"/>
              <w:jc w:val="center"/>
              <w:rPr>
                <w:b/>
                <w:bCs/>
                <w:sz w:val="24"/>
                <w:szCs w:val="24"/>
              </w:rPr>
            </w:pPr>
            <w:r w:rsidRPr="00D02E9D">
              <w:rPr>
                <w:b/>
                <w:bCs/>
                <w:sz w:val="24"/>
                <w:szCs w:val="24"/>
              </w:rPr>
              <w:t>City</w:t>
            </w:r>
          </w:p>
        </w:tc>
        <w:tc>
          <w:tcPr>
            <w:tcW w:w="2294" w:type="dxa"/>
            <w:tcBorders>
              <w:top w:val="single" w:sz="4" w:space="0" w:color="000000"/>
              <w:left w:val="single" w:sz="4" w:space="0" w:color="000000"/>
              <w:bottom w:val="single" w:sz="4" w:space="0" w:color="000000"/>
            </w:tcBorders>
            <w:shd w:val="clear" w:color="auto" w:fill="auto"/>
            <w:vAlign w:val="center"/>
          </w:tcPr>
          <w:p w:rsidR="009B1D8A" w:rsidRPr="00D02E9D" w:rsidRDefault="00D02E9D">
            <w:pPr>
              <w:widowControl w:val="0"/>
              <w:spacing w:line="240" w:lineRule="atLeast"/>
              <w:jc w:val="center"/>
              <w:rPr>
                <w:b/>
                <w:bCs/>
                <w:sz w:val="24"/>
                <w:szCs w:val="24"/>
              </w:rPr>
            </w:pPr>
            <w:r w:rsidRPr="00D02E9D">
              <w:rPr>
                <w:b/>
                <w:bCs/>
                <w:sz w:val="24"/>
                <w:szCs w:val="24"/>
              </w:rPr>
              <w:t>Participants</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2E9D" w:rsidRPr="00D02E9D" w:rsidRDefault="00D02E9D" w:rsidP="00D02E9D">
            <w:pPr>
              <w:widowControl w:val="0"/>
              <w:spacing w:line="240" w:lineRule="atLeast"/>
              <w:jc w:val="center"/>
              <w:rPr>
                <w:b/>
                <w:bCs/>
                <w:sz w:val="24"/>
                <w:szCs w:val="24"/>
              </w:rPr>
            </w:pPr>
            <w:r w:rsidRPr="00D02E9D">
              <w:rPr>
                <w:b/>
                <w:bCs/>
                <w:sz w:val="24"/>
                <w:szCs w:val="24"/>
              </w:rPr>
              <w:t xml:space="preserve">Type </w:t>
            </w:r>
          </w:p>
          <w:p w:rsidR="009B1D8A" w:rsidRDefault="00D02E9D" w:rsidP="00D02E9D">
            <w:pPr>
              <w:widowControl w:val="0"/>
              <w:spacing w:line="240" w:lineRule="atLeast"/>
              <w:jc w:val="center"/>
              <w:rPr>
                <w:b/>
                <w:bCs/>
                <w:sz w:val="24"/>
                <w:szCs w:val="24"/>
              </w:rPr>
            </w:pPr>
            <w:r w:rsidRPr="00D02E9D">
              <w:rPr>
                <w:b/>
                <w:bCs/>
                <w:sz w:val="24"/>
                <w:szCs w:val="24"/>
              </w:rPr>
              <w:t>of agreement</w:t>
            </w: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pacing w:line="240" w:lineRule="atLeast"/>
              <w:rPr>
                <w:sz w:val="24"/>
                <w:szCs w:val="24"/>
                <w:lang w:val="en-US"/>
              </w:rPr>
            </w:pPr>
            <w:r>
              <w:rPr>
                <w:sz w:val="24"/>
                <w:szCs w:val="24"/>
                <w:lang w:val="en-US"/>
              </w:rPr>
              <w:t>JINR</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pacing w:line="240" w:lineRule="atLeast"/>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vAlign w:val="center"/>
          </w:tcPr>
          <w:p w:rsidR="009B1D8A" w:rsidRDefault="00592330">
            <w:pPr>
              <w:widowControl w:val="0"/>
              <w:spacing w:line="240" w:lineRule="atLeast"/>
              <w:rPr>
                <w:sz w:val="24"/>
                <w:szCs w:val="24"/>
                <w:lang w:val="en-US"/>
              </w:rPr>
            </w:pPr>
            <w:r>
              <w:rPr>
                <w:sz w:val="24"/>
                <w:szCs w:val="24"/>
                <w:lang w:val="en-US"/>
              </w:rPr>
              <w:t>Dubna</w:t>
            </w:r>
          </w:p>
        </w:tc>
        <w:tc>
          <w:tcPr>
            <w:tcW w:w="2294" w:type="dxa"/>
            <w:tcBorders>
              <w:top w:val="single" w:sz="4" w:space="0" w:color="000000"/>
              <w:left w:val="single" w:sz="4" w:space="0" w:color="000000"/>
              <w:bottom w:val="single" w:sz="4" w:space="0" w:color="000000"/>
            </w:tcBorders>
            <w:shd w:val="clear" w:color="auto" w:fill="auto"/>
            <w:vAlign w:val="center"/>
          </w:tcPr>
          <w:p w:rsidR="009B1D8A" w:rsidRDefault="00592330">
            <w:pPr>
              <w:widowControl w:val="0"/>
              <w:spacing w:line="240" w:lineRule="atLeast"/>
              <w:rPr>
                <w:bCs/>
                <w:sz w:val="24"/>
                <w:szCs w:val="24"/>
                <w:lang w:val="en-US"/>
              </w:rPr>
            </w:pPr>
            <w:r>
              <w:rPr>
                <w:bCs/>
                <w:sz w:val="24"/>
                <w:szCs w:val="24"/>
                <w:lang w:val="en-US"/>
              </w:rPr>
              <w:t>A.N. Borodin</w:t>
            </w:r>
          </w:p>
          <w:p w:rsidR="009B1D8A" w:rsidRDefault="00592330">
            <w:pPr>
              <w:widowControl w:val="0"/>
              <w:spacing w:line="240" w:lineRule="atLeast"/>
              <w:rPr>
                <w:bCs/>
                <w:sz w:val="24"/>
                <w:szCs w:val="24"/>
                <w:lang w:val="en-US"/>
              </w:rPr>
            </w:pPr>
            <w:r>
              <w:rPr>
                <w:bCs/>
                <w:sz w:val="24"/>
                <w:szCs w:val="24"/>
                <w:lang w:val="en-US"/>
              </w:rPr>
              <w:t>V.M. Grebenyuk</w:t>
            </w:r>
          </w:p>
          <w:p w:rsidR="009B1D8A" w:rsidRDefault="00592330">
            <w:pPr>
              <w:widowControl w:val="0"/>
              <w:spacing w:line="240" w:lineRule="atLeast"/>
              <w:rPr>
                <w:bCs/>
                <w:sz w:val="24"/>
                <w:szCs w:val="24"/>
                <w:lang w:val="en-US"/>
              </w:rPr>
            </w:pPr>
            <w:r>
              <w:rPr>
                <w:bCs/>
                <w:sz w:val="24"/>
                <w:szCs w:val="24"/>
                <w:lang w:val="en-US"/>
              </w:rPr>
              <w:t>A.V. Blinov</w:t>
            </w:r>
          </w:p>
          <w:p w:rsidR="009B1D8A" w:rsidRDefault="00592330">
            <w:pPr>
              <w:widowControl w:val="0"/>
              <w:spacing w:line="240" w:lineRule="atLeast"/>
              <w:rPr>
                <w:bCs/>
                <w:sz w:val="24"/>
                <w:szCs w:val="24"/>
                <w:lang w:val="en-US"/>
              </w:rPr>
            </w:pPr>
            <w:r>
              <w:rPr>
                <w:bCs/>
                <w:sz w:val="24"/>
                <w:szCs w:val="24"/>
                <w:lang w:val="en-US"/>
              </w:rPr>
              <w:t>A.A Grinuyk</w:t>
            </w:r>
          </w:p>
          <w:p w:rsidR="009B1D8A" w:rsidRDefault="00592330">
            <w:pPr>
              <w:widowControl w:val="0"/>
              <w:spacing w:line="240" w:lineRule="atLeast"/>
              <w:rPr>
                <w:bCs/>
                <w:sz w:val="24"/>
                <w:szCs w:val="24"/>
                <w:lang w:val="en-US"/>
              </w:rPr>
            </w:pPr>
            <w:r>
              <w:rPr>
                <w:bCs/>
                <w:sz w:val="24"/>
                <w:szCs w:val="24"/>
                <w:lang w:val="en-US"/>
              </w:rPr>
              <w:t xml:space="preserve">M.V. Lavrova </w:t>
            </w:r>
          </w:p>
          <w:p w:rsidR="009B1D8A" w:rsidRDefault="00592330">
            <w:pPr>
              <w:widowControl w:val="0"/>
              <w:spacing w:line="240" w:lineRule="atLeast"/>
              <w:rPr>
                <w:bCs/>
                <w:sz w:val="24"/>
                <w:szCs w:val="24"/>
                <w:lang w:val="en-US"/>
              </w:rPr>
            </w:pPr>
            <w:r>
              <w:rPr>
                <w:bCs/>
                <w:sz w:val="24"/>
                <w:szCs w:val="24"/>
                <w:lang w:val="en-US"/>
              </w:rPr>
              <w:t xml:space="preserve">A. Pan </w:t>
            </w:r>
          </w:p>
          <w:p w:rsidR="009B1D8A" w:rsidRDefault="00592330">
            <w:pPr>
              <w:widowControl w:val="0"/>
              <w:spacing w:line="240" w:lineRule="atLeast"/>
              <w:rPr>
                <w:bCs/>
                <w:sz w:val="24"/>
                <w:szCs w:val="24"/>
                <w:lang w:val="en-US"/>
              </w:rPr>
            </w:pPr>
            <w:r>
              <w:rPr>
                <w:bCs/>
                <w:sz w:val="24"/>
                <w:szCs w:val="24"/>
                <w:lang w:val="en-US"/>
              </w:rPr>
              <w:t>I. Satyshev</w:t>
            </w:r>
          </w:p>
          <w:p w:rsidR="009B1D8A" w:rsidRDefault="00592330">
            <w:pPr>
              <w:widowControl w:val="0"/>
              <w:spacing w:line="240" w:lineRule="atLeast"/>
              <w:rPr>
                <w:bCs/>
                <w:sz w:val="24"/>
                <w:szCs w:val="24"/>
                <w:lang w:val="en-US"/>
              </w:rPr>
            </w:pPr>
            <w:r>
              <w:rPr>
                <w:bCs/>
                <w:sz w:val="24"/>
                <w:szCs w:val="24"/>
                <w:lang w:val="en-US"/>
              </w:rPr>
              <w:t>L.G. Tkachev</w:t>
            </w:r>
          </w:p>
          <w:p w:rsidR="009B1D8A" w:rsidRPr="00592330" w:rsidRDefault="00D02E9D">
            <w:pPr>
              <w:widowControl w:val="0"/>
              <w:spacing w:line="240" w:lineRule="atLeast"/>
              <w:rPr>
                <w:lang w:val="en-US"/>
              </w:rPr>
            </w:pPr>
            <w:r>
              <w:rPr>
                <w:bCs/>
                <w:sz w:val="24"/>
                <w:szCs w:val="24"/>
                <w:lang w:val="en-US"/>
              </w:rPr>
              <w:t>A</w:t>
            </w:r>
            <w:r w:rsidR="00592330">
              <w:rPr>
                <w:bCs/>
                <w:sz w:val="24"/>
                <w:szCs w:val="24"/>
                <w:lang w:val="en-US"/>
              </w:rPr>
              <w:t>.</w:t>
            </w:r>
            <w:r>
              <w:rPr>
                <w:bCs/>
                <w:sz w:val="24"/>
                <w:szCs w:val="24"/>
                <w:lang w:val="en-US"/>
              </w:rPr>
              <w:t>B</w:t>
            </w:r>
            <w:r w:rsidR="00592330">
              <w:rPr>
                <w:bCs/>
                <w:sz w:val="24"/>
                <w:szCs w:val="24"/>
                <w:lang w:val="en-US"/>
              </w:rPr>
              <w:t>.</w:t>
            </w:r>
            <w:r>
              <w:rPr>
                <w:bCs/>
                <w:sz w:val="24"/>
                <w:szCs w:val="24"/>
                <w:lang w:val="en-US"/>
              </w:rPr>
              <w:t>Sadovsky</w:t>
            </w:r>
          </w:p>
          <w:p w:rsidR="009B1D8A" w:rsidRPr="00D02E9D" w:rsidRDefault="00D02E9D">
            <w:pPr>
              <w:widowControl w:val="0"/>
              <w:spacing w:line="240" w:lineRule="atLeast"/>
              <w:rPr>
                <w:bCs/>
                <w:sz w:val="24"/>
                <w:szCs w:val="24"/>
                <w:lang w:val="en-US"/>
              </w:rPr>
            </w:pPr>
            <w:r>
              <w:rPr>
                <w:bCs/>
                <w:sz w:val="24"/>
                <w:szCs w:val="24"/>
                <w:lang w:val="en-US"/>
              </w:rPr>
              <w:t>N</w:t>
            </w:r>
            <w:r w:rsidRPr="00D02E9D">
              <w:rPr>
                <w:bCs/>
                <w:sz w:val="24"/>
                <w:szCs w:val="24"/>
                <w:lang w:val="en-US"/>
              </w:rPr>
              <w:t>.</w:t>
            </w:r>
            <w:r>
              <w:rPr>
                <w:bCs/>
                <w:sz w:val="24"/>
                <w:szCs w:val="24"/>
                <w:lang w:val="en-US"/>
              </w:rPr>
              <w:t>V</w:t>
            </w:r>
            <w:r w:rsidR="00592330" w:rsidRPr="00D02E9D">
              <w:rPr>
                <w:bCs/>
                <w:sz w:val="24"/>
                <w:szCs w:val="24"/>
                <w:lang w:val="en-US"/>
              </w:rPr>
              <w:t>.</w:t>
            </w:r>
            <w:r>
              <w:rPr>
                <w:bCs/>
                <w:sz w:val="24"/>
                <w:szCs w:val="24"/>
                <w:lang w:val="en-US"/>
              </w:rPr>
              <w:t>Gorbunov</w:t>
            </w:r>
          </w:p>
          <w:p w:rsidR="009B1D8A" w:rsidRPr="00D02E9D" w:rsidRDefault="00D02E9D">
            <w:pPr>
              <w:widowControl w:val="0"/>
              <w:spacing w:line="240" w:lineRule="atLeast"/>
              <w:rPr>
                <w:bCs/>
                <w:sz w:val="24"/>
                <w:szCs w:val="24"/>
                <w:lang w:val="en-US"/>
              </w:rPr>
            </w:pPr>
            <w:r>
              <w:rPr>
                <w:bCs/>
                <w:sz w:val="24"/>
                <w:szCs w:val="24"/>
                <w:lang w:val="en-US"/>
              </w:rPr>
              <w:t>S</w:t>
            </w:r>
            <w:r w:rsidR="00592330" w:rsidRPr="00D02E9D">
              <w:rPr>
                <w:bCs/>
                <w:sz w:val="24"/>
                <w:szCs w:val="24"/>
                <w:lang w:val="en-US"/>
              </w:rPr>
              <w:t>.</w:t>
            </w:r>
            <w:r>
              <w:rPr>
                <w:bCs/>
                <w:sz w:val="24"/>
                <w:szCs w:val="24"/>
                <w:lang w:val="en-US"/>
              </w:rPr>
              <w:t>Yu</w:t>
            </w:r>
            <w:r w:rsidR="00592330" w:rsidRPr="00D02E9D">
              <w:rPr>
                <w:bCs/>
                <w:sz w:val="24"/>
                <w:szCs w:val="24"/>
                <w:lang w:val="en-US"/>
              </w:rPr>
              <w:t>.</w:t>
            </w:r>
            <w:r>
              <w:rPr>
                <w:bCs/>
                <w:sz w:val="24"/>
                <w:szCs w:val="24"/>
                <w:lang w:val="en-US"/>
              </w:rPr>
              <w:t>Porohovoi</w:t>
            </w:r>
          </w:p>
          <w:p w:rsidR="009B1D8A" w:rsidRPr="00D02E9D" w:rsidRDefault="00592330">
            <w:pPr>
              <w:widowControl w:val="0"/>
              <w:spacing w:line="240" w:lineRule="atLeast"/>
              <w:rPr>
                <w:lang w:val="en-US"/>
              </w:rPr>
            </w:pPr>
            <w:r>
              <w:rPr>
                <w:bCs/>
                <w:sz w:val="24"/>
                <w:szCs w:val="24"/>
                <w:lang w:val="en-US"/>
              </w:rPr>
              <w:t>L</w:t>
            </w:r>
            <w:r w:rsidRPr="00D02E9D">
              <w:rPr>
                <w:bCs/>
                <w:sz w:val="24"/>
                <w:szCs w:val="24"/>
                <w:lang w:val="en-US"/>
              </w:rPr>
              <w:t>.</w:t>
            </w:r>
            <w:r>
              <w:rPr>
                <w:bCs/>
                <w:sz w:val="24"/>
                <w:szCs w:val="24"/>
                <w:lang w:val="en-US"/>
              </w:rPr>
              <w:t>G</w:t>
            </w:r>
            <w:r w:rsidRPr="00D02E9D">
              <w:rPr>
                <w:bCs/>
                <w:sz w:val="24"/>
                <w:szCs w:val="24"/>
                <w:lang w:val="en-US"/>
              </w:rPr>
              <w:t xml:space="preserve">. </w:t>
            </w:r>
            <w:r>
              <w:rPr>
                <w:bCs/>
                <w:sz w:val="24"/>
                <w:szCs w:val="24"/>
                <w:lang w:val="en-US"/>
              </w:rPr>
              <w:t>Tkachev</w:t>
            </w:r>
          </w:p>
          <w:p w:rsidR="009B1D8A" w:rsidRPr="00D02E9D" w:rsidRDefault="00D02E9D">
            <w:pPr>
              <w:widowControl w:val="0"/>
              <w:spacing w:line="240" w:lineRule="atLeast"/>
              <w:rPr>
                <w:bCs/>
                <w:sz w:val="24"/>
                <w:szCs w:val="24"/>
                <w:lang w:val="en-US"/>
              </w:rPr>
            </w:pPr>
            <w:r>
              <w:rPr>
                <w:bCs/>
                <w:sz w:val="24"/>
                <w:szCs w:val="24"/>
                <w:lang w:val="en-US"/>
              </w:rPr>
              <w:t>H</w:t>
            </w:r>
            <w:r w:rsidR="00592330" w:rsidRPr="00D02E9D">
              <w:rPr>
                <w:bCs/>
                <w:sz w:val="24"/>
                <w:szCs w:val="24"/>
                <w:lang w:val="en-US"/>
              </w:rPr>
              <w:t>.</w:t>
            </w:r>
            <w:r>
              <w:rPr>
                <w:bCs/>
                <w:sz w:val="24"/>
                <w:szCs w:val="24"/>
                <w:lang w:val="en-US"/>
              </w:rPr>
              <w:t>Karatash</w:t>
            </w:r>
          </w:p>
          <w:p w:rsidR="009B1D8A" w:rsidRPr="00D02E9D" w:rsidRDefault="00D02E9D">
            <w:pPr>
              <w:widowControl w:val="0"/>
              <w:spacing w:line="240" w:lineRule="atLeast"/>
              <w:rPr>
                <w:bCs/>
                <w:sz w:val="24"/>
                <w:szCs w:val="24"/>
                <w:lang w:val="en-US"/>
              </w:rPr>
            </w:pPr>
            <w:r>
              <w:rPr>
                <w:bCs/>
                <w:sz w:val="24"/>
                <w:szCs w:val="24"/>
                <w:lang w:val="en-US"/>
              </w:rPr>
              <w:t>E</w:t>
            </w:r>
            <w:r w:rsidR="00592330" w:rsidRPr="00D02E9D">
              <w:rPr>
                <w:bCs/>
                <w:sz w:val="24"/>
                <w:szCs w:val="24"/>
                <w:lang w:val="en-US"/>
              </w:rPr>
              <w:t>.</w:t>
            </w:r>
            <w:r>
              <w:rPr>
                <w:bCs/>
                <w:sz w:val="24"/>
                <w:szCs w:val="24"/>
                <w:lang w:val="en-US"/>
              </w:rPr>
              <w:t>Sholtan</w:t>
            </w:r>
          </w:p>
          <w:p w:rsidR="009B1D8A" w:rsidRPr="00D02E9D" w:rsidRDefault="00D02E9D">
            <w:pPr>
              <w:widowControl w:val="0"/>
              <w:spacing w:line="240" w:lineRule="atLeast"/>
              <w:rPr>
                <w:bCs/>
                <w:sz w:val="24"/>
                <w:szCs w:val="24"/>
                <w:lang w:val="en-US"/>
              </w:rPr>
            </w:pPr>
            <w:r>
              <w:rPr>
                <w:bCs/>
                <w:sz w:val="24"/>
                <w:szCs w:val="24"/>
                <w:lang w:val="en-US"/>
              </w:rPr>
              <w:t>A</w:t>
            </w:r>
            <w:r w:rsidR="00592330" w:rsidRPr="00D02E9D">
              <w:rPr>
                <w:bCs/>
                <w:sz w:val="24"/>
                <w:szCs w:val="24"/>
                <w:lang w:val="en-US"/>
              </w:rPr>
              <w:t>.</w:t>
            </w:r>
            <w:r>
              <w:rPr>
                <w:bCs/>
                <w:sz w:val="24"/>
                <w:szCs w:val="24"/>
                <w:lang w:val="en-US"/>
              </w:rPr>
              <w:t>Shaikovsky</w:t>
            </w:r>
          </w:p>
          <w:p w:rsidR="009B1D8A" w:rsidRPr="00D02E9D" w:rsidRDefault="00592330">
            <w:pPr>
              <w:widowControl w:val="0"/>
              <w:spacing w:line="240" w:lineRule="atLeast"/>
              <w:rPr>
                <w:bCs/>
                <w:sz w:val="24"/>
                <w:szCs w:val="24"/>
                <w:lang w:val="en-US"/>
              </w:rPr>
            </w:pPr>
            <w:r>
              <w:rPr>
                <w:bCs/>
                <w:sz w:val="24"/>
                <w:szCs w:val="24"/>
              </w:rPr>
              <w:t>А</w:t>
            </w:r>
            <w:r w:rsidRPr="00D02E9D">
              <w:rPr>
                <w:bCs/>
                <w:sz w:val="24"/>
                <w:szCs w:val="24"/>
                <w:lang w:val="en-US"/>
              </w:rPr>
              <w:t>.</w:t>
            </w:r>
            <w:r w:rsidR="00D02E9D">
              <w:rPr>
                <w:bCs/>
                <w:sz w:val="24"/>
                <w:szCs w:val="24"/>
                <w:lang w:val="en-US"/>
              </w:rPr>
              <w:t>Pan</w:t>
            </w:r>
          </w:p>
          <w:p w:rsidR="009B1D8A" w:rsidRPr="00D02E9D" w:rsidRDefault="00077B16">
            <w:pPr>
              <w:widowControl w:val="0"/>
              <w:spacing w:line="240" w:lineRule="atLeast"/>
              <w:rPr>
                <w:bCs/>
                <w:sz w:val="24"/>
                <w:szCs w:val="24"/>
                <w:lang w:val="en-US"/>
              </w:rPr>
            </w:pPr>
            <w:r>
              <w:rPr>
                <w:bCs/>
                <w:sz w:val="24"/>
                <w:szCs w:val="24"/>
                <w:lang w:val="en-US"/>
              </w:rPr>
              <w:t>S</w:t>
            </w:r>
            <w:r w:rsidR="00592330" w:rsidRPr="00D02E9D">
              <w:rPr>
                <w:bCs/>
                <w:sz w:val="24"/>
                <w:szCs w:val="24"/>
                <w:lang w:val="en-US"/>
              </w:rPr>
              <w:t>.</w:t>
            </w:r>
            <w:r>
              <w:rPr>
                <w:bCs/>
                <w:sz w:val="24"/>
                <w:szCs w:val="24"/>
                <w:lang w:val="en-US"/>
              </w:rPr>
              <w:t>Satyshev</w:t>
            </w:r>
          </w:p>
          <w:p w:rsidR="009B1D8A" w:rsidRPr="00077B16" w:rsidRDefault="00077B16">
            <w:pPr>
              <w:widowControl w:val="0"/>
              <w:spacing w:line="240" w:lineRule="atLeast"/>
              <w:rPr>
                <w:bCs/>
                <w:sz w:val="24"/>
                <w:szCs w:val="24"/>
                <w:lang w:val="en-US"/>
              </w:rPr>
            </w:pPr>
            <w:r>
              <w:rPr>
                <w:bCs/>
                <w:sz w:val="24"/>
                <w:szCs w:val="24"/>
                <w:lang w:val="en-US"/>
              </w:rPr>
              <w:t>A</w:t>
            </w:r>
            <w:r w:rsidR="00592330" w:rsidRPr="00D02E9D">
              <w:rPr>
                <w:bCs/>
                <w:sz w:val="24"/>
                <w:szCs w:val="24"/>
                <w:lang w:val="en-US"/>
              </w:rPr>
              <w:t>.</w:t>
            </w:r>
            <w:r>
              <w:rPr>
                <w:bCs/>
                <w:sz w:val="24"/>
                <w:szCs w:val="24"/>
                <w:lang w:val="en-US"/>
              </w:rPr>
              <w:t>D</w:t>
            </w:r>
            <w:r w:rsidR="00592330" w:rsidRPr="00D02E9D">
              <w:rPr>
                <w:bCs/>
                <w:sz w:val="24"/>
                <w:szCs w:val="24"/>
                <w:lang w:val="en-US"/>
              </w:rPr>
              <w:t>.</w:t>
            </w:r>
            <w:r>
              <w:rPr>
                <w:bCs/>
                <w:sz w:val="24"/>
                <w:szCs w:val="24"/>
                <w:lang w:val="en-US"/>
              </w:rPr>
              <w:t>Rogov</w:t>
            </w:r>
          </w:p>
          <w:p w:rsidR="009B1D8A" w:rsidRPr="00D02E9D" w:rsidRDefault="00592330" w:rsidP="00077B16">
            <w:pPr>
              <w:widowControl w:val="0"/>
              <w:spacing w:line="240" w:lineRule="atLeast"/>
              <w:rPr>
                <w:bCs/>
                <w:sz w:val="24"/>
                <w:szCs w:val="24"/>
                <w:lang w:val="en-US"/>
              </w:rPr>
            </w:pPr>
            <w:r>
              <w:rPr>
                <w:bCs/>
                <w:sz w:val="24"/>
                <w:szCs w:val="24"/>
              </w:rPr>
              <w:t>А</w:t>
            </w:r>
            <w:r w:rsidRPr="00D02E9D">
              <w:rPr>
                <w:bCs/>
                <w:sz w:val="24"/>
                <w:szCs w:val="24"/>
                <w:lang w:val="en-US"/>
              </w:rPr>
              <w:t>.</w:t>
            </w:r>
            <w:r w:rsidR="00077B16">
              <w:rPr>
                <w:bCs/>
                <w:sz w:val="24"/>
                <w:szCs w:val="24"/>
                <w:lang w:val="en-US"/>
              </w:rPr>
              <w:t>V</w:t>
            </w:r>
            <w:r w:rsidRPr="00D02E9D">
              <w:rPr>
                <w:bCs/>
                <w:sz w:val="24"/>
                <w:szCs w:val="24"/>
                <w:lang w:val="en-US"/>
              </w:rPr>
              <w:t>.</w:t>
            </w:r>
            <w:r w:rsidR="00077B16">
              <w:rPr>
                <w:bCs/>
                <w:sz w:val="24"/>
                <w:szCs w:val="24"/>
                <w:lang w:val="en-US"/>
              </w:rPr>
              <w:t>Krasnoperov</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Pr="00D02E9D" w:rsidRDefault="00D02E9D" w:rsidP="00D02E9D">
            <w:pPr>
              <w:widowControl w:val="0"/>
              <w:spacing w:line="240" w:lineRule="atLeast"/>
              <w:rPr>
                <w:lang w:val="en-US"/>
              </w:rPr>
            </w:pPr>
            <w:r>
              <w:rPr>
                <w:bCs/>
                <w:sz w:val="24"/>
                <w:szCs w:val="24"/>
                <w:lang w:val="en-US"/>
              </w:rPr>
              <w:t>Agreement on creation consortium GAMMA</w:t>
            </w: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Skobeltsyn Institute of Nuclear Physics MSU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Moscow</w:t>
            </w:r>
          </w:p>
        </w:tc>
        <w:tc>
          <w:tcPr>
            <w:tcW w:w="2294" w:type="dxa"/>
            <w:tcBorders>
              <w:top w:val="single" w:sz="4" w:space="0" w:color="000000"/>
              <w:left w:val="single" w:sz="4" w:space="0" w:color="000000"/>
              <w:bottom w:val="single" w:sz="4" w:space="0" w:color="000000"/>
            </w:tcBorders>
            <w:shd w:val="clear" w:color="auto" w:fill="auto"/>
          </w:tcPr>
          <w:p w:rsidR="009B1D8A" w:rsidRPr="00592330" w:rsidRDefault="00592330">
            <w:pPr>
              <w:widowControl w:val="0"/>
              <w:snapToGrid w:val="0"/>
              <w:rPr>
                <w:lang w:val="en-US"/>
              </w:rPr>
            </w:pPr>
            <w:r>
              <w:rPr>
                <w:bCs/>
                <w:sz w:val="24"/>
                <w:szCs w:val="24"/>
                <w:lang w:val="en-US"/>
              </w:rPr>
              <w:t>L</w:t>
            </w:r>
            <w:r w:rsidRPr="00592330">
              <w:rPr>
                <w:bCs/>
                <w:sz w:val="24"/>
                <w:szCs w:val="24"/>
                <w:lang w:val="en-US"/>
              </w:rPr>
              <w:t>.</w:t>
            </w:r>
            <w:r>
              <w:rPr>
                <w:bCs/>
                <w:sz w:val="24"/>
                <w:szCs w:val="24"/>
                <w:lang w:val="en-US"/>
              </w:rPr>
              <w:t>A</w:t>
            </w:r>
            <w:r w:rsidRPr="00592330">
              <w:rPr>
                <w:bCs/>
                <w:sz w:val="24"/>
                <w:szCs w:val="24"/>
                <w:lang w:val="en-US"/>
              </w:rPr>
              <w:t xml:space="preserve">. </w:t>
            </w:r>
            <w:r>
              <w:rPr>
                <w:bCs/>
                <w:sz w:val="24"/>
                <w:szCs w:val="24"/>
                <w:lang w:val="en-US"/>
              </w:rPr>
              <w:t>Kuzmichev</w:t>
            </w:r>
          </w:p>
          <w:p w:rsidR="009B1D8A" w:rsidRPr="00592330" w:rsidRDefault="00592330">
            <w:pPr>
              <w:widowControl w:val="0"/>
              <w:snapToGrid w:val="0"/>
              <w:rPr>
                <w:lang w:val="en-US"/>
              </w:rPr>
            </w:pPr>
            <w:r>
              <w:rPr>
                <w:bCs/>
                <w:sz w:val="24"/>
                <w:szCs w:val="24"/>
                <w:lang w:val="en-US"/>
              </w:rPr>
              <w:t>L</w:t>
            </w:r>
            <w:r w:rsidRPr="00592330">
              <w:rPr>
                <w:bCs/>
                <w:sz w:val="24"/>
                <w:szCs w:val="24"/>
                <w:lang w:val="en-US"/>
              </w:rPr>
              <w:t>.</w:t>
            </w:r>
            <w:r>
              <w:rPr>
                <w:bCs/>
                <w:sz w:val="24"/>
                <w:szCs w:val="24"/>
                <w:lang w:val="en-US"/>
              </w:rPr>
              <w:t>G</w:t>
            </w:r>
            <w:r w:rsidRPr="00592330">
              <w:rPr>
                <w:bCs/>
                <w:sz w:val="24"/>
                <w:szCs w:val="24"/>
                <w:lang w:val="en-US"/>
              </w:rPr>
              <w:t xml:space="preserve">. </w:t>
            </w:r>
            <w:r>
              <w:rPr>
                <w:bCs/>
                <w:sz w:val="24"/>
                <w:szCs w:val="24"/>
                <w:lang w:val="en-US"/>
              </w:rPr>
              <w:t>Sveshnikova</w:t>
            </w:r>
          </w:p>
          <w:p w:rsidR="009B1D8A" w:rsidRPr="00592330" w:rsidRDefault="00592330">
            <w:pPr>
              <w:widowControl w:val="0"/>
              <w:snapToGrid w:val="0"/>
              <w:rPr>
                <w:bCs/>
                <w:sz w:val="24"/>
                <w:szCs w:val="24"/>
                <w:lang w:val="en-US"/>
              </w:rPr>
            </w:pPr>
            <w:r w:rsidRPr="00592330">
              <w:rPr>
                <w:bCs/>
                <w:sz w:val="24"/>
                <w:szCs w:val="24"/>
                <w:lang w:val="en-US"/>
              </w:rPr>
              <w:t xml:space="preserve">+15 </w:t>
            </w:r>
            <w:r w:rsidR="00077B16">
              <w:rPr>
                <w:bCs/>
                <w:sz w:val="24"/>
                <w:szCs w:val="24"/>
                <w:lang w:val="en-US"/>
              </w:rPr>
              <w:t>pers</w:t>
            </w:r>
            <w:r w:rsidRPr="00592330">
              <w:rPr>
                <w:bCs/>
                <w:sz w:val="24"/>
                <w:szCs w:val="24"/>
                <w:lang w:val="en-US"/>
              </w:rPr>
              <w:t>.</w:t>
            </w:r>
          </w:p>
          <w:p w:rsidR="009B1D8A" w:rsidRPr="00592330" w:rsidRDefault="00592330">
            <w:pPr>
              <w:widowControl w:val="0"/>
              <w:snapToGrid w:val="0"/>
              <w:rPr>
                <w:lang w:val="en-US"/>
              </w:rPr>
            </w:pPr>
            <w:r>
              <w:rPr>
                <w:bCs/>
                <w:sz w:val="24"/>
                <w:szCs w:val="24"/>
                <w:lang w:val="en-US"/>
              </w:rPr>
              <w:t>P</w:t>
            </w:r>
            <w:r w:rsidRPr="00592330">
              <w:rPr>
                <w:bCs/>
                <w:sz w:val="24"/>
                <w:szCs w:val="24"/>
                <w:lang w:val="en-US"/>
              </w:rPr>
              <w:t>.</w:t>
            </w:r>
            <w:r>
              <w:rPr>
                <w:bCs/>
                <w:sz w:val="24"/>
                <w:szCs w:val="24"/>
                <w:lang w:val="en-US"/>
              </w:rPr>
              <w:t>A</w:t>
            </w:r>
            <w:r w:rsidRPr="00592330">
              <w:rPr>
                <w:bCs/>
                <w:sz w:val="24"/>
                <w:szCs w:val="24"/>
                <w:lang w:val="en-US"/>
              </w:rPr>
              <w:t>.</w:t>
            </w:r>
            <w:r>
              <w:rPr>
                <w:bCs/>
                <w:sz w:val="24"/>
                <w:szCs w:val="24"/>
                <w:lang w:val="en-US"/>
              </w:rPr>
              <w:t>Klimov</w:t>
            </w:r>
          </w:p>
          <w:p w:rsidR="009B1D8A" w:rsidRPr="00077B16" w:rsidRDefault="00592330">
            <w:pPr>
              <w:widowControl w:val="0"/>
              <w:snapToGrid w:val="0"/>
              <w:rPr>
                <w:bCs/>
                <w:sz w:val="24"/>
                <w:szCs w:val="24"/>
                <w:lang w:val="en-US"/>
              </w:rPr>
            </w:pPr>
            <w:r w:rsidRPr="00592330">
              <w:rPr>
                <w:bCs/>
                <w:sz w:val="24"/>
                <w:szCs w:val="24"/>
                <w:lang w:val="en-US"/>
              </w:rPr>
              <w:t xml:space="preserve">+5 </w:t>
            </w:r>
            <w:r w:rsidR="00077B16">
              <w:rPr>
                <w:bCs/>
                <w:sz w:val="24"/>
                <w:szCs w:val="24"/>
                <w:lang w:val="en-US"/>
              </w:rPr>
              <w:t>pers.</w:t>
            </w:r>
          </w:p>
          <w:p w:rsidR="009B1D8A" w:rsidRPr="00592330" w:rsidRDefault="00592330">
            <w:pPr>
              <w:widowControl w:val="0"/>
              <w:snapToGrid w:val="0"/>
              <w:rPr>
                <w:lang w:val="en-US"/>
              </w:rPr>
            </w:pPr>
            <w:r>
              <w:rPr>
                <w:bCs/>
                <w:sz w:val="24"/>
                <w:szCs w:val="24"/>
                <w:lang w:val="en-US"/>
              </w:rPr>
              <w:t>D</w:t>
            </w:r>
            <w:r w:rsidRPr="00592330">
              <w:rPr>
                <w:bCs/>
                <w:sz w:val="24"/>
                <w:szCs w:val="24"/>
                <w:lang w:val="en-US"/>
              </w:rPr>
              <w:t>.</w:t>
            </w:r>
            <w:r>
              <w:rPr>
                <w:bCs/>
                <w:sz w:val="24"/>
                <w:szCs w:val="24"/>
                <w:lang w:val="en-US"/>
              </w:rPr>
              <w:t>M</w:t>
            </w:r>
            <w:r w:rsidRPr="00592330">
              <w:rPr>
                <w:bCs/>
                <w:sz w:val="24"/>
                <w:szCs w:val="24"/>
                <w:lang w:val="en-US"/>
              </w:rPr>
              <w:t>.</w:t>
            </w:r>
            <w:r>
              <w:rPr>
                <w:bCs/>
                <w:sz w:val="24"/>
                <w:szCs w:val="24"/>
                <w:lang w:val="en-US"/>
              </w:rPr>
              <w:t>Podorozhny</w:t>
            </w:r>
          </w:p>
          <w:p w:rsidR="009B1D8A" w:rsidRDefault="00077B16">
            <w:pPr>
              <w:widowControl w:val="0"/>
              <w:snapToGrid w:val="0"/>
              <w:rPr>
                <w:bCs/>
                <w:sz w:val="24"/>
                <w:szCs w:val="24"/>
              </w:rPr>
            </w:pPr>
            <w:r>
              <w:rPr>
                <w:bCs/>
                <w:sz w:val="24"/>
                <w:szCs w:val="24"/>
              </w:rPr>
              <w:t xml:space="preserve">+ 10 </w:t>
            </w:r>
            <w:r>
              <w:rPr>
                <w:bCs/>
                <w:sz w:val="24"/>
                <w:szCs w:val="24"/>
                <w:lang w:val="en-US"/>
              </w:rPr>
              <w:t>pers</w:t>
            </w:r>
            <w:r w:rsidR="00592330">
              <w:rPr>
                <w:bCs/>
                <w:sz w:val="24"/>
                <w:szCs w:val="24"/>
              </w:rPr>
              <w:t>.</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D02E9D" w:rsidRDefault="00D02E9D" w:rsidP="00D02E9D">
            <w:pPr>
              <w:spacing w:line="259" w:lineRule="auto"/>
              <w:rPr>
                <w:lang w:val="en-US"/>
              </w:rPr>
            </w:pPr>
            <w:r>
              <w:rPr>
                <w:bCs/>
                <w:sz w:val="24"/>
                <w:szCs w:val="24"/>
                <w:lang w:val="en-US"/>
              </w:rPr>
              <w:t>Agreement on creation consortium GAMMA</w:t>
            </w:r>
            <w:r w:rsidR="00592330" w:rsidRPr="00D02E9D">
              <w:rPr>
                <w:bCs/>
                <w:sz w:val="24"/>
                <w:szCs w:val="24"/>
                <w:lang w:val="en-US"/>
              </w:rPr>
              <w:t xml:space="preserve">, </w:t>
            </w:r>
            <w:r>
              <w:rPr>
                <w:bCs/>
                <w:sz w:val="24"/>
                <w:szCs w:val="24"/>
                <w:lang w:val="en-US"/>
              </w:rPr>
              <w:t>agreement on cooperation</w:t>
            </w: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Institute of Applied Physics, ISU,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Irkutsk</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N.M. Budnev</w:t>
            </w:r>
          </w:p>
          <w:p w:rsidR="009B1D8A" w:rsidRDefault="00592330">
            <w:pPr>
              <w:widowControl w:val="0"/>
              <w:snapToGrid w:val="0"/>
              <w:rPr>
                <w:sz w:val="24"/>
                <w:szCs w:val="24"/>
                <w:lang w:val="en-US"/>
              </w:rPr>
            </w:pPr>
            <w:r>
              <w:rPr>
                <w:sz w:val="24"/>
                <w:szCs w:val="24"/>
                <w:lang w:val="en-US"/>
              </w:rPr>
              <w:t xml:space="preserve">R.Mirgazov </w:t>
            </w:r>
          </w:p>
          <w:p w:rsidR="009B1D8A" w:rsidRDefault="00592330">
            <w:pPr>
              <w:widowControl w:val="0"/>
              <w:snapToGrid w:val="0"/>
              <w:rPr>
                <w:sz w:val="24"/>
                <w:szCs w:val="24"/>
                <w:lang w:val="en-US"/>
              </w:rPr>
            </w:pPr>
            <w:r>
              <w:rPr>
                <w:sz w:val="24"/>
                <w:szCs w:val="24"/>
                <w:lang w:val="en-US"/>
              </w:rPr>
              <w:t>D.P. Zhurov</w:t>
            </w:r>
          </w:p>
          <w:p w:rsidR="009B1D8A" w:rsidRDefault="00592330">
            <w:pPr>
              <w:widowControl w:val="0"/>
              <w:snapToGrid w:val="0"/>
              <w:rPr>
                <w:sz w:val="24"/>
                <w:szCs w:val="24"/>
                <w:lang w:val="en-US"/>
              </w:rPr>
            </w:pPr>
            <w:r>
              <w:rPr>
                <w:sz w:val="24"/>
                <w:szCs w:val="24"/>
                <w:lang w:val="en-US"/>
              </w:rPr>
              <w:t xml:space="preserve">+ 29 </w:t>
            </w:r>
            <w:r w:rsidR="00077B16">
              <w:rPr>
                <w:sz w:val="24"/>
                <w:szCs w:val="24"/>
                <w:lang w:val="en-US"/>
              </w:rPr>
              <w:t>pers.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D02E9D" w:rsidRDefault="00D02E9D">
            <w:pPr>
              <w:spacing w:line="276" w:lineRule="auto"/>
              <w:rPr>
                <w:lang w:val="en-US"/>
              </w:rPr>
            </w:pPr>
            <w:r>
              <w:rPr>
                <w:bCs/>
                <w:sz w:val="24"/>
                <w:szCs w:val="24"/>
                <w:lang w:val="en-US"/>
              </w:rPr>
              <w:t>Agreement on creation consortium GAMMA</w:t>
            </w:r>
            <w:r w:rsidRPr="00D02E9D">
              <w:rPr>
                <w:bCs/>
                <w:sz w:val="24"/>
                <w:szCs w:val="24"/>
                <w:lang w:val="en-US"/>
              </w:rPr>
              <w:t xml:space="preserve">, </w:t>
            </w:r>
            <w:r>
              <w:rPr>
                <w:bCs/>
                <w:sz w:val="24"/>
                <w:szCs w:val="24"/>
                <w:lang w:val="en-US"/>
              </w:rPr>
              <w:t>agreement on cooperation</w:t>
            </w: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Institute for Nuclear </w:t>
            </w:r>
            <w:r>
              <w:rPr>
                <w:sz w:val="24"/>
                <w:szCs w:val="24"/>
                <w:lang w:val="en-US"/>
              </w:rPr>
              <w:lastRenderedPageBreak/>
              <w:t xml:space="preserve">Research of RAS,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lastRenderedPageBreak/>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Moscow</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pPr>
            <w:r>
              <w:rPr>
                <w:sz w:val="24"/>
                <w:szCs w:val="24"/>
                <w:lang w:val="en-US"/>
              </w:rPr>
              <w:t>B.K.Lubsandorzhiev</w:t>
            </w:r>
          </w:p>
          <w:p w:rsidR="009B1D8A" w:rsidRDefault="00592330">
            <w:pPr>
              <w:widowControl w:val="0"/>
              <w:snapToGrid w:val="0"/>
              <w:rPr>
                <w:sz w:val="24"/>
                <w:szCs w:val="24"/>
                <w:lang w:val="en-US"/>
              </w:rPr>
            </w:pPr>
            <w:r>
              <w:rPr>
                <w:sz w:val="24"/>
                <w:szCs w:val="24"/>
                <w:lang w:val="en-US"/>
              </w:rPr>
              <w:lastRenderedPageBreak/>
              <w:t xml:space="preserve">+ 5 </w:t>
            </w:r>
            <w:r w:rsidR="00077B16">
              <w:rPr>
                <w:sz w:val="24"/>
                <w:szCs w:val="24"/>
                <w:lang w:val="en-US"/>
              </w:rPr>
              <w:t>pers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D02E9D" w:rsidRDefault="00D02E9D">
            <w:pPr>
              <w:spacing w:line="259" w:lineRule="auto"/>
              <w:rPr>
                <w:lang w:val="en-US"/>
              </w:rPr>
            </w:pPr>
            <w:r>
              <w:rPr>
                <w:bCs/>
                <w:sz w:val="24"/>
                <w:szCs w:val="24"/>
                <w:lang w:val="en-US"/>
              </w:rPr>
              <w:lastRenderedPageBreak/>
              <w:t xml:space="preserve">Agreement on </w:t>
            </w:r>
            <w:r>
              <w:rPr>
                <w:bCs/>
                <w:sz w:val="24"/>
                <w:szCs w:val="24"/>
                <w:lang w:val="en-US"/>
              </w:rPr>
              <w:lastRenderedPageBreak/>
              <w:t>creation consortium GAMMA</w:t>
            </w: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lastRenderedPageBreak/>
              <w:t xml:space="preserve">IZMIRAN,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Moscow Region</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V.S. Ptuskin</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D02E9D" w:rsidRDefault="00D02E9D">
            <w:pPr>
              <w:spacing w:line="259" w:lineRule="auto"/>
              <w:rPr>
                <w:lang w:val="en-US"/>
              </w:rPr>
            </w:pPr>
            <w:r>
              <w:rPr>
                <w:bCs/>
                <w:sz w:val="24"/>
                <w:szCs w:val="24"/>
                <w:lang w:val="en-US"/>
              </w:rPr>
              <w:t>Agreement on creation consortium GAMMA</w:t>
            </w: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National Research Nuclear University MEPhI,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Moscow</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A.A. Petrukhin</w:t>
            </w:r>
          </w:p>
          <w:p w:rsidR="009B1D8A" w:rsidRDefault="00592330">
            <w:pPr>
              <w:widowControl w:val="0"/>
              <w:snapToGrid w:val="0"/>
              <w:rPr>
                <w:sz w:val="24"/>
                <w:szCs w:val="24"/>
                <w:lang w:val="en-US"/>
              </w:rPr>
            </w:pPr>
            <w:r>
              <w:rPr>
                <w:sz w:val="24"/>
                <w:szCs w:val="24"/>
                <w:lang w:val="en-US"/>
              </w:rPr>
              <w:t xml:space="preserve">I.I. Yashin + 5 </w:t>
            </w:r>
            <w:r w:rsidR="00077B16">
              <w:rPr>
                <w:sz w:val="24"/>
                <w:szCs w:val="24"/>
                <w:lang w:val="en-US"/>
              </w:rPr>
              <w:t>pers.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D02E9D" w:rsidRDefault="00D02E9D">
            <w:pPr>
              <w:spacing w:line="259" w:lineRule="auto"/>
              <w:rPr>
                <w:lang w:val="en-US"/>
              </w:rPr>
            </w:pPr>
            <w:r>
              <w:rPr>
                <w:bCs/>
                <w:sz w:val="24"/>
                <w:szCs w:val="24"/>
                <w:lang w:val="en-US"/>
              </w:rPr>
              <w:t>Agreement on creation consortium GAMMA</w:t>
            </w: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Novosibirsk State University, NSU,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Novosibirsk,</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E.A. Kravchenko</w:t>
            </w:r>
          </w:p>
          <w:p w:rsidR="009B1D8A" w:rsidRDefault="00592330">
            <w:pPr>
              <w:widowControl w:val="0"/>
              <w:snapToGrid w:val="0"/>
              <w:rPr>
                <w:sz w:val="24"/>
                <w:szCs w:val="24"/>
                <w:lang w:val="en-US"/>
              </w:rPr>
            </w:pPr>
            <w:r>
              <w:rPr>
                <w:sz w:val="24"/>
                <w:szCs w:val="24"/>
                <w:lang w:val="en-US"/>
              </w:rPr>
              <w:t xml:space="preserve">+ 5 </w:t>
            </w:r>
            <w:r w:rsidR="00077B16">
              <w:rPr>
                <w:sz w:val="24"/>
                <w:szCs w:val="24"/>
                <w:lang w:val="en-US"/>
              </w:rPr>
              <w:t>pers.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D02E9D" w:rsidRDefault="00D02E9D">
            <w:pPr>
              <w:spacing w:line="259" w:lineRule="auto"/>
              <w:rPr>
                <w:lang w:val="en-US"/>
              </w:rPr>
            </w:pPr>
            <w:r>
              <w:rPr>
                <w:bCs/>
                <w:sz w:val="24"/>
                <w:szCs w:val="24"/>
                <w:lang w:val="en-US"/>
              </w:rPr>
              <w:t>Agreement on creation consortium GAMMA</w:t>
            </w: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Budker Institute of Nuclear Physics SB RAS,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Novosibirsk,</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E.A. Kravchenko</w:t>
            </w:r>
          </w:p>
          <w:p w:rsidR="009B1D8A" w:rsidRDefault="00592330">
            <w:pPr>
              <w:widowControl w:val="0"/>
              <w:snapToGrid w:val="0"/>
              <w:rPr>
                <w:sz w:val="24"/>
                <w:szCs w:val="24"/>
                <w:lang w:val="en-US"/>
              </w:rPr>
            </w:pPr>
            <w:r>
              <w:rPr>
                <w:sz w:val="24"/>
                <w:szCs w:val="24"/>
                <w:lang w:val="en-US"/>
              </w:rPr>
              <w:t xml:space="preserve">+4 </w:t>
            </w:r>
            <w:r w:rsidR="00077B16">
              <w:rPr>
                <w:sz w:val="24"/>
                <w:szCs w:val="24"/>
                <w:lang w:val="en-US"/>
              </w:rPr>
              <w:t>pers.</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D02E9D" w:rsidRDefault="00D02E9D">
            <w:pPr>
              <w:spacing w:line="259" w:lineRule="auto"/>
              <w:rPr>
                <w:lang w:val="en-US"/>
              </w:rPr>
            </w:pPr>
            <w:r>
              <w:rPr>
                <w:bCs/>
                <w:sz w:val="24"/>
                <w:szCs w:val="24"/>
                <w:lang w:val="en-US"/>
              </w:rPr>
              <w:t>Agreement on creation consortium GAMMA</w:t>
            </w: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Altai State University,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Barnaul</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A.A. Lagutin</w:t>
            </w:r>
          </w:p>
          <w:p w:rsidR="009B1D8A" w:rsidRDefault="00592330">
            <w:pPr>
              <w:widowControl w:val="0"/>
              <w:snapToGrid w:val="0"/>
              <w:rPr>
                <w:sz w:val="24"/>
                <w:szCs w:val="24"/>
                <w:lang w:val="en-US"/>
              </w:rPr>
            </w:pPr>
            <w:r>
              <w:rPr>
                <w:sz w:val="24"/>
                <w:szCs w:val="24"/>
                <w:lang w:val="en-US"/>
              </w:rPr>
              <w:t>R.I. Raikin</w:t>
            </w:r>
          </w:p>
          <w:p w:rsidR="009B1D8A" w:rsidRDefault="00592330">
            <w:pPr>
              <w:widowControl w:val="0"/>
              <w:snapToGrid w:val="0"/>
              <w:rPr>
                <w:sz w:val="24"/>
                <w:szCs w:val="24"/>
                <w:lang w:val="en-US"/>
              </w:rPr>
            </w:pPr>
            <w:r>
              <w:rPr>
                <w:sz w:val="24"/>
                <w:szCs w:val="24"/>
                <w:lang w:val="en-US"/>
              </w:rPr>
              <w:t>N.V. Volkov</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D02E9D" w:rsidRDefault="00D02E9D">
            <w:pPr>
              <w:spacing w:line="259" w:lineRule="auto"/>
              <w:rPr>
                <w:lang w:val="en-US"/>
              </w:rPr>
            </w:pPr>
            <w:r>
              <w:rPr>
                <w:bCs/>
                <w:sz w:val="24"/>
                <w:szCs w:val="24"/>
                <w:lang w:val="en-US"/>
              </w:rPr>
              <w:t>Agreement on creation consortium GAMMA</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Pr="00275EE6" w:rsidRDefault="00275EE6">
            <w:pPr>
              <w:widowControl w:val="0"/>
              <w:snapToGrid w:val="0"/>
              <w:rPr>
                <w:sz w:val="24"/>
                <w:szCs w:val="24"/>
                <w:lang w:val="en-US"/>
              </w:rPr>
            </w:pPr>
            <w:r>
              <w:rPr>
                <w:sz w:val="24"/>
                <w:szCs w:val="24"/>
                <w:lang w:val="en-US"/>
              </w:rPr>
              <w:t>Italy</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Italy</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Turin</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pPr>
            <w:r>
              <w:rPr>
                <w:sz w:val="24"/>
                <w:szCs w:val="24"/>
                <w:lang w:val="en-US"/>
              </w:rPr>
              <w:t>A</w:t>
            </w:r>
            <w:r>
              <w:rPr>
                <w:sz w:val="24"/>
                <w:szCs w:val="24"/>
              </w:rPr>
              <w:t xml:space="preserve">. </w:t>
            </w:r>
            <w:r>
              <w:rPr>
                <w:sz w:val="24"/>
                <w:szCs w:val="24"/>
                <w:lang w:val="en-US"/>
              </w:rPr>
              <w:t>Chiavassa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rPr>
                <w:bCs/>
                <w:sz w:val="24"/>
                <w:szCs w:val="24"/>
              </w:rPr>
            </w:pP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Ulaanbaatar University</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Mongolia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Ulaanbaatar</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pPr>
            <w:r>
              <w:rPr>
                <w:sz w:val="24"/>
                <w:szCs w:val="24"/>
                <w:lang w:val="en-US"/>
              </w:rPr>
              <w:t>R</w:t>
            </w:r>
            <w:r>
              <w:rPr>
                <w:sz w:val="24"/>
                <w:szCs w:val="24"/>
              </w:rPr>
              <w:t xml:space="preserve">. </w:t>
            </w:r>
            <w:r>
              <w:rPr>
                <w:sz w:val="24"/>
                <w:szCs w:val="24"/>
                <w:lang w:val="en-US"/>
              </w:rPr>
              <w:t>Togoo</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rPr>
                <w:bCs/>
                <w:sz w:val="24"/>
                <w:szCs w:val="24"/>
              </w:rPr>
            </w:pPr>
          </w:p>
        </w:tc>
      </w:tr>
      <w:tr w:rsidR="009B1D8A" w:rsidRPr="007F4A11">
        <w:trPr>
          <w:jc w:val="center"/>
        </w:trPr>
        <w:tc>
          <w:tcPr>
            <w:tcW w:w="2558" w:type="dxa"/>
            <w:tcBorders>
              <w:top w:val="single" w:sz="4" w:space="0" w:color="000000"/>
              <w:left w:val="single" w:sz="4" w:space="0" w:color="000000"/>
              <w:bottom w:val="single" w:sz="4" w:space="0" w:color="000000"/>
            </w:tcBorders>
            <w:shd w:val="clear" w:color="auto" w:fill="auto"/>
          </w:tcPr>
          <w:p w:rsidR="009B1D8A" w:rsidRPr="00D02E9D" w:rsidRDefault="00077B16">
            <w:pPr>
              <w:widowControl w:val="0"/>
              <w:snapToGrid w:val="0"/>
              <w:rPr>
                <w:rFonts w:eastAsia="Calibri"/>
                <w:sz w:val="24"/>
                <w:szCs w:val="24"/>
                <w:lang w:val="en-US"/>
              </w:rPr>
            </w:pPr>
            <w:r>
              <w:rPr>
                <w:rFonts w:eastAsia="Calibri"/>
                <w:sz w:val="24"/>
                <w:szCs w:val="24"/>
                <w:lang w:val="en-US"/>
              </w:rPr>
              <w:t>Institute of Nuclear Physics</w:t>
            </w:r>
            <w:r w:rsidR="00D02E9D" w:rsidRPr="00D02E9D">
              <w:rPr>
                <w:rFonts w:eastAsia="Calibri"/>
                <w:sz w:val="24"/>
                <w:szCs w:val="24"/>
                <w:lang w:val="en-US"/>
              </w:rPr>
              <w:t xml:space="preserve"> of the Ministry of Energy of the Republic of Kazakhstan — conducting tests of prototypes of the INP reactor</w:t>
            </w:r>
          </w:p>
        </w:tc>
        <w:tc>
          <w:tcPr>
            <w:tcW w:w="1561" w:type="dxa"/>
            <w:tcBorders>
              <w:top w:val="single" w:sz="4" w:space="0" w:color="000000"/>
              <w:left w:val="single" w:sz="4" w:space="0" w:color="000000"/>
              <w:bottom w:val="single" w:sz="4" w:space="0" w:color="000000"/>
            </w:tcBorders>
            <w:shd w:val="clear" w:color="auto" w:fill="auto"/>
          </w:tcPr>
          <w:p w:rsidR="009B1D8A" w:rsidRDefault="00D02E9D">
            <w:pPr>
              <w:widowControl w:val="0"/>
              <w:snapToGrid w:val="0"/>
              <w:rPr>
                <w:rFonts w:eastAsia="Calibri"/>
                <w:sz w:val="24"/>
                <w:szCs w:val="24"/>
                <w:lang w:val="en-US"/>
              </w:rPr>
            </w:pPr>
            <w:r>
              <w:rPr>
                <w:rFonts w:eastAsia="Calibri"/>
                <w:sz w:val="24"/>
                <w:szCs w:val="24"/>
                <w:lang w:val="en-US"/>
              </w:rPr>
              <w:t>Republic Kazakhstan</w:t>
            </w:r>
          </w:p>
        </w:tc>
        <w:tc>
          <w:tcPr>
            <w:tcW w:w="1608" w:type="dxa"/>
            <w:tcBorders>
              <w:top w:val="single" w:sz="4" w:space="0" w:color="000000"/>
              <w:left w:val="single" w:sz="4" w:space="0" w:color="000000"/>
              <w:bottom w:val="single" w:sz="4" w:space="0" w:color="000000"/>
            </w:tcBorders>
            <w:shd w:val="clear" w:color="auto" w:fill="auto"/>
          </w:tcPr>
          <w:p w:rsidR="009B1D8A" w:rsidRDefault="00D02E9D">
            <w:pPr>
              <w:widowControl w:val="0"/>
              <w:snapToGrid w:val="0"/>
              <w:rPr>
                <w:rFonts w:eastAsia="Calibri"/>
                <w:sz w:val="24"/>
                <w:szCs w:val="24"/>
                <w:lang w:val="en-US"/>
              </w:rPr>
            </w:pPr>
            <w:r>
              <w:rPr>
                <w:rFonts w:eastAsia="Calibri"/>
                <w:sz w:val="24"/>
                <w:szCs w:val="24"/>
                <w:lang w:val="en-US"/>
              </w:rPr>
              <w:t>Almaty</w:t>
            </w:r>
          </w:p>
        </w:tc>
        <w:tc>
          <w:tcPr>
            <w:tcW w:w="2294" w:type="dxa"/>
            <w:tcBorders>
              <w:top w:val="single" w:sz="4" w:space="0" w:color="000000"/>
              <w:left w:val="single" w:sz="4" w:space="0" w:color="000000"/>
              <w:bottom w:val="single" w:sz="4" w:space="0" w:color="000000"/>
            </w:tcBorders>
            <w:shd w:val="clear" w:color="auto" w:fill="auto"/>
          </w:tcPr>
          <w:p w:rsidR="00077B16" w:rsidRPr="00077B16" w:rsidRDefault="00077B16" w:rsidP="00077B16">
            <w:pPr>
              <w:suppressAutoHyphens w:val="0"/>
              <w:autoSpaceDE w:val="0"/>
              <w:autoSpaceDN w:val="0"/>
              <w:adjustRightInd w:val="0"/>
              <w:spacing w:line="276" w:lineRule="auto"/>
              <w:rPr>
                <w:rFonts w:eastAsia="NotoSans-Regular"/>
                <w:sz w:val="24"/>
                <w:szCs w:val="24"/>
                <w:lang w:eastAsia="ru-RU"/>
              </w:rPr>
            </w:pPr>
            <w:r w:rsidRPr="00077B16">
              <w:rPr>
                <w:rFonts w:eastAsia="NotoSans-Regular"/>
                <w:sz w:val="24"/>
                <w:szCs w:val="24"/>
                <w:lang w:eastAsia="ru-RU"/>
              </w:rPr>
              <w:t>Mukhamedzhanov</w:t>
            </w:r>
          </w:p>
          <w:p w:rsidR="009B1D8A" w:rsidRDefault="00077B16" w:rsidP="00077B16">
            <w:pPr>
              <w:widowControl w:val="0"/>
              <w:snapToGrid w:val="0"/>
              <w:spacing w:line="276" w:lineRule="auto"/>
              <w:ind w:left="33"/>
              <w:jc w:val="both"/>
            </w:pPr>
            <w:r w:rsidRPr="00077B16">
              <w:rPr>
                <w:rFonts w:eastAsia="NotoSans-Regular"/>
                <w:sz w:val="24"/>
                <w:szCs w:val="24"/>
                <w:lang w:eastAsia="ru-RU"/>
              </w:rPr>
              <w:t>Yerzhan Serikovich</w:t>
            </w:r>
            <w:r>
              <w:rPr>
                <w:rStyle w:val="a5"/>
                <w:color w:val="auto"/>
                <w:sz w:val="24"/>
                <w:szCs w:val="24"/>
                <w:lang w:val="en-US"/>
              </w:rPr>
              <w:t xml:space="preserve"> + 5 pers</w:t>
            </w:r>
            <w:r w:rsidR="00592330">
              <w:rPr>
                <w:rStyle w:val="a5"/>
                <w:color w:val="auto"/>
                <w:sz w:val="24"/>
                <w:szCs w:val="24"/>
                <w:lang w:val="en-US"/>
              </w:rPr>
              <w:t>.</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077B16" w:rsidRDefault="00077B16">
            <w:pPr>
              <w:spacing w:line="259" w:lineRule="auto"/>
              <w:rPr>
                <w:bCs/>
                <w:sz w:val="24"/>
                <w:szCs w:val="24"/>
                <w:lang w:val="en-US"/>
              </w:rPr>
            </w:pPr>
            <w:r>
              <w:rPr>
                <w:bCs/>
                <w:sz w:val="24"/>
                <w:szCs w:val="24"/>
                <w:lang w:val="en-US"/>
              </w:rPr>
              <w:t xml:space="preserve">Additional agreement </w:t>
            </w:r>
            <w:r w:rsidRPr="00077B16">
              <w:rPr>
                <w:bCs/>
                <w:sz w:val="24"/>
                <w:szCs w:val="24"/>
                <w:lang w:val="en-US"/>
              </w:rPr>
              <w:t>№</w:t>
            </w:r>
            <w:r>
              <w:rPr>
                <w:bCs/>
                <w:sz w:val="24"/>
                <w:szCs w:val="24"/>
                <w:lang w:val="en-US"/>
              </w:rPr>
              <w:t xml:space="preserve"> 1 JINR-INP Almaty</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Pr="00077B16" w:rsidRDefault="009B1D8A">
            <w:pPr>
              <w:widowControl w:val="0"/>
              <w:snapToGrid w:val="0"/>
              <w:rPr>
                <w:lang w:val="en-US"/>
              </w:rPr>
            </w:pPr>
          </w:p>
        </w:tc>
        <w:tc>
          <w:tcPr>
            <w:tcW w:w="1561" w:type="dxa"/>
            <w:tcBorders>
              <w:top w:val="single" w:sz="4" w:space="0" w:color="000000"/>
              <w:left w:val="single" w:sz="4" w:space="0" w:color="000000"/>
              <w:bottom w:val="single" w:sz="4" w:space="0" w:color="000000"/>
            </w:tcBorders>
            <w:shd w:val="clear" w:color="auto" w:fill="auto"/>
          </w:tcPr>
          <w:p w:rsidR="009B1D8A" w:rsidRPr="002702A2" w:rsidRDefault="002702A2">
            <w:pPr>
              <w:widowControl w:val="0"/>
              <w:snapToGrid w:val="0"/>
              <w:rPr>
                <w:rFonts w:eastAsia="Calibri"/>
                <w:sz w:val="24"/>
                <w:szCs w:val="24"/>
                <w:lang w:val="en-US"/>
              </w:rPr>
            </w:pPr>
            <w:r>
              <w:rPr>
                <w:rFonts w:eastAsia="Calibri"/>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Pr="00077B16" w:rsidRDefault="00077B16">
            <w:pPr>
              <w:widowControl w:val="0"/>
              <w:snapToGrid w:val="0"/>
              <w:rPr>
                <w:rFonts w:eastAsia="Calibri"/>
                <w:sz w:val="24"/>
                <w:szCs w:val="24"/>
                <w:lang w:val="en-US"/>
              </w:rPr>
            </w:pPr>
            <w:r>
              <w:rPr>
                <w:rFonts w:eastAsia="Calibri"/>
                <w:sz w:val="24"/>
                <w:szCs w:val="24"/>
                <w:lang w:val="en-US"/>
              </w:rPr>
              <w:t>Korolev</w:t>
            </w:r>
          </w:p>
        </w:tc>
        <w:tc>
          <w:tcPr>
            <w:tcW w:w="2294" w:type="dxa"/>
            <w:tcBorders>
              <w:top w:val="single" w:sz="4" w:space="0" w:color="000000"/>
              <w:left w:val="single" w:sz="4" w:space="0" w:color="000000"/>
              <w:bottom w:val="single" w:sz="4" w:space="0" w:color="000000"/>
            </w:tcBorders>
            <w:shd w:val="clear" w:color="auto" w:fill="auto"/>
          </w:tcPr>
          <w:p w:rsidR="009B1D8A" w:rsidRPr="00077B16" w:rsidRDefault="00077B16">
            <w:pPr>
              <w:widowControl w:val="0"/>
              <w:snapToGrid w:val="0"/>
              <w:ind w:left="33"/>
              <w:jc w:val="both"/>
              <w:rPr>
                <w:sz w:val="24"/>
                <w:szCs w:val="24"/>
                <w:lang w:val="en-US"/>
              </w:rPr>
            </w:pPr>
            <w:r>
              <w:rPr>
                <w:sz w:val="24"/>
                <w:szCs w:val="24"/>
              </w:rPr>
              <w:t>О.</w:t>
            </w:r>
            <w:r>
              <w:rPr>
                <w:sz w:val="24"/>
                <w:szCs w:val="24"/>
                <w:lang w:val="en-US"/>
              </w:rPr>
              <w:t>Saprykin</w:t>
            </w:r>
          </w:p>
          <w:p w:rsidR="009B1D8A" w:rsidRDefault="00077B16">
            <w:pPr>
              <w:widowControl w:val="0"/>
              <w:snapToGrid w:val="0"/>
              <w:ind w:left="33"/>
              <w:jc w:val="both"/>
              <w:rPr>
                <w:sz w:val="24"/>
                <w:szCs w:val="24"/>
              </w:rPr>
            </w:pPr>
            <w:r>
              <w:rPr>
                <w:sz w:val="24"/>
                <w:szCs w:val="24"/>
              </w:rPr>
              <w:t xml:space="preserve">+5 </w:t>
            </w:r>
            <w:r>
              <w:rPr>
                <w:sz w:val="24"/>
                <w:szCs w:val="24"/>
                <w:lang w:val="en-US"/>
              </w:rPr>
              <w:t>pers</w:t>
            </w:r>
            <w:r w:rsidR="00592330">
              <w:rPr>
                <w:sz w:val="24"/>
                <w:szCs w:val="24"/>
              </w:rPr>
              <w:t>.</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259" w:lineRule="auto"/>
              <w:rPr>
                <w:sz w:val="24"/>
                <w:szCs w:val="24"/>
              </w:rPr>
            </w:pPr>
          </w:p>
        </w:tc>
      </w:tr>
      <w:tr w:rsidR="009B1D8A" w:rsidRPr="00077B16">
        <w:trPr>
          <w:jc w:val="center"/>
        </w:trPr>
        <w:tc>
          <w:tcPr>
            <w:tcW w:w="2558" w:type="dxa"/>
            <w:tcBorders>
              <w:top w:val="single" w:sz="4" w:space="0" w:color="000000"/>
              <w:left w:val="single" w:sz="4" w:space="0" w:color="000000"/>
              <w:bottom w:val="single" w:sz="4" w:space="0" w:color="000000"/>
            </w:tcBorders>
            <w:shd w:val="clear" w:color="auto" w:fill="auto"/>
          </w:tcPr>
          <w:p w:rsidR="009B1D8A" w:rsidRPr="00592330" w:rsidRDefault="00592330">
            <w:pPr>
              <w:widowControl w:val="0"/>
              <w:snapToGrid w:val="0"/>
              <w:spacing w:line="252" w:lineRule="auto"/>
              <w:rPr>
                <w:lang w:val="en-US"/>
              </w:rPr>
            </w:pPr>
            <w:r>
              <w:rPr>
                <w:rFonts w:eastAsia="Calibri"/>
                <w:sz w:val="24"/>
                <w:szCs w:val="24"/>
                <w:lang w:val="en-US"/>
              </w:rPr>
              <w:t xml:space="preserve">Myung-Jae Lee Department of Physics, Sungkyunkwan University (SKKU), Suwon, Korea. </w:t>
            </w:r>
          </w:p>
        </w:tc>
        <w:tc>
          <w:tcPr>
            <w:tcW w:w="1561" w:type="dxa"/>
            <w:tcBorders>
              <w:top w:val="single" w:sz="4" w:space="0" w:color="000000"/>
              <w:left w:val="single" w:sz="4" w:space="0" w:color="000000"/>
              <w:bottom w:val="single" w:sz="4" w:space="0" w:color="000000"/>
            </w:tcBorders>
            <w:shd w:val="clear" w:color="auto" w:fill="auto"/>
          </w:tcPr>
          <w:p w:rsidR="009B1D8A" w:rsidRPr="002702A2" w:rsidRDefault="002702A2">
            <w:pPr>
              <w:widowControl w:val="0"/>
              <w:snapToGrid w:val="0"/>
              <w:rPr>
                <w:rFonts w:eastAsia="Calibri"/>
                <w:sz w:val="24"/>
                <w:szCs w:val="24"/>
                <w:lang w:val="en-US"/>
              </w:rPr>
            </w:pPr>
            <w:r>
              <w:rPr>
                <w:rFonts w:eastAsia="Calibri"/>
                <w:sz w:val="24"/>
                <w:szCs w:val="24"/>
                <w:lang w:val="en-US"/>
              </w:rPr>
              <w:t>Republic Korea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line="252" w:lineRule="auto"/>
              <w:rPr>
                <w:rFonts w:eastAsia="Calibri"/>
                <w:sz w:val="24"/>
                <w:szCs w:val="24"/>
              </w:rPr>
            </w:pPr>
            <w:r>
              <w:rPr>
                <w:rFonts w:eastAsia="Calibri"/>
                <w:sz w:val="24"/>
                <w:szCs w:val="24"/>
              </w:rPr>
              <w:t>Suwon</w:t>
            </w:r>
          </w:p>
        </w:tc>
        <w:tc>
          <w:tcPr>
            <w:tcW w:w="2294" w:type="dxa"/>
            <w:tcBorders>
              <w:top w:val="single" w:sz="4" w:space="0" w:color="000000"/>
              <w:left w:val="single" w:sz="4" w:space="0" w:color="000000"/>
              <w:bottom w:val="single" w:sz="4" w:space="0" w:color="000000"/>
            </w:tcBorders>
            <w:shd w:val="clear" w:color="auto" w:fill="auto"/>
          </w:tcPr>
          <w:p w:rsidR="009B1D8A" w:rsidRPr="00077B16" w:rsidRDefault="00077B16" w:rsidP="002702A2">
            <w:pPr>
              <w:widowControl w:val="0"/>
              <w:snapToGrid w:val="0"/>
              <w:ind w:left="33"/>
              <w:jc w:val="both"/>
              <w:rPr>
                <w:sz w:val="24"/>
                <w:szCs w:val="24"/>
                <w:lang w:val="en-US"/>
              </w:rPr>
            </w:pPr>
            <w:r w:rsidRPr="00077B16">
              <w:rPr>
                <w:sz w:val="24"/>
                <w:szCs w:val="24"/>
                <w:lang w:val="en-US"/>
              </w:rPr>
              <w:t xml:space="preserve">I.Pack </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Pr="00077B16" w:rsidRDefault="009B1D8A">
            <w:pPr>
              <w:spacing w:line="259" w:lineRule="auto"/>
              <w:rPr>
                <w:sz w:val="24"/>
                <w:szCs w:val="24"/>
                <w:lang w:val="en-US"/>
              </w:rPr>
            </w:pPr>
          </w:p>
        </w:tc>
      </w:tr>
    </w:tbl>
    <w:p w:rsidR="009B1D8A" w:rsidRPr="00077B16" w:rsidRDefault="009B1D8A">
      <w:pPr>
        <w:spacing w:line="240" w:lineRule="atLeast"/>
        <w:jc w:val="both"/>
        <w:rPr>
          <w:b/>
          <w:sz w:val="24"/>
          <w:szCs w:val="24"/>
          <w:lang w:val="en-US"/>
        </w:rPr>
      </w:pPr>
    </w:p>
    <w:p w:rsidR="009B1D8A" w:rsidRPr="00077B16" w:rsidRDefault="00592330">
      <w:pPr>
        <w:pStyle w:val="Heading1"/>
        <w:rPr>
          <w:lang w:val="en-US"/>
        </w:rPr>
      </w:pPr>
      <w:bookmarkStart w:id="7" w:name="_Toc131525038"/>
      <w:r w:rsidRPr="00077B16">
        <w:rPr>
          <w:lang w:val="en-US"/>
        </w:rPr>
        <w:t>2.6.</w:t>
      </w:r>
      <w:r>
        <w:rPr>
          <w:lang w:val="en-US"/>
        </w:rPr>
        <w:t> </w:t>
      </w:r>
      <w:bookmarkEnd w:id="7"/>
      <w:r w:rsidR="00077B16">
        <w:rPr>
          <w:lang w:val="en-US"/>
        </w:rPr>
        <w:t>Key partners</w:t>
      </w:r>
    </w:p>
    <w:p w:rsidR="009B1D8A" w:rsidRPr="00077B16" w:rsidRDefault="009B1D8A">
      <w:pPr>
        <w:spacing w:line="240" w:lineRule="atLeast"/>
        <w:ind w:left="426" w:hanging="426"/>
        <w:jc w:val="both"/>
        <w:rPr>
          <w:sz w:val="24"/>
          <w:szCs w:val="24"/>
          <w:lang w:val="en-US"/>
        </w:rPr>
      </w:pPr>
    </w:p>
    <w:p w:rsidR="009B1D8A" w:rsidRDefault="00592330">
      <w:pPr>
        <w:spacing w:line="276" w:lineRule="auto"/>
        <w:jc w:val="both"/>
        <w:rPr>
          <w:iCs/>
          <w:sz w:val="24"/>
          <w:szCs w:val="24"/>
          <w:lang w:val="en-US"/>
        </w:rPr>
      </w:pPr>
      <w:r>
        <w:rPr>
          <w:iCs/>
          <w:sz w:val="24"/>
          <w:szCs w:val="24"/>
          <w:lang w:val="en-US"/>
        </w:rPr>
        <w:t>1.  Skobeltsyn Institute of Nuclear Physics MSU, Moscow, Russia</w:t>
      </w:r>
    </w:p>
    <w:p w:rsidR="009B1D8A" w:rsidRDefault="00592330">
      <w:pPr>
        <w:spacing w:line="276" w:lineRule="auto"/>
        <w:ind w:firstLine="708"/>
        <w:jc w:val="both"/>
        <w:rPr>
          <w:iCs/>
          <w:sz w:val="24"/>
          <w:szCs w:val="24"/>
          <w:lang w:val="en-US"/>
        </w:rPr>
      </w:pPr>
      <w:r>
        <w:rPr>
          <w:iCs/>
          <w:sz w:val="24"/>
          <w:szCs w:val="24"/>
          <w:lang w:val="en-US"/>
        </w:rPr>
        <w:t>-  data  processing and physical  analysis, IACT camera  fabrication,  DAQ,  MC-simulation</w:t>
      </w:r>
    </w:p>
    <w:p w:rsidR="009B1D8A" w:rsidRDefault="00592330">
      <w:pPr>
        <w:spacing w:line="276" w:lineRule="auto"/>
        <w:jc w:val="both"/>
        <w:rPr>
          <w:iCs/>
          <w:sz w:val="24"/>
          <w:szCs w:val="24"/>
          <w:lang w:val="en-US"/>
        </w:rPr>
      </w:pPr>
      <w:r>
        <w:rPr>
          <w:iCs/>
          <w:sz w:val="24"/>
          <w:szCs w:val="24"/>
          <w:lang w:val="en-US"/>
        </w:rPr>
        <w:t>2.  Institute of Applied Physics, ISU, Irkutsk, Russia</w:t>
      </w:r>
    </w:p>
    <w:p w:rsidR="009B1D8A" w:rsidRDefault="00592330" w:rsidP="00077B16">
      <w:pPr>
        <w:spacing w:line="276" w:lineRule="auto"/>
        <w:ind w:firstLine="708"/>
        <w:jc w:val="both"/>
        <w:rPr>
          <w:iCs/>
          <w:sz w:val="24"/>
          <w:szCs w:val="24"/>
          <w:lang w:val="en-US"/>
        </w:rPr>
      </w:pPr>
      <w:r>
        <w:rPr>
          <w:iCs/>
          <w:sz w:val="24"/>
          <w:szCs w:val="24"/>
          <w:lang w:val="en-US"/>
        </w:rPr>
        <w:t xml:space="preserve">-Tunka infrastructure, data taken, control electronics for IACTs and </w:t>
      </w:r>
      <w:r w:rsidR="00077B16">
        <w:rPr>
          <w:iCs/>
          <w:sz w:val="24"/>
          <w:szCs w:val="24"/>
          <w:lang w:val="en-US"/>
        </w:rPr>
        <w:t xml:space="preserve"> </w:t>
      </w:r>
      <w:r>
        <w:rPr>
          <w:iCs/>
          <w:sz w:val="24"/>
          <w:szCs w:val="24"/>
          <w:lang w:val="en-US"/>
        </w:rPr>
        <w:t>Hi</w:t>
      </w:r>
      <w:r w:rsidR="00077B16">
        <w:rPr>
          <w:iCs/>
          <w:sz w:val="24"/>
          <w:szCs w:val="24"/>
          <w:lang w:val="en-US"/>
        </w:rPr>
        <w:t>-</w:t>
      </w:r>
      <w:r>
        <w:rPr>
          <w:iCs/>
          <w:sz w:val="24"/>
          <w:szCs w:val="24"/>
          <w:lang w:val="en-US"/>
        </w:rPr>
        <w:t>SCORE, deployment of detectors, Hi</w:t>
      </w:r>
      <w:r w:rsidR="00077B16">
        <w:rPr>
          <w:iCs/>
          <w:sz w:val="24"/>
          <w:szCs w:val="24"/>
          <w:lang w:val="en-US"/>
        </w:rPr>
        <w:t>-</w:t>
      </w:r>
      <w:r>
        <w:rPr>
          <w:iCs/>
          <w:sz w:val="24"/>
          <w:szCs w:val="24"/>
          <w:lang w:val="en-US"/>
        </w:rPr>
        <w:t>SCORE MC-simulation and data analysis</w:t>
      </w:r>
    </w:p>
    <w:p w:rsidR="009B1D8A" w:rsidRDefault="00592330">
      <w:pPr>
        <w:spacing w:line="276" w:lineRule="auto"/>
        <w:jc w:val="both"/>
        <w:rPr>
          <w:iCs/>
          <w:sz w:val="24"/>
          <w:szCs w:val="24"/>
          <w:lang w:val="en-US"/>
        </w:rPr>
      </w:pPr>
      <w:r>
        <w:rPr>
          <w:iCs/>
          <w:sz w:val="24"/>
          <w:szCs w:val="24"/>
          <w:lang w:val="en-US"/>
        </w:rPr>
        <w:t>3. Institute for Nuclear Research of RAS, Moscow, Russia</w:t>
      </w:r>
    </w:p>
    <w:p w:rsidR="009B1D8A" w:rsidRDefault="00592330">
      <w:pPr>
        <w:spacing w:line="276" w:lineRule="auto"/>
        <w:ind w:firstLine="708"/>
        <w:jc w:val="both"/>
        <w:rPr>
          <w:iCs/>
          <w:sz w:val="24"/>
          <w:szCs w:val="24"/>
          <w:lang w:val="en-US"/>
        </w:rPr>
      </w:pPr>
      <w:r>
        <w:rPr>
          <w:iCs/>
          <w:sz w:val="24"/>
          <w:szCs w:val="24"/>
          <w:lang w:val="en-US"/>
        </w:rPr>
        <w:lastRenderedPageBreak/>
        <w:t>-  IACT camera fabrication, muon detectors</w:t>
      </w:r>
    </w:p>
    <w:p w:rsidR="009B1D8A" w:rsidRDefault="00592330">
      <w:pPr>
        <w:spacing w:line="276" w:lineRule="auto"/>
        <w:ind w:firstLine="708"/>
        <w:jc w:val="both"/>
        <w:rPr>
          <w:iCs/>
          <w:sz w:val="24"/>
          <w:szCs w:val="24"/>
          <w:lang w:val="en-US"/>
        </w:rPr>
      </w:pPr>
      <w:r>
        <w:rPr>
          <w:iCs/>
          <w:sz w:val="24"/>
          <w:szCs w:val="24"/>
          <w:lang w:val="en-US"/>
        </w:rPr>
        <w:t>-  Methodical  question</w:t>
      </w:r>
      <w:r w:rsidR="00077B16">
        <w:rPr>
          <w:iCs/>
          <w:sz w:val="24"/>
          <w:szCs w:val="24"/>
          <w:lang w:val="en-US"/>
        </w:rPr>
        <w:t xml:space="preserve"> </w:t>
      </w:r>
      <w:r>
        <w:rPr>
          <w:iCs/>
          <w:sz w:val="24"/>
          <w:szCs w:val="24"/>
          <w:lang w:val="en-US"/>
        </w:rPr>
        <w:t xml:space="preserve"> IACTs  construction and  calibration,  data analysis, Hi</w:t>
      </w:r>
      <w:r w:rsidR="00077B16">
        <w:rPr>
          <w:iCs/>
          <w:sz w:val="24"/>
          <w:szCs w:val="24"/>
          <w:lang w:val="en-US"/>
        </w:rPr>
        <w:t>-</w:t>
      </w:r>
      <w:r>
        <w:rPr>
          <w:iCs/>
          <w:sz w:val="24"/>
          <w:szCs w:val="24"/>
          <w:lang w:val="en-US"/>
        </w:rPr>
        <w:t>SCORE PMTs</w:t>
      </w:r>
    </w:p>
    <w:p w:rsidR="009B1D8A" w:rsidRDefault="00592330">
      <w:pPr>
        <w:spacing w:line="276" w:lineRule="auto"/>
        <w:jc w:val="both"/>
        <w:rPr>
          <w:iCs/>
          <w:sz w:val="24"/>
          <w:szCs w:val="24"/>
          <w:lang w:val="en-US"/>
        </w:rPr>
      </w:pPr>
      <w:r>
        <w:rPr>
          <w:iCs/>
          <w:sz w:val="24"/>
          <w:szCs w:val="24"/>
          <w:lang w:val="en-US"/>
        </w:rPr>
        <w:t>HiSCORE and IACT MC-simulation</w:t>
      </w:r>
    </w:p>
    <w:p w:rsidR="009B1D8A" w:rsidRDefault="00592330">
      <w:pPr>
        <w:spacing w:line="276" w:lineRule="auto"/>
        <w:jc w:val="both"/>
        <w:rPr>
          <w:iCs/>
          <w:sz w:val="24"/>
          <w:szCs w:val="24"/>
          <w:lang w:val="en-US"/>
        </w:rPr>
      </w:pPr>
      <w:r>
        <w:rPr>
          <w:iCs/>
          <w:sz w:val="24"/>
          <w:szCs w:val="24"/>
          <w:lang w:val="en-US"/>
        </w:rPr>
        <w:t>4.  IZMIRAN, Moscow Region, Russia</w:t>
      </w:r>
    </w:p>
    <w:p w:rsidR="009B1D8A" w:rsidRDefault="00592330">
      <w:pPr>
        <w:spacing w:line="276" w:lineRule="auto"/>
        <w:ind w:firstLine="708"/>
        <w:jc w:val="both"/>
        <w:rPr>
          <w:iCs/>
          <w:sz w:val="24"/>
          <w:szCs w:val="24"/>
          <w:lang w:val="en-US"/>
        </w:rPr>
      </w:pPr>
      <w:r>
        <w:rPr>
          <w:iCs/>
          <w:sz w:val="24"/>
          <w:szCs w:val="24"/>
          <w:lang w:val="en-US"/>
        </w:rPr>
        <w:t>-  theoretical support</w:t>
      </w:r>
    </w:p>
    <w:p w:rsidR="009B1D8A" w:rsidRDefault="00592330">
      <w:pPr>
        <w:spacing w:line="276" w:lineRule="auto"/>
        <w:jc w:val="both"/>
        <w:rPr>
          <w:iCs/>
          <w:sz w:val="24"/>
          <w:szCs w:val="24"/>
          <w:lang w:val="en-US"/>
        </w:rPr>
      </w:pPr>
      <w:r>
        <w:rPr>
          <w:iCs/>
          <w:sz w:val="24"/>
          <w:szCs w:val="24"/>
          <w:lang w:val="en-US"/>
        </w:rPr>
        <w:t xml:space="preserve">5.  National Research Nuclear University MEPhI, Moscow, Russia </w:t>
      </w:r>
    </w:p>
    <w:p w:rsidR="009B1D8A" w:rsidRDefault="00592330">
      <w:pPr>
        <w:spacing w:line="276" w:lineRule="auto"/>
        <w:ind w:firstLine="708"/>
        <w:jc w:val="both"/>
        <w:rPr>
          <w:iCs/>
          <w:sz w:val="24"/>
          <w:szCs w:val="24"/>
          <w:lang w:val="en-US"/>
        </w:rPr>
      </w:pPr>
      <w:r>
        <w:rPr>
          <w:iCs/>
          <w:sz w:val="24"/>
          <w:szCs w:val="24"/>
          <w:lang w:val="en-US"/>
        </w:rPr>
        <w:t>-  data analysis, IACT camera fabrication , MC-simulation</w:t>
      </w:r>
    </w:p>
    <w:p w:rsidR="009B1D8A" w:rsidRDefault="00592330">
      <w:pPr>
        <w:spacing w:line="276" w:lineRule="auto"/>
        <w:jc w:val="both"/>
        <w:rPr>
          <w:iCs/>
          <w:sz w:val="24"/>
          <w:szCs w:val="24"/>
          <w:lang w:val="en-US"/>
        </w:rPr>
      </w:pPr>
      <w:r>
        <w:rPr>
          <w:iCs/>
          <w:sz w:val="24"/>
          <w:szCs w:val="24"/>
          <w:lang w:val="en-US"/>
        </w:rPr>
        <w:t>6.  JINR, Dubna, Russia</w:t>
      </w:r>
    </w:p>
    <w:p w:rsidR="009B1D8A" w:rsidRDefault="00592330">
      <w:pPr>
        <w:spacing w:line="276" w:lineRule="auto"/>
        <w:ind w:firstLine="708"/>
        <w:jc w:val="both"/>
        <w:rPr>
          <w:iCs/>
          <w:sz w:val="24"/>
          <w:szCs w:val="24"/>
          <w:lang w:val="en-US"/>
        </w:rPr>
      </w:pPr>
      <w:r>
        <w:rPr>
          <w:iCs/>
          <w:sz w:val="24"/>
          <w:szCs w:val="24"/>
          <w:lang w:val="en-US"/>
        </w:rPr>
        <w:t xml:space="preserve">-  full responsibility in  the  design, fabrication and tests of IACTs mechanics  at </w:t>
      </w:r>
    </w:p>
    <w:p w:rsidR="009B1D8A" w:rsidRDefault="00592330">
      <w:pPr>
        <w:spacing w:line="276" w:lineRule="auto"/>
        <w:jc w:val="both"/>
        <w:rPr>
          <w:iCs/>
          <w:sz w:val="24"/>
          <w:szCs w:val="24"/>
          <w:lang w:val="en-US"/>
        </w:rPr>
      </w:pPr>
      <w:r>
        <w:rPr>
          <w:iCs/>
          <w:sz w:val="24"/>
          <w:szCs w:val="24"/>
          <w:lang w:val="en-US"/>
        </w:rPr>
        <w:t xml:space="preserve">JINR,  participation in the software development and Monte-Carlo simulation, </w:t>
      </w:r>
      <w:r w:rsidR="00077B16">
        <w:rPr>
          <w:iCs/>
          <w:sz w:val="24"/>
          <w:szCs w:val="24"/>
          <w:lang w:val="en-US"/>
        </w:rPr>
        <w:t xml:space="preserve"> </w:t>
      </w:r>
      <w:r>
        <w:rPr>
          <w:iCs/>
          <w:sz w:val="24"/>
          <w:szCs w:val="24"/>
          <w:lang w:val="en-US"/>
        </w:rPr>
        <w:t xml:space="preserve">in data taking in Tun ka area and in off-line analysis.  Development and </w:t>
      </w:r>
      <w:r w:rsidR="00077B16">
        <w:rPr>
          <w:iCs/>
          <w:sz w:val="24"/>
          <w:szCs w:val="24"/>
          <w:lang w:val="en-US"/>
        </w:rPr>
        <w:t xml:space="preserve"> </w:t>
      </w:r>
      <w:r>
        <w:rPr>
          <w:iCs/>
          <w:sz w:val="24"/>
          <w:szCs w:val="24"/>
          <w:lang w:val="en-US"/>
        </w:rPr>
        <w:t>production of IACT mirror facets, IACT mirror actuator production,</w:t>
      </w:r>
    </w:p>
    <w:p w:rsidR="009B1D8A" w:rsidRDefault="00592330">
      <w:pPr>
        <w:spacing w:line="276" w:lineRule="auto"/>
        <w:jc w:val="both"/>
        <w:rPr>
          <w:iCs/>
          <w:sz w:val="24"/>
          <w:szCs w:val="24"/>
          <w:lang w:val="en-US"/>
        </w:rPr>
      </w:pPr>
      <w:r>
        <w:rPr>
          <w:iCs/>
          <w:sz w:val="24"/>
          <w:szCs w:val="24"/>
          <w:lang w:val="en-US"/>
        </w:rPr>
        <w:t xml:space="preserve">7.  Novosibirsk State University, NSU, Novosibirsk, Russia </w:t>
      </w:r>
    </w:p>
    <w:p w:rsidR="009B1D8A" w:rsidRDefault="00592330">
      <w:pPr>
        <w:spacing w:line="276" w:lineRule="auto"/>
        <w:ind w:firstLine="708"/>
        <w:jc w:val="both"/>
        <w:rPr>
          <w:iCs/>
          <w:sz w:val="24"/>
          <w:szCs w:val="24"/>
          <w:lang w:val="en-US"/>
        </w:rPr>
      </w:pPr>
      <w:r>
        <w:rPr>
          <w:iCs/>
          <w:sz w:val="24"/>
          <w:szCs w:val="24"/>
          <w:lang w:val="en-US"/>
        </w:rPr>
        <w:t xml:space="preserve">-  design and fabrication muon detectors </w:t>
      </w:r>
    </w:p>
    <w:p w:rsidR="009B1D8A" w:rsidRDefault="00592330">
      <w:pPr>
        <w:spacing w:line="276" w:lineRule="auto"/>
        <w:jc w:val="both"/>
        <w:rPr>
          <w:iCs/>
          <w:sz w:val="24"/>
          <w:szCs w:val="24"/>
          <w:lang w:val="en-US"/>
        </w:rPr>
      </w:pPr>
      <w:r>
        <w:rPr>
          <w:iCs/>
          <w:sz w:val="24"/>
          <w:szCs w:val="24"/>
          <w:lang w:val="en-US"/>
        </w:rPr>
        <w:t>8.  Budker Institute of Nuclear Physics SB RAS, Novosibirsk, Russia</w:t>
      </w:r>
    </w:p>
    <w:p w:rsidR="009B1D8A" w:rsidRDefault="00592330">
      <w:pPr>
        <w:spacing w:line="276" w:lineRule="auto"/>
        <w:ind w:firstLine="708"/>
        <w:jc w:val="both"/>
        <w:rPr>
          <w:iCs/>
          <w:sz w:val="24"/>
          <w:szCs w:val="24"/>
          <w:lang w:val="en-US"/>
        </w:rPr>
      </w:pPr>
      <w:r>
        <w:rPr>
          <w:iCs/>
          <w:sz w:val="24"/>
          <w:szCs w:val="24"/>
          <w:lang w:val="en-US"/>
        </w:rPr>
        <w:t xml:space="preserve">-  design and fabrication muon detectors </w:t>
      </w:r>
    </w:p>
    <w:p w:rsidR="009B1D8A" w:rsidRDefault="00592330">
      <w:pPr>
        <w:spacing w:line="276" w:lineRule="auto"/>
        <w:ind w:firstLine="708"/>
        <w:jc w:val="both"/>
        <w:rPr>
          <w:iCs/>
          <w:sz w:val="24"/>
          <w:szCs w:val="24"/>
          <w:lang w:val="en-US"/>
        </w:rPr>
      </w:pPr>
      <w:r>
        <w:rPr>
          <w:iCs/>
          <w:sz w:val="24"/>
          <w:szCs w:val="24"/>
          <w:lang w:val="en-US"/>
        </w:rPr>
        <w:t>-  IACT electronic components</w:t>
      </w:r>
    </w:p>
    <w:p w:rsidR="009B1D8A" w:rsidRPr="00C33D33" w:rsidRDefault="00592330">
      <w:pPr>
        <w:spacing w:line="276" w:lineRule="auto"/>
        <w:jc w:val="both"/>
        <w:rPr>
          <w:lang w:val="en-US"/>
        </w:rPr>
      </w:pPr>
      <w:r w:rsidRPr="00C33D33">
        <w:rPr>
          <w:iCs/>
          <w:sz w:val="24"/>
          <w:szCs w:val="24"/>
          <w:lang w:val="en-US"/>
        </w:rPr>
        <w:t xml:space="preserve">9. </w:t>
      </w:r>
      <w:r>
        <w:rPr>
          <w:iCs/>
          <w:sz w:val="24"/>
          <w:szCs w:val="24"/>
          <w:lang w:val="en-US"/>
        </w:rPr>
        <w:t>AltaiStateUniversity</w:t>
      </w:r>
      <w:r w:rsidRPr="00C33D33">
        <w:rPr>
          <w:iCs/>
          <w:sz w:val="24"/>
          <w:szCs w:val="24"/>
          <w:lang w:val="en-US"/>
        </w:rPr>
        <w:t xml:space="preserve">, </w:t>
      </w:r>
      <w:r>
        <w:rPr>
          <w:iCs/>
          <w:sz w:val="24"/>
          <w:szCs w:val="24"/>
          <w:lang w:val="en-US"/>
        </w:rPr>
        <w:t>Barnaul</w:t>
      </w:r>
      <w:r w:rsidRPr="00C33D33">
        <w:rPr>
          <w:iCs/>
          <w:sz w:val="24"/>
          <w:szCs w:val="24"/>
          <w:lang w:val="en-US"/>
        </w:rPr>
        <w:t xml:space="preserve">, </w:t>
      </w:r>
      <w:r>
        <w:rPr>
          <w:iCs/>
          <w:sz w:val="24"/>
          <w:szCs w:val="24"/>
          <w:lang w:val="en-US"/>
        </w:rPr>
        <w:t>Russia</w:t>
      </w:r>
    </w:p>
    <w:p w:rsidR="00077B16" w:rsidRDefault="00592330" w:rsidP="00077B16">
      <w:pPr>
        <w:spacing w:line="276" w:lineRule="auto"/>
        <w:rPr>
          <w:rFonts w:eastAsia="NotoSans-Regular"/>
          <w:sz w:val="24"/>
          <w:szCs w:val="24"/>
          <w:lang w:val="en-US" w:eastAsia="ru-RU"/>
        </w:rPr>
      </w:pPr>
      <w:r w:rsidRPr="00077B16">
        <w:rPr>
          <w:iCs/>
          <w:sz w:val="24"/>
          <w:szCs w:val="24"/>
          <w:lang w:val="en-US"/>
        </w:rPr>
        <w:t xml:space="preserve">10. </w:t>
      </w:r>
      <w:r w:rsidR="00077B16">
        <w:rPr>
          <w:iCs/>
          <w:sz w:val="24"/>
          <w:szCs w:val="24"/>
          <w:lang w:val="en-US"/>
        </w:rPr>
        <w:t xml:space="preserve"> </w:t>
      </w:r>
      <w:r w:rsidR="00077B16" w:rsidRPr="00077B16">
        <w:rPr>
          <w:iCs/>
          <w:sz w:val="24"/>
          <w:szCs w:val="24"/>
          <w:lang w:val="en-US"/>
        </w:rPr>
        <w:t>I</w:t>
      </w:r>
      <w:r w:rsidR="00077B16">
        <w:rPr>
          <w:rFonts w:eastAsia="NotoSans-Regular"/>
          <w:sz w:val="24"/>
          <w:szCs w:val="24"/>
          <w:lang w:val="en-US" w:eastAsia="ru-RU"/>
        </w:rPr>
        <w:t>nstitute of Nuclear Physics</w:t>
      </w:r>
      <w:r w:rsidR="00077B16" w:rsidRPr="00077B16">
        <w:rPr>
          <w:rFonts w:eastAsia="NotoSans-Regular"/>
          <w:sz w:val="24"/>
          <w:szCs w:val="24"/>
          <w:lang w:val="en-US" w:eastAsia="ru-RU"/>
        </w:rPr>
        <w:t xml:space="preserve"> of the Ministry of Energy of the Republic of Kazakhstan</w:t>
      </w:r>
      <w:r w:rsidR="00077B16">
        <w:rPr>
          <w:rFonts w:eastAsia="NotoSans-Regular"/>
          <w:sz w:val="24"/>
          <w:szCs w:val="24"/>
          <w:lang w:val="en-US" w:eastAsia="ru-RU"/>
        </w:rPr>
        <w:t xml:space="preserve"> </w:t>
      </w:r>
      <w:r w:rsidR="00077B16">
        <w:rPr>
          <w:rFonts w:eastAsia="NotoSans-Regular"/>
          <w:sz w:val="24"/>
          <w:szCs w:val="24"/>
          <w:lang w:val="en-US" w:eastAsia="ru-RU"/>
        </w:rPr>
        <w:tab/>
      </w:r>
    </w:p>
    <w:p w:rsidR="00077B16" w:rsidRPr="00077B16" w:rsidRDefault="00077B16" w:rsidP="00077B16">
      <w:pPr>
        <w:spacing w:line="276" w:lineRule="auto"/>
        <w:rPr>
          <w:rFonts w:eastAsia="NotoSans-Regular"/>
          <w:sz w:val="24"/>
          <w:szCs w:val="24"/>
          <w:lang w:val="en-US" w:eastAsia="ru-RU"/>
        </w:rPr>
      </w:pPr>
      <w:r>
        <w:rPr>
          <w:rFonts w:eastAsia="NotoSans-Regular"/>
          <w:sz w:val="24"/>
          <w:szCs w:val="24"/>
          <w:lang w:val="en-US" w:eastAsia="ru-RU"/>
        </w:rPr>
        <w:tab/>
        <w:t xml:space="preserve">-  </w:t>
      </w:r>
      <w:r w:rsidRPr="00077B16">
        <w:rPr>
          <w:rFonts w:eastAsia="NotoSans-Regular"/>
          <w:sz w:val="24"/>
          <w:szCs w:val="24"/>
          <w:lang w:val="en-US" w:eastAsia="ru-RU"/>
        </w:rPr>
        <w:t>Participation in the development and manufacture of a prototype OLVE-HERO, conducting MS</w:t>
      </w:r>
      <w:r>
        <w:rPr>
          <w:rFonts w:eastAsia="NotoSans-Regular"/>
          <w:sz w:val="24"/>
          <w:szCs w:val="24"/>
          <w:lang w:val="en-US" w:eastAsia="ru-RU"/>
        </w:rPr>
        <w:t xml:space="preserve"> </w:t>
      </w:r>
      <w:r w:rsidRPr="00077B16">
        <w:rPr>
          <w:rFonts w:eastAsia="NotoSans-Regular"/>
          <w:sz w:val="24"/>
          <w:szCs w:val="24"/>
          <w:lang w:val="en-US" w:eastAsia="ru-RU"/>
        </w:rPr>
        <w:t>simulation of the OLVE-HERO experiment, prototype tests at the NUCLOTRON, the INR</w:t>
      </w:r>
    </w:p>
    <w:p w:rsidR="00077B16" w:rsidRDefault="00077B16" w:rsidP="00077B16">
      <w:pPr>
        <w:spacing w:line="276" w:lineRule="auto"/>
        <w:jc w:val="both"/>
        <w:rPr>
          <w:iCs/>
          <w:sz w:val="24"/>
          <w:szCs w:val="24"/>
          <w:lang w:val="en-US"/>
        </w:rPr>
      </w:pPr>
      <w:r>
        <w:rPr>
          <w:rFonts w:eastAsia="NotoSans-Regular"/>
          <w:sz w:val="24"/>
          <w:szCs w:val="24"/>
          <w:lang w:val="en-US" w:eastAsia="ru-RU"/>
        </w:rPr>
        <w:t>reactor and the Tien-</w:t>
      </w:r>
      <w:r w:rsidRPr="00077B16">
        <w:rPr>
          <w:rFonts w:eastAsia="NotoSans-Regular"/>
          <w:sz w:val="24"/>
          <w:szCs w:val="24"/>
          <w:lang w:val="en-US" w:eastAsia="ru-RU"/>
        </w:rPr>
        <w:t>Shan Alpine Space Station, and data processing</w:t>
      </w:r>
      <w:r w:rsidRPr="00077B16">
        <w:rPr>
          <w:rFonts w:ascii="NotoSans-Regular" w:eastAsia="NotoSans-Regular" w:cs="NotoSans-Regular"/>
          <w:sz w:val="23"/>
          <w:szCs w:val="23"/>
          <w:lang w:val="en-US" w:eastAsia="ru-RU"/>
        </w:rPr>
        <w:t>.</w:t>
      </w:r>
      <w:r w:rsidRPr="00077B16">
        <w:rPr>
          <w:iCs/>
          <w:sz w:val="24"/>
          <w:szCs w:val="24"/>
          <w:lang w:val="en-US"/>
        </w:rPr>
        <w:t xml:space="preserve"> </w:t>
      </w:r>
    </w:p>
    <w:p w:rsidR="009B1D8A" w:rsidRPr="00077B16" w:rsidRDefault="00592330" w:rsidP="00077B16">
      <w:pPr>
        <w:spacing w:line="276" w:lineRule="auto"/>
        <w:jc w:val="both"/>
        <w:rPr>
          <w:iCs/>
          <w:sz w:val="24"/>
          <w:szCs w:val="24"/>
          <w:lang w:val="en-US"/>
        </w:rPr>
      </w:pPr>
      <w:r w:rsidRPr="00077B16">
        <w:rPr>
          <w:iCs/>
          <w:sz w:val="24"/>
          <w:szCs w:val="24"/>
          <w:lang w:val="en-US"/>
        </w:rPr>
        <w:t xml:space="preserve">11. </w:t>
      </w:r>
      <w:r w:rsidR="00077B16">
        <w:rPr>
          <w:iCs/>
          <w:sz w:val="24"/>
          <w:szCs w:val="24"/>
          <w:lang w:val="en-US"/>
        </w:rPr>
        <w:t>SKB</w:t>
      </w:r>
      <w:r w:rsidRPr="00077B16">
        <w:rPr>
          <w:iCs/>
          <w:sz w:val="24"/>
          <w:szCs w:val="24"/>
          <w:lang w:val="en-US"/>
        </w:rPr>
        <w:t xml:space="preserve"> </w:t>
      </w:r>
      <w:r w:rsidR="00077B16">
        <w:rPr>
          <w:iCs/>
          <w:sz w:val="24"/>
          <w:szCs w:val="24"/>
          <w:lang w:val="en-US"/>
        </w:rPr>
        <w:t>Avtomatika</w:t>
      </w:r>
    </w:p>
    <w:p w:rsidR="009B1D8A" w:rsidRPr="00077B16" w:rsidRDefault="00592330">
      <w:pPr>
        <w:spacing w:line="276" w:lineRule="auto"/>
        <w:ind w:firstLine="708"/>
        <w:jc w:val="both"/>
        <w:rPr>
          <w:lang w:val="en-US"/>
        </w:rPr>
      </w:pPr>
      <w:r w:rsidRPr="00077B16">
        <w:rPr>
          <w:iCs/>
          <w:sz w:val="24"/>
          <w:szCs w:val="24"/>
          <w:lang w:val="en-US"/>
        </w:rPr>
        <w:t xml:space="preserve">- </w:t>
      </w:r>
      <w:r w:rsidR="00077B16">
        <w:rPr>
          <w:iCs/>
          <w:sz w:val="24"/>
          <w:szCs w:val="24"/>
          <w:lang w:val="en-US"/>
        </w:rPr>
        <w:t>development and manufacture of detectors and electronics OLVE-HERO</w:t>
      </w:r>
    </w:p>
    <w:p w:rsidR="009B1D8A" w:rsidRPr="00077B16" w:rsidRDefault="00592330" w:rsidP="00077B16">
      <w:pPr>
        <w:widowControl w:val="0"/>
        <w:snapToGrid w:val="0"/>
        <w:spacing w:line="276" w:lineRule="auto"/>
        <w:jc w:val="both"/>
        <w:rPr>
          <w:lang w:val="en-US"/>
        </w:rPr>
      </w:pPr>
      <w:r w:rsidRPr="00077B16">
        <w:rPr>
          <w:rFonts w:eastAsia="Calibri"/>
          <w:iCs/>
          <w:sz w:val="24"/>
          <w:szCs w:val="24"/>
          <w:lang w:val="en-US"/>
        </w:rPr>
        <w:t xml:space="preserve">12. </w:t>
      </w:r>
      <w:r w:rsidR="00077B16" w:rsidRPr="00077B16">
        <w:rPr>
          <w:rFonts w:eastAsia="NotoSans-Regular"/>
          <w:sz w:val="24"/>
          <w:szCs w:val="24"/>
          <w:lang w:val="en-US" w:eastAsia="ru-RU"/>
        </w:rPr>
        <w:t>JSC "Consortium "Space Regatta". Korolev, Moscow region.</w:t>
      </w:r>
    </w:p>
    <w:p w:rsidR="009B1D8A" w:rsidRPr="00077B16" w:rsidRDefault="00592330">
      <w:pPr>
        <w:widowControl w:val="0"/>
        <w:snapToGrid w:val="0"/>
        <w:spacing w:line="276" w:lineRule="auto"/>
        <w:jc w:val="both"/>
        <w:rPr>
          <w:lang w:val="en-US"/>
        </w:rPr>
      </w:pPr>
      <w:r w:rsidRPr="00077B16">
        <w:rPr>
          <w:rStyle w:val="a5"/>
          <w:iCs/>
          <w:color w:val="000000"/>
          <w:sz w:val="24"/>
          <w:szCs w:val="24"/>
          <w:lang w:val="en-US" w:eastAsia="en-US"/>
        </w:rPr>
        <w:tab/>
        <w:t xml:space="preserve">- </w:t>
      </w:r>
      <w:r w:rsidR="00077B16">
        <w:rPr>
          <w:rStyle w:val="a5"/>
          <w:iCs/>
          <w:color w:val="000000"/>
          <w:sz w:val="24"/>
          <w:szCs w:val="24"/>
          <w:lang w:val="en-US" w:eastAsia="en-US"/>
        </w:rPr>
        <w:t>development, manufacture and testing of the optical system</w:t>
      </w:r>
      <w:r w:rsidRPr="00077B16">
        <w:rPr>
          <w:rStyle w:val="a5"/>
          <w:iCs/>
          <w:color w:val="000000"/>
          <w:sz w:val="24"/>
          <w:szCs w:val="24"/>
          <w:lang w:val="en-US" w:eastAsia="en-US"/>
        </w:rPr>
        <w:t>.</w:t>
      </w:r>
    </w:p>
    <w:p w:rsidR="009B1D8A" w:rsidRPr="00592330" w:rsidRDefault="00592330">
      <w:pPr>
        <w:widowControl w:val="0"/>
        <w:snapToGrid w:val="0"/>
        <w:spacing w:line="276" w:lineRule="auto"/>
        <w:jc w:val="both"/>
        <w:rPr>
          <w:lang w:val="en-US"/>
        </w:rPr>
      </w:pPr>
      <w:r>
        <w:rPr>
          <w:rStyle w:val="a5"/>
          <w:iCs/>
          <w:color w:val="000000"/>
          <w:sz w:val="24"/>
          <w:szCs w:val="24"/>
          <w:lang w:val="en-US" w:eastAsia="en-US"/>
        </w:rPr>
        <w:t>13.  Myung-Jae Lee Department of Physics, Sungkyunkwan University (SKKU), Suwon, Korea.</w:t>
      </w:r>
    </w:p>
    <w:p w:rsidR="009B1D8A" w:rsidRPr="00077B16" w:rsidRDefault="00592330" w:rsidP="00077B16">
      <w:pPr>
        <w:suppressAutoHyphens w:val="0"/>
        <w:autoSpaceDE w:val="0"/>
        <w:autoSpaceDN w:val="0"/>
        <w:adjustRightInd w:val="0"/>
        <w:spacing w:line="276" w:lineRule="auto"/>
        <w:jc w:val="both"/>
        <w:rPr>
          <w:rFonts w:eastAsia="NotoSans-Regular"/>
          <w:sz w:val="24"/>
          <w:szCs w:val="24"/>
          <w:lang w:val="en-US" w:eastAsia="ru-RU"/>
        </w:rPr>
      </w:pPr>
      <w:r>
        <w:rPr>
          <w:rStyle w:val="a5"/>
          <w:iCs/>
          <w:color w:val="000000"/>
          <w:sz w:val="24"/>
          <w:szCs w:val="24"/>
          <w:lang w:val="en-US" w:eastAsia="en-US"/>
        </w:rPr>
        <w:tab/>
      </w:r>
      <w:r w:rsidRPr="00077B16">
        <w:rPr>
          <w:rStyle w:val="a5"/>
          <w:iCs/>
          <w:color w:val="000000"/>
          <w:sz w:val="24"/>
          <w:szCs w:val="24"/>
          <w:lang w:val="en-US" w:eastAsia="en-US"/>
        </w:rPr>
        <w:t xml:space="preserve">- </w:t>
      </w:r>
      <w:r w:rsidR="00077B16" w:rsidRPr="00077B16">
        <w:rPr>
          <w:rFonts w:eastAsia="NotoSans-Regular"/>
          <w:sz w:val="24"/>
          <w:szCs w:val="24"/>
          <w:lang w:val="en-US" w:eastAsia="ru-RU"/>
        </w:rPr>
        <w:t>participation in the development and manufacture of a photodetector, collection and filtering electronics</w:t>
      </w:r>
      <w:r w:rsidR="00077B16">
        <w:rPr>
          <w:rFonts w:eastAsia="NotoSans-Regular"/>
          <w:sz w:val="24"/>
          <w:szCs w:val="24"/>
          <w:lang w:val="en-US" w:eastAsia="ru-RU"/>
        </w:rPr>
        <w:t xml:space="preserve"> </w:t>
      </w:r>
      <w:r w:rsidR="00077B16" w:rsidRPr="00077B16">
        <w:rPr>
          <w:rFonts w:eastAsia="NotoSans-Regular"/>
          <w:sz w:val="24"/>
          <w:szCs w:val="24"/>
          <w:lang w:val="en-US" w:eastAsia="ru-RU"/>
        </w:rPr>
        <w:t>data, as well as creating a set of programs for off-line data analysis</w:t>
      </w:r>
      <w:r w:rsidR="00077B16">
        <w:rPr>
          <w:lang w:val="en-US"/>
        </w:rPr>
        <w:t>.</w:t>
      </w:r>
      <w:r w:rsidRPr="00077B16">
        <w:rPr>
          <w:lang w:val="en-US"/>
        </w:rPr>
        <w:br w:type="page"/>
      </w:r>
    </w:p>
    <w:p w:rsidR="009B1D8A" w:rsidRPr="00077B16" w:rsidRDefault="00592330">
      <w:pPr>
        <w:pStyle w:val="Heading1"/>
        <w:rPr>
          <w:lang w:val="en-US"/>
        </w:rPr>
      </w:pPr>
      <w:bookmarkStart w:id="8" w:name="_Toc131525039"/>
      <w:r w:rsidRPr="00077B16">
        <w:rPr>
          <w:lang w:val="en-US"/>
        </w:rPr>
        <w:lastRenderedPageBreak/>
        <w:t xml:space="preserve">3. </w:t>
      </w:r>
      <w:bookmarkEnd w:id="8"/>
      <w:r w:rsidR="00077B16">
        <w:rPr>
          <w:lang w:val="en-US"/>
        </w:rPr>
        <w:t>Manpower</w:t>
      </w:r>
    </w:p>
    <w:p w:rsidR="009B1D8A" w:rsidRPr="00077B16" w:rsidRDefault="00592330">
      <w:pPr>
        <w:pStyle w:val="Heading2"/>
        <w:rPr>
          <w:lang w:val="en-US"/>
        </w:rPr>
      </w:pPr>
      <w:bookmarkStart w:id="9" w:name="_Toc131525040"/>
      <w:r w:rsidRPr="00077B16">
        <w:rPr>
          <w:lang w:val="en-US"/>
        </w:rPr>
        <w:t xml:space="preserve">3.1. </w:t>
      </w:r>
      <w:bookmarkEnd w:id="9"/>
      <w:r w:rsidR="00077B16">
        <w:rPr>
          <w:lang w:val="en-US"/>
        </w:rPr>
        <w:t>Manpower need in the first year of implementation</w:t>
      </w:r>
    </w:p>
    <w:p w:rsidR="009B1D8A" w:rsidRPr="00077B16" w:rsidRDefault="009B1D8A">
      <w:pPr>
        <w:spacing w:line="276" w:lineRule="auto"/>
        <w:jc w:val="both"/>
        <w:rPr>
          <w:b/>
          <w:sz w:val="24"/>
          <w:szCs w:val="24"/>
          <w:lang w:val="en-US"/>
        </w:rPr>
      </w:pPr>
    </w:p>
    <w:tbl>
      <w:tblPr>
        <w:tblW w:w="9810" w:type="dxa"/>
        <w:tblInd w:w="108"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710"/>
        <w:gridCol w:w="3033"/>
        <w:gridCol w:w="3034"/>
        <w:gridCol w:w="3033"/>
      </w:tblGrid>
      <w:tr w:rsidR="009B1D8A" w:rsidRPr="007F4A11">
        <w:tc>
          <w:tcPr>
            <w:tcW w:w="710" w:type="dxa"/>
            <w:tcBorders>
              <w:top w:val="single" w:sz="4" w:space="0" w:color="000000"/>
              <w:left w:val="single" w:sz="4" w:space="0" w:color="000000"/>
              <w:bottom w:val="single" w:sz="4" w:space="0" w:color="000000"/>
            </w:tcBorders>
            <w:shd w:val="clear" w:color="auto" w:fill="auto"/>
            <w:vAlign w:val="center"/>
          </w:tcPr>
          <w:p w:rsidR="009B1D8A" w:rsidRPr="00077B16" w:rsidRDefault="00592330">
            <w:pPr>
              <w:widowControl w:val="0"/>
              <w:spacing w:after="160"/>
              <w:rPr>
                <w:b/>
                <w:sz w:val="24"/>
                <w:szCs w:val="24"/>
                <w:lang w:val="en-US"/>
              </w:rPr>
            </w:pPr>
            <w:r>
              <w:rPr>
                <w:b/>
                <w:sz w:val="24"/>
                <w:szCs w:val="24"/>
              </w:rPr>
              <w:t>№№</w:t>
            </w:r>
            <w:r w:rsidR="00077B16">
              <w:rPr>
                <w:b/>
                <w:sz w:val="24"/>
                <w:szCs w:val="24"/>
              </w:rPr>
              <w:br/>
            </w:r>
            <w:r w:rsidR="00077B16">
              <w:rPr>
                <w:b/>
                <w:sz w:val="24"/>
                <w:szCs w:val="24"/>
                <w:lang w:val="en-US"/>
              </w:rPr>
              <w:t>n</w:t>
            </w:r>
            <w:r>
              <w:rPr>
                <w:b/>
                <w:sz w:val="24"/>
                <w:szCs w:val="24"/>
              </w:rPr>
              <w:t>/</w:t>
            </w:r>
            <w:r w:rsidR="00077B16">
              <w:rPr>
                <w:b/>
                <w:sz w:val="24"/>
                <w:szCs w:val="24"/>
                <w:lang w:val="en-US"/>
              </w:rPr>
              <w:t>a</w:t>
            </w:r>
          </w:p>
        </w:tc>
        <w:tc>
          <w:tcPr>
            <w:tcW w:w="3033" w:type="dxa"/>
            <w:tcBorders>
              <w:top w:val="single" w:sz="4" w:space="0" w:color="000000"/>
              <w:left w:val="single" w:sz="4" w:space="0" w:color="000000"/>
              <w:bottom w:val="single" w:sz="4" w:space="0" w:color="000000"/>
            </w:tcBorders>
            <w:shd w:val="clear" w:color="auto" w:fill="auto"/>
            <w:vAlign w:val="center"/>
          </w:tcPr>
          <w:p w:rsidR="009B1D8A" w:rsidRPr="00077B16" w:rsidRDefault="00077B16">
            <w:pPr>
              <w:widowControl w:val="0"/>
              <w:spacing w:after="160"/>
              <w:jc w:val="center"/>
              <w:rPr>
                <w:b/>
                <w:sz w:val="24"/>
                <w:szCs w:val="24"/>
              </w:rPr>
            </w:pPr>
            <w:r w:rsidRPr="00077B16">
              <w:rPr>
                <w:b/>
                <w:sz w:val="24"/>
                <w:szCs w:val="24"/>
              </w:rPr>
              <w:t>Category of personnel</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7B16" w:rsidRPr="00077B16" w:rsidRDefault="00077B16" w:rsidP="00077B16">
            <w:pPr>
              <w:widowControl w:val="0"/>
              <w:spacing w:line="240" w:lineRule="exact"/>
              <w:jc w:val="center"/>
              <w:rPr>
                <w:b/>
                <w:sz w:val="24"/>
                <w:szCs w:val="24"/>
                <w:lang w:val="en-US"/>
              </w:rPr>
            </w:pPr>
            <w:r w:rsidRPr="00077B16">
              <w:rPr>
                <w:b/>
                <w:sz w:val="24"/>
                <w:szCs w:val="24"/>
                <w:lang w:val="en-US"/>
              </w:rPr>
              <w:t xml:space="preserve">JINR staff, </w:t>
            </w:r>
          </w:p>
          <w:p w:rsidR="009B1D8A" w:rsidRPr="00C33D33" w:rsidRDefault="00077B16" w:rsidP="00077B16">
            <w:pPr>
              <w:widowControl w:val="0"/>
              <w:snapToGrid w:val="0"/>
              <w:spacing w:after="160"/>
              <w:jc w:val="center"/>
              <w:rPr>
                <w:b/>
                <w:sz w:val="24"/>
                <w:szCs w:val="24"/>
                <w:lang w:val="en-US"/>
              </w:rPr>
            </w:pPr>
            <w:r w:rsidRPr="00077B16">
              <w:rPr>
                <w:b/>
                <w:sz w:val="24"/>
                <w:szCs w:val="24"/>
                <w:lang w:val="en-US"/>
              </w:rPr>
              <w:t>amount of FTE</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077B16" w:rsidRPr="00077B16" w:rsidRDefault="00077B16" w:rsidP="00077B16">
            <w:pPr>
              <w:widowControl w:val="0"/>
              <w:spacing w:line="240" w:lineRule="atLeast"/>
              <w:jc w:val="center"/>
              <w:rPr>
                <w:b/>
                <w:sz w:val="24"/>
                <w:szCs w:val="24"/>
                <w:lang w:val="en-US"/>
              </w:rPr>
            </w:pPr>
            <w:r w:rsidRPr="00077B16">
              <w:rPr>
                <w:b/>
                <w:sz w:val="24"/>
                <w:szCs w:val="24"/>
                <w:lang w:val="en-US"/>
              </w:rPr>
              <w:t xml:space="preserve">JINR Associated </w:t>
            </w:r>
          </w:p>
          <w:p w:rsidR="00077B16" w:rsidRPr="00077B16" w:rsidRDefault="00077B16" w:rsidP="00077B16">
            <w:pPr>
              <w:widowControl w:val="0"/>
              <w:spacing w:line="240" w:lineRule="atLeast"/>
              <w:jc w:val="center"/>
              <w:rPr>
                <w:b/>
                <w:sz w:val="24"/>
                <w:szCs w:val="24"/>
                <w:lang w:val="en-US"/>
              </w:rPr>
            </w:pPr>
            <w:r w:rsidRPr="00077B16">
              <w:rPr>
                <w:b/>
                <w:sz w:val="24"/>
                <w:szCs w:val="24"/>
                <w:lang w:val="en-US"/>
              </w:rPr>
              <w:t>Personnel,</w:t>
            </w:r>
          </w:p>
          <w:p w:rsidR="009B1D8A" w:rsidRPr="00C33D33" w:rsidRDefault="00077B16" w:rsidP="00077B16">
            <w:pPr>
              <w:widowControl w:val="0"/>
              <w:spacing w:after="160"/>
              <w:jc w:val="center"/>
              <w:rPr>
                <w:lang w:val="en-US"/>
              </w:rPr>
            </w:pPr>
            <w:r w:rsidRPr="00077B16">
              <w:rPr>
                <w:b/>
                <w:sz w:val="24"/>
                <w:szCs w:val="24"/>
                <w:lang w:val="en-US"/>
              </w:rPr>
              <w:t>amount of FTE</w:t>
            </w: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1.</w:t>
            </w:r>
          </w:p>
        </w:tc>
        <w:tc>
          <w:tcPr>
            <w:tcW w:w="3033" w:type="dxa"/>
            <w:tcBorders>
              <w:top w:val="single" w:sz="4" w:space="0" w:color="000000"/>
              <w:left w:val="single" w:sz="4" w:space="0" w:color="000000"/>
              <w:bottom w:val="single" w:sz="4" w:space="0" w:color="000000"/>
            </w:tcBorders>
            <w:shd w:val="clear" w:color="auto" w:fill="auto"/>
          </w:tcPr>
          <w:p w:rsidR="009B1D8A" w:rsidRPr="00077B16" w:rsidRDefault="00077B16">
            <w:pPr>
              <w:widowControl w:val="0"/>
              <w:snapToGrid w:val="0"/>
              <w:spacing w:after="160"/>
              <w:rPr>
                <w:bCs/>
                <w:sz w:val="24"/>
                <w:szCs w:val="24"/>
                <w:lang w:val="en-US"/>
              </w:rPr>
            </w:pPr>
            <w:r>
              <w:rPr>
                <w:bCs/>
                <w:sz w:val="24"/>
                <w:szCs w:val="24"/>
                <w:lang w:val="en-US"/>
              </w:rPr>
              <w:t>Research scientist</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4.8</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2.</w:t>
            </w:r>
          </w:p>
        </w:tc>
        <w:tc>
          <w:tcPr>
            <w:tcW w:w="3033" w:type="dxa"/>
            <w:tcBorders>
              <w:top w:val="single" w:sz="4" w:space="0" w:color="000000"/>
              <w:left w:val="single" w:sz="4" w:space="0" w:color="000000"/>
              <w:bottom w:val="single" w:sz="4" w:space="0" w:color="000000"/>
            </w:tcBorders>
            <w:shd w:val="clear" w:color="auto" w:fill="auto"/>
          </w:tcPr>
          <w:p w:rsidR="009B1D8A" w:rsidRPr="00077B16" w:rsidRDefault="00077B16">
            <w:pPr>
              <w:widowControl w:val="0"/>
              <w:snapToGrid w:val="0"/>
              <w:spacing w:after="160"/>
              <w:rPr>
                <w:bCs/>
                <w:sz w:val="24"/>
                <w:szCs w:val="24"/>
                <w:lang w:val="en-US"/>
              </w:rPr>
            </w:pPr>
            <w:r>
              <w:rPr>
                <w:bCs/>
                <w:sz w:val="24"/>
                <w:szCs w:val="24"/>
                <w:lang w:val="en-US"/>
              </w:rPr>
              <w:t>engineers</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4.7</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3.</w:t>
            </w:r>
          </w:p>
        </w:tc>
        <w:tc>
          <w:tcPr>
            <w:tcW w:w="3033" w:type="dxa"/>
            <w:tcBorders>
              <w:top w:val="single" w:sz="4" w:space="0" w:color="000000"/>
              <w:left w:val="single" w:sz="4" w:space="0" w:color="000000"/>
              <w:bottom w:val="single" w:sz="4" w:space="0" w:color="000000"/>
            </w:tcBorders>
            <w:shd w:val="clear" w:color="auto" w:fill="auto"/>
          </w:tcPr>
          <w:p w:rsidR="009B1D8A" w:rsidRPr="00077B16" w:rsidRDefault="00077B16">
            <w:pPr>
              <w:widowControl w:val="0"/>
              <w:snapToGrid w:val="0"/>
              <w:spacing w:after="160"/>
              <w:rPr>
                <w:bCs/>
                <w:sz w:val="24"/>
                <w:szCs w:val="24"/>
                <w:lang w:val="en-US"/>
              </w:rPr>
            </w:pPr>
            <w:r>
              <w:rPr>
                <w:bCs/>
                <w:sz w:val="24"/>
                <w:szCs w:val="24"/>
                <w:lang w:val="en-US"/>
              </w:rPr>
              <w:t>specialists</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1.0</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trike/>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4.</w:t>
            </w:r>
          </w:p>
        </w:tc>
        <w:tc>
          <w:tcPr>
            <w:tcW w:w="3033" w:type="dxa"/>
            <w:tcBorders>
              <w:top w:val="single" w:sz="4" w:space="0" w:color="000000"/>
              <w:left w:val="single" w:sz="4" w:space="0" w:color="000000"/>
              <w:bottom w:val="single" w:sz="4" w:space="0" w:color="000000"/>
            </w:tcBorders>
            <w:shd w:val="clear" w:color="auto" w:fill="auto"/>
          </w:tcPr>
          <w:p w:rsidR="009B1D8A" w:rsidRPr="00734B77" w:rsidRDefault="00734B77">
            <w:pPr>
              <w:widowControl w:val="0"/>
              <w:snapToGrid w:val="0"/>
              <w:spacing w:after="160"/>
              <w:rPr>
                <w:bCs/>
                <w:sz w:val="24"/>
                <w:szCs w:val="24"/>
                <w:lang w:val="en-US"/>
              </w:rPr>
            </w:pPr>
            <w:r>
              <w:rPr>
                <w:bCs/>
                <w:sz w:val="24"/>
                <w:szCs w:val="24"/>
                <w:lang w:val="en-US"/>
              </w:rPr>
              <w:t>students</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2.0</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trike/>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5.</w:t>
            </w:r>
          </w:p>
        </w:tc>
        <w:tc>
          <w:tcPr>
            <w:tcW w:w="3033" w:type="dxa"/>
            <w:tcBorders>
              <w:top w:val="single" w:sz="4" w:space="0" w:color="000000"/>
              <w:left w:val="single" w:sz="4" w:space="0" w:color="000000"/>
              <w:bottom w:val="single" w:sz="4" w:space="0" w:color="000000"/>
            </w:tcBorders>
            <w:shd w:val="clear" w:color="auto" w:fill="auto"/>
          </w:tcPr>
          <w:p w:rsidR="009B1D8A" w:rsidRPr="00734B77" w:rsidRDefault="00734B77">
            <w:pPr>
              <w:widowControl w:val="0"/>
              <w:snapToGrid w:val="0"/>
              <w:spacing w:after="160"/>
              <w:rPr>
                <w:bCs/>
                <w:sz w:val="24"/>
                <w:szCs w:val="24"/>
                <w:lang w:val="en-US"/>
              </w:rPr>
            </w:pPr>
            <w:r>
              <w:rPr>
                <w:bCs/>
                <w:sz w:val="24"/>
                <w:szCs w:val="24"/>
                <w:lang w:val="en-US"/>
              </w:rPr>
              <w:t>technicians</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trike/>
                <w:sz w:val="24"/>
                <w:szCs w:val="24"/>
              </w:rPr>
            </w:pP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trike/>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9B1D8A">
            <w:pPr>
              <w:widowControl w:val="0"/>
              <w:snapToGrid w:val="0"/>
              <w:spacing w:after="160"/>
              <w:jc w:val="center"/>
              <w:rPr>
                <w:bCs/>
                <w:strike/>
                <w:sz w:val="24"/>
                <w:szCs w:val="24"/>
              </w:rPr>
            </w:pPr>
          </w:p>
        </w:tc>
        <w:tc>
          <w:tcPr>
            <w:tcW w:w="3033" w:type="dxa"/>
            <w:tcBorders>
              <w:top w:val="single" w:sz="4" w:space="0" w:color="000000"/>
              <w:left w:val="single" w:sz="4" w:space="0" w:color="000000"/>
              <w:bottom w:val="single" w:sz="4" w:space="0" w:color="000000"/>
            </w:tcBorders>
            <w:shd w:val="clear" w:color="auto" w:fill="auto"/>
          </w:tcPr>
          <w:p w:rsidR="009B1D8A" w:rsidRDefault="002702A2">
            <w:pPr>
              <w:widowControl w:val="0"/>
              <w:snapToGrid w:val="0"/>
              <w:spacing w:after="160"/>
            </w:pPr>
            <w:r>
              <w:rPr>
                <w:b/>
                <w:sz w:val="24"/>
                <w:szCs w:val="24"/>
                <w:lang w:val="en-US"/>
              </w:rPr>
              <w:t>Total</w:t>
            </w:r>
            <w:r w:rsidR="00592330">
              <w:rPr>
                <w:b/>
                <w:sz w:val="24"/>
                <w:szCs w:val="24"/>
                <w:lang w:val="en-US"/>
              </w:rPr>
              <w:t>:</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
                <w:sz w:val="24"/>
                <w:szCs w:val="24"/>
              </w:rPr>
            </w:pPr>
            <w:r>
              <w:rPr>
                <w:b/>
                <w:sz w:val="24"/>
                <w:szCs w:val="24"/>
              </w:rPr>
              <w:t>12.5</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
                <w:sz w:val="24"/>
                <w:szCs w:val="24"/>
              </w:rPr>
            </w:pPr>
          </w:p>
        </w:tc>
      </w:tr>
    </w:tbl>
    <w:p w:rsidR="009B1D8A" w:rsidRDefault="009B1D8A">
      <w:pPr>
        <w:spacing w:line="240" w:lineRule="atLeast"/>
        <w:jc w:val="both"/>
        <w:rPr>
          <w:b/>
          <w:sz w:val="24"/>
          <w:szCs w:val="24"/>
        </w:rPr>
      </w:pPr>
    </w:p>
    <w:p w:rsidR="009B1D8A" w:rsidRPr="00734B77" w:rsidRDefault="00592330">
      <w:pPr>
        <w:pStyle w:val="Heading2"/>
        <w:rPr>
          <w:lang w:val="en-US"/>
        </w:rPr>
      </w:pPr>
      <w:bookmarkStart w:id="10" w:name="_Toc131525041"/>
      <w:r>
        <w:t xml:space="preserve">3.2. </w:t>
      </w:r>
      <w:bookmarkEnd w:id="10"/>
      <w:r w:rsidR="00734B77">
        <w:rPr>
          <w:lang w:val="en-US"/>
        </w:rPr>
        <w:t>Available manpower</w:t>
      </w:r>
    </w:p>
    <w:p w:rsidR="009B1D8A" w:rsidRPr="00734B77" w:rsidRDefault="00592330">
      <w:pPr>
        <w:pStyle w:val="Heading3"/>
        <w:rPr>
          <w:lang w:val="en-US"/>
        </w:rPr>
      </w:pPr>
      <w:bookmarkStart w:id="11" w:name="_Toc131525042"/>
      <w:r>
        <w:t xml:space="preserve">3.2.1. </w:t>
      </w:r>
      <w:bookmarkEnd w:id="11"/>
      <w:r w:rsidR="00734B77">
        <w:rPr>
          <w:lang w:val="en-US"/>
        </w:rPr>
        <w:t>JINR staff</w:t>
      </w:r>
    </w:p>
    <w:p w:rsidR="009B1D8A" w:rsidRDefault="009B1D8A">
      <w:pPr>
        <w:spacing w:line="240" w:lineRule="atLeast"/>
        <w:rPr>
          <w:b/>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tblPr>
      <w:tblGrid>
        <w:gridCol w:w="701"/>
        <w:gridCol w:w="2268"/>
        <w:gridCol w:w="1701"/>
        <w:gridCol w:w="1988"/>
        <w:gridCol w:w="1559"/>
        <w:gridCol w:w="1559"/>
      </w:tblGrid>
      <w:tr w:rsidR="009B1D8A">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Pr="00734B77" w:rsidRDefault="00734B77">
            <w:pPr>
              <w:widowControl w:val="0"/>
              <w:spacing w:line="240" w:lineRule="atLeast"/>
              <w:jc w:val="center"/>
              <w:rPr>
                <w:b/>
                <w:sz w:val="24"/>
                <w:szCs w:val="24"/>
              </w:rPr>
            </w:pPr>
            <w:r>
              <w:rPr>
                <w:b/>
                <w:sz w:val="24"/>
                <w:szCs w:val="24"/>
              </w:rPr>
              <w:t>№№</w:t>
            </w:r>
            <w:r>
              <w:rPr>
                <w:b/>
                <w:sz w:val="24"/>
                <w:szCs w:val="24"/>
              </w:rPr>
              <w:br/>
            </w:r>
            <w:r>
              <w:rPr>
                <w:b/>
                <w:sz w:val="24"/>
                <w:szCs w:val="24"/>
                <w:lang w:val="en-US"/>
              </w:rPr>
              <w:t>n</w:t>
            </w:r>
            <w:r w:rsidR="00592330">
              <w:rPr>
                <w:b/>
                <w:sz w:val="24"/>
                <w:szCs w:val="24"/>
              </w:rPr>
              <w:t>/</w:t>
            </w:r>
            <w:r>
              <w:rPr>
                <w:b/>
                <w:sz w:val="24"/>
                <w:szCs w:val="24"/>
                <w:lang w:val="en-US"/>
              </w:rPr>
              <w:t>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spacing w:line="240" w:lineRule="atLeast"/>
              <w:jc w:val="center"/>
              <w:rPr>
                <w:b/>
                <w:sz w:val="24"/>
                <w:szCs w:val="24"/>
              </w:rPr>
            </w:pPr>
            <w:r w:rsidRPr="00734B77">
              <w:rPr>
                <w:b/>
                <w:sz w:val="24"/>
                <w:szCs w:val="24"/>
              </w:rPr>
              <w:t>Category of personnel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spacing w:line="240" w:lineRule="atLeast"/>
              <w:jc w:val="center"/>
              <w:rPr>
                <w:b/>
                <w:sz w:val="24"/>
                <w:szCs w:val="24"/>
                <w:lang w:val="en-US"/>
              </w:rPr>
            </w:pPr>
            <w:r>
              <w:rPr>
                <w:b/>
                <w:sz w:val="24"/>
                <w:szCs w:val="24"/>
                <w:lang w:val="en-US"/>
              </w:rPr>
              <w:t>Full name</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spacing w:line="240" w:lineRule="atLeast"/>
              <w:jc w:val="center"/>
              <w:rPr>
                <w:b/>
                <w:sz w:val="24"/>
                <w:szCs w:val="24"/>
                <w:lang w:val="en-US"/>
              </w:rPr>
            </w:pPr>
            <w:r>
              <w:rPr>
                <w:b/>
                <w:sz w:val="24"/>
                <w:szCs w:val="24"/>
                <w:lang w:val="en-US"/>
              </w:rPr>
              <w:t>Division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spacing w:line="240" w:lineRule="atLeast"/>
              <w:jc w:val="center"/>
              <w:rPr>
                <w:b/>
                <w:sz w:val="24"/>
                <w:szCs w:val="24"/>
                <w:lang w:val="en-US"/>
              </w:rPr>
            </w:pPr>
            <w:r>
              <w:rPr>
                <w:b/>
                <w:sz w:val="24"/>
                <w:szCs w:val="24"/>
                <w:lang w:val="en-US"/>
              </w:rPr>
              <w:t>Position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734B77">
            <w:pPr>
              <w:widowControl w:val="0"/>
              <w:spacing w:line="240" w:lineRule="atLeast"/>
              <w:jc w:val="center"/>
              <w:rPr>
                <w:b/>
                <w:sz w:val="24"/>
                <w:szCs w:val="24"/>
              </w:rPr>
            </w:pPr>
            <w:r>
              <w:rPr>
                <w:b/>
                <w:sz w:val="24"/>
                <w:szCs w:val="24"/>
                <w:lang w:val="en-US"/>
              </w:rPr>
              <w:t xml:space="preserve">Amount of </w:t>
            </w:r>
            <w:r w:rsidR="00592330">
              <w:rPr>
                <w:b/>
                <w:sz w:val="24"/>
                <w:szCs w:val="24"/>
              </w:rPr>
              <w:t xml:space="preserve"> FTE</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center"/>
              <w:rPr>
                <w:bCs/>
                <w:sz w:val="24"/>
                <w:szCs w:val="24"/>
              </w:rPr>
            </w:pPr>
            <w:r>
              <w:rPr>
                <w:bCs/>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jc w:val="both"/>
              <w:rPr>
                <w:bCs/>
                <w:sz w:val="24"/>
                <w:szCs w:val="24"/>
                <w:lang w:val="en-US"/>
              </w:rPr>
            </w:pPr>
            <w:r>
              <w:rPr>
                <w:bCs/>
                <w:sz w:val="24"/>
                <w:szCs w:val="24"/>
                <w:lang w:val="en-US"/>
              </w:rPr>
              <w:t>Research scientists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592330">
            <w:pPr>
              <w:widowControl w:val="0"/>
              <w:snapToGrid w:val="0"/>
              <w:jc w:val="both"/>
              <w:rPr>
                <w:sz w:val="24"/>
                <w:szCs w:val="24"/>
              </w:rPr>
            </w:pPr>
            <w:r>
              <w:rPr>
                <w:sz w:val="24"/>
                <w:szCs w:val="24"/>
                <w:lang w:val="en-US"/>
              </w:rPr>
              <w:t>A</w:t>
            </w:r>
            <w:r w:rsidRPr="00734B77">
              <w:rPr>
                <w:sz w:val="24"/>
                <w:szCs w:val="24"/>
              </w:rPr>
              <w:t>.</w:t>
            </w:r>
            <w:r>
              <w:rPr>
                <w:sz w:val="24"/>
                <w:szCs w:val="24"/>
                <w:lang w:val="en-US"/>
              </w:rPr>
              <w:t>Borodin</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snapToGrid w:val="0"/>
              <w:jc w:val="both"/>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592330">
            <w:pPr>
              <w:widowControl w:val="0"/>
              <w:jc w:val="both"/>
              <w:rPr>
                <w:bCs/>
                <w:sz w:val="24"/>
                <w:szCs w:val="24"/>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sidRPr="00734B77">
              <w:rPr>
                <w:sz w:val="24"/>
                <w:szCs w:val="24"/>
              </w:rPr>
              <w:t>1</w:t>
            </w:r>
            <w:r>
              <w:rPr>
                <w:sz w:val="24"/>
                <w:szCs w:val="24"/>
              </w:rPr>
              <w:t>.</w:t>
            </w:r>
            <w:r w:rsidRPr="00734B77">
              <w:rPr>
                <w:sz w:val="24"/>
                <w:szCs w:val="24"/>
              </w:rPr>
              <w:t>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592330">
            <w:pPr>
              <w:widowControl w:val="0"/>
              <w:snapToGrid w:val="0"/>
              <w:jc w:val="both"/>
              <w:rPr>
                <w:sz w:val="24"/>
                <w:szCs w:val="24"/>
              </w:rPr>
            </w:pPr>
            <w:r>
              <w:rPr>
                <w:sz w:val="24"/>
                <w:szCs w:val="24"/>
                <w:lang w:val="en-US"/>
              </w:rPr>
              <w:t>L</w:t>
            </w:r>
            <w:r w:rsidRPr="00734B77">
              <w:rPr>
                <w:sz w:val="24"/>
                <w:szCs w:val="24"/>
              </w:rPr>
              <w:t xml:space="preserve">. </w:t>
            </w:r>
            <w:r>
              <w:rPr>
                <w:sz w:val="24"/>
                <w:szCs w:val="24"/>
                <w:lang w:val="en-US"/>
              </w:rPr>
              <w:t>Tkachev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snapToGrid w:val="0"/>
              <w:jc w:val="both"/>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N.Gorbunov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snapToGrid w:val="0"/>
              <w:jc w:val="both"/>
              <w:rPr>
                <w:bCs/>
                <w:sz w:val="24"/>
                <w:szCs w:val="24"/>
                <w:lang w:val="en-US"/>
              </w:rPr>
            </w:pPr>
            <w:r>
              <w:rPr>
                <w:bCs/>
                <w:sz w:val="24"/>
                <w:szCs w:val="24"/>
                <w:lang w:val="en-US"/>
              </w:rPr>
              <w:t>VDLHEP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Pr>
                <w:sz w:val="24"/>
                <w:szCs w:val="24"/>
              </w:rPr>
              <w:t>0.</w:t>
            </w:r>
            <w:r>
              <w:rPr>
                <w:sz w:val="24"/>
                <w:szCs w:val="24"/>
                <w:lang w:val="en-US"/>
              </w:rPr>
              <w:t>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A.Krasnoperov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sz w:val="24"/>
                <w:szCs w:val="24"/>
                <w:lang w:val="en-US"/>
              </w:rPr>
            </w:pPr>
            <w:r>
              <w:rPr>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0.1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A.Rogov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sz w:val="24"/>
                <w:szCs w:val="24"/>
                <w:lang w:val="en-US"/>
              </w:rPr>
            </w:pPr>
            <w:r>
              <w:rPr>
                <w:sz w:val="24"/>
                <w:szCs w:val="24"/>
                <w:lang w:val="en-US"/>
              </w:rPr>
              <w:t>FLNP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sz w:val="24"/>
                <w:szCs w:val="24"/>
                <w:lang w:val="en-US"/>
              </w:rPr>
            </w:pPr>
            <w:bookmarkStart w:id="12" w:name="__DdeLink__12141_3227621292"/>
            <w:r>
              <w:rPr>
                <w:sz w:val="24"/>
                <w:szCs w:val="24"/>
                <w:lang w:val="en-US"/>
              </w:rPr>
              <w:t>researcher</w:t>
            </w:r>
            <w:bookmarkEnd w:id="12"/>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0.1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V. Grebenyuk</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M. Lavrova</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I.Satyshev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snapToGrid w:val="0"/>
              <w:jc w:val="both"/>
              <w:rPr>
                <w:bCs/>
                <w:sz w:val="24"/>
                <w:szCs w:val="24"/>
                <w:lang w:val="en-US"/>
              </w:rPr>
            </w:pPr>
            <w:r>
              <w:rPr>
                <w:bCs/>
                <w:sz w:val="24"/>
                <w:szCs w:val="24"/>
                <w:lang w:val="en-US"/>
              </w:rPr>
              <w:t>LIT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 xml:space="preserve">0.5 </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center"/>
              <w:rPr>
                <w:bCs/>
                <w:sz w:val="24"/>
                <w:szCs w:val="24"/>
              </w:rPr>
            </w:pPr>
            <w:r>
              <w:rPr>
                <w:bCs/>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jc w:val="both"/>
              <w:rPr>
                <w:bCs/>
                <w:sz w:val="24"/>
                <w:szCs w:val="24"/>
                <w:lang w:val="en-US"/>
              </w:rPr>
            </w:pPr>
            <w:r>
              <w:rPr>
                <w:bCs/>
                <w:sz w:val="24"/>
                <w:szCs w:val="24"/>
                <w:lang w:val="en-US"/>
              </w:rPr>
              <w:t>Engineers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A. Grinyuk</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A.Pan</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S. Porokhovoy</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Pr>
                <w:sz w:val="24"/>
                <w:szCs w:val="24"/>
              </w:rPr>
              <w:t>0.</w:t>
            </w:r>
            <w:r>
              <w:rPr>
                <w:sz w:val="24"/>
                <w:szCs w:val="24"/>
                <w:lang w:val="en-US"/>
              </w:rPr>
              <w:t xml:space="preserve">2 </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A. Blinov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 xml:space="preserve">A. Skrypnik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Pr>
                <w:sz w:val="24"/>
                <w:szCs w:val="24"/>
              </w:rPr>
              <w:t>0.</w:t>
            </w:r>
            <w:r>
              <w:rPr>
                <w:sz w:val="24"/>
                <w:szCs w:val="24"/>
                <w:lang w:val="en-US"/>
              </w:rPr>
              <w:t>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center"/>
              <w:rPr>
                <w:bCs/>
                <w:sz w:val="24"/>
                <w:szCs w:val="24"/>
              </w:rPr>
            </w:pPr>
            <w:r>
              <w:rPr>
                <w:bCs/>
                <w:sz w:val="24"/>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jc w:val="both"/>
              <w:rPr>
                <w:bCs/>
                <w:sz w:val="24"/>
                <w:szCs w:val="24"/>
                <w:lang w:val="en-US"/>
              </w:rPr>
            </w:pPr>
            <w:r>
              <w:rPr>
                <w:bCs/>
                <w:sz w:val="24"/>
                <w:szCs w:val="24"/>
                <w:lang w:val="en-US"/>
              </w:rPr>
              <w:t>Specialists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lang w:val="en-US"/>
              </w:rPr>
            </w:pPr>
            <w:r>
              <w:rPr>
                <w:bCs/>
                <w:sz w:val="24"/>
                <w:szCs w:val="24"/>
                <w:lang w:val="en-US"/>
              </w:rPr>
              <w:t>Y.Pavlov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rPr>
            </w:pPr>
            <w:r>
              <w:rPr>
                <w:bCs/>
                <w:sz w:val="24"/>
                <w:szCs w:val="24"/>
              </w:rPr>
              <w:t>technician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lang w:val="en-US"/>
              </w:rPr>
            </w:pPr>
            <w:r>
              <w:rPr>
                <w:bCs/>
                <w:sz w:val="24"/>
                <w:szCs w:val="24"/>
                <w:lang w:val="en-US"/>
              </w:rPr>
              <w:t>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lang w:val="en-US"/>
              </w:rPr>
            </w:pPr>
            <w:r>
              <w:rPr>
                <w:bCs/>
                <w:sz w:val="24"/>
                <w:szCs w:val="24"/>
                <w:lang w:val="en-US"/>
              </w:rPr>
              <w:t>A.Shaykovsky</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designer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Pr>
                <w:bCs/>
                <w:sz w:val="24"/>
                <w:szCs w:val="24"/>
              </w:rPr>
              <w:t>0.</w:t>
            </w:r>
            <w:r>
              <w:rPr>
                <w:bCs/>
                <w:sz w:val="24"/>
                <w:szCs w:val="24"/>
                <w:lang w:val="en-US"/>
              </w:rPr>
              <w:t>4</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snapToGrid w:val="0"/>
              <w:jc w:val="both"/>
              <w:rPr>
                <w:bCs/>
                <w:sz w:val="24"/>
                <w:szCs w:val="24"/>
                <w:lang w:val="en-US"/>
              </w:rPr>
            </w:pPr>
            <w:r>
              <w:rPr>
                <w:bCs/>
                <w:sz w:val="24"/>
                <w:szCs w:val="24"/>
                <w:lang w:val="en-US"/>
              </w:rPr>
              <w:t>E</w:t>
            </w:r>
            <w:r w:rsidRPr="00734B77">
              <w:rPr>
                <w:bCs/>
                <w:sz w:val="24"/>
                <w:szCs w:val="24"/>
              </w:rPr>
              <w:t xml:space="preserve">. </w:t>
            </w:r>
            <w:r>
              <w:rPr>
                <w:bCs/>
                <w:sz w:val="24"/>
                <w:szCs w:val="24"/>
                <w:lang w:val="en-US"/>
              </w:rPr>
              <w:t>Sholtan</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592330">
            <w:pPr>
              <w:widowControl w:val="0"/>
              <w:jc w:val="both"/>
              <w:rPr>
                <w:bCs/>
                <w:sz w:val="24"/>
                <w:szCs w:val="24"/>
              </w:rPr>
            </w:pPr>
            <w:r>
              <w:rPr>
                <w:bCs/>
                <w:sz w:val="24"/>
                <w:szCs w:val="24"/>
                <w:lang w:val="en-US"/>
              </w:rPr>
              <w:t>student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rPr>
            </w:pPr>
            <w:r>
              <w:rPr>
                <w:bCs/>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592330">
            <w:pPr>
              <w:widowControl w:val="0"/>
              <w:snapToGrid w:val="0"/>
              <w:jc w:val="both"/>
              <w:rPr>
                <w:bCs/>
                <w:sz w:val="24"/>
                <w:szCs w:val="24"/>
              </w:rPr>
            </w:pPr>
            <w:r>
              <w:rPr>
                <w:bCs/>
                <w:sz w:val="24"/>
                <w:szCs w:val="24"/>
                <w:lang w:val="en-US"/>
              </w:rPr>
              <w:t>H</w:t>
            </w:r>
            <w:r w:rsidRPr="00734B77">
              <w:rPr>
                <w:bCs/>
                <w:sz w:val="24"/>
                <w:szCs w:val="24"/>
              </w:rPr>
              <w:t xml:space="preserve">. </w:t>
            </w:r>
            <w:r>
              <w:rPr>
                <w:bCs/>
                <w:sz w:val="24"/>
                <w:szCs w:val="24"/>
                <w:lang w:val="en-US"/>
              </w:rPr>
              <w:t>Karatash</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spacing w:after="160" w:line="259" w:lineRule="auto"/>
              <w:rPr>
                <w:bCs/>
                <w:sz w:val="24"/>
                <w:szCs w:val="24"/>
                <w:lang w:val="en-US"/>
              </w:rPr>
            </w:pPr>
            <w:r>
              <w:rPr>
                <w:bCs/>
                <w:sz w:val="24"/>
                <w:szCs w:val="24"/>
                <w:lang w:val="en-US"/>
              </w:rPr>
              <w:t>DLNP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592330">
            <w:pPr>
              <w:widowControl w:val="0"/>
              <w:jc w:val="both"/>
              <w:rPr>
                <w:bCs/>
                <w:sz w:val="24"/>
                <w:szCs w:val="24"/>
              </w:rPr>
            </w:pPr>
            <w:r>
              <w:rPr>
                <w:bCs/>
                <w:sz w:val="24"/>
                <w:szCs w:val="24"/>
                <w:lang w:val="en-US"/>
              </w:rPr>
              <w:t>student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rPr>
            </w:pPr>
            <w:r>
              <w:rPr>
                <w:bCs/>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center"/>
              <w:rPr>
                <w:bCs/>
                <w:sz w:val="24"/>
                <w:szCs w:val="24"/>
              </w:rPr>
            </w:pPr>
            <w:r>
              <w:rPr>
                <w:bCs/>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734B77">
            <w:pPr>
              <w:widowControl w:val="0"/>
              <w:jc w:val="both"/>
              <w:rPr>
                <w:bCs/>
                <w:sz w:val="24"/>
                <w:szCs w:val="24"/>
                <w:lang w:val="en-US"/>
              </w:rPr>
            </w:pPr>
            <w:r>
              <w:rPr>
                <w:bCs/>
                <w:sz w:val="24"/>
                <w:szCs w:val="24"/>
                <w:lang w:val="en-US"/>
              </w:rPr>
              <w:t>Workers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Cs/>
                <w:sz w:val="24"/>
                <w:szCs w:val="24"/>
              </w:rPr>
            </w:pP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Pr="00734B77" w:rsidRDefault="009B1D8A">
            <w:pPr>
              <w:widowControl w:val="0"/>
              <w:snapToGrid w:val="0"/>
              <w:jc w:val="both"/>
              <w:rPr>
                <w:bCs/>
                <w:sz w:val="24"/>
                <w:szCs w:val="24"/>
              </w:rPr>
            </w:pP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734B77">
            <w:pPr>
              <w:widowControl w:val="0"/>
              <w:jc w:val="both"/>
            </w:pPr>
            <w:r>
              <w:rPr>
                <w:b/>
                <w:sz w:val="24"/>
                <w:szCs w:val="24"/>
                <w:lang w:val="en-US"/>
              </w:rPr>
              <w:t>Total</w:t>
            </w:r>
            <w:r w:rsidR="00592330" w:rsidRPr="00734B77">
              <w:rPr>
                <w:b/>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
                <w:sz w:val="24"/>
                <w:szCs w:val="24"/>
              </w:rPr>
            </w:pP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
                <w:sz w:val="24"/>
                <w:szCs w:val="24"/>
              </w:rPr>
            </w:pPr>
            <w:r>
              <w:rPr>
                <w:b/>
                <w:sz w:val="24"/>
                <w:szCs w:val="24"/>
              </w:rPr>
              <w:t>12.5</w:t>
            </w:r>
          </w:p>
        </w:tc>
      </w:tr>
    </w:tbl>
    <w:p w:rsidR="009B1D8A" w:rsidRPr="00734B77" w:rsidRDefault="009B1D8A">
      <w:pPr>
        <w:spacing w:line="240" w:lineRule="atLeast"/>
        <w:jc w:val="both"/>
        <w:rPr>
          <w:b/>
          <w:sz w:val="24"/>
          <w:szCs w:val="24"/>
        </w:rPr>
      </w:pPr>
    </w:p>
    <w:p w:rsidR="009B1D8A" w:rsidRDefault="00592330">
      <w:pPr>
        <w:suppressAutoHyphens w:val="0"/>
        <w:rPr>
          <w:b/>
          <w:sz w:val="24"/>
          <w:szCs w:val="24"/>
        </w:rPr>
      </w:pPr>
      <w:r>
        <w:br w:type="page"/>
      </w:r>
    </w:p>
    <w:p w:rsidR="009B1D8A" w:rsidRPr="00734B77" w:rsidRDefault="00592330">
      <w:pPr>
        <w:pStyle w:val="Heading3"/>
        <w:rPr>
          <w:lang w:val="en-US"/>
        </w:rPr>
      </w:pPr>
      <w:bookmarkStart w:id="13" w:name="_Toc131525043"/>
      <w:r>
        <w:lastRenderedPageBreak/>
        <w:t xml:space="preserve">3.2.2. </w:t>
      </w:r>
      <w:bookmarkEnd w:id="13"/>
      <w:r w:rsidR="00734B77">
        <w:rPr>
          <w:lang w:val="en-US"/>
        </w:rPr>
        <w:t>JINR associated personnel</w:t>
      </w:r>
    </w:p>
    <w:p w:rsidR="009B1D8A" w:rsidRDefault="009B1D8A">
      <w:pPr>
        <w:spacing w:line="240" w:lineRule="atLeast"/>
        <w:jc w:val="both"/>
        <w:rPr>
          <w:sz w:val="24"/>
          <w:szCs w:val="24"/>
        </w:rPr>
      </w:pPr>
    </w:p>
    <w:tbl>
      <w:tblPr>
        <w:tblW w:w="9813" w:type="dxa"/>
        <w:tblLayout w:type="fixed"/>
        <w:tblLook w:val="04A0"/>
      </w:tblPr>
      <w:tblGrid>
        <w:gridCol w:w="705"/>
        <w:gridCol w:w="2837"/>
        <w:gridCol w:w="3687"/>
        <w:gridCol w:w="2584"/>
      </w:tblGrid>
      <w:tr w:rsidR="00734B77" w:rsidTr="00734B77">
        <w:tc>
          <w:tcPr>
            <w:tcW w:w="705" w:type="dxa"/>
            <w:tcBorders>
              <w:top w:val="single" w:sz="4" w:space="0" w:color="000000"/>
              <w:left w:val="single" w:sz="4" w:space="0" w:color="000000"/>
              <w:bottom w:val="single" w:sz="4" w:space="0" w:color="000000"/>
              <w:right w:val="single" w:sz="4" w:space="0" w:color="000000"/>
            </w:tcBorders>
            <w:vAlign w:val="center"/>
          </w:tcPr>
          <w:p w:rsidR="00734B77" w:rsidRDefault="00734B77" w:rsidP="007A2940">
            <w:pPr>
              <w:widowControl w:val="0"/>
              <w:jc w:val="center"/>
              <w:rPr>
                <w:b/>
              </w:rPr>
            </w:pPr>
            <w:r>
              <w:rPr>
                <w:b/>
                <w:lang w:val="en-US"/>
              </w:rPr>
              <w:t>No.</w:t>
            </w:r>
            <w:r>
              <w:rPr>
                <w:b/>
              </w:rPr>
              <w:br/>
            </w:r>
          </w:p>
        </w:tc>
        <w:tc>
          <w:tcPr>
            <w:tcW w:w="2837" w:type="dxa"/>
            <w:tcBorders>
              <w:top w:val="single" w:sz="4" w:space="0" w:color="000000"/>
              <w:left w:val="single" w:sz="4" w:space="0" w:color="000000"/>
              <w:bottom w:val="single" w:sz="4" w:space="0" w:color="000000"/>
              <w:right w:val="single" w:sz="4" w:space="0" w:color="000000"/>
            </w:tcBorders>
            <w:vAlign w:val="center"/>
          </w:tcPr>
          <w:p w:rsidR="00734B77" w:rsidRDefault="00734B77" w:rsidP="007A2940">
            <w:pPr>
              <w:widowControl w:val="0"/>
              <w:jc w:val="center"/>
              <w:rPr>
                <w:b/>
              </w:rPr>
            </w:pPr>
            <w:r>
              <w:rPr>
                <w:b/>
              </w:rPr>
              <w:t xml:space="preserve">Category of personnel </w:t>
            </w:r>
          </w:p>
        </w:tc>
        <w:tc>
          <w:tcPr>
            <w:tcW w:w="3687" w:type="dxa"/>
            <w:tcBorders>
              <w:top w:val="single" w:sz="4" w:space="0" w:color="000000"/>
              <w:left w:val="single" w:sz="4" w:space="0" w:color="000000"/>
              <w:bottom w:val="single" w:sz="4" w:space="0" w:color="000000"/>
              <w:right w:val="single" w:sz="4" w:space="0" w:color="000000"/>
            </w:tcBorders>
            <w:vAlign w:val="center"/>
          </w:tcPr>
          <w:p w:rsidR="00734B77" w:rsidRDefault="00734B77" w:rsidP="007A2940">
            <w:pPr>
              <w:widowControl w:val="0"/>
              <w:jc w:val="center"/>
              <w:rPr>
                <w:b/>
              </w:rPr>
            </w:pPr>
            <w:r>
              <w:rPr>
                <w:b/>
              </w:rPr>
              <w:t>Partner organization</w:t>
            </w:r>
          </w:p>
        </w:tc>
        <w:tc>
          <w:tcPr>
            <w:tcW w:w="2584" w:type="dxa"/>
            <w:tcBorders>
              <w:top w:val="single" w:sz="4" w:space="0" w:color="000000"/>
              <w:left w:val="single" w:sz="4" w:space="0" w:color="000000"/>
              <w:bottom w:val="single" w:sz="4" w:space="0" w:color="000000"/>
              <w:right w:val="single" w:sz="4" w:space="0" w:color="000000"/>
            </w:tcBorders>
            <w:vAlign w:val="center"/>
          </w:tcPr>
          <w:p w:rsidR="00734B77" w:rsidRDefault="00734B77" w:rsidP="007A2940">
            <w:pPr>
              <w:widowControl w:val="0"/>
              <w:jc w:val="center"/>
              <w:rPr>
                <w:b/>
              </w:rPr>
            </w:pPr>
            <w:r>
              <w:rPr>
                <w:b/>
              </w:rPr>
              <w:t>Amount of FTE</w:t>
            </w:r>
          </w:p>
        </w:tc>
      </w:tr>
      <w:tr w:rsidR="00734B77" w:rsidTr="00734B77">
        <w:tc>
          <w:tcPr>
            <w:tcW w:w="705"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jc w:val="center"/>
              <w:rPr>
                <w:bCs/>
              </w:rPr>
            </w:pPr>
            <w:r>
              <w:rPr>
                <w:bCs/>
              </w:rPr>
              <w:t>1.</w:t>
            </w:r>
          </w:p>
        </w:tc>
        <w:tc>
          <w:tcPr>
            <w:tcW w:w="283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jc w:val="both"/>
              <w:rPr>
                <w:bCs/>
              </w:rPr>
            </w:pPr>
            <w:r>
              <w:rPr>
                <w:bCs/>
              </w:rPr>
              <w:t>research scientists</w:t>
            </w:r>
          </w:p>
        </w:tc>
        <w:tc>
          <w:tcPr>
            <w:tcW w:w="368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Cs/>
              </w:rPr>
            </w:pPr>
          </w:p>
        </w:tc>
        <w:tc>
          <w:tcPr>
            <w:tcW w:w="2584"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Cs/>
              </w:rPr>
            </w:pPr>
          </w:p>
        </w:tc>
      </w:tr>
      <w:tr w:rsidR="00734B77" w:rsidTr="00734B77">
        <w:trPr>
          <w:trHeight w:val="314"/>
        </w:trPr>
        <w:tc>
          <w:tcPr>
            <w:tcW w:w="705"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pacing w:line="360" w:lineRule="auto"/>
              <w:jc w:val="center"/>
              <w:rPr>
                <w:bCs/>
              </w:rPr>
            </w:pPr>
            <w:r>
              <w:rPr>
                <w:bCs/>
              </w:rPr>
              <w:t>2.</w:t>
            </w:r>
          </w:p>
        </w:tc>
        <w:tc>
          <w:tcPr>
            <w:tcW w:w="283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pacing w:line="360" w:lineRule="auto"/>
              <w:jc w:val="both"/>
              <w:rPr>
                <w:bCs/>
              </w:rPr>
            </w:pPr>
            <w:r>
              <w:rPr>
                <w:bCs/>
              </w:rPr>
              <w:t>engineers</w:t>
            </w:r>
          </w:p>
        </w:tc>
        <w:tc>
          <w:tcPr>
            <w:tcW w:w="368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Cs/>
              </w:rPr>
            </w:pPr>
          </w:p>
        </w:tc>
        <w:tc>
          <w:tcPr>
            <w:tcW w:w="2584"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Cs/>
              </w:rPr>
            </w:pPr>
          </w:p>
        </w:tc>
      </w:tr>
      <w:tr w:rsidR="00734B77" w:rsidTr="00734B77">
        <w:trPr>
          <w:trHeight w:val="369"/>
        </w:trPr>
        <w:tc>
          <w:tcPr>
            <w:tcW w:w="705"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pacing w:line="360" w:lineRule="auto"/>
              <w:jc w:val="center"/>
              <w:rPr>
                <w:bCs/>
              </w:rPr>
            </w:pPr>
            <w:r>
              <w:rPr>
                <w:bCs/>
              </w:rPr>
              <w:t>3.</w:t>
            </w:r>
          </w:p>
        </w:tc>
        <w:tc>
          <w:tcPr>
            <w:tcW w:w="283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rPr>
                <w:bCs/>
              </w:rPr>
            </w:pPr>
            <w:r>
              <w:rPr>
                <w:bCs/>
              </w:rPr>
              <w:t>specialists</w:t>
            </w:r>
          </w:p>
        </w:tc>
        <w:tc>
          <w:tcPr>
            <w:tcW w:w="368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Cs/>
              </w:rPr>
            </w:pPr>
          </w:p>
        </w:tc>
        <w:tc>
          <w:tcPr>
            <w:tcW w:w="2584"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Cs/>
              </w:rPr>
            </w:pPr>
          </w:p>
        </w:tc>
      </w:tr>
      <w:tr w:rsidR="00734B77" w:rsidTr="00734B77">
        <w:tc>
          <w:tcPr>
            <w:tcW w:w="705"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pacing w:line="360" w:lineRule="auto"/>
              <w:jc w:val="center"/>
              <w:rPr>
                <w:bCs/>
              </w:rPr>
            </w:pPr>
            <w:r>
              <w:rPr>
                <w:bCs/>
              </w:rPr>
              <w:t>4.</w:t>
            </w:r>
          </w:p>
        </w:tc>
        <w:tc>
          <w:tcPr>
            <w:tcW w:w="283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Cs/>
              </w:rPr>
            </w:pPr>
            <w:r>
              <w:rPr>
                <w:bCs/>
              </w:rPr>
              <w:t>technicians</w:t>
            </w:r>
          </w:p>
        </w:tc>
        <w:tc>
          <w:tcPr>
            <w:tcW w:w="368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Cs/>
              </w:rPr>
            </w:pPr>
          </w:p>
        </w:tc>
        <w:tc>
          <w:tcPr>
            <w:tcW w:w="2584"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Cs/>
                <w:lang w:val="en-US"/>
              </w:rPr>
            </w:pPr>
          </w:p>
        </w:tc>
      </w:tr>
      <w:tr w:rsidR="00734B77" w:rsidTr="00734B77">
        <w:tc>
          <w:tcPr>
            <w:tcW w:w="705"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pacing w:line="360" w:lineRule="auto"/>
              <w:jc w:val="both"/>
              <w:rPr>
                <w:b/>
              </w:rPr>
            </w:pPr>
          </w:p>
        </w:tc>
        <w:tc>
          <w:tcPr>
            <w:tcW w:w="283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pacing w:line="360" w:lineRule="auto"/>
              <w:jc w:val="both"/>
            </w:pPr>
            <w:r>
              <w:rPr>
                <w:b/>
                <w:lang w:val="en-US"/>
              </w:rPr>
              <w:t>Total</w:t>
            </w:r>
            <w:r>
              <w:rPr>
                <w:b/>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
              </w:rPr>
            </w:pPr>
          </w:p>
        </w:tc>
        <w:tc>
          <w:tcPr>
            <w:tcW w:w="2584" w:type="dxa"/>
            <w:tcBorders>
              <w:top w:val="single" w:sz="4" w:space="0" w:color="000000"/>
              <w:left w:val="single" w:sz="4" w:space="0" w:color="000000"/>
              <w:bottom w:val="single" w:sz="4" w:space="0" w:color="000000"/>
              <w:right w:val="single" w:sz="4" w:space="0" w:color="000000"/>
            </w:tcBorders>
          </w:tcPr>
          <w:p w:rsidR="00734B77" w:rsidRDefault="00734B77" w:rsidP="007A2940">
            <w:pPr>
              <w:widowControl w:val="0"/>
              <w:snapToGrid w:val="0"/>
              <w:spacing w:line="360" w:lineRule="auto"/>
              <w:jc w:val="both"/>
              <w:rPr>
                <w:b/>
              </w:rPr>
            </w:pPr>
          </w:p>
        </w:tc>
      </w:tr>
    </w:tbl>
    <w:p w:rsidR="009B1D8A" w:rsidRDefault="009B1D8A"/>
    <w:p w:rsidR="009B1D8A" w:rsidRPr="00734B77" w:rsidRDefault="00592330">
      <w:pPr>
        <w:pStyle w:val="Heading1"/>
        <w:rPr>
          <w:lang w:val="en-US"/>
        </w:rPr>
      </w:pPr>
      <w:bookmarkStart w:id="14" w:name="_Toc131525044"/>
      <w:r w:rsidRPr="00734B77">
        <w:rPr>
          <w:lang w:val="en-US"/>
        </w:rPr>
        <w:t xml:space="preserve">4. </w:t>
      </w:r>
      <w:bookmarkEnd w:id="14"/>
      <w:r w:rsidR="00734B77">
        <w:rPr>
          <w:lang w:val="en-US"/>
        </w:rPr>
        <w:t>Financing</w:t>
      </w:r>
    </w:p>
    <w:p w:rsidR="009B1D8A" w:rsidRPr="00734B77" w:rsidRDefault="00592330" w:rsidP="00734B77">
      <w:pPr>
        <w:spacing w:line="240" w:lineRule="atLeast"/>
        <w:jc w:val="both"/>
        <w:rPr>
          <w:b/>
          <w:sz w:val="24"/>
          <w:szCs w:val="24"/>
          <w:lang w:val="en-US"/>
        </w:rPr>
      </w:pPr>
      <w:bookmarkStart w:id="15" w:name="_Toc131525045"/>
      <w:r w:rsidRPr="00734B77">
        <w:rPr>
          <w:sz w:val="24"/>
          <w:szCs w:val="24"/>
          <w:lang w:val="en-US"/>
        </w:rPr>
        <w:t>4.1</w:t>
      </w:r>
      <w:r w:rsidRPr="00734B77">
        <w:rPr>
          <w:lang w:val="en-US"/>
        </w:rPr>
        <w:t xml:space="preserve">. </w:t>
      </w:r>
      <w:bookmarkEnd w:id="15"/>
      <w:r w:rsidR="00734B77" w:rsidRPr="00734B77">
        <w:rPr>
          <w:b/>
          <w:sz w:val="24"/>
          <w:szCs w:val="24"/>
          <w:lang w:val="en-US"/>
        </w:rPr>
        <w:t>Total estimated cost of the project/LRIP subproject</w:t>
      </w:r>
    </w:p>
    <w:p w:rsidR="009B1D8A" w:rsidRPr="00734B77" w:rsidRDefault="00734B77" w:rsidP="00734B77">
      <w:pPr>
        <w:suppressAutoHyphens w:val="0"/>
        <w:autoSpaceDE w:val="0"/>
        <w:autoSpaceDN w:val="0"/>
        <w:adjustRightInd w:val="0"/>
        <w:spacing w:line="276" w:lineRule="auto"/>
        <w:jc w:val="both"/>
        <w:rPr>
          <w:rFonts w:eastAsia="NotoSans-Regular"/>
          <w:sz w:val="24"/>
          <w:szCs w:val="24"/>
          <w:lang w:val="en-US" w:eastAsia="ru-RU"/>
        </w:rPr>
      </w:pPr>
      <w:r w:rsidRPr="00734B77">
        <w:rPr>
          <w:rFonts w:eastAsia="NotoSans-Regular"/>
          <w:sz w:val="24"/>
          <w:szCs w:val="24"/>
          <w:lang w:val="en-US" w:eastAsia="ru-RU"/>
        </w:rPr>
        <w:t>Forecast of the full estimated cost (indicate in total for the entire period, with the exception of the wage bill).</w:t>
      </w:r>
      <w:r>
        <w:rPr>
          <w:rFonts w:eastAsia="NotoSans-Regular"/>
          <w:sz w:val="24"/>
          <w:szCs w:val="24"/>
          <w:lang w:val="en-US" w:eastAsia="ru-RU"/>
        </w:rPr>
        <w:t xml:space="preserve"> </w:t>
      </w:r>
      <w:r w:rsidRPr="00734B77">
        <w:rPr>
          <w:rFonts w:eastAsia="NotoSans-Regular"/>
          <w:sz w:val="24"/>
          <w:szCs w:val="24"/>
          <w:lang w:val="en-US" w:eastAsia="ru-RU"/>
        </w:rPr>
        <w:t>The details are given in a separate form.</w:t>
      </w:r>
      <w:r w:rsidR="002702A2">
        <w:rPr>
          <w:rFonts w:eastAsia="NotoSans-Regular"/>
          <w:sz w:val="24"/>
          <w:szCs w:val="24"/>
          <w:lang w:val="en-US" w:eastAsia="ru-RU"/>
        </w:rPr>
        <w:t xml:space="preserve"> </w:t>
      </w:r>
      <w:r w:rsidR="007F4A11">
        <w:rPr>
          <w:b/>
          <w:sz w:val="24"/>
          <w:szCs w:val="24"/>
          <w:lang w:val="en-US"/>
        </w:rPr>
        <w:t>275</w:t>
      </w:r>
      <w:r w:rsidR="00592330" w:rsidRPr="00734B77">
        <w:rPr>
          <w:b/>
          <w:sz w:val="24"/>
          <w:szCs w:val="24"/>
          <w:lang w:val="en-US"/>
        </w:rPr>
        <w:t xml:space="preserve"> </w:t>
      </w:r>
      <w:r w:rsidR="002702A2">
        <w:rPr>
          <w:b/>
          <w:sz w:val="24"/>
          <w:szCs w:val="24"/>
          <w:lang w:val="en-US"/>
        </w:rPr>
        <w:t>k</w:t>
      </w:r>
      <w:r w:rsidR="00592330" w:rsidRPr="00734B77">
        <w:rPr>
          <w:b/>
          <w:sz w:val="24"/>
          <w:szCs w:val="24"/>
          <w:lang w:val="en-US"/>
        </w:rPr>
        <w:t>$</w:t>
      </w:r>
    </w:p>
    <w:p w:rsidR="009B1D8A" w:rsidRPr="00734B77" w:rsidRDefault="009B1D8A">
      <w:pPr>
        <w:spacing w:line="240" w:lineRule="atLeast"/>
        <w:jc w:val="both"/>
        <w:rPr>
          <w:sz w:val="24"/>
          <w:szCs w:val="24"/>
          <w:lang w:val="en-US"/>
        </w:rPr>
      </w:pPr>
    </w:p>
    <w:tbl>
      <w:tblPr>
        <w:tblW w:w="8071" w:type="dxa"/>
        <w:tblInd w:w="108"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694"/>
        <w:gridCol w:w="3436"/>
        <w:gridCol w:w="1456"/>
        <w:gridCol w:w="813"/>
        <w:gridCol w:w="816"/>
        <w:gridCol w:w="856"/>
      </w:tblGrid>
      <w:tr w:rsidR="001965FA" w:rsidTr="001965FA">
        <w:trPr>
          <w:trHeight w:val="703"/>
        </w:trPr>
        <w:tc>
          <w:tcPr>
            <w:tcW w:w="694" w:type="dxa"/>
            <w:vMerge w:val="restart"/>
            <w:tcBorders>
              <w:top w:val="single" w:sz="4" w:space="0" w:color="000000"/>
              <w:left w:val="single" w:sz="4" w:space="0" w:color="000000"/>
              <w:bottom w:val="single" w:sz="4" w:space="0" w:color="000000"/>
            </w:tcBorders>
            <w:shd w:val="clear" w:color="auto" w:fill="auto"/>
            <w:vAlign w:val="center"/>
          </w:tcPr>
          <w:p w:rsidR="001965FA" w:rsidRDefault="001965FA">
            <w:pPr>
              <w:widowControl w:val="0"/>
              <w:spacing w:line="240" w:lineRule="atLeast"/>
              <w:jc w:val="center"/>
              <w:rPr>
                <w:b/>
                <w:color w:val="000000"/>
                <w:sz w:val="24"/>
                <w:szCs w:val="24"/>
              </w:rPr>
            </w:pPr>
            <w:r>
              <w:rPr>
                <w:b/>
                <w:color w:val="000000"/>
                <w:sz w:val="24"/>
                <w:szCs w:val="24"/>
              </w:rPr>
              <w:t>№№</w:t>
            </w:r>
          </w:p>
          <w:p w:rsidR="001965FA" w:rsidRDefault="001965FA">
            <w:pPr>
              <w:widowControl w:val="0"/>
              <w:spacing w:line="240" w:lineRule="atLeast"/>
              <w:jc w:val="center"/>
              <w:rPr>
                <w:b/>
                <w:color w:val="000000"/>
                <w:sz w:val="24"/>
                <w:szCs w:val="24"/>
              </w:rPr>
            </w:pPr>
            <w:r>
              <w:rPr>
                <w:b/>
                <w:color w:val="000000"/>
                <w:sz w:val="24"/>
                <w:szCs w:val="24"/>
              </w:rPr>
              <w:t xml:space="preserve">п/п </w:t>
            </w:r>
          </w:p>
        </w:tc>
        <w:tc>
          <w:tcPr>
            <w:tcW w:w="3436" w:type="dxa"/>
            <w:vMerge w:val="restart"/>
            <w:tcBorders>
              <w:top w:val="single" w:sz="4" w:space="0" w:color="000000"/>
              <w:left w:val="single" w:sz="4" w:space="0" w:color="000000"/>
              <w:bottom w:val="single" w:sz="4" w:space="0" w:color="000000"/>
            </w:tcBorders>
            <w:shd w:val="clear" w:color="auto" w:fill="auto"/>
          </w:tcPr>
          <w:p w:rsidR="001965FA" w:rsidRDefault="001965FA">
            <w:pPr>
              <w:widowControl w:val="0"/>
              <w:snapToGrid w:val="0"/>
              <w:spacing w:line="240" w:lineRule="atLeast"/>
              <w:jc w:val="center"/>
              <w:rPr>
                <w:b/>
                <w:color w:val="000000"/>
                <w:sz w:val="24"/>
                <w:szCs w:val="24"/>
                <w:lang w:val="en-US"/>
              </w:rPr>
            </w:pPr>
          </w:p>
          <w:p w:rsidR="001965FA" w:rsidRDefault="001965FA">
            <w:pPr>
              <w:widowControl w:val="0"/>
              <w:snapToGrid w:val="0"/>
              <w:spacing w:line="240" w:lineRule="atLeast"/>
              <w:jc w:val="center"/>
              <w:rPr>
                <w:b/>
                <w:color w:val="000000"/>
                <w:sz w:val="24"/>
                <w:szCs w:val="24"/>
                <w:lang w:val="en-US"/>
              </w:rPr>
            </w:pPr>
          </w:p>
          <w:p w:rsidR="001965FA" w:rsidRPr="00734B77" w:rsidRDefault="001965FA">
            <w:pPr>
              <w:widowControl w:val="0"/>
              <w:spacing w:line="240" w:lineRule="atLeast"/>
              <w:jc w:val="center"/>
              <w:rPr>
                <w:b/>
                <w:color w:val="000000"/>
                <w:sz w:val="24"/>
                <w:szCs w:val="24"/>
                <w:lang w:val="en-US"/>
              </w:rPr>
            </w:pPr>
            <w:r>
              <w:rPr>
                <w:b/>
                <w:color w:val="000000"/>
                <w:sz w:val="24"/>
                <w:szCs w:val="24"/>
                <w:lang w:val="en-US"/>
              </w:rPr>
              <w:t>Name of works</w:t>
            </w:r>
          </w:p>
          <w:p w:rsidR="001965FA" w:rsidRDefault="001965FA">
            <w:pPr>
              <w:widowControl w:val="0"/>
              <w:spacing w:line="240" w:lineRule="atLeast"/>
              <w:jc w:val="center"/>
              <w:rPr>
                <w:b/>
                <w:color w:val="000000"/>
                <w:sz w:val="24"/>
                <w:szCs w:val="24"/>
                <w:lang w:val="en-US"/>
              </w:rPr>
            </w:pPr>
          </w:p>
        </w:tc>
        <w:tc>
          <w:tcPr>
            <w:tcW w:w="1456" w:type="dxa"/>
            <w:vMerge w:val="restart"/>
            <w:tcBorders>
              <w:top w:val="single" w:sz="4" w:space="0" w:color="000000"/>
              <w:left w:val="single" w:sz="4" w:space="0" w:color="000000"/>
              <w:bottom w:val="single" w:sz="4" w:space="0" w:color="000000"/>
            </w:tcBorders>
            <w:shd w:val="clear" w:color="auto" w:fill="auto"/>
            <w:vAlign w:val="center"/>
          </w:tcPr>
          <w:p w:rsidR="001965FA" w:rsidRDefault="001965FA">
            <w:pPr>
              <w:widowControl w:val="0"/>
              <w:spacing w:line="240" w:lineRule="atLeast"/>
              <w:jc w:val="center"/>
              <w:rPr>
                <w:b/>
                <w:color w:val="000000"/>
                <w:sz w:val="24"/>
                <w:szCs w:val="24"/>
              </w:rPr>
            </w:pPr>
            <w:r>
              <w:rPr>
                <w:b/>
                <w:color w:val="000000"/>
                <w:sz w:val="24"/>
                <w:szCs w:val="24"/>
                <w:lang w:val="en-US"/>
              </w:rPr>
              <w:t>Price</w:t>
            </w:r>
            <w:r>
              <w:rPr>
                <w:b/>
                <w:color w:val="000000"/>
                <w:sz w:val="24"/>
                <w:szCs w:val="24"/>
              </w:rPr>
              <w:t>,  k$</w:t>
            </w:r>
          </w:p>
        </w:tc>
        <w:tc>
          <w:tcPr>
            <w:tcW w:w="24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65FA" w:rsidRPr="00734B77" w:rsidRDefault="001965FA">
            <w:pPr>
              <w:widowControl w:val="0"/>
              <w:spacing w:line="240" w:lineRule="atLeast"/>
              <w:jc w:val="center"/>
              <w:rPr>
                <w:b/>
                <w:color w:val="000000"/>
                <w:sz w:val="24"/>
                <w:szCs w:val="24"/>
                <w:lang w:val="en-US"/>
              </w:rPr>
            </w:pPr>
            <w:r>
              <w:rPr>
                <w:b/>
                <w:color w:val="000000"/>
                <w:sz w:val="24"/>
                <w:szCs w:val="24"/>
                <w:lang w:val="en-US"/>
              </w:rPr>
              <w:t>Cost per year</w:t>
            </w:r>
          </w:p>
        </w:tc>
      </w:tr>
      <w:tr w:rsidR="001965FA" w:rsidTr="001965FA">
        <w:trPr>
          <w:trHeight w:val="298"/>
        </w:trPr>
        <w:tc>
          <w:tcPr>
            <w:tcW w:w="694" w:type="dxa"/>
            <w:vMerge/>
            <w:tcBorders>
              <w:top w:val="single" w:sz="4" w:space="0" w:color="000000"/>
              <w:left w:val="single" w:sz="4" w:space="0" w:color="000000"/>
              <w:bottom w:val="single" w:sz="4" w:space="0" w:color="000000"/>
            </w:tcBorders>
            <w:shd w:val="clear" w:color="auto" w:fill="auto"/>
            <w:vAlign w:val="center"/>
          </w:tcPr>
          <w:p w:rsidR="001965FA" w:rsidRDefault="001965FA"/>
        </w:tc>
        <w:tc>
          <w:tcPr>
            <w:tcW w:w="3436" w:type="dxa"/>
            <w:vMerge/>
            <w:tcBorders>
              <w:top w:val="single" w:sz="4" w:space="0" w:color="000000"/>
              <w:left w:val="single" w:sz="4" w:space="0" w:color="000000"/>
              <w:bottom w:val="single" w:sz="4" w:space="0" w:color="000000"/>
            </w:tcBorders>
            <w:shd w:val="clear" w:color="auto" w:fill="auto"/>
          </w:tcPr>
          <w:p w:rsidR="001965FA" w:rsidRDefault="001965FA"/>
        </w:tc>
        <w:tc>
          <w:tcPr>
            <w:tcW w:w="1456" w:type="dxa"/>
            <w:vMerge/>
            <w:tcBorders>
              <w:top w:val="single" w:sz="4" w:space="0" w:color="000000"/>
              <w:left w:val="single" w:sz="4" w:space="0" w:color="000000"/>
              <w:bottom w:val="single" w:sz="4" w:space="0" w:color="000000"/>
            </w:tcBorders>
            <w:shd w:val="clear" w:color="auto" w:fill="auto"/>
            <w:vAlign w:val="center"/>
          </w:tcPr>
          <w:p w:rsidR="001965FA" w:rsidRDefault="001965FA"/>
        </w:tc>
        <w:tc>
          <w:tcPr>
            <w:tcW w:w="813" w:type="dxa"/>
            <w:tcBorders>
              <w:top w:val="single" w:sz="4" w:space="0" w:color="000000"/>
              <w:left w:val="single" w:sz="4" w:space="0" w:color="000000"/>
              <w:bottom w:val="single" w:sz="4" w:space="0" w:color="000000"/>
            </w:tcBorders>
            <w:shd w:val="clear" w:color="auto" w:fill="auto"/>
          </w:tcPr>
          <w:p w:rsidR="001965FA" w:rsidRPr="00734B77" w:rsidRDefault="001965FA">
            <w:pPr>
              <w:widowControl w:val="0"/>
              <w:jc w:val="center"/>
              <w:rPr>
                <w:bCs/>
                <w:color w:val="000000"/>
                <w:sz w:val="24"/>
                <w:szCs w:val="24"/>
                <w:lang w:val="en-US"/>
              </w:rPr>
            </w:pPr>
            <w:r>
              <w:rPr>
                <w:bCs/>
                <w:color w:val="000000"/>
                <w:sz w:val="24"/>
                <w:szCs w:val="24"/>
                <w:lang w:val="en-US"/>
              </w:rPr>
              <w:t>1</w:t>
            </w:r>
            <w:r>
              <w:rPr>
                <w:bCs/>
                <w:color w:val="000000"/>
                <w:sz w:val="24"/>
                <w:szCs w:val="24"/>
                <w:vertAlign w:val="superscript"/>
                <w:lang w:val="en-US"/>
              </w:rPr>
              <w:t>st</w:t>
            </w:r>
            <w:r>
              <w:rPr>
                <w:bCs/>
                <w:color w:val="000000"/>
                <w:sz w:val="24"/>
                <w:szCs w:val="24"/>
                <w:lang w:val="en-US"/>
              </w:rPr>
              <w:t xml:space="preserve"> year</w:t>
            </w:r>
          </w:p>
        </w:tc>
        <w:tc>
          <w:tcPr>
            <w:tcW w:w="816" w:type="dxa"/>
            <w:tcBorders>
              <w:top w:val="single" w:sz="4" w:space="0" w:color="000000"/>
              <w:left w:val="single" w:sz="4" w:space="0" w:color="000000"/>
              <w:bottom w:val="single" w:sz="4" w:space="0" w:color="000000"/>
            </w:tcBorders>
            <w:shd w:val="clear" w:color="auto" w:fill="auto"/>
          </w:tcPr>
          <w:p w:rsidR="001965FA" w:rsidRPr="00734B77" w:rsidRDefault="001965FA">
            <w:pPr>
              <w:widowControl w:val="0"/>
              <w:jc w:val="center"/>
              <w:rPr>
                <w:bCs/>
                <w:color w:val="000000"/>
                <w:sz w:val="24"/>
                <w:szCs w:val="24"/>
                <w:lang w:val="en-US"/>
              </w:rPr>
            </w:pPr>
            <w:r>
              <w:rPr>
                <w:bCs/>
                <w:color w:val="000000"/>
                <w:sz w:val="24"/>
                <w:szCs w:val="24"/>
                <w:lang w:val="en-US"/>
              </w:rPr>
              <w:t>2</w:t>
            </w:r>
            <w:r>
              <w:rPr>
                <w:bCs/>
                <w:color w:val="000000"/>
                <w:sz w:val="24"/>
                <w:szCs w:val="24"/>
                <w:vertAlign w:val="superscript"/>
                <w:lang w:val="en-US"/>
              </w:rPr>
              <w:t>nd</w:t>
            </w:r>
            <w:r>
              <w:rPr>
                <w:bCs/>
                <w:color w:val="000000"/>
                <w:sz w:val="24"/>
                <w:szCs w:val="24"/>
                <w:lang w:val="en-US"/>
              </w:rPr>
              <w:t xml:space="preserve"> year</w:t>
            </w:r>
          </w:p>
        </w:tc>
        <w:tc>
          <w:tcPr>
            <w:tcW w:w="856" w:type="dxa"/>
            <w:tcBorders>
              <w:top w:val="single" w:sz="4" w:space="0" w:color="000000"/>
              <w:left w:val="single" w:sz="4" w:space="0" w:color="000000"/>
              <w:bottom w:val="single" w:sz="6" w:space="0" w:color="000000"/>
              <w:right w:val="single" w:sz="4" w:space="0" w:color="000000"/>
            </w:tcBorders>
            <w:shd w:val="clear" w:color="auto" w:fill="auto"/>
          </w:tcPr>
          <w:p w:rsidR="001965FA" w:rsidRPr="00734B77" w:rsidRDefault="001965FA" w:rsidP="00734B77">
            <w:pPr>
              <w:widowControl w:val="0"/>
              <w:jc w:val="center"/>
              <w:rPr>
                <w:sz w:val="24"/>
                <w:szCs w:val="24"/>
                <w:lang w:val="en-US"/>
              </w:rPr>
            </w:pPr>
            <w:r>
              <w:rPr>
                <w:sz w:val="24"/>
                <w:szCs w:val="24"/>
              </w:rPr>
              <w:t>3</w:t>
            </w:r>
            <w:r>
              <w:rPr>
                <w:sz w:val="24"/>
                <w:szCs w:val="24"/>
                <w:vertAlign w:val="superscript"/>
                <w:lang w:val="en-US"/>
              </w:rPr>
              <w:t>d</w:t>
            </w:r>
            <w:r>
              <w:rPr>
                <w:sz w:val="24"/>
                <w:szCs w:val="24"/>
                <w:lang w:val="en-US"/>
              </w:rPr>
              <w:t xml:space="preserve"> year</w:t>
            </w:r>
          </w:p>
          <w:p w:rsidR="001965FA" w:rsidRDefault="001965FA">
            <w:pPr>
              <w:widowControl w:val="0"/>
              <w:jc w:val="center"/>
              <w:rPr>
                <w:sz w:val="24"/>
                <w:szCs w:val="24"/>
              </w:rPr>
            </w:pPr>
          </w:p>
        </w:tc>
      </w:tr>
      <w:tr w:rsidR="001965FA" w:rsidTr="001965FA">
        <w:trPr>
          <w:trHeight w:val="518"/>
        </w:trPr>
        <w:tc>
          <w:tcPr>
            <w:tcW w:w="694" w:type="dxa"/>
            <w:tcBorders>
              <w:top w:val="single" w:sz="4" w:space="0" w:color="000000"/>
              <w:left w:val="single" w:sz="4" w:space="0" w:color="000000"/>
              <w:bottom w:val="single" w:sz="4" w:space="0" w:color="000000"/>
            </w:tcBorders>
            <w:shd w:val="clear" w:color="auto" w:fill="auto"/>
          </w:tcPr>
          <w:p w:rsidR="001965FA" w:rsidRDefault="001965FA">
            <w:pPr>
              <w:widowControl w:val="0"/>
              <w:jc w:val="center"/>
              <w:rPr>
                <w:color w:val="000000"/>
                <w:sz w:val="24"/>
                <w:szCs w:val="24"/>
              </w:rPr>
            </w:pPr>
            <w:r>
              <w:rPr>
                <w:color w:val="000000"/>
                <w:sz w:val="24"/>
                <w:szCs w:val="24"/>
              </w:rPr>
              <w:t>1.</w:t>
            </w:r>
          </w:p>
        </w:tc>
        <w:tc>
          <w:tcPr>
            <w:tcW w:w="3436" w:type="dxa"/>
            <w:tcBorders>
              <w:top w:val="single" w:sz="4" w:space="0" w:color="000000"/>
              <w:left w:val="single" w:sz="4" w:space="0" w:color="000000"/>
              <w:bottom w:val="single" w:sz="4" w:space="0" w:color="000000"/>
            </w:tcBorders>
            <w:shd w:val="clear" w:color="auto" w:fill="auto"/>
          </w:tcPr>
          <w:p w:rsidR="001965FA" w:rsidRDefault="001965FA" w:rsidP="00734B77">
            <w:pPr>
              <w:widowControl w:val="0"/>
              <w:rPr>
                <w:bCs/>
                <w:color w:val="000000"/>
                <w:sz w:val="24"/>
                <w:szCs w:val="24"/>
              </w:rPr>
            </w:pPr>
            <w:r>
              <w:rPr>
                <w:bCs/>
                <w:color w:val="000000"/>
                <w:sz w:val="24"/>
                <w:szCs w:val="24"/>
                <w:lang w:val="en-US"/>
              </w:rPr>
              <w:t>International cooperation</w:t>
            </w:r>
            <w:r>
              <w:rPr>
                <w:bCs/>
                <w:color w:val="000000"/>
                <w:sz w:val="24"/>
                <w:szCs w:val="24"/>
              </w:rPr>
              <w:t xml:space="preserve"> (</w:t>
            </w:r>
            <w:r>
              <w:rPr>
                <w:bCs/>
                <w:color w:val="000000"/>
                <w:sz w:val="24"/>
                <w:szCs w:val="24"/>
                <w:lang w:val="en-US"/>
              </w:rPr>
              <w:t>ISTS</w:t>
            </w:r>
            <w:r>
              <w:rPr>
                <w:bCs/>
                <w:color w:val="000000"/>
                <w:sz w:val="24"/>
                <w:szCs w:val="24"/>
              </w:rPr>
              <w:t xml:space="preserve">) </w:t>
            </w:r>
          </w:p>
        </w:tc>
        <w:tc>
          <w:tcPr>
            <w:tcW w:w="1456" w:type="dxa"/>
            <w:tcBorders>
              <w:top w:val="single" w:sz="4" w:space="0" w:color="000000"/>
              <w:left w:val="single" w:sz="4" w:space="0" w:color="000000"/>
              <w:bottom w:val="single" w:sz="4" w:space="0" w:color="000000"/>
            </w:tcBorders>
            <w:shd w:val="clear" w:color="auto" w:fill="auto"/>
          </w:tcPr>
          <w:p w:rsidR="001965FA" w:rsidRPr="001965FA" w:rsidRDefault="001965FA">
            <w:pPr>
              <w:widowControl w:val="0"/>
              <w:snapToGrid w:val="0"/>
              <w:jc w:val="center"/>
              <w:rPr>
                <w:bCs/>
                <w:color w:val="000000"/>
                <w:sz w:val="24"/>
                <w:szCs w:val="24"/>
                <w:lang w:val="en-US"/>
              </w:rPr>
            </w:pPr>
            <w:r>
              <w:rPr>
                <w:bCs/>
                <w:color w:val="000000"/>
                <w:sz w:val="24"/>
                <w:szCs w:val="24"/>
              </w:rPr>
              <w:t>45</w:t>
            </w:r>
          </w:p>
        </w:tc>
        <w:tc>
          <w:tcPr>
            <w:tcW w:w="813"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r>
              <w:rPr>
                <w:bCs/>
                <w:color w:val="000000"/>
                <w:sz w:val="24"/>
                <w:szCs w:val="24"/>
              </w:rPr>
              <w:t>15</w:t>
            </w:r>
          </w:p>
        </w:tc>
        <w:tc>
          <w:tcPr>
            <w:tcW w:w="816"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r>
              <w:rPr>
                <w:bCs/>
                <w:color w:val="000000"/>
                <w:sz w:val="24"/>
                <w:szCs w:val="24"/>
              </w:rPr>
              <w:t>15</w:t>
            </w:r>
          </w:p>
        </w:tc>
        <w:tc>
          <w:tcPr>
            <w:tcW w:w="856" w:type="dxa"/>
            <w:tcBorders>
              <w:top w:val="single" w:sz="6" w:space="0" w:color="000000"/>
              <w:left w:val="single" w:sz="4" w:space="0" w:color="000000"/>
              <w:bottom w:val="single" w:sz="6" w:space="0" w:color="000000"/>
              <w:right w:val="single" w:sz="4" w:space="0" w:color="000000"/>
            </w:tcBorders>
            <w:shd w:val="clear" w:color="auto" w:fill="auto"/>
          </w:tcPr>
          <w:p w:rsidR="001965FA" w:rsidRDefault="001965FA">
            <w:pPr>
              <w:widowControl w:val="0"/>
              <w:snapToGrid w:val="0"/>
              <w:jc w:val="center"/>
              <w:rPr>
                <w:bCs/>
                <w:color w:val="000000"/>
                <w:sz w:val="24"/>
                <w:szCs w:val="24"/>
              </w:rPr>
            </w:pPr>
            <w:r>
              <w:rPr>
                <w:bCs/>
                <w:color w:val="000000"/>
                <w:sz w:val="24"/>
                <w:szCs w:val="24"/>
              </w:rPr>
              <w:t>15</w:t>
            </w:r>
          </w:p>
        </w:tc>
      </w:tr>
      <w:tr w:rsidR="001965FA" w:rsidTr="001965FA">
        <w:trPr>
          <w:trHeight w:val="518"/>
        </w:trPr>
        <w:tc>
          <w:tcPr>
            <w:tcW w:w="694" w:type="dxa"/>
            <w:tcBorders>
              <w:top w:val="single" w:sz="4" w:space="0" w:color="000000"/>
              <w:left w:val="single" w:sz="4" w:space="0" w:color="000000"/>
              <w:bottom w:val="single" w:sz="4" w:space="0" w:color="000000"/>
            </w:tcBorders>
            <w:shd w:val="clear" w:color="auto" w:fill="auto"/>
          </w:tcPr>
          <w:p w:rsidR="001965FA" w:rsidRDefault="001965FA">
            <w:pPr>
              <w:widowControl w:val="0"/>
              <w:jc w:val="center"/>
              <w:rPr>
                <w:color w:val="000000"/>
                <w:sz w:val="24"/>
                <w:szCs w:val="24"/>
              </w:rPr>
            </w:pPr>
            <w:r>
              <w:rPr>
                <w:color w:val="000000"/>
                <w:sz w:val="24"/>
                <w:szCs w:val="24"/>
              </w:rPr>
              <w:t>2.</w:t>
            </w:r>
          </w:p>
        </w:tc>
        <w:tc>
          <w:tcPr>
            <w:tcW w:w="3436" w:type="dxa"/>
            <w:tcBorders>
              <w:top w:val="single" w:sz="4" w:space="0" w:color="000000"/>
              <w:left w:val="single" w:sz="4" w:space="0" w:color="000000"/>
              <w:bottom w:val="single" w:sz="4" w:space="0" w:color="000000"/>
            </w:tcBorders>
            <w:shd w:val="clear" w:color="auto" w:fill="auto"/>
          </w:tcPr>
          <w:p w:rsidR="001965FA" w:rsidRPr="00747ED0" w:rsidRDefault="001965FA">
            <w:pPr>
              <w:widowControl w:val="0"/>
              <w:rPr>
                <w:bCs/>
                <w:color w:val="000000"/>
                <w:sz w:val="24"/>
                <w:szCs w:val="24"/>
                <w:lang w:val="en-US"/>
              </w:rPr>
            </w:pPr>
            <w:r>
              <w:rPr>
                <w:bCs/>
                <w:color w:val="000000"/>
                <w:sz w:val="24"/>
                <w:szCs w:val="24"/>
                <w:lang w:val="en-US"/>
              </w:rPr>
              <w:t>Material</w:t>
            </w:r>
          </w:p>
        </w:tc>
        <w:tc>
          <w:tcPr>
            <w:tcW w:w="1456" w:type="dxa"/>
            <w:tcBorders>
              <w:top w:val="single" w:sz="4" w:space="0" w:color="000000"/>
              <w:left w:val="single" w:sz="4" w:space="0" w:color="000000"/>
              <w:bottom w:val="single" w:sz="4" w:space="0" w:color="000000"/>
            </w:tcBorders>
            <w:shd w:val="clear" w:color="auto" w:fill="auto"/>
          </w:tcPr>
          <w:p w:rsidR="001965FA" w:rsidRPr="001965FA" w:rsidRDefault="001965FA">
            <w:pPr>
              <w:widowControl w:val="0"/>
              <w:snapToGrid w:val="0"/>
              <w:jc w:val="center"/>
              <w:rPr>
                <w:bCs/>
                <w:color w:val="000000"/>
                <w:sz w:val="24"/>
                <w:szCs w:val="24"/>
                <w:lang w:val="en-US"/>
              </w:rPr>
            </w:pPr>
            <w:r>
              <w:rPr>
                <w:bCs/>
                <w:color w:val="000000"/>
                <w:sz w:val="24"/>
                <w:szCs w:val="24"/>
                <w:lang w:val="en-US"/>
              </w:rPr>
              <w:t>80</w:t>
            </w:r>
          </w:p>
        </w:tc>
        <w:tc>
          <w:tcPr>
            <w:tcW w:w="813"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r>
              <w:rPr>
                <w:bCs/>
                <w:color w:val="000000"/>
                <w:sz w:val="24"/>
                <w:szCs w:val="24"/>
              </w:rPr>
              <w:t>30</w:t>
            </w:r>
          </w:p>
        </w:tc>
        <w:tc>
          <w:tcPr>
            <w:tcW w:w="816"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r>
              <w:rPr>
                <w:bCs/>
                <w:color w:val="000000"/>
                <w:sz w:val="24"/>
                <w:szCs w:val="24"/>
              </w:rPr>
              <w:t>30</w:t>
            </w:r>
          </w:p>
        </w:tc>
        <w:tc>
          <w:tcPr>
            <w:tcW w:w="856" w:type="dxa"/>
            <w:tcBorders>
              <w:top w:val="single" w:sz="6" w:space="0" w:color="000000"/>
              <w:left w:val="single" w:sz="4" w:space="0" w:color="000000"/>
              <w:bottom w:val="single" w:sz="6" w:space="0" w:color="000000"/>
              <w:right w:val="single" w:sz="4" w:space="0" w:color="000000"/>
            </w:tcBorders>
            <w:shd w:val="clear" w:color="auto" w:fill="auto"/>
          </w:tcPr>
          <w:p w:rsidR="001965FA" w:rsidRDefault="001965FA">
            <w:pPr>
              <w:widowControl w:val="0"/>
              <w:snapToGrid w:val="0"/>
              <w:jc w:val="center"/>
              <w:rPr>
                <w:bCs/>
                <w:color w:val="000000"/>
                <w:sz w:val="24"/>
                <w:szCs w:val="24"/>
              </w:rPr>
            </w:pPr>
            <w:r>
              <w:rPr>
                <w:bCs/>
                <w:color w:val="000000"/>
                <w:sz w:val="24"/>
                <w:szCs w:val="24"/>
              </w:rPr>
              <w:t>20</w:t>
            </w:r>
          </w:p>
        </w:tc>
      </w:tr>
      <w:tr w:rsidR="001965FA" w:rsidTr="001965FA">
        <w:trPr>
          <w:trHeight w:val="519"/>
        </w:trPr>
        <w:tc>
          <w:tcPr>
            <w:tcW w:w="694" w:type="dxa"/>
            <w:tcBorders>
              <w:top w:val="single" w:sz="4" w:space="0" w:color="000000"/>
              <w:left w:val="single" w:sz="4" w:space="0" w:color="000000"/>
              <w:bottom w:val="single" w:sz="4" w:space="0" w:color="000000"/>
            </w:tcBorders>
            <w:shd w:val="clear" w:color="auto" w:fill="auto"/>
          </w:tcPr>
          <w:p w:rsidR="001965FA" w:rsidRDefault="001965FA">
            <w:pPr>
              <w:widowControl w:val="0"/>
              <w:jc w:val="center"/>
              <w:rPr>
                <w:color w:val="000000"/>
                <w:sz w:val="24"/>
                <w:szCs w:val="24"/>
              </w:rPr>
            </w:pPr>
            <w:r>
              <w:rPr>
                <w:color w:val="000000"/>
                <w:sz w:val="24"/>
                <w:szCs w:val="24"/>
              </w:rPr>
              <w:t>3.</w:t>
            </w:r>
          </w:p>
        </w:tc>
        <w:tc>
          <w:tcPr>
            <w:tcW w:w="3436" w:type="dxa"/>
            <w:tcBorders>
              <w:top w:val="single" w:sz="4" w:space="0" w:color="000000"/>
              <w:left w:val="single" w:sz="4" w:space="0" w:color="000000"/>
              <w:bottom w:val="single" w:sz="4" w:space="0" w:color="000000"/>
            </w:tcBorders>
            <w:shd w:val="clear" w:color="auto" w:fill="auto"/>
          </w:tcPr>
          <w:p w:rsidR="001965FA" w:rsidRPr="00747ED0" w:rsidRDefault="001965FA">
            <w:pPr>
              <w:widowControl w:val="0"/>
              <w:rPr>
                <w:bCs/>
                <w:color w:val="000000"/>
                <w:sz w:val="24"/>
                <w:szCs w:val="24"/>
                <w:lang w:val="en-US"/>
              </w:rPr>
            </w:pPr>
            <w:r>
              <w:rPr>
                <w:bCs/>
                <w:color w:val="000000"/>
                <w:sz w:val="24"/>
                <w:szCs w:val="24"/>
                <w:lang w:val="en-US"/>
              </w:rPr>
              <w:t>Equipment and services of the third parties</w:t>
            </w:r>
            <w:r w:rsidRPr="00747ED0">
              <w:rPr>
                <w:bCs/>
                <w:color w:val="000000"/>
                <w:sz w:val="24"/>
                <w:szCs w:val="24"/>
                <w:lang w:val="en-US"/>
              </w:rPr>
              <w:t xml:space="preserve"> </w:t>
            </w:r>
          </w:p>
        </w:tc>
        <w:tc>
          <w:tcPr>
            <w:tcW w:w="1456" w:type="dxa"/>
            <w:tcBorders>
              <w:top w:val="single" w:sz="4" w:space="0" w:color="000000"/>
              <w:left w:val="single" w:sz="4" w:space="0" w:color="000000"/>
              <w:bottom w:val="single" w:sz="4" w:space="0" w:color="000000"/>
            </w:tcBorders>
            <w:shd w:val="clear" w:color="auto" w:fill="auto"/>
            <w:vAlign w:val="center"/>
          </w:tcPr>
          <w:p w:rsidR="001965FA" w:rsidRPr="001965FA" w:rsidRDefault="001965FA" w:rsidP="00044F86">
            <w:pPr>
              <w:widowControl w:val="0"/>
              <w:jc w:val="center"/>
              <w:rPr>
                <w:rFonts w:eastAsia="Calibri"/>
                <w:color w:val="000000"/>
                <w:sz w:val="24"/>
                <w:szCs w:val="24"/>
                <w:lang w:val="en-US"/>
              </w:rPr>
            </w:pPr>
            <w:r>
              <w:rPr>
                <w:rFonts w:eastAsia="Calibri"/>
                <w:color w:val="000000"/>
                <w:sz w:val="24"/>
                <w:szCs w:val="24"/>
                <w:lang w:val="en-US"/>
              </w:rPr>
              <w:t>150</w:t>
            </w:r>
          </w:p>
        </w:tc>
        <w:tc>
          <w:tcPr>
            <w:tcW w:w="813" w:type="dxa"/>
            <w:tcBorders>
              <w:top w:val="single" w:sz="4" w:space="0" w:color="000000"/>
              <w:left w:val="single" w:sz="4" w:space="0" w:color="000000"/>
              <w:bottom w:val="single" w:sz="4" w:space="0" w:color="000000"/>
            </w:tcBorders>
            <w:shd w:val="clear" w:color="auto" w:fill="auto"/>
            <w:vAlign w:val="center"/>
          </w:tcPr>
          <w:p w:rsidR="001965FA" w:rsidRPr="00007C9A" w:rsidRDefault="001965FA" w:rsidP="00044F86">
            <w:pPr>
              <w:widowControl w:val="0"/>
              <w:jc w:val="center"/>
              <w:rPr>
                <w:rFonts w:eastAsia="Calibri"/>
                <w:color w:val="000000"/>
                <w:sz w:val="24"/>
                <w:szCs w:val="24"/>
                <w:lang w:val="en-US"/>
              </w:rPr>
            </w:pPr>
            <w:r w:rsidRPr="00007C9A">
              <w:rPr>
                <w:rFonts w:eastAsia="Calibri"/>
                <w:color w:val="000000"/>
                <w:sz w:val="24"/>
                <w:szCs w:val="24"/>
                <w:lang w:val="en-US"/>
              </w:rPr>
              <w:t>50</w:t>
            </w:r>
          </w:p>
        </w:tc>
        <w:tc>
          <w:tcPr>
            <w:tcW w:w="816" w:type="dxa"/>
            <w:tcBorders>
              <w:top w:val="single" w:sz="4" w:space="0" w:color="000000"/>
              <w:left w:val="single" w:sz="4" w:space="0" w:color="000000"/>
              <w:bottom w:val="single" w:sz="4" w:space="0" w:color="000000"/>
            </w:tcBorders>
            <w:shd w:val="clear" w:color="auto" w:fill="auto"/>
            <w:vAlign w:val="center"/>
          </w:tcPr>
          <w:p w:rsidR="001965FA" w:rsidRPr="00007C9A" w:rsidRDefault="001965FA" w:rsidP="00044F86">
            <w:pPr>
              <w:widowControl w:val="0"/>
              <w:jc w:val="center"/>
              <w:rPr>
                <w:rFonts w:eastAsia="Calibri"/>
                <w:color w:val="000000"/>
                <w:sz w:val="24"/>
                <w:szCs w:val="24"/>
                <w:lang w:val="en-US"/>
              </w:rPr>
            </w:pPr>
            <w:r w:rsidRPr="00007C9A">
              <w:rPr>
                <w:rFonts w:eastAsia="Calibri"/>
                <w:color w:val="000000"/>
                <w:sz w:val="24"/>
                <w:szCs w:val="24"/>
                <w:lang w:val="en-US"/>
              </w:rPr>
              <w:t>50</w:t>
            </w:r>
          </w:p>
        </w:tc>
        <w:tc>
          <w:tcPr>
            <w:tcW w:w="856" w:type="dxa"/>
            <w:tcBorders>
              <w:top w:val="single" w:sz="6" w:space="0" w:color="000000"/>
              <w:left w:val="single" w:sz="4" w:space="0" w:color="000000"/>
              <w:bottom w:val="single" w:sz="6" w:space="0" w:color="000000"/>
              <w:right w:val="single" w:sz="4" w:space="0" w:color="000000"/>
            </w:tcBorders>
            <w:shd w:val="clear" w:color="auto" w:fill="auto"/>
            <w:vAlign w:val="center"/>
          </w:tcPr>
          <w:p w:rsidR="001965FA" w:rsidRPr="00007C9A" w:rsidRDefault="001965FA" w:rsidP="00044F86">
            <w:pPr>
              <w:widowControl w:val="0"/>
              <w:jc w:val="center"/>
              <w:rPr>
                <w:rFonts w:eastAsia="Calibri"/>
                <w:color w:val="000000"/>
                <w:sz w:val="24"/>
                <w:szCs w:val="24"/>
                <w:lang w:val="en-US"/>
              </w:rPr>
            </w:pPr>
            <w:r w:rsidRPr="00007C9A">
              <w:rPr>
                <w:rFonts w:eastAsia="Calibri"/>
                <w:color w:val="000000"/>
                <w:sz w:val="24"/>
                <w:szCs w:val="24"/>
                <w:lang w:val="en-US"/>
              </w:rPr>
              <w:t>50</w:t>
            </w:r>
          </w:p>
        </w:tc>
      </w:tr>
      <w:tr w:rsidR="00A86B82" w:rsidTr="001965FA">
        <w:trPr>
          <w:trHeight w:val="519"/>
        </w:trPr>
        <w:tc>
          <w:tcPr>
            <w:tcW w:w="694" w:type="dxa"/>
            <w:tcBorders>
              <w:top w:val="single" w:sz="4" w:space="0" w:color="000000"/>
              <w:left w:val="single" w:sz="4" w:space="0" w:color="000000"/>
              <w:bottom w:val="single" w:sz="4" w:space="0" w:color="000000"/>
            </w:tcBorders>
            <w:shd w:val="clear" w:color="auto" w:fill="auto"/>
          </w:tcPr>
          <w:p w:rsidR="00A86B82" w:rsidRPr="00A86B82" w:rsidRDefault="00A86B82">
            <w:pPr>
              <w:widowControl w:val="0"/>
              <w:jc w:val="center"/>
              <w:rPr>
                <w:color w:val="000000"/>
                <w:sz w:val="24"/>
                <w:szCs w:val="24"/>
                <w:lang w:val="en-US"/>
              </w:rPr>
            </w:pPr>
            <w:r>
              <w:rPr>
                <w:color w:val="000000"/>
                <w:sz w:val="24"/>
                <w:szCs w:val="24"/>
                <w:lang w:val="en-US"/>
              </w:rPr>
              <w:t>4.</w:t>
            </w:r>
          </w:p>
        </w:tc>
        <w:tc>
          <w:tcPr>
            <w:tcW w:w="3436" w:type="dxa"/>
            <w:tcBorders>
              <w:top w:val="single" w:sz="4" w:space="0" w:color="000000"/>
              <w:left w:val="single" w:sz="4" w:space="0" w:color="000000"/>
              <w:bottom w:val="single" w:sz="4" w:space="0" w:color="000000"/>
            </w:tcBorders>
            <w:shd w:val="clear" w:color="auto" w:fill="auto"/>
          </w:tcPr>
          <w:p w:rsidR="00A86B82" w:rsidRDefault="00AB78B4">
            <w:pPr>
              <w:widowControl w:val="0"/>
              <w:rPr>
                <w:bCs/>
                <w:color w:val="000000"/>
                <w:sz w:val="24"/>
                <w:szCs w:val="24"/>
                <w:lang w:val="en-US"/>
              </w:rPr>
            </w:pPr>
            <w:r>
              <w:rPr>
                <w:bCs/>
                <w:color w:val="000000"/>
                <w:sz w:val="24"/>
                <w:szCs w:val="24"/>
                <w:lang w:val="en-US"/>
              </w:rPr>
              <w:t>Commissioning works</w:t>
            </w:r>
          </w:p>
        </w:tc>
        <w:tc>
          <w:tcPr>
            <w:tcW w:w="1456" w:type="dxa"/>
            <w:tcBorders>
              <w:top w:val="single" w:sz="4" w:space="0" w:color="000000"/>
              <w:left w:val="single" w:sz="4" w:space="0" w:color="000000"/>
              <w:bottom w:val="single" w:sz="4" w:space="0" w:color="000000"/>
            </w:tcBorders>
            <w:shd w:val="clear" w:color="auto" w:fill="auto"/>
            <w:vAlign w:val="center"/>
          </w:tcPr>
          <w:p w:rsidR="00A86B82" w:rsidRDefault="00A86B82" w:rsidP="00044F86">
            <w:pPr>
              <w:widowControl w:val="0"/>
              <w:jc w:val="center"/>
              <w:rPr>
                <w:rFonts w:eastAsia="Calibri"/>
                <w:color w:val="000000"/>
                <w:sz w:val="24"/>
                <w:szCs w:val="24"/>
                <w:lang w:val="en-US"/>
              </w:rPr>
            </w:pPr>
          </w:p>
        </w:tc>
        <w:tc>
          <w:tcPr>
            <w:tcW w:w="813" w:type="dxa"/>
            <w:tcBorders>
              <w:top w:val="single" w:sz="4" w:space="0" w:color="000000"/>
              <w:left w:val="single" w:sz="4" w:space="0" w:color="000000"/>
              <w:bottom w:val="single" w:sz="4" w:space="0" w:color="000000"/>
            </w:tcBorders>
            <w:shd w:val="clear" w:color="auto" w:fill="auto"/>
            <w:vAlign w:val="center"/>
          </w:tcPr>
          <w:p w:rsidR="00A86B82" w:rsidRPr="00007C9A" w:rsidRDefault="00A86B82" w:rsidP="00044F86">
            <w:pPr>
              <w:widowControl w:val="0"/>
              <w:jc w:val="center"/>
              <w:rPr>
                <w:rFonts w:eastAsia="Calibri"/>
                <w:color w:val="000000"/>
                <w:sz w:val="24"/>
                <w:szCs w:val="24"/>
                <w:lang w:val="en-US"/>
              </w:rPr>
            </w:pPr>
          </w:p>
        </w:tc>
        <w:tc>
          <w:tcPr>
            <w:tcW w:w="816" w:type="dxa"/>
            <w:tcBorders>
              <w:top w:val="single" w:sz="4" w:space="0" w:color="000000"/>
              <w:left w:val="single" w:sz="4" w:space="0" w:color="000000"/>
              <w:bottom w:val="single" w:sz="4" w:space="0" w:color="000000"/>
            </w:tcBorders>
            <w:shd w:val="clear" w:color="auto" w:fill="auto"/>
            <w:vAlign w:val="center"/>
          </w:tcPr>
          <w:p w:rsidR="00A86B82" w:rsidRPr="00007C9A" w:rsidRDefault="00A86B82" w:rsidP="00044F86">
            <w:pPr>
              <w:widowControl w:val="0"/>
              <w:jc w:val="center"/>
              <w:rPr>
                <w:rFonts w:eastAsia="Calibri"/>
                <w:color w:val="000000"/>
                <w:sz w:val="24"/>
                <w:szCs w:val="24"/>
                <w:lang w:val="en-US"/>
              </w:rPr>
            </w:pPr>
          </w:p>
        </w:tc>
        <w:tc>
          <w:tcPr>
            <w:tcW w:w="856" w:type="dxa"/>
            <w:tcBorders>
              <w:top w:val="single" w:sz="6" w:space="0" w:color="000000"/>
              <w:left w:val="single" w:sz="4" w:space="0" w:color="000000"/>
              <w:bottom w:val="single" w:sz="6" w:space="0" w:color="000000"/>
              <w:right w:val="single" w:sz="4" w:space="0" w:color="000000"/>
            </w:tcBorders>
            <w:shd w:val="clear" w:color="auto" w:fill="auto"/>
            <w:vAlign w:val="center"/>
          </w:tcPr>
          <w:p w:rsidR="00A86B82" w:rsidRPr="00007C9A" w:rsidRDefault="00A86B82" w:rsidP="00044F86">
            <w:pPr>
              <w:widowControl w:val="0"/>
              <w:jc w:val="center"/>
              <w:rPr>
                <w:rFonts w:eastAsia="Calibri"/>
                <w:color w:val="000000"/>
                <w:sz w:val="24"/>
                <w:szCs w:val="24"/>
                <w:lang w:val="en-US"/>
              </w:rPr>
            </w:pPr>
          </w:p>
        </w:tc>
      </w:tr>
      <w:tr w:rsidR="001965FA" w:rsidTr="001965FA">
        <w:trPr>
          <w:trHeight w:val="518"/>
        </w:trPr>
        <w:tc>
          <w:tcPr>
            <w:tcW w:w="694" w:type="dxa"/>
            <w:tcBorders>
              <w:top w:val="single" w:sz="4" w:space="0" w:color="000000"/>
              <w:left w:val="single" w:sz="4" w:space="0" w:color="000000"/>
              <w:bottom w:val="single" w:sz="4" w:space="0" w:color="000000"/>
            </w:tcBorders>
            <w:shd w:val="clear" w:color="auto" w:fill="auto"/>
          </w:tcPr>
          <w:p w:rsidR="001965FA" w:rsidRDefault="001965FA">
            <w:pPr>
              <w:widowControl w:val="0"/>
              <w:jc w:val="center"/>
              <w:rPr>
                <w:color w:val="000000"/>
                <w:sz w:val="24"/>
                <w:szCs w:val="24"/>
              </w:rPr>
            </w:pPr>
            <w:r>
              <w:rPr>
                <w:color w:val="000000"/>
                <w:sz w:val="24"/>
                <w:szCs w:val="24"/>
              </w:rPr>
              <w:t>5.</w:t>
            </w:r>
          </w:p>
        </w:tc>
        <w:tc>
          <w:tcPr>
            <w:tcW w:w="3436" w:type="dxa"/>
            <w:tcBorders>
              <w:top w:val="single" w:sz="4" w:space="0" w:color="000000"/>
              <w:left w:val="single" w:sz="4" w:space="0" w:color="000000"/>
              <w:bottom w:val="single" w:sz="4" w:space="0" w:color="000000"/>
            </w:tcBorders>
            <w:shd w:val="clear" w:color="auto" w:fill="auto"/>
          </w:tcPr>
          <w:p w:rsidR="001965FA" w:rsidRPr="00747ED0" w:rsidRDefault="001965FA">
            <w:pPr>
              <w:widowControl w:val="0"/>
              <w:rPr>
                <w:bCs/>
                <w:color w:val="000000"/>
                <w:sz w:val="24"/>
                <w:szCs w:val="24"/>
                <w:lang w:val="en-US"/>
              </w:rPr>
            </w:pPr>
            <w:r>
              <w:rPr>
                <w:bCs/>
                <w:color w:val="000000"/>
                <w:sz w:val="24"/>
                <w:szCs w:val="24"/>
                <w:lang w:val="en-US"/>
              </w:rPr>
              <w:t>Scientific and research organizations</w:t>
            </w:r>
          </w:p>
        </w:tc>
        <w:tc>
          <w:tcPr>
            <w:tcW w:w="1456"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p>
        </w:tc>
        <w:tc>
          <w:tcPr>
            <w:tcW w:w="813"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p>
        </w:tc>
        <w:tc>
          <w:tcPr>
            <w:tcW w:w="816"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p>
        </w:tc>
        <w:tc>
          <w:tcPr>
            <w:tcW w:w="856" w:type="dxa"/>
            <w:tcBorders>
              <w:top w:val="single" w:sz="6" w:space="0" w:color="000000"/>
              <w:left w:val="single" w:sz="4" w:space="0" w:color="000000"/>
              <w:bottom w:val="single" w:sz="6" w:space="0" w:color="000000"/>
              <w:right w:val="single" w:sz="4" w:space="0" w:color="000000"/>
            </w:tcBorders>
            <w:shd w:val="clear" w:color="auto" w:fill="auto"/>
          </w:tcPr>
          <w:p w:rsidR="001965FA" w:rsidRDefault="001965FA">
            <w:pPr>
              <w:widowControl w:val="0"/>
              <w:snapToGrid w:val="0"/>
              <w:jc w:val="center"/>
              <w:rPr>
                <w:bCs/>
                <w:color w:val="000000"/>
                <w:sz w:val="24"/>
                <w:szCs w:val="24"/>
              </w:rPr>
            </w:pPr>
          </w:p>
        </w:tc>
      </w:tr>
      <w:tr w:rsidR="001965FA" w:rsidTr="001965FA">
        <w:trPr>
          <w:trHeight w:val="519"/>
        </w:trPr>
        <w:tc>
          <w:tcPr>
            <w:tcW w:w="694"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color w:val="000000"/>
                <w:sz w:val="24"/>
                <w:szCs w:val="24"/>
              </w:rPr>
            </w:pPr>
            <w:r>
              <w:rPr>
                <w:color w:val="000000"/>
                <w:sz w:val="24"/>
                <w:szCs w:val="24"/>
              </w:rPr>
              <w:t>6.</w:t>
            </w:r>
          </w:p>
        </w:tc>
        <w:tc>
          <w:tcPr>
            <w:tcW w:w="3436" w:type="dxa"/>
            <w:tcBorders>
              <w:top w:val="single" w:sz="4" w:space="0" w:color="000000"/>
              <w:left w:val="single" w:sz="4" w:space="0" w:color="000000"/>
              <w:bottom w:val="single" w:sz="4" w:space="0" w:color="000000"/>
            </w:tcBorders>
            <w:shd w:val="clear" w:color="auto" w:fill="auto"/>
          </w:tcPr>
          <w:p w:rsidR="001965FA" w:rsidRPr="00747ED0" w:rsidRDefault="001965FA">
            <w:pPr>
              <w:widowControl w:val="0"/>
              <w:rPr>
                <w:rFonts w:eastAsia="Calibri"/>
                <w:color w:val="000000"/>
                <w:sz w:val="24"/>
                <w:szCs w:val="24"/>
                <w:lang w:val="en-US"/>
              </w:rPr>
            </w:pPr>
            <w:r>
              <w:rPr>
                <w:rFonts w:eastAsia="Calibri"/>
                <w:color w:val="000000"/>
                <w:sz w:val="24"/>
                <w:szCs w:val="24"/>
                <w:lang w:val="en-US"/>
              </w:rPr>
              <w:t>Software purchase</w:t>
            </w:r>
          </w:p>
        </w:tc>
        <w:tc>
          <w:tcPr>
            <w:tcW w:w="1456"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p>
        </w:tc>
        <w:tc>
          <w:tcPr>
            <w:tcW w:w="813"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p>
        </w:tc>
        <w:tc>
          <w:tcPr>
            <w:tcW w:w="816"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p>
        </w:tc>
        <w:tc>
          <w:tcPr>
            <w:tcW w:w="856" w:type="dxa"/>
            <w:tcBorders>
              <w:top w:val="single" w:sz="6" w:space="0" w:color="000000"/>
              <w:left w:val="single" w:sz="4" w:space="0" w:color="000000"/>
              <w:bottom w:val="single" w:sz="6" w:space="0" w:color="000000"/>
              <w:right w:val="single" w:sz="4" w:space="0" w:color="000000"/>
            </w:tcBorders>
            <w:shd w:val="clear" w:color="auto" w:fill="auto"/>
          </w:tcPr>
          <w:p w:rsidR="001965FA" w:rsidRDefault="001965FA">
            <w:pPr>
              <w:widowControl w:val="0"/>
              <w:snapToGrid w:val="0"/>
              <w:jc w:val="center"/>
              <w:rPr>
                <w:bCs/>
                <w:color w:val="000000"/>
                <w:sz w:val="24"/>
                <w:szCs w:val="24"/>
              </w:rPr>
            </w:pPr>
          </w:p>
        </w:tc>
      </w:tr>
      <w:tr w:rsidR="00A86B82" w:rsidTr="001965FA">
        <w:trPr>
          <w:trHeight w:val="519"/>
        </w:trPr>
        <w:tc>
          <w:tcPr>
            <w:tcW w:w="694" w:type="dxa"/>
            <w:tcBorders>
              <w:top w:val="single" w:sz="4" w:space="0" w:color="000000"/>
              <w:left w:val="single" w:sz="4" w:space="0" w:color="000000"/>
              <w:bottom w:val="single" w:sz="4" w:space="0" w:color="000000"/>
            </w:tcBorders>
            <w:shd w:val="clear" w:color="auto" w:fill="auto"/>
          </w:tcPr>
          <w:p w:rsidR="00A86B82" w:rsidRPr="00A86B82" w:rsidRDefault="00A86B82">
            <w:pPr>
              <w:widowControl w:val="0"/>
              <w:snapToGrid w:val="0"/>
              <w:jc w:val="center"/>
              <w:rPr>
                <w:color w:val="000000"/>
                <w:sz w:val="24"/>
                <w:szCs w:val="24"/>
                <w:lang w:val="en-US"/>
              </w:rPr>
            </w:pPr>
            <w:r>
              <w:rPr>
                <w:color w:val="000000"/>
                <w:sz w:val="24"/>
                <w:szCs w:val="24"/>
                <w:lang w:val="en-US"/>
              </w:rPr>
              <w:t>7.</w:t>
            </w:r>
          </w:p>
        </w:tc>
        <w:tc>
          <w:tcPr>
            <w:tcW w:w="3436" w:type="dxa"/>
            <w:tcBorders>
              <w:top w:val="single" w:sz="4" w:space="0" w:color="000000"/>
              <w:left w:val="single" w:sz="4" w:space="0" w:color="000000"/>
              <w:bottom w:val="single" w:sz="4" w:space="0" w:color="000000"/>
            </w:tcBorders>
            <w:shd w:val="clear" w:color="auto" w:fill="auto"/>
          </w:tcPr>
          <w:p w:rsidR="00A86B82" w:rsidRDefault="00AB78B4">
            <w:pPr>
              <w:widowControl w:val="0"/>
              <w:rPr>
                <w:rFonts w:eastAsia="Calibri"/>
                <w:color w:val="000000"/>
                <w:sz w:val="24"/>
                <w:szCs w:val="24"/>
                <w:lang w:val="en-US"/>
              </w:rPr>
            </w:pPr>
            <w:r>
              <w:rPr>
                <w:rFonts w:eastAsia="Calibri"/>
                <w:color w:val="000000"/>
                <w:sz w:val="24"/>
                <w:szCs w:val="24"/>
                <w:lang w:val="en-US"/>
              </w:rPr>
              <w:t>Design/construction</w:t>
            </w:r>
          </w:p>
        </w:tc>
        <w:tc>
          <w:tcPr>
            <w:tcW w:w="1456" w:type="dxa"/>
            <w:tcBorders>
              <w:top w:val="single" w:sz="4" w:space="0" w:color="000000"/>
              <w:left w:val="single" w:sz="4" w:space="0" w:color="000000"/>
              <w:bottom w:val="single" w:sz="4" w:space="0" w:color="000000"/>
            </w:tcBorders>
            <w:shd w:val="clear" w:color="auto" w:fill="auto"/>
          </w:tcPr>
          <w:p w:rsidR="00A86B82" w:rsidRDefault="00A86B82">
            <w:pPr>
              <w:widowControl w:val="0"/>
              <w:snapToGrid w:val="0"/>
              <w:jc w:val="center"/>
              <w:rPr>
                <w:bCs/>
                <w:color w:val="000000"/>
                <w:sz w:val="24"/>
                <w:szCs w:val="24"/>
              </w:rPr>
            </w:pPr>
          </w:p>
        </w:tc>
        <w:tc>
          <w:tcPr>
            <w:tcW w:w="813" w:type="dxa"/>
            <w:tcBorders>
              <w:top w:val="single" w:sz="4" w:space="0" w:color="000000"/>
              <w:left w:val="single" w:sz="4" w:space="0" w:color="000000"/>
              <w:bottom w:val="single" w:sz="4" w:space="0" w:color="000000"/>
            </w:tcBorders>
            <w:shd w:val="clear" w:color="auto" w:fill="auto"/>
          </w:tcPr>
          <w:p w:rsidR="00A86B82" w:rsidRDefault="00A86B82">
            <w:pPr>
              <w:widowControl w:val="0"/>
              <w:snapToGrid w:val="0"/>
              <w:jc w:val="center"/>
              <w:rPr>
                <w:bCs/>
                <w:color w:val="000000"/>
                <w:sz w:val="24"/>
                <w:szCs w:val="24"/>
              </w:rPr>
            </w:pPr>
          </w:p>
        </w:tc>
        <w:tc>
          <w:tcPr>
            <w:tcW w:w="816" w:type="dxa"/>
            <w:tcBorders>
              <w:top w:val="single" w:sz="4" w:space="0" w:color="000000"/>
              <w:left w:val="single" w:sz="4" w:space="0" w:color="000000"/>
              <w:bottom w:val="single" w:sz="4" w:space="0" w:color="000000"/>
            </w:tcBorders>
            <w:shd w:val="clear" w:color="auto" w:fill="auto"/>
          </w:tcPr>
          <w:p w:rsidR="00A86B82" w:rsidRDefault="00A86B82">
            <w:pPr>
              <w:widowControl w:val="0"/>
              <w:snapToGrid w:val="0"/>
              <w:jc w:val="center"/>
              <w:rPr>
                <w:bCs/>
                <w:color w:val="000000"/>
                <w:sz w:val="24"/>
                <w:szCs w:val="24"/>
              </w:rPr>
            </w:pPr>
          </w:p>
        </w:tc>
        <w:tc>
          <w:tcPr>
            <w:tcW w:w="856" w:type="dxa"/>
            <w:tcBorders>
              <w:top w:val="single" w:sz="6" w:space="0" w:color="000000"/>
              <w:left w:val="single" w:sz="4" w:space="0" w:color="000000"/>
              <w:bottom w:val="single" w:sz="6" w:space="0" w:color="000000"/>
              <w:right w:val="single" w:sz="4" w:space="0" w:color="000000"/>
            </w:tcBorders>
            <w:shd w:val="clear" w:color="auto" w:fill="auto"/>
          </w:tcPr>
          <w:p w:rsidR="00A86B82" w:rsidRDefault="00A86B82">
            <w:pPr>
              <w:widowControl w:val="0"/>
              <w:snapToGrid w:val="0"/>
              <w:jc w:val="center"/>
              <w:rPr>
                <w:bCs/>
                <w:color w:val="000000"/>
                <w:sz w:val="24"/>
                <w:szCs w:val="24"/>
              </w:rPr>
            </w:pPr>
          </w:p>
        </w:tc>
      </w:tr>
      <w:tr w:rsidR="001965FA" w:rsidTr="001965FA">
        <w:trPr>
          <w:trHeight w:val="519"/>
        </w:trPr>
        <w:tc>
          <w:tcPr>
            <w:tcW w:w="694" w:type="dxa"/>
            <w:tcBorders>
              <w:top w:val="single" w:sz="4" w:space="0" w:color="000000"/>
              <w:left w:val="single" w:sz="4" w:space="0" w:color="000000"/>
              <w:bottom w:val="single" w:sz="4" w:space="0" w:color="000000"/>
            </w:tcBorders>
            <w:shd w:val="clear" w:color="auto" w:fill="auto"/>
          </w:tcPr>
          <w:p w:rsidR="001965FA" w:rsidRDefault="001965FA">
            <w:pPr>
              <w:widowControl w:val="0"/>
              <w:jc w:val="center"/>
              <w:rPr>
                <w:color w:val="000000"/>
                <w:sz w:val="24"/>
                <w:szCs w:val="24"/>
              </w:rPr>
            </w:pPr>
            <w:r>
              <w:rPr>
                <w:color w:val="000000"/>
                <w:sz w:val="24"/>
                <w:szCs w:val="24"/>
              </w:rPr>
              <w:t>8.</w:t>
            </w:r>
          </w:p>
        </w:tc>
        <w:tc>
          <w:tcPr>
            <w:tcW w:w="3436" w:type="dxa"/>
            <w:tcBorders>
              <w:top w:val="single" w:sz="4" w:space="0" w:color="000000"/>
              <w:left w:val="single" w:sz="4" w:space="0" w:color="000000"/>
              <w:bottom w:val="single" w:sz="4" w:space="0" w:color="000000"/>
            </w:tcBorders>
            <w:shd w:val="clear" w:color="auto" w:fill="auto"/>
          </w:tcPr>
          <w:p w:rsidR="001965FA" w:rsidRDefault="001965FA" w:rsidP="00747ED0">
            <w:pPr>
              <w:widowControl w:val="0"/>
            </w:pPr>
            <w:r>
              <w:rPr>
                <w:bCs/>
                <w:color w:val="000000"/>
                <w:sz w:val="24"/>
                <w:szCs w:val="24"/>
                <w:lang w:val="en-US"/>
              </w:rPr>
              <w:t>Service costs</w:t>
            </w:r>
          </w:p>
        </w:tc>
        <w:tc>
          <w:tcPr>
            <w:tcW w:w="1456"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p>
        </w:tc>
        <w:tc>
          <w:tcPr>
            <w:tcW w:w="813"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p>
        </w:tc>
        <w:tc>
          <w:tcPr>
            <w:tcW w:w="816" w:type="dxa"/>
            <w:tcBorders>
              <w:top w:val="single" w:sz="4" w:space="0" w:color="000000"/>
              <w:left w:val="single" w:sz="4" w:space="0" w:color="000000"/>
              <w:bottom w:val="single" w:sz="4" w:space="0" w:color="000000"/>
            </w:tcBorders>
            <w:shd w:val="clear" w:color="auto" w:fill="auto"/>
          </w:tcPr>
          <w:p w:rsidR="001965FA" w:rsidRDefault="001965FA">
            <w:pPr>
              <w:widowControl w:val="0"/>
              <w:snapToGrid w:val="0"/>
              <w:jc w:val="center"/>
              <w:rPr>
                <w:bCs/>
                <w:color w:val="000000"/>
                <w:sz w:val="24"/>
                <w:szCs w:val="24"/>
              </w:rPr>
            </w:pPr>
          </w:p>
        </w:tc>
        <w:tc>
          <w:tcPr>
            <w:tcW w:w="856" w:type="dxa"/>
            <w:tcBorders>
              <w:top w:val="single" w:sz="6" w:space="0" w:color="000000"/>
              <w:left w:val="single" w:sz="4" w:space="0" w:color="000000"/>
              <w:bottom w:val="single" w:sz="6" w:space="0" w:color="000000"/>
              <w:right w:val="single" w:sz="4" w:space="0" w:color="000000"/>
            </w:tcBorders>
            <w:shd w:val="clear" w:color="auto" w:fill="auto"/>
          </w:tcPr>
          <w:p w:rsidR="001965FA" w:rsidRDefault="001965FA">
            <w:pPr>
              <w:widowControl w:val="0"/>
              <w:snapToGrid w:val="0"/>
              <w:jc w:val="center"/>
              <w:rPr>
                <w:bCs/>
                <w:color w:val="000000"/>
                <w:sz w:val="24"/>
                <w:szCs w:val="24"/>
              </w:rPr>
            </w:pPr>
          </w:p>
        </w:tc>
      </w:tr>
      <w:tr w:rsidR="001965FA" w:rsidTr="001965FA">
        <w:trPr>
          <w:trHeight w:val="265"/>
        </w:trPr>
        <w:tc>
          <w:tcPr>
            <w:tcW w:w="4130" w:type="dxa"/>
            <w:gridSpan w:val="2"/>
            <w:tcBorders>
              <w:top w:val="single" w:sz="4" w:space="0" w:color="000000"/>
              <w:left w:val="single" w:sz="4" w:space="0" w:color="000000"/>
              <w:bottom w:val="single" w:sz="4" w:space="0" w:color="000000"/>
            </w:tcBorders>
            <w:shd w:val="clear" w:color="auto" w:fill="auto"/>
          </w:tcPr>
          <w:p w:rsidR="001965FA" w:rsidRDefault="001965FA">
            <w:pPr>
              <w:widowControl w:val="0"/>
              <w:rPr>
                <w:b/>
                <w:color w:val="000000"/>
                <w:sz w:val="24"/>
                <w:szCs w:val="24"/>
              </w:rPr>
            </w:pPr>
            <w:r>
              <w:rPr>
                <w:b/>
                <w:color w:val="000000"/>
                <w:sz w:val="24"/>
                <w:szCs w:val="24"/>
                <w:lang w:val="en-US"/>
              </w:rPr>
              <w:t>TOTAL</w:t>
            </w:r>
            <w:r>
              <w:rPr>
                <w:b/>
                <w:color w:val="000000"/>
                <w:sz w:val="24"/>
                <w:szCs w:val="24"/>
              </w:rPr>
              <w:t>:</w:t>
            </w:r>
          </w:p>
        </w:tc>
        <w:tc>
          <w:tcPr>
            <w:tcW w:w="1456" w:type="dxa"/>
            <w:tcBorders>
              <w:top w:val="single" w:sz="4" w:space="0" w:color="000000"/>
              <w:left w:val="single" w:sz="4" w:space="0" w:color="000000"/>
              <w:bottom w:val="single" w:sz="4" w:space="0" w:color="000000"/>
            </w:tcBorders>
            <w:shd w:val="clear" w:color="auto" w:fill="auto"/>
          </w:tcPr>
          <w:p w:rsidR="001965FA" w:rsidRPr="001965FA" w:rsidRDefault="001965FA" w:rsidP="00044F86">
            <w:pPr>
              <w:widowControl w:val="0"/>
              <w:snapToGrid w:val="0"/>
              <w:jc w:val="center"/>
              <w:rPr>
                <w:sz w:val="24"/>
                <w:szCs w:val="24"/>
                <w:lang w:val="en-US"/>
              </w:rPr>
            </w:pPr>
            <w:r>
              <w:rPr>
                <w:b/>
                <w:color w:val="000000"/>
                <w:sz w:val="24"/>
                <w:szCs w:val="24"/>
                <w:lang w:val="en-US"/>
              </w:rPr>
              <w:t>275</w:t>
            </w:r>
          </w:p>
        </w:tc>
        <w:tc>
          <w:tcPr>
            <w:tcW w:w="813" w:type="dxa"/>
            <w:tcBorders>
              <w:top w:val="single" w:sz="4" w:space="0" w:color="000000"/>
              <w:left w:val="single" w:sz="4" w:space="0" w:color="000000"/>
              <w:bottom w:val="single" w:sz="4" w:space="0" w:color="000000"/>
            </w:tcBorders>
            <w:shd w:val="clear" w:color="auto" w:fill="auto"/>
          </w:tcPr>
          <w:p w:rsidR="001965FA" w:rsidRPr="001965FA" w:rsidRDefault="001965FA" w:rsidP="00044F86">
            <w:pPr>
              <w:widowControl w:val="0"/>
              <w:snapToGrid w:val="0"/>
              <w:jc w:val="center"/>
              <w:rPr>
                <w:sz w:val="24"/>
                <w:szCs w:val="24"/>
                <w:lang w:val="en-US"/>
              </w:rPr>
            </w:pPr>
            <w:r>
              <w:rPr>
                <w:b/>
                <w:color w:val="000000"/>
                <w:sz w:val="24"/>
                <w:szCs w:val="24"/>
                <w:lang w:val="en-US"/>
              </w:rPr>
              <w:t>95</w:t>
            </w:r>
          </w:p>
        </w:tc>
        <w:tc>
          <w:tcPr>
            <w:tcW w:w="816" w:type="dxa"/>
            <w:tcBorders>
              <w:top w:val="single" w:sz="4" w:space="0" w:color="000000"/>
              <w:left w:val="single" w:sz="4" w:space="0" w:color="000000"/>
              <w:bottom w:val="single" w:sz="4" w:space="0" w:color="000000"/>
            </w:tcBorders>
            <w:shd w:val="clear" w:color="auto" w:fill="auto"/>
          </w:tcPr>
          <w:p w:rsidR="001965FA" w:rsidRPr="001965FA" w:rsidRDefault="001965FA" w:rsidP="00044F86">
            <w:pPr>
              <w:widowControl w:val="0"/>
              <w:snapToGrid w:val="0"/>
              <w:jc w:val="center"/>
              <w:rPr>
                <w:sz w:val="24"/>
                <w:szCs w:val="24"/>
                <w:lang w:val="en-US"/>
              </w:rPr>
            </w:pPr>
            <w:r>
              <w:rPr>
                <w:b/>
                <w:color w:val="000000"/>
                <w:sz w:val="24"/>
                <w:szCs w:val="24"/>
                <w:lang w:val="en-US"/>
              </w:rPr>
              <w:t>95</w:t>
            </w:r>
          </w:p>
        </w:tc>
        <w:tc>
          <w:tcPr>
            <w:tcW w:w="856" w:type="dxa"/>
            <w:tcBorders>
              <w:top w:val="single" w:sz="6" w:space="0" w:color="000000"/>
              <w:left w:val="single" w:sz="4" w:space="0" w:color="000000"/>
              <w:bottom w:val="single" w:sz="4" w:space="0" w:color="000000"/>
              <w:right w:val="single" w:sz="4" w:space="0" w:color="000000"/>
            </w:tcBorders>
            <w:shd w:val="clear" w:color="auto" w:fill="auto"/>
          </w:tcPr>
          <w:p w:rsidR="001965FA" w:rsidRPr="001965FA" w:rsidRDefault="001965FA" w:rsidP="00044F86">
            <w:pPr>
              <w:widowControl w:val="0"/>
              <w:snapToGrid w:val="0"/>
              <w:jc w:val="center"/>
              <w:rPr>
                <w:sz w:val="24"/>
                <w:szCs w:val="24"/>
                <w:lang w:val="en-US"/>
              </w:rPr>
            </w:pPr>
            <w:r>
              <w:rPr>
                <w:b/>
                <w:color w:val="000000"/>
                <w:sz w:val="24"/>
                <w:szCs w:val="24"/>
                <w:lang w:val="en-US"/>
              </w:rPr>
              <w:t>85</w:t>
            </w:r>
          </w:p>
        </w:tc>
      </w:tr>
    </w:tbl>
    <w:p w:rsidR="009B1D8A" w:rsidRDefault="009B1D8A">
      <w:pPr>
        <w:spacing w:line="240" w:lineRule="atLeast"/>
        <w:jc w:val="both"/>
        <w:rPr>
          <w:i/>
          <w:color w:val="000000"/>
          <w:sz w:val="24"/>
          <w:szCs w:val="24"/>
        </w:rPr>
      </w:pPr>
    </w:p>
    <w:p w:rsidR="009B1D8A" w:rsidRPr="00734B77" w:rsidRDefault="00592330">
      <w:pPr>
        <w:pStyle w:val="Heading2"/>
        <w:rPr>
          <w:lang w:val="en-US"/>
        </w:rPr>
      </w:pPr>
      <w:bookmarkStart w:id="16" w:name="_Toc131525046"/>
      <w:r w:rsidRPr="00235C49">
        <w:rPr>
          <w:lang w:val="en-US"/>
        </w:rPr>
        <w:t>4.2.</w:t>
      </w:r>
      <w:r w:rsidR="00734B77">
        <w:rPr>
          <w:lang w:val="en-US"/>
        </w:rPr>
        <w:t xml:space="preserve"> </w:t>
      </w:r>
      <w:r w:rsidRPr="00235C49">
        <w:rPr>
          <w:lang w:val="en-US"/>
        </w:rPr>
        <w:t> </w:t>
      </w:r>
      <w:bookmarkEnd w:id="16"/>
      <w:r w:rsidR="00734B77">
        <w:rPr>
          <w:lang w:val="en-US"/>
        </w:rPr>
        <w:t>Extra funding sources</w:t>
      </w:r>
    </w:p>
    <w:p w:rsidR="009B1D8A" w:rsidRPr="00235C49" w:rsidRDefault="009B1D8A">
      <w:pPr>
        <w:spacing w:line="276" w:lineRule="auto"/>
        <w:jc w:val="both"/>
        <w:rPr>
          <w:lang w:val="en-US"/>
        </w:rPr>
      </w:pPr>
    </w:p>
    <w:p w:rsidR="009B1D8A" w:rsidRPr="00235C49" w:rsidRDefault="009B1D8A">
      <w:pPr>
        <w:spacing w:line="240" w:lineRule="exact"/>
        <w:jc w:val="both"/>
        <w:rPr>
          <w:sz w:val="24"/>
          <w:szCs w:val="24"/>
          <w:lang w:val="en-US"/>
        </w:rPr>
      </w:pPr>
    </w:p>
    <w:p w:rsidR="009B1D8A" w:rsidRPr="00235C49" w:rsidRDefault="00747ED0">
      <w:pPr>
        <w:spacing w:line="240" w:lineRule="atLeast"/>
        <w:jc w:val="both"/>
        <w:rPr>
          <w:lang w:val="en-US"/>
        </w:rPr>
      </w:pPr>
      <w:r>
        <w:rPr>
          <w:b/>
          <w:bCs/>
          <w:sz w:val="24"/>
          <w:szCs w:val="24"/>
          <w:lang w:val="en-US"/>
        </w:rPr>
        <w:t>Project (LRIP subproject) Leader /</w:t>
      </w:r>
      <w:r w:rsidR="00592330" w:rsidRPr="00235C49">
        <w:rPr>
          <w:b/>
          <w:bCs/>
          <w:sz w:val="24"/>
          <w:szCs w:val="24"/>
          <w:lang w:val="en-US"/>
        </w:rPr>
        <w:t xml:space="preserve"> </w:t>
      </w:r>
      <w:r w:rsidR="00592330" w:rsidRPr="00235C49">
        <w:rPr>
          <w:b/>
          <w:sz w:val="24"/>
          <w:szCs w:val="24"/>
          <w:lang w:val="en-US"/>
        </w:rPr>
        <w:t>_________/_________________/</w:t>
      </w:r>
    </w:p>
    <w:p w:rsidR="009B1D8A" w:rsidRPr="00235C49" w:rsidRDefault="009B1D8A">
      <w:pPr>
        <w:spacing w:line="240" w:lineRule="atLeast"/>
        <w:jc w:val="both"/>
        <w:rPr>
          <w:b/>
          <w:sz w:val="24"/>
          <w:szCs w:val="24"/>
          <w:lang w:val="en-US"/>
        </w:rPr>
      </w:pPr>
    </w:p>
    <w:p w:rsidR="009B1D8A" w:rsidRPr="00235C49" w:rsidRDefault="00592330">
      <w:pPr>
        <w:suppressAutoHyphens w:val="0"/>
        <w:rPr>
          <w:b/>
          <w:sz w:val="24"/>
          <w:szCs w:val="24"/>
          <w:lang w:val="en-US"/>
        </w:rPr>
      </w:pPr>
      <w:r w:rsidRPr="00235C49">
        <w:rPr>
          <w:lang w:val="en-US"/>
        </w:rPr>
        <w:br w:type="page"/>
      </w:r>
    </w:p>
    <w:p w:rsidR="00235C49" w:rsidRDefault="00396E95" w:rsidP="00235C49">
      <w:pPr>
        <w:ind w:firstLine="708"/>
        <w:jc w:val="center"/>
        <w:rPr>
          <w:b/>
          <w:bCs/>
          <w:sz w:val="24"/>
          <w:szCs w:val="24"/>
          <w:lang w:val="en-US"/>
        </w:rPr>
      </w:pPr>
      <w:r>
        <w:rPr>
          <w:b/>
          <w:bCs/>
          <w:sz w:val="24"/>
          <w:szCs w:val="24"/>
          <w:lang w:val="en-US"/>
        </w:rPr>
        <w:lastRenderedPageBreak/>
        <w:t xml:space="preserve">Proposed timetable and required resources for implementation </w:t>
      </w:r>
    </w:p>
    <w:p w:rsidR="00396E95" w:rsidRPr="00396E95" w:rsidRDefault="00396E95" w:rsidP="00235C49">
      <w:pPr>
        <w:ind w:firstLine="708"/>
        <w:jc w:val="center"/>
        <w:rPr>
          <w:b/>
          <w:bCs/>
          <w:sz w:val="24"/>
          <w:szCs w:val="24"/>
          <w:lang w:val="en-US"/>
        </w:rPr>
      </w:pPr>
      <w:r>
        <w:rPr>
          <w:b/>
          <w:bCs/>
          <w:sz w:val="24"/>
          <w:szCs w:val="24"/>
          <w:lang w:val="en-US"/>
        </w:rPr>
        <w:t>Project / LRIP subproject</w:t>
      </w:r>
    </w:p>
    <w:p w:rsidR="00235C49" w:rsidRPr="00396E95" w:rsidRDefault="00235C49" w:rsidP="00235C49">
      <w:pPr>
        <w:ind w:firstLine="708"/>
        <w:jc w:val="center"/>
        <w:rPr>
          <w:b/>
          <w:bCs/>
          <w:lang w:val="en-US"/>
        </w:rPr>
      </w:pPr>
    </w:p>
    <w:tbl>
      <w:tblPr>
        <w:tblW w:w="10308" w:type="dxa"/>
        <w:tblLayout w:type="fixed"/>
        <w:tblLook w:val="01E0"/>
      </w:tblPr>
      <w:tblGrid>
        <w:gridCol w:w="670"/>
        <w:gridCol w:w="601"/>
        <w:gridCol w:w="3686"/>
        <w:gridCol w:w="1560"/>
        <w:gridCol w:w="678"/>
        <w:gridCol w:w="678"/>
        <w:gridCol w:w="740"/>
        <w:gridCol w:w="1695"/>
      </w:tblGrid>
      <w:tr w:rsidR="00235C49" w:rsidRPr="00185935" w:rsidTr="003F49C3">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jc w:val="center"/>
              <w:rPr>
                <w:rFonts w:eastAsia="Calibri"/>
                <w:b/>
                <w:bCs/>
                <w:color w:val="000000"/>
                <w:sz w:val="24"/>
                <w:szCs w:val="24"/>
                <w:lang w:val="en-US"/>
              </w:rPr>
            </w:pPr>
            <w:r>
              <w:rPr>
                <w:rFonts w:eastAsia="Calibri"/>
                <w:b/>
                <w:bCs/>
                <w:color w:val="000000"/>
                <w:sz w:val="24"/>
                <w:szCs w:val="24"/>
                <w:lang w:val="en-US"/>
              </w:rPr>
              <w:t>Items of expenditure</w:t>
            </w:r>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235C49" w:rsidRPr="003F49C3" w:rsidRDefault="003F49C3" w:rsidP="005E6B75">
            <w:pPr>
              <w:widowControl w:val="0"/>
              <w:jc w:val="center"/>
              <w:rPr>
                <w:rFonts w:eastAsia="Calibri"/>
                <w:b/>
                <w:bCs/>
                <w:color w:val="000000"/>
                <w:sz w:val="24"/>
                <w:szCs w:val="24"/>
                <w:lang w:val="en-US"/>
              </w:rPr>
            </w:pPr>
            <w:r>
              <w:rPr>
                <w:rFonts w:eastAsia="Calibri"/>
                <w:b/>
                <w:bCs/>
                <w:color w:val="000000"/>
                <w:sz w:val="24"/>
                <w:szCs w:val="24"/>
                <w:lang w:val="en-US"/>
              </w:rPr>
              <w:t>Cost, k$</w:t>
            </w:r>
          </w:p>
        </w:tc>
        <w:tc>
          <w:tcPr>
            <w:tcW w:w="2096" w:type="dxa"/>
            <w:gridSpan w:val="3"/>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spacing w:line="240" w:lineRule="atLeast"/>
              <w:jc w:val="center"/>
              <w:rPr>
                <w:rFonts w:eastAsia="Calibri"/>
                <w:b/>
                <w:bCs/>
                <w:color w:val="000000"/>
                <w:sz w:val="24"/>
                <w:szCs w:val="24"/>
                <w:lang w:val="en-US"/>
              </w:rPr>
            </w:pPr>
            <w:r>
              <w:rPr>
                <w:rFonts w:eastAsia="Calibri"/>
                <w:b/>
                <w:bCs/>
                <w:color w:val="000000"/>
                <w:sz w:val="24"/>
                <w:szCs w:val="24"/>
                <w:lang w:val="en-US"/>
              </w:rPr>
              <w:t>Expenditure per year(k$)</w:t>
            </w:r>
          </w:p>
        </w:tc>
        <w:tc>
          <w:tcPr>
            <w:tcW w:w="1695" w:type="dxa"/>
            <w:vAlign w:val="center"/>
          </w:tcPr>
          <w:p w:rsidR="00235C49" w:rsidRPr="00EF3A60" w:rsidRDefault="00235C49" w:rsidP="005E6B75">
            <w:pPr>
              <w:widowControl w:val="0"/>
              <w:spacing w:line="240" w:lineRule="atLeast"/>
              <w:jc w:val="center"/>
              <w:rPr>
                <w:rFonts w:eastAsia="Calibri"/>
                <w:b/>
                <w:bCs/>
                <w:color w:val="000000"/>
                <w:sz w:val="24"/>
                <w:szCs w:val="24"/>
              </w:rPr>
            </w:pPr>
          </w:p>
        </w:tc>
      </w:tr>
      <w:tr w:rsidR="00235C49" w:rsidRPr="00185935" w:rsidTr="003F49C3">
        <w:trPr>
          <w:gridAfter w:val="1"/>
          <w:wAfter w:w="1695" w:type="dxa"/>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rPr>
                <w:rFonts w:eastAsia="Calibri"/>
                <w:color w:val="000000"/>
                <w:sz w:val="24"/>
                <w:szCs w:val="24"/>
              </w:rPr>
            </w:pPr>
            <w:bookmarkStart w:id="17" w:name="_Hlk125558409"/>
          </w:p>
        </w:tc>
        <w:tc>
          <w:tcPr>
            <w:tcW w:w="1560" w:type="dxa"/>
            <w:vMerge/>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spacing w:line="240" w:lineRule="atLeast"/>
              <w:jc w:val="center"/>
              <w:rPr>
                <w:rFonts w:eastAsia="Calibri"/>
                <w:color w:val="000000"/>
                <w:sz w:val="24"/>
                <w:szCs w:val="24"/>
                <w:lang w:val="en-US"/>
              </w:rPr>
            </w:pPr>
            <w:r>
              <w:rPr>
                <w:rFonts w:eastAsia="Calibri"/>
                <w:color w:val="000000"/>
                <w:sz w:val="24"/>
                <w:szCs w:val="24"/>
                <w:lang w:val="en-US"/>
              </w:rPr>
              <w:t>1</w:t>
            </w:r>
            <w:r>
              <w:rPr>
                <w:rFonts w:eastAsia="Calibri"/>
                <w:color w:val="000000"/>
                <w:sz w:val="24"/>
                <w:szCs w:val="24"/>
                <w:vertAlign w:val="superscript"/>
                <w:lang w:val="en-US"/>
              </w:rPr>
              <w:t>st</w:t>
            </w:r>
            <w:r>
              <w:rPr>
                <w:rFonts w:eastAsia="Calibri"/>
                <w:color w:val="000000"/>
                <w:sz w:val="24"/>
                <w:szCs w:val="24"/>
                <w:lang w:val="en-US"/>
              </w:rPr>
              <w:t xml:space="preserve"> year</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235C49" w:rsidP="003F49C3">
            <w:pPr>
              <w:widowControl w:val="0"/>
              <w:spacing w:line="240" w:lineRule="atLeast"/>
              <w:jc w:val="center"/>
              <w:rPr>
                <w:rFonts w:eastAsia="Calibri"/>
                <w:color w:val="000000"/>
                <w:sz w:val="24"/>
                <w:szCs w:val="24"/>
              </w:rPr>
            </w:pPr>
            <w:r w:rsidRPr="00EF3A60">
              <w:rPr>
                <w:rFonts w:eastAsia="Calibri"/>
                <w:color w:val="000000"/>
                <w:sz w:val="24"/>
                <w:szCs w:val="24"/>
              </w:rPr>
              <w:t>2</w:t>
            </w:r>
            <w:r w:rsidR="003F49C3">
              <w:rPr>
                <w:rFonts w:eastAsia="Calibri"/>
                <w:color w:val="000000"/>
                <w:sz w:val="24"/>
                <w:szCs w:val="24"/>
                <w:vertAlign w:val="superscript"/>
                <w:lang w:val="en-US"/>
              </w:rPr>
              <w:t xml:space="preserve">nd </w:t>
            </w:r>
            <w:r w:rsidR="003F49C3" w:rsidRPr="003F49C3">
              <w:rPr>
                <w:rFonts w:eastAsia="Calibri"/>
                <w:color w:val="000000"/>
                <w:sz w:val="24"/>
                <w:szCs w:val="24"/>
                <w:lang w:val="en-US"/>
              </w:rPr>
              <w:t>year</w:t>
            </w: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235C49" w:rsidP="003F49C3">
            <w:pPr>
              <w:widowControl w:val="0"/>
              <w:spacing w:line="240" w:lineRule="atLeast"/>
              <w:jc w:val="center"/>
              <w:rPr>
                <w:rFonts w:eastAsia="Calibri"/>
                <w:color w:val="000000"/>
                <w:sz w:val="24"/>
                <w:szCs w:val="24"/>
              </w:rPr>
            </w:pPr>
            <w:r w:rsidRPr="00EF3A60">
              <w:rPr>
                <w:rFonts w:eastAsia="Calibri"/>
                <w:color w:val="000000"/>
                <w:sz w:val="24"/>
                <w:szCs w:val="24"/>
              </w:rPr>
              <w:t>3</w:t>
            </w:r>
            <w:r w:rsidR="003F49C3">
              <w:rPr>
                <w:rFonts w:eastAsia="Calibri"/>
                <w:color w:val="000000"/>
                <w:sz w:val="24"/>
                <w:szCs w:val="24"/>
                <w:vertAlign w:val="superscript"/>
                <w:lang w:val="en-US"/>
              </w:rPr>
              <w:t>rd</w:t>
            </w:r>
            <w:r w:rsidR="003F49C3">
              <w:rPr>
                <w:rFonts w:eastAsia="Calibri"/>
                <w:color w:val="000000"/>
                <w:sz w:val="24"/>
                <w:szCs w:val="24"/>
                <w:lang w:val="en-US"/>
              </w:rPr>
              <w:t xml:space="preserve"> year</w:t>
            </w:r>
          </w:p>
        </w:tc>
      </w:tr>
      <w:tr w:rsidR="00235C49" w:rsidRPr="00185935" w:rsidTr="003F49C3">
        <w:trPr>
          <w:gridAfter w:val="1"/>
          <w:wAfter w:w="1695" w:type="dxa"/>
          <w:trHeight w:val="388"/>
        </w:trPr>
        <w:tc>
          <w:tcPr>
            <w:tcW w:w="1271" w:type="dxa"/>
            <w:gridSpan w:val="2"/>
            <w:vMerge w:val="restart"/>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rPr>
                <w:bCs/>
                <w:color w:val="000000"/>
                <w:sz w:val="24"/>
                <w:szCs w:val="24"/>
                <w:lang w:val="en-US"/>
              </w:rPr>
            </w:pPr>
            <w:r>
              <w:rPr>
                <w:bCs/>
                <w:color w:val="000000"/>
                <w:sz w:val="24"/>
                <w:szCs w:val="24"/>
                <w:lang w:val="en-US"/>
              </w:rPr>
              <w:t>International cooperation</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Pr>
                <w:rFonts w:eastAsia="Calibri"/>
                <w:color w:val="000000"/>
                <w:sz w:val="24"/>
                <w:szCs w:val="24"/>
              </w:rPr>
              <w:t>45</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Pr>
                <w:rFonts w:eastAsia="Calibri"/>
                <w:color w:val="000000"/>
                <w:sz w:val="24"/>
                <w:szCs w:val="24"/>
              </w:rPr>
              <w:t>15</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Pr>
                <w:rFonts w:eastAsia="Calibri"/>
                <w:color w:val="000000"/>
                <w:sz w:val="24"/>
                <w:szCs w:val="24"/>
              </w:rPr>
              <w:t>15</w:t>
            </w: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Pr>
                <w:rFonts w:eastAsia="Calibri"/>
                <w:color w:val="000000"/>
                <w:sz w:val="24"/>
                <w:szCs w:val="24"/>
              </w:rPr>
              <w:t>15</w:t>
            </w:r>
          </w:p>
        </w:tc>
      </w:tr>
      <w:tr w:rsidR="00235C49" w:rsidRPr="00185935" w:rsidTr="003F49C3">
        <w:trPr>
          <w:gridAfter w:val="1"/>
          <w:wAfter w:w="1695" w:type="dxa"/>
          <w:trHeight w:val="407"/>
        </w:trPr>
        <w:tc>
          <w:tcPr>
            <w:tcW w:w="1271" w:type="dxa"/>
            <w:gridSpan w:val="2"/>
            <w:vMerge/>
            <w:tcBorders>
              <w:left w:val="single" w:sz="4" w:space="0" w:color="000000"/>
              <w:right w:val="single" w:sz="4" w:space="0" w:color="000000"/>
            </w:tcBorders>
            <w:vAlign w:val="center"/>
          </w:tcPr>
          <w:p w:rsidR="00235C49" w:rsidRPr="00EF3A60" w:rsidRDefault="00235C49" w:rsidP="005E6B75">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rPr>
                <w:bCs/>
                <w:color w:val="000000"/>
                <w:sz w:val="24"/>
                <w:szCs w:val="24"/>
                <w:lang w:val="en-US"/>
              </w:rPr>
            </w:pPr>
            <w:r>
              <w:rPr>
                <w:bCs/>
                <w:color w:val="000000"/>
                <w:sz w:val="24"/>
                <w:szCs w:val="24"/>
                <w:lang w:val="en-US"/>
              </w:rPr>
              <w:t>Materials</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Pr>
                <w:rFonts w:eastAsia="Calibri"/>
                <w:color w:val="000000"/>
                <w:sz w:val="24"/>
                <w:szCs w:val="24"/>
              </w:rPr>
              <w:t>80</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Pr>
                <w:rFonts w:eastAsia="Calibri"/>
                <w:color w:val="000000"/>
                <w:sz w:val="24"/>
                <w:szCs w:val="24"/>
              </w:rPr>
              <w:t>30</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Pr>
                <w:rFonts w:eastAsia="Calibri"/>
                <w:color w:val="000000"/>
                <w:sz w:val="24"/>
                <w:szCs w:val="24"/>
              </w:rPr>
              <w:t>30</w:t>
            </w: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Pr>
                <w:rFonts w:eastAsia="Calibri"/>
                <w:color w:val="000000"/>
                <w:sz w:val="24"/>
                <w:szCs w:val="24"/>
              </w:rPr>
              <w:t>20</w:t>
            </w:r>
          </w:p>
        </w:tc>
      </w:tr>
      <w:tr w:rsidR="00235C49" w:rsidRPr="00185935" w:rsidTr="003F49C3">
        <w:trPr>
          <w:gridAfter w:val="1"/>
          <w:wAfter w:w="1695" w:type="dxa"/>
          <w:trHeight w:val="171"/>
        </w:trPr>
        <w:tc>
          <w:tcPr>
            <w:tcW w:w="1271" w:type="dxa"/>
            <w:gridSpan w:val="2"/>
            <w:vMerge/>
            <w:tcBorders>
              <w:left w:val="single" w:sz="4" w:space="0" w:color="000000"/>
              <w:right w:val="single" w:sz="4" w:space="0" w:color="000000"/>
            </w:tcBorders>
            <w:vAlign w:val="center"/>
          </w:tcPr>
          <w:p w:rsidR="00235C49" w:rsidRPr="00EF3A60" w:rsidRDefault="00235C49" w:rsidP="005E6B75">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spacing w:line="240" w:lineRule="atLeast"/>
              <w:rPr>
                <w:bCs/>
                <w:color w:val="000000"/>
                <w:sz w:val="24"/>
                <w:szCs w:val="24"/>
                <w:lang w:val="en-US"/>
              </w:rPr>
            </w:pPr>
            <w:r>
              <w:rPr>
                <w:bCs/>
                <w:color w:val="000000"/>
                <w:sz w:val="24"/>
                <w:szCs w:val="24"/>
                <w:lang w:val="en-US"/>
              </w:rPr>
              <w:t>Equipment, Third-party company services</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Pr>
                <w:rFonts w:eastAsia="Calibri"/>
                <w:color w:val="000000"/>
                <w:sz w:val="24"/>
                <w:szCs w:val="24"/>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lang w:val="en-US"/>
              </w:rPr>
            </w:pPr>
            <w:r w:rsidRPr="00EF3A60">
              <w:rPr>
                <w:rFonts w:eastAsia="Calibri"/>
                <w:color w:val="000000"/>
                <w:sz w:val="24"/>
                <w:szCs w:val="24"/>
                <w:lang w:val="en-US"/>
              </w:rPr>
              <w:t>50</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lang w:val="en-US"/>
              </w:rPr>
            </w:pPr>
            <w:r w:rsidRPr="00EF3A60">
              <w:rPr>
                <w:rFonts w:eastAsia="Calibri"/>
                <w:color w:val="000000"/>
                <w:sz w:val="24"/>
                <w:szCs w:val="24"/>
                <w:lang w:val="en-US"/>
              </w:rPr>
              <w:t>50</w:t>
            </w: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lang w:val="en-US"/>
              </w:rPr>
            </w:pPr>
            <w:r w:rsidRPr="00EF3A60">
              <w:rPr>
                <w:rFonts w:eastAsia="Calibri"/>
                <w:color w:val="000000"/>
                <w:sz w:val="24"/>
                <w:szCs w:val="24"/>
                <w:lang w:val="en-US"/>
              </w:rPr>
              <w:t>50</w:t>
            </w:r>
          </w:p>
        </w:tc>
      </w:tr>
      <w:tr w:rsidR="00235C49" w:rsidRPr="00185935" w:rsidTr="003F49C3">
        <w:trPr>
          <w:gridAfter w:val="1"/>
          <w:wAfter w:w="1695" w:type="dxa"/>
          <w:trHeight w:val="171"/>
        </w:trPr>
        <w:tc>
          <w:tcPr>
            <w:tcW w:w="1271" w:type="dxa"/>
            <w:gridSpan w:val="2"/>
            <w:vMerge/>
            <w:tcBorders>
              <w:left w:val="single" w:sz="4" w:space="0" w:color="000000"/>
              <w:right w:val="single" w:sz="4" w:space="0" w:color="000000"/>
            </w:tcBorders>
            <w:vAlign w:val="center"/>
          </w:tcPr>
          <w:p w:rsidR="00235C49" w:rsidRPr="00EF3A60" w:rsidRDefault="00235C49" w:rsidP="005E6B75">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rPr>
                <w:bCs/>
                <w:color w:val="000000"/>
                <w:sz w:val="24"/>
                <w:szCs w:val="24"/>
                <w:shd w:val="clear" w:color="auto" w:fill="FFFFFF"/>
                <w:lang w:val="en-US"/>
              </w:rPr>
            </w:pPr>
            <w:r>
              <w:rPr>
                <w:bCs/>
                <w:color w:val="000000"/>
                <w:sz w:val="24"/>
                <w:szCs w:val="24"/>
                <w:shd w:val="clear" w:color="auto" w:fill="FFFFFF"/>
                <w:lang w:val="en-US"/>
              </w:rPr>
              <w:t>Commissioning</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lang w:val="en-US"/>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lang w:val="en-US"/>
              </w:rPr>
            </w:pPr>
          </w:p>
        </w:tc>
      </w:tr>
      <w:tr w:rsidR="00235C49" w:rsidRPr="007F4A11" w:rsidTr="003F49C3">
        <w:trPr>
          <w:gridAfter w:val="1"/>
          <w:wAfter w:w="1695" w:type="dxa"/>
          <w:trHeight w:val="171"/>
        </w:trPr>
        <w:tc>
          <w:tcPr>
            <w:tcW w:w="1271" w:type="dxa"/>
            <w:gridSpan w:val="2"/>
            <w:vMerge/>
            <w:tcBorders>
              <w:left w:val="single" w:sz="4" w:space="0" w:color="000000"/>
              <w:right w:val="single" w:sz="4" w:space="0" w:color="000000"/>
            </w:tcBorders>
            <w:vAlign w:val="center"/>
          </w:tcPr>
          <w:p w:rsidR="00235C49" w:rsidRPr="00EF3A60" w:rsidRDefault="00235C49" w:rsidP="005E6B75">
            <w:pPr>
              <w:widowControl w:val="0"/>
              <w:rPr>
                <w:rFonts w:eastAsia="Calibri"/>
                <w:b/>
                <w:bCs/>
                <w:color w:val="000000"/>
                <w:sz w:val="24"/>
                <w:szCs w:val="24"/>
              </w:rPr>
            </w:pPr>
          </w:p>
        </w:tc>
        <w:tc>
          <w:tcPr>
            <w:tcW w:w="3686" w:type="dxa"/>
            <w:tcBorders>
              <w:left w:val="single" w:sz="4" w:space="0" w:color="000000"/>
              <w:bottom w:val="single" w:sz="4" w:space="0" w:color="000000"/>
              <w:right w:val="single" w:sz="4" w:space="0" w:color="000000"/>
            </w:tcBorders>
            <w:vAlign w:val="center"/>
          </w:tcPr>
          <w:p w:rsidR="00235C49" w:rsidRPr="003F49C3" w:rsidRDefault="003F49C3" w:rsidP="005E6B75">
            <w:pPr>
              <w:widowControl w:val="0"/>
              <w:rPr>
                <w:bCs/>
                <w:color w:val="000000"/>
                <w:sz w:val="24"/>
                <w:szCs w:val="24"/>
                <w:lang w:val="en-US"/>
              </w:rPr>
            </w:pPr>
            <w:r>
              <w:rPr>
                <w:bCs/>
                <w:color w:val="000000"/>
                <w:sz w:val="24"/>
                <w:szCs w:val="24"/>
                <w:lang w:val="en-US"/>
              </w:rPr>
              <w:t xml:space="preserve">R&amp;D contracts with other </w:t>
            </w:r>
            <w:r w:rsidR="00235C49" w:rsidRPr="003F49C3">
              <w:rPr>
                <w:bCs/>
                <w:color w:val="000000"/>
                <w:sz w:val="24"/>
                <w:szCs w:val="24"/>
                <w:lang w:val="en-US"/>
              </w:rPr>
              <w:t xml:space="preserve"> </w:t>
            </w:r>
          </w:p>
        </w:tc>
        <w:tc>
          <w:tcPr>
            <w:tcW w:w="1560" w:type="dxa"/>
            <w:tcBorders>
              <w:left w:val="single" w:sz="4" w:space="0" w:color="000000"/>
              <w:bottom w:val="single" w:sz="4" w:space="0" w:color="000000"/>
              <w:right w:val="single" w:sz="4" w:space="0" w:color="000000"/>
            </w:tcBorders>
            <w:vAlign w:val="center"/>
          </w:tcPr>
          <w:p w:rsidR="00235C49" w:rsidRPr="003F49C3" w:rsidRDefault="00235C49" w:rsidP="005E6B75">
            <w:pPr>
              <w:widowControl w:val="0"/>
              <w:jc w:val="center"/>
              <w:rPr>
                <w:rFonts w:eastAsia="Calibri"/>
                <w:color w:val="000000"/>
                <w:sz w:val="24"/>
                <w:szCs w:val="24"/>
                <w:lang w:val="en-US"/>
              </w:rPr>
            </w:pPr>
          </w:p>
        </w:tc>
        <w:tc>
          <w:tcPr>
            <w:tcW w:w="678" w:type="dxa"/>
            <w:tcBorders>
              <w:left w:val="single" w:sz="4" w:space="0" w:color="000000"/>
              <w:bottom w:val="single" w:sz="4" w:space="0" w:color="000000"/>
              <w:right w:val="single" w:sz="4" w:space="0" w:color="000000"/>
            </w:tcBorders>
            <w:vAlign w:val="center"/>
          </w:tcPr>
          <w:p w:rsidR="00235C49" w:rsidRPr="003F49C3" w:rsidRDefault="00235C49" w:rsidP="005E6B75">
            <w:pPr>
              <w:widowControl w:val="0"/>
              <w:jc w:val="center"/>
              <w:rPr>
                <w:rFonts w:eastAsia="Calibri"/>
                <w:color w:val="000000"/>
                <w:sz w:val="24"/>
                <w:szCs w:val="24"/>
                <w:lang w:val="en-US"/>
              </w:rPr>
            </w:pPr>
          </w:p>
        </w:tc>
        <w:tc>
          <w:tcPr>
            <w:tcW w:w="678" w:type="dxa"/>
            <w:tcBorders>
              <w:left w:val="single" w:sz="4" w:space="0" w:color="000000"/>
              <w:bottom w:val="single" w:sz="4" w:space="0" w:color="000000"/>
              <w:right w:val="single" w:sz="4" w:space="0" w:color="000000"/>
            </w:tcBorders>
            <w:vAlign w:val="center"/>
          </w:tcPr>
          <w:p w:rsidR="00235C49" w:rsidRPr="003F49C3" w:rsidRDefault="00235C49" w:rsidP="005E6B75">
            <w:pPr>
              <w:widowControl w:val="0"/>
              <w:jc w:val="center"/>
              <w:rPr>
                <w:rFonts w:eastAsia="Calibri"/>
                <w:color w:val="000000"/>
                <w:sz w:val="24"/>
                <w:szCs w:val="24"/>
                <w:lang w:val="en-US"/>
              </w:rPr>
            </w:pPr>
          </w:p>
        </w:tc>
        <w:tc>
          <w:tcPr>
            <w:tcW w:w="740" w:type="dxa"/>
            <w:tcBorders>
              <w:left w:val="single" w:sz="4" w:space="0" w:color="000000"/>
              <w:bottom w:val="single" w:sz="4" w:space="0" w:color="000000"/>
              <w:right w:val="single" w:sz="4" w:space="0" w:color="000000"/>
            </w:tcBorders>
            <w:vAlign w:val="center"/>
          </w:tcPr>
          <w:p w:rsidR="00235C49" w:rsidRPr="003F49C3" w:rsidRDefault="00235C49" w:rsidP="005E6B75">
            <w:pPr>
              <w:widowControl w:val="0"/>
              <w:jc w:val="center"/>
              <w:rPr>
                <w:rFonts w:eastAsia="Calibri"/>
                <w:color w:val="000000"/>
                <w:sz w:val="24"/>
                <w:szCs w:val="24"/>
                <w:lang w:val="en-US"/>
              </w:rPr>
            </w:pPr>
          </w:p>
        </w:tc>
      </w:tr>
      <w:tr w:rsidR="00235C49" w:rsidRPr="00185935" w:rsidTr="003F49C3">
        <w:trPr>
          <w:gridAfter w:val="1"/>
          <w:wAfter w:w="1695" w:type="dxa"/>
          <w:trHeight w:val="362"/>
        </w:trPr>
        <w:tc>
          <w:tcPr>
            <w:tcW w:w="1271" w:type="dxa"/>
            <w:gridSpan w:val="2"/>
            <w:vMerge/>
            <w:tcBorders>
              <w:left w:val="single" w:sz="4" w:space="0" w:color="000000"/>
              <w:right w:val="single" w:sz="4" w:space="0" w:color="000000"/>
            </w:tcBorders>
            <w:vAlign w:val="center"/>
          </w:tcPr>
          <w:p w:rsidR="00235C49" w:rsidRPr="003F49C3" w:rsidRDefault="00235C49" w:rsidP="005E6B75">
            <w:pPr>
              <w:widowControl w:val="0"/>
              <w:rPr>
                <w:rFonts w:eastAsia="Calibri"/>
                <w:b/>
                <w:bCs/>
                <w:color w:val="000000"/>
                <w:sz w:val="24"/>
                <w:szCs w:val="24"/>
                <w:lang w:val="en-US"/>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rPr>
                <w:rFonts w:eastAsia="Calibri"/>
                <w:color w:val="000000"/>
                <w:sz w:val="24"/>
                <w:szCs w:val="24"/>
                <w:lang w:val="en-US"/>
              </w:rPr>
            </w:pPr>
            <w:r>
              <w:rPr>
                <w:rFonts w:eastAsia="Calibri"/>
                <w:color w:val="000000"/>
                <w:sz w:val="24"/>
                <w:szCs w:val="24"/>
                <w:lang w:val="en-US"/>
              </w:rPr>
              <w:t>Software purchasing</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r>
      <w:tr w:rsidR="00235C49" w:rsidRPr="00185935" w:rsidTr="003F49C3">
        <w:trPr>
          <w:gridAfter w:val="1"/>
          <w:wAfter w:w="1695" w:type="dxa"/>
          <w:trHeight w:val="380"/>
        </w:trPr>
        <w:tc>
          <w:tcPr>
            <w:tcW w:w="1271" w:type="dxa"/>
            <w:gridSpan w:val="2"/>
            <w:vMerge/>
            <w:tcBorders>
              <w:left w:val="single" w:sz="4" w:space="0" w:color="000000"/>
              <w:right w:val="single" w:sz="4" w:space="0" w:color="000000"/>
            </w:tcBorders>
            <w:vAlign w:val="center"/>
          </w:tcPr>
          <w:p w:rsidR="00235C49" w:rsidRPr="00EF3A60" w:rsidRDefault="00235C49" w:rsidP="005E6B75">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rPr>
                <w:rFonts w:eastAsia="Calibri"/>
                <w:color w:val="000000"/>
                <w:sz w:val="24"/>
                <w:szCs w:val="24"/>
                <w:lang w:val="en-US"/>
              </w:rPr>
            </w:pPr>
            <w:r>
              <w:rPr>
                <w:rFonts w:eastAsia="Calibri"/>
                <w:color w:val="000000"/>
                <w:sz w:val="24"/>
                <w:szCs w:val="24"/>
                <w:lang w:val="en-US"/>
              </w:rPr>
              <w:t xml:space="preserve">Design / construction </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lang w:val="en-US"/>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lang w:val="en-US"/>
              </w:rPr>
            </w:pPr>
          </w:p>
        </w:tc>
      </w:tr>
      <w:tr w:rsidR="00235C49" w:rsidRPr="007F4A11" w:rsidTr="003F49C3">
        <w:trPr>
          <w:gridAfter w:val="1"/>
          <w:wAfter w:w="1695" w:type="dxa"/>
          <w:trHeight w:val="437"/>
        </w:trPr>
        <w:tc>
          <w:tcPr>
            <w:tcW w:w="1271" w:type="dxa"/>
            <w:gridSpan w:val="2"/>
            <w:vMerge/>
            <w:tcBorders>
              <w:left w:val="single" w:sz="4" w:space="0" w:color="000000"/>
              <w:bottom w:val="single" w:sz="4" w:space="0" w:color="000000"/>
              <w:right w:val="single" w:sz="4" w:space="0" w:color="000000"/>
            </w:tcBorders>
            <w:vAlign w:val="center"/>
          </w:tcPr>
          <w:p w:rsidR="00235C49" w:rsidRPr="00EF3A60" w:rsidRDefault="00235C49" w:rsidP="005E6B75">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tcPr>
          <w:p w:rsidR="00235C49" w:rsidRPr="003F49C3" w:rsidRDefault="003F49C3" w:rsidP="005E6B75">
            <w:pPr>
              <w:widowControl w:val="0"/>
              <w:rPr>
                <w:sz w:val="24"/>
                <w:szCs w:val="24"/>
                <w:lang w:val="en-US"/>
              </w:rPr>
            </w:pPr>
            <w:r>
              <w:rPr>
                <w:bCs/>
                <w:color w:val="000000"/>
                <w:sz w:val="24"/>
                <w:szCs w:val="24"/>
                <w:lang w:val="en-US"/>
              </w:rPr>
              <w:t>Service costs (planned in case of direct affiliation)</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235C49" w:rsidP="005E6B75">
            <w:pPr>
              <w:widowControl w:val="0"/>
              <w:jc w:val="center"/>
              <w:rPr>
                <w:rFonts w:eastAsia="Calibri"/>
                <w:color w:val="000000"/>
                <w:sz w:val="24"/>
                <w:szCs w:val="24"/>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235C49" w:rsidP="005E6B75">
            <w:pPr>
              <w:widowControl w:val="0"/>
              <w:jc w:val="center"/>
              <w:rPr>
                <w:rFonts w:eastAsia="Calibri"/>
                <w:color w:val="000000"/>
                <w:sz w:val="24"/>
                <w:szCs w:val="24"/>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235C49" w:rsidP="005E6B75">
            <w:pPr>
              <w:widowControl w:val="0"/>
              <w:jc w:val="center"/>
              <w:rPr>
                <w:rFonts w:eastAsia="Calibri"/>
                <w:color w:val="000000"/>
                <w:sz w:val="24"/>
                <w:szCs w:val="24"/>
                <w:lang w:val="en-US"/>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235C49" w:rsidP="005E6B75">
            <w:pPr>
              <w:widowControl w:val="0"/>
              <w:jc w:val="center"/>
              <w:rPr>
                <w:rFonts w:eastAsia="Calibri"/>
                <w:color w:val="000000"/>
                <w:sz w:val="24"/>
                <w:szCs w:val="24"/>
                <w:lang w:val="en-US"/>
              </w:rPr>
            </w:pPr>
          </w:p>
        </w:tc>
      </w:tr>
      <w:tr w:rsidR="00235C49" w:rsidRPr="00185935" w:rsidTr="003F49C3">
        <w:trPr>
          <w:gridAfter w:val="1"/>
          <w:wAfter w:w="1695" w:type="dxa"/>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35C49" w:rsidRPr="003F49C3" w:rsidRDefault="003F49C3" w:rsidP="003F49C3">
            <w:pPr>
              <w:widowControl w:val="0"/>
              <w:spacing w:line="220" w:lineRule="exact"/>
              <w:ind w:left="113" w:right="113"/>
              <w:jc w:val="center"/>
              <w:rPr>
                <w:rFonts w:eastAsia="Calibri"/>
                <w:b/>
                <w:bCs/>
                <w:color w:val="000000"/>
                <w:sz w:val="24"/>
                <w:szCs w:val="24"/>
              </w:rPr>
            </w:pPr>
            <w:r>
              <w:rPr>
                <w:rFonts w:eastAsia="Calibri"/>
                <w:b/>
                <w:bCs/>
                <w:color w:val="000000"/>
                <w:sz w:val="24"/>
                <w:szCs w:val="24"/>
                <w:lang w:val="en-US"/>
              </w:rPr>
              <w:t>Required resources</w:t>
            </w:r>
          </w:p>
        </w:tc>
        <w:tc>
          <w:tcPr>
            <w:tcW w:w="60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35C49" w:rsidRPr="003F49C3" w:rsidRDefault="003F49C3" w:rsidP="005E6B75">
            <w:pPr>
              <w:widowControl w:val="0"/>
              <w:spacing w:line="220" w:lineRule="exact"/>
              <w:ind w:left="113" w:right="113"/>
              <w:jc w:val="center"/>
              <w:rPr>
                <w:rFonts w:eastAsia="Calibri"/>
                <w:b/>
                <w:bCs/>
                <w:color w:val="000000"/>
                <w:sz w:val="24"/>
                <w:szCs w:val="24"/>
                <w:lang w:val="en-US"/>
              </w:rPr>
            </w:pPr>
            <w:r>
              <w:rPr>
                <w:rFonts w:eastAsia="Calibri"/>
                <w:b/>
                <w:bCs/>
                <w:color w:val="000000"/>
                <w:sz w:val="24"/>
                <w:szCs w:val="24"/>
                <w:lang w:val="en-US"/>
              </w:rPr>
              <w:t>Per hour</w:t>
            </w: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5E6B75">
            <w:pPr>
              <w:widowControl w:val="0"/>
              <w:ind w:left="175"/>
              <w:rPr>
                <w:rFonts w:eastAsia="Calibri"/>
                <w:color w:val="000000"/>
                <w:sz w:val="24"/>
                <w:szCs w:val="24"/>
                <w:lang w:val="en-US"/>
              </w:rPr>
            </w:pPr>
            <w:r>
              <w:rPr>
                <w:rFonts w:eastAsia="Calibri"/>
                <w:color w:val="000000"/>
                <w:sz w:val="24"/>
                <w:szCs w:val="24"/>
                <w:lang w:val="en-US"/>
              </w:rPr>
              <w:t>Resources</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r>
      <w:tr w:rsidR="00235C49" w:rsidRPr="00185935" w:rsidTr="003F49C3">
        <w:trPr>
          <w:gridAfter w:val="1"/>
          <w:wAfter w:w="1695" w:type="dxa"/>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rsidR="00235C49" w:rsidRPr="00EF3A60" w:rsidRDefault="00235C49" w:rsidP="005E6B75">
            <w:pPr>
              <w:widowControl w:val="0"/>
              <w:spacing w:line="220" w:lineRule="exact"/>
              <w:ind w:left="113" w:right="113"/>
              <w:jc w:val="center"/>
              <w:rPr>
                <w:rFonts w:eastAsia="Calibri"/>
                <w:b/>
                <w:bCs/>
                <w:color w:val="000000"/>
                <w:sz w:val="24"/>
                <w:szCs w:val="24"/>
              </w:rPr>
            </w:pPr>
          </w:p>
        </w:tc>
        <w:tc>
          <w:tcPr>
            <w:tcW w:w="601" w:type="dxa"/>
            <w:vMerge/>
            <w:tcBorders>
              <w:left w:val="single" w:sz="4" w:space="0" w:color="000000"/>
              <w:right w:val="single" w:sz="4" w:space="0" w:color="000000"/>
            </w:tcBorders>
            <w:tcMar>
              <w:left w:w="57" w:type="dxa"/>
              <w:right w:w="57" w:type="dxa"/>
            </w:tcMar>
            <w:textDirection w:val="btLr"/>
            <w:vAlign w:val="center"/>
          </w:tcPr>
          <w:p w:rsidR="00235C49" w:rsidRPr="00EF3A60" w:rsidRDefault="00235C49" w:rsidP="005E6B75">
            <w:pPr>
              <w:widowControl w:val="0"/>
              <w:spacing w:line="220" w:lineRule="exact"/>
              <w:ind w:left="113" w:right="113"/>
              <w:jc w:val="center"/>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3F49C3" w:rsidP="005E6B75">
            <w:pPr>
              <w:pStyle w:val="af1"/>
              <w:widowControl w:val="0"/>
              <w:numPr>
                <w:ilvl w:val="0"/>
                <w:numId w:val="1"/>
              </w:numPr>
              <w:spacing w:after="0"/>
            </w:pPr>
            <w:r>
              <w:rPr>
                <w:color w:val="000000"/>
                <w:lang w:val="en-US"/>
              </w:rPr>
              <w:t>Amount of</w:t>
            </w:r>
            <w:r w:rsidR="00235C49" w:rsidRPr="00EF3A60">
              <w:rPr>
                <w:color w:val="000000"/>
              </w:rPr>
              <w:t xml:space="preserve"> </w:t>
            </w:r>
            <w:r w:rsidR="00235C49" w:rsidRPr="00EF3A60">
              <w:rPr>
                <w:color w:val="000000"/>
                <w:lang w:val="en-US"/>
              </w:rPr>
              <w:t>FTE</w:t>
            </w:r>
            <w:r w:rsidR="00235C49" w:rsidRPr="00EF3A60">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sidRPr="00EF3A60">
              <w:rPr>
                <w:rFonts w:eastAsia="Calibri"/>
                <w:color w:val="000000"/>
                <w:sz w:val="24"/>
                <w:szCs w:val="24"/>
              </w:rPr>
              <w:t>44,5</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sidRPr="00EF3A60">
              <w:rPr>
                <w:rFonts w:eastAsia="Calibri"/>
                <w:color w:val="000000"/>
                <w:sz w:val="24"/>
                <w:szCs w:val="24"/>
              </w:rPr>
              <w:t>8,9</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sidRPr="00EF3A60">
              <w:rPr>
                <w:rFonts w:eastAsia="Calibri"/>
                <w:color w:val="000000"/>
                <w:sz w:val="24"/>
                <w:szCs w:val="24"/>
              </w:rPr>
              <w:t>8,9</w:t>
            </w: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r w:rsidRPr="00EF3A60">
              <w:rPr>
                <w:rFonts w:eastAsia="Calibri"/>
                <w:color w:val="000000"/>
                <w:sz w:val="24"/>
                <w:szCs w:val="24"/>
              </w:rPr>
              <w:t>8,9</w:t>
            </w:r>
          </w:p>
        </w:tc>
      </w:tr>
      <w:tr w:rsidR="00235C49" w:rsidRPr="00185935" w:rsidTr="003F49C3">
        <w:trPr>
          <w:gridAfter w:val="1"/>
          <w:wAfter w:w="1695" w:type="dxa"/>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rsidR="00235C49" w:rsidRPr="00EF3A60" w:rsidRDefault="00235C49" w:rsidP="005E6B75">
            <w:pPr>
              <w:widowControl w:val="0"/>
              <w:spacing w:line="220" w:lineRule="exact"/>
              <w:ind w:left="113" w:right="113"/>
              <w:jc w:val="center"/>
              <w:rPr>
                <w:rFonts w:eastAsia="Calibri"/>
                <w:b/>
                <w:bCs/>
                <w:color w:val="000000"/>
                <w:sz w:val="24"/>
                <w:szCs w:val="24"/>
              </w:rPr>
            </w:pPr>
          </w:p>
        </w:tc>
        <w:tc>
          <w:tcPr>
            <w:tcW w:w="601" w:type="dxa"/>
            <w:vMerge/>
            <w:tcBorders>
              <w:left w:val="single" w:sz="4" w:space="0" w:color="000000"/>
              <w:right w:val="single" w:sz="4" w:space="0" w:color="000000"/>
            </w:tcBorders>
            <w:tcMar>
              <w:left w:w="57" w:type="dxa"/>
              <w:right w:w="57" w:type="dxa"/>
            </w:tcMar>
            <w:textDirection w:val="btLr"/>
            <w:vAlign w:val="center"/>
          </w:tcPr>
          <w:p w:rsidR="00235C49" w:rsidRPr="00EF3A60" w:rsidRDefault="00235C49" w:rsidP="005E6B75">
            <w:pPr>
              <w:widowControl w:val="0"/>
              <w:spacing w:line="220" w:lineRule="exact"/>
              <w:ind w:left="113" w:right="113"/>
              <w:jc w:val="center"/>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3F49C3" w:rsidP="003F49C3">
            <w:pPr>
              <w:pStyle w:val="af1"/>
              <w:widowControl w:val="0"/>
              <w:numPr>
                <w:ilvl w:val="0"/>
                <w:numId w:val="1"/>
              </w:numPr>
              <w:spacing w:after="0"/>
              <w:rPr>
                <w:color w:val="000000"/>
              </w:rPr>
            </w:pPr>
            <w:r>
              <w:rPr>
                <w:color w:val="000000"/>
                <w:lang w:val="en-US"/>
              </w:rPr>
              <w:t>accelerator</w:t>
            </w:r>
            <w:r w:rsidR="00235C49" w:rsidRPr="00EF3A60">
              <w:rPr>
                <w:color w:val="000000"/>
              </w:rPr>
              <w:t>/</w:t>
            </w:r>
            <w:r>
              <w:rPr>
                <w:color w:val="000000"/>
                <w:lang w:val="en-US"/>
              </w:rPr>
              <w:t>installation</w:t>
            </w:r>
            <w:r w:rsidR="00235C49" w:rsidRPr="00EF3A60">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r>
      <w:tr w:rsidR="00235C49" w:rsidRPr="00185935" w:rsidTr="003F49C3">
        <w:trPr>
          <w:gridAfter w:val="1"/>
          <w:wAfter w:w="1695" w:type="dxa"/>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rsidR="00235C49" w:rsidRPr="00EF3A60" w:rsidRDefault="00235C49" w:rsidP="005E6B75">
            <w:pPr>
              <w:widowControl w:val="0"/>
              <w:spacing w:line="220" w:lineRule="exact"/>
              <w:ind w:left="113" w:right="113"/>
              <w:jc w:val="center"/>
              <w:rPr>
                <w:rFonts w:eastAsia="Calibri"/>
                <w:b/>
                <w:bCs/>
                <w:color w:val="000000"/>
                <w:sz w:val="24"/>
                <w:szCs w:val="24"/>
              </w:rPr>
            </w:pPr>
          </w:p>
        </w:tc>
        <w:tc>
          <w:tcPr>
            <w:tcW w:w="601" w:type="dxa"/>
            <w:vMerge/>
            <w:tcBorders>
              <w:left w:val="single" w:sz="4" w:space="0" w:color="000000"/>
              <w:right w:val="single" w:sz="4" w:space="0" w:color="000000"/>
            </w:tcBorders>
            <w:tcMar>
              <w:left w:w="57" w:type="dxa"/>
              <w:right w:w="57" w:type="dxa"/>
            </w:tcMar>
            <w:textDirection w:val="btLr"/>
            <w:vAlign w:val="center"/>
          </w:tcPr>
          <w:p w:rsidR="00235C49" w:rsidRPr="00EF3A60" w:rsidRDefault="00235C49" w:rsidP="005E6B75">
            <w:pPr>
              <w:widowControl w:val="0"/>
              <w:spacing w:line="220" w:lineRule="exact"/>
              <w:ind w:left="113" w:right="113"/>
              <w:jc w:val="center"/>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3F49C3" w:rsidP="005E6B75">
            <w:pPr>
              <w:pStyle w:val="af1"/>
              <w:widowControl w:val="0"/>
              <w:numPr>
                <w:ilvl w:val="0"/>
                <w:numId w:val="1"/>
              </w:numPr>
              <w:spacing w:after="0"/>
            </w:pPr>
            <w:r>
              <w:rPr>
                <w:color w:val="000000"/>
                <w:lang w:val="en-US"/>
              </w:rPr>
              <w:t>reactor</w:t>
            </w:r>
            <w:r w:rsidR="00235C49" w:rsidRPr="00EF3A60">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jc w:val="center"/>
              <w:rPr>
                <w:rFonts w:eastAsia="Calibri"/>
                <w:color w:val="000000"/>
                <w:sz w:val="24"/>
                <w:szCs w:val="24"/>
              </w:rPr>
            </w:pPr>
          </w:p>
        </w:tc>
      </w:tr>
      <w:tr w:rsidR="00235C49" w:rsidRPr="00185935" w:rsidTr="003F49C3">
        <w:trPr>
          <w:gridAfter w:val="1"/>
          <w:wAfter w:w="1695" w:type="dxa"/>
          <w:cantSplit/>
          <w:trHeight w:val="1643"/>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35C49" w:rsidRPr="003F49C3" w:rsidRDefault="003F49C3" w:rsidP="005E6B75">
            <w:pPr>
              <w:widowControl w:val="0"/>
              <w:spacing w:line="220" w:lineRule="exact"/>
              <w:ind w:left="113" w:right="-108"/>
              <w:jc w:val="center"/>
              <w:rPr>
                <w:rFonts w:eastAsia="Calibri"/>
                <w:b/>
                <w:bCs/>
                <w:color w:val="000000"/>
                <w:sz w:val="24"/>
                <w:szCs w:val="24"/>
                <w:lang w:val="en-US"/>
              </w:rPr>
            </w:pPr>
            <w:r>
              <w:rPr>
                <w:rFonts w:eastAsia="Calibri"/>
                <w:b/>
                <w:bCs/>
                <w:color w:val="000000"/>
                <w:sz w:val="24"/>
                <w:szCs w:val="24"/>
                <w:lang w:val="en-US"/>
              </w:rPr>
              <w:t>Funding sources</w:t>
            </w: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35C49" w:rsidRPr="003F49C3" w:rsidRDefault="003F49C3" w:rsidP="005E6B75">
            <w:pPr>
              <w:widowControl w:val="0"/>
              <w:spacing w:line="240" w:lineRule="atLeast"/>
              <w:ind w:left="113" w:right="113"/>
              <w:jc w:val="center"/>
              <w:rPr>
                <w:rFonts w:eastAsia="Calibri"/>
                <w:b/>
                <w:bCs/>
                <w:color w:val="000000"/>
                <w:sz w:val="24"/>
                <w:szCs w:val="24"/>
                <w:lang w:val="en-US"/>
              </w:rPr>
            </w:pPr>
            <w:r>
              <w:rPr>
                <w:rFonts w:eastAsia="Calibri"/>
                <w:b/>
                <w:bCs/>
                <w:color w:val="000000"/>
                <w:sz w:val="24"/>
                <w:szCs w:val="24"/>
                <w:lang w:val="en-US"/>
              </w:rPr>
              <w:t>Budget funds</w:t>
            </w: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3F49C3" w:rsidRDefault="003F49C3" w:rsidP="003F49C3">
            <w:pPr>
              <w:widowControl w:val="0"/>
              <w:spacing w:line="240" w:lineRule="atLeast"/>
              <w:ind w:left="175"/>
              <w:rPr>
                <w:sz w:val="24"/>
                <w:szCs w:val="24"/>
                <w:lang w:val="en-US"/>
              </w:rPr>
            </w:pPr>
            <w:r>
              <w:rPr>
                <w:rFonts w:eastAsia="Calibri"/>
                <w:color w:val="000000"/>
                <w:sz w:val="24"/>
                <w:szCs w:val="24"/>
                <w:lang w:val="en-US"/>
              </w:rPr>
              <w:t>Budget of JINR</w:t>
            </w:r>
            <w:r w:rsidR="00396E95">
              <w:rPr>
                <w:rFonts w:eastAsia="Calibri"/>
                <w:color w:val="000000"/>
                <w:sz w:val="24"/>
                <w:szCs w:val="24"/>
                <w:lang w:val="en-US"/>
              </w:rPr>
              <w:t>(articles of budget)</w:t>
            </w:r>
            <w:r w:rsidR="00235C49" w:rsidRPr="003F49C3">
              <w:rPr>
                <w:rFonts w:eastAsia="Calibri"/>
                <w:color w:val="000000"/>
                <w:sz w:val="24"/>
                <w:szCs w:val="24"/>
                <w:lang w:val="en-US"/>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spacing w:line="240" w:lineRule="atLeast"/>
              <w:jc w:val="center"/>
              <w:rPr>
                <w:rFonts w:eastAsia="Calibri"/>
                <w:color w:val="000000"/>
                <w:sz w:val="24"/>
                <w:szCs w:val="24"/>
              </w:rPr>
            </w:pPr>
            <w:r>
              <w:rPr>
                <w:rFonts w:eastAsia="Calibri"/>
                <w:color w:val="000000"/>
                <w:sz w:val="24"/>
                <w:szCs w:val="24"/>
              </w:rPr>
              <w:t>275</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spacing w:line="240" w:lineRule="atLeast"/>
              <w:jc w:val="center"/>
              <w:rPr>
                <w:rFonts w:eastAsia="Calibri"/>
                <w:color w:val="000000"/>
                <w:sz w:val="24"/>
                <w:szCs w:val="24"/>
              </w:rPr>
            </w:pPr>
            <w:r>
              <w:rPr>
                <w:rFonts w:eastAsia="Calibri"/>
                <w:color w:val="000000"/>
                <w:sz w:val="24"/>
                <w:szCs w:val="24"/>
              </w:rPr>
              <w:t>95</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spacing w:line="240" w:lineRule="atLeast"/>
              <w:jc w:val="center"/>
              <w:rPr>
                <w:rFonts w:eastAsia="Calibri"/>
                <w:color w:val="000000"/>
                <w:sz w:val="24"/>
                <w:szCs w:val="24"/>
              </w:rPr>
            </w:pPr>
            <w:r>
              <w:rPr>
                <w:rFonts w:eastAsia="Calibri"/>
                <w:color w:val="000000"/>
                <w:sz w:val="24"/>
                <w:szCs w:val="24"/>
              </w:rPr>
              <w:t>95</w:t>
            </w: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spacing w:line="240" w:lineRule="atLeast"/>
              <w:jc w:val="center"/>
              <w:rPr>
                <w:rFonts w:eastAsia="Calibri"/>
                <w:color w:val="000000"/>
                <w:sz w:val="24"/>
                <w:szCs w:val="24"/>
              </w:rPr>
            </w:pPr>
            <w:r>
              <w:rPr>
                <w:rFonts w:eastAsia="Calibri"/>
                <w:color w:val="000000"/>
                <w:sz w:val="24"/>
                <w:szCs w:val="24"/>
              </w:rPr>
              <w:t>85</w:t>
            </w:r>
          </w:p>
        </w:tc>
      </w:tr>
      <w:tr w:rsidR="00235C49" w:rsidRPr="00185935" w:rsidTr="003F49C3">
        <w:trPr>
          <w:gridAfter w:val="1"/>
          <w:wAfter w:w="1695" w:type="dxa"/>
          <w:cantSplit/>
          <w:trHeight w:val="1783"/>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235C49" w:rsidRPr="00185935" w:rsidRDefault="00235C49" w:rsidP="005E6B75">
            <w:pPr>
              <w:widowControl w:val="0"/>
              <w:spacing w:line="220" w:lineRule="exact"/>
              <w:rPr>
                <w:rFonts w:eastAsia="Calibri"/>
                <w:b/>
                <w:bCs/>
                <w:color w:val="000000"/>
              </w:rPr>
            </w:pP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235C49" w:rsidRPr="003F49C3" w:rsidRDefault="003F49C3" w:rsidP="005E6B75">
            <w:pPr>
              <w:widowControl w:val="0"/>
              <w:spacing w:line="240" w:lineRule="atLeast"/>
              <w:ind w:left="113" w:right="113"/>
              <w:jc w:val="center"/>
              <w:rPr>
                <w:rFonts w:eastAsia="Calibri"/>
                <w:b/>
                <w:bCs/>
                <w:color w:val="000000"/>
                <w:lang w:val="en-US"/>
              </w:rPr>
            </w:pPr>
            <w:r>
              <w:rPr>
                <w:rFonts w:eastAsia="Calibri"/>
                <w:b/>
                <w:bCs/>
                <w:color w:val="000000"/>
                <w:lang w:val="en-US"/>
              </w:rPr>
              <w:t>Extra - budgetary</w:t>
            </w:r>
          </w:p>
        </w:tc>
        <w:tc>
          <w:tcPr>
            <w:tcW w:w="3686" w:type="dxa"/>
            <w:tcBorders>
              <w:top w:val="single" w:sz="4" w:space="0" w:color="000000"/>
              <w:left w:val="single" w:sz="4" w:space="0" w:color="000000"/>
              <w:bottom w:val="single" w:sz="4" w:space="0" w:color="000000"/>
              <w:right w:val="single" w:sz="4" w:space="0" w:color="000000"/>
            </w:tcBorders>
            <w:vAlign w:val="center"/>
          </w:tcPr>
          <w:p w:rsidR="00235C49" w:rsidRPr="00396E95" w:rsidRDefault="00396E95" w:rsidP="005E6B75">
            <w:pPr>
              <w:widowControl w:val="0"/>
              <w:spacing w:line="240" w:lineRule="atLeast"/>
              <w:ind w:left="175"/>
              <w:rPr>
                <w:rFonts w:eastAsia="Calibri"/>
                <w:sz w:val="24"/>
                <w:szCs w:val="24"/>
                <w:lang w:val="en-US"/>
              </w:rPr>
            </w:pPr>
            <w:r>
              <w:rPr>
                <w:rFonts w:eastAsia="Calibri"/>
                <w:sz w:val="24"/>
                <w:szCs w:val="24"/>
                <w:lang w:val="en-US"/>
              </w:rPr>
              <w:t>Contributions of co-executors</w:t>
            </w:r>
          </w:p>
          <w:p w:rsidR="00235C49" w:rsidRPr="00396E95" w:rsidRDefault="00235C49" w:rsidP="005E6B75">
            <w:pPr>
              <w:widowControl w:val="0"/>
              <w:spacing w:line="240" w:lineRule="atLeast"/>
              <w:ind w:left="175"/>
              <w:rPr>
                <w:strike/>
                <w:sz w:val="24"/>
                <w:szCs w:val="24"/>
                <w:lang w:val="en-US"/>
              </w:rPr>
            </w:pPr>
          </w:p>
          <w:p w:rsidR="00235C49" w:rsidRPr="00396E95" w:rsidRDefault="00396E95" w:rsidP="005E6B75">
            <w:pPr>
              <w:widowControl w:val="0"/>
              <w:spacing w:line="240" w:lineRule="atLeast"/>
              <w:ind w:left="175"/>
              <w:rPr>
                <w:rFonts w:eastAsia="Calibri"/>
                <w:sz w:val="24"/>
                <w:szCs w:val="24"/>
                <w:lang w:val="en-US"/>
              </w:rPr>
            </w:pPr>
            <w:r>
              <w:rPr>
                <w:rFonts w:eastAsia="Calibri"/>
                <w:color w:val="000000"/>
                <w:sz w:val="24"/>
                <w:szCs w:val="24"/>
                <w:lang w:val="en-US"/>
              </w:rPr>
              <w:t>Funds under agreements with customers</w:t>
            </w:r>
          </w:p>
          <w:p w:rsidR="00235C49" w:rsidRPr="00396E95" w:rsidRDefault="00235C49" w:rsidP="005E6B75">
            <w:pPr>
              <w:widowControl w:val="0"/>
              <w:spacing w:line="240" w:lineRule="atLeast"/>
              <w:ind w:left="175"/>
              <w:rPr>
                <w:sz w:val="24"/>
                <w:szCs w:val="24"/>
                <w:lang w:val="en-US"/>
              </w:rPr>
            </w:pPr>
          </w:p>
          <w:p w:rsidR="00235C49" w:rsidRPr="00EF3A60" w:rsidRDefault="00396E95" w:rsidP="005E6B75">
            <w:pPr>
              <w:widowControl w:val="0"/>
              <w:spacing w:line="240" w:lineRule="atLeast"/>
              <w:ind w:left="175"/>
              <w:rPr>
                <w:rFonts w:eastAsia="Calibri"/>
                <w:color w:val="000000"/>
                <w:sz w:val="24"/>
                <w:szCs w:val="24"/>
              </w:rPr>
            </w:pPr>
            <w:r>
              <w:rPr>
                <w:rFonts w:eastAsia="Calibri"/>
                <w:color w:val="000000"/>
                <w:sz w:val="24"/>
                <w:szCs w:val="24"/>
                <w:lang w:val="en-US"/>
              </w:rPr>
              <w:t>Other sources funding</w:t>
            </w:r>
            <w:r w:rsidR="00235C49" w:rsidRPr="00EF3A60">
              <w:rPr>
                <w:rFonts w:eastAsia="Calibri"/>
                <w:color w:val="000000"/>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spacing w:line="240" w:lineRule="atLeast"/>
              <w:jc w:val="center"/>
              <w:rPr>
                <w:rFonts w:eastAsia="Calibri"/>
                <w:color w:val="000000"/>
                <w:sz w:val="24"/>
                <w:szCs w:val="24"/>
              </w:rPr>
            </w:pPr>
            <w:r>
              <w:rPr>
                <w:rFonts w:eastAsia="Calibri"/>
                <w:color w:val="000000"/>
                <w:sz w:val="24"/>
                <w:szCs w:val="24"/>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spacing w:line="240" w:lineRule="atLeast"/>
              <w:jc w:val="center"/>
              <w:rPr>
                <w:rFonts w:eastAsia="Calibri"/>
                <w:color w:val="000000"/>
                <w:sz w:val="24"/>
                <w:szCs w:val="24"/>
              </w:rPr>
            </w:pPr>
            <w:r w:rsidRPr="00EF3A60">
              <w:rPr>
                <w:rFonts w:eastAsia="Calibri"/>
                <w:color w:val="000000"/>
                <w:sz w:val="24"/>
                <w:szCs w:val="24"/>
              </w:rPr>
              <w:t>50</w:t>
            </w:r>
          </w:p>
        </w:tc>
        <w:tc>
          <w:tcPr>
            <w:tcW w:w="678"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spacing w:line="240" w:lineRule="atLeast"/>
              <w:jc w:val="center"/>
              <w:rPr>
                <w:rFonts w:eastAsia="Calibri"/>
                <w:color w:val="000000"/>
                <w:sz w:val="24"/>
                <w:szCs w:val="24"/>
              </w:rPr>
            </w:pPr>
            <w:r w:rsidRPr="00EF3A60">
              <w:rPr>
                <w:rFonts w:eastAsia="Calibri"/>
                <w:color w:val="000000"/>
                <w:sz w:val="24"/>
                <w:szCs w:val="24"/>
              </w:rPr>
              <w:t>50</w:t>
            </w:r>
          </w:p>
        </w:tc>
        <w:tc>
          <w:tcPr>
            <w:tcW w:w="740" w:type="dxa"/>
            <w:tcBorders>
              <w:top w:val="single" w:sz="4" w:space="0" w:color="000000"/>
              <w:left w:val="single" w:sz="4" w:space="0" w:color="000000"/>
              <w:bottom w:val="single" w:sz="4" w:space="0" w:color="000000"/>
              <w:right w:val="single" w:sz="4" w:space="0" w:color="000000"/>
            </w:tcBorders>
            <w:vAlign w:val="center"/>
          </w:tcPr>
          <w:p w:rsidR="00235C49" w:rsidRPr="00EF3A60" w:rsidRDefault="00235C49" w:rsidP="005E6B75">
            <w:pPr>
              <w:widowControl w:val="0"/>
              <w:spacing w:line="240" w:lineRule="atLeast"/>
              <w:jc w:val="center"/>
              <w:rPr>
                <w:rFonts w:eastAsia="Calibri"/>
                <w:color w:val="000000"/>
                <w:sz w:val="24"/>
                <w:szCs w:val="24"/>
              </w:rPr>
            </w:pPr>
            <w:r w:rsidRPr="00EF3A60">
              <w:rPr>
                <w:rFonts w:eastAsia="Calibri"/>
                <w:color w:val="000000"/>
                <w:sz w:val="24"/>
                <w:szCs w:val="24"/>
              </w:rPr>
              <w:t>50</w:t>
            </w:r>
          </w:p>
        </w:tc>
        <w:bookmarkEnd w:id="17"/>
      </w:tr>
    </w:tbl>
    <w:p w:rsidR="00235C49" w:rsidRDefault="00235C49" w:rsidP="00235C49">
      <w:pPr>
        <w:jc w:val="both"/>
        <w:rPr>
          <w:color w:val="000000"/>
          <w:lang w:val="en-US"/>
        </w:rPr>
      </w:pPr>
    </w:p>
    <w:p w:rsidR="00235C49" w:rsidRDefault="00235C49" w:rsidP="00235C49">
      <w:pPr>
        <w:jc w:val="both"/>
        <w:rPr>
          <w:color w:val="000000"/>
          <w:lang w:val="en-US"/>
        </w:rPr>
      </w:pPr>
    </w:p>
    <w:p w:rsidR="00235C49" w:rsidRDefault="00235C49" w:rsidP="00235C49">
      <w:pPr>
        <w:jc w:val="both"/>
        <w:rPr>
          <w:b/>
          <w:color w:val="000000"/>
          <w:sz w:val="24"/>
          <w:szCs w:val="24"/>
          <w:lang w:val="en-US"/>
        </w:rPr>
      </w:pPr>
      <w:r w:rsidRPr="00396E95">
        <w:rPr>
          <w:color w:val="000000"/>
          <w:lang w:val="en-US"/>
        </w:rPr>
        <w:br/>
      </w:r>
      <w:r w:rsidR="00396E95">
        <w:rPr>
          <w:b/>
          <w:color w:val="000000"/>
          <w:sz w:val="24"/>
          <w:szCs w:val="24"/>
          <w:lang w:val="en-US"/>
        </w:rPr>
        <w:t>Project leader</w:t>
      </w:r>
      <w:r w:rsidRPr="00396E95">
        <w:rPr>
          <w:b/>
          <w:color w:val="000000"/>
          <w:sz w:val="24"/>
          <w:szCs w:val="24"/>
          <w:lang w:val="en-US"/>
        </w:rPr>
        <w:t xml:space="preserve"> / </w:t>
      </w:r>
      <w:r w:rsidR="00396E95">
        <w:rPr>
          <w:b/>
          <w:color w:val="000000"/>
          <w:sz w:val="24"/>
          <w:szCs w:val="24"/>
          <w:lang w:val="en-US"/>
        </w:rPr>
        <w:t xml:space="preserve">(LRIP subproject code) </w:t>
      </w:r>
      <w:r w:rsidRPr="00396E95">
        <w:rPr>
          <w:b/>
          <w:color w:val="000000"/>
          <w:sz w:val="24"/>
          <w:szCs w:val="24"/>
          <w:lang w:val="en-US"/>
        </w:rPr>
        <w:t>_________/________________/</w:t>
      </w:r>
    </w:p>
    <w:p w:rsidR="00235C49" w:rsidRDefault="00235C49" w:rsidP="00235C49">
      <w:pPr>
        <w:jc w:val="both"/>
        <w:rPr>
          <w:b/>
          <w:color w:val="000000"/>
          <w:sz w:val="24"/>
          <w:szCs w:val="24"/>
          <w:lang w:val="en-US"/>
        </w:rPr>
      </w:pPr>
    </w:p>
    <w:p w:rsidR="00235C49" w:rsidRPr="00EF3A60" w:rsidRDefault="00235C49" w:rsidP="00235C49">
      <w:pPr>
        <w:jc w:val="both"/>
        <w:rPr>
          <w:b/>
          <w:color w:val="000000"/>
          <w:sz w:val="24"/>
          <w:szCs w:val="24"/>
          <w:lang w:val="en-US"/>
        </w:rPr>
      </w:pPr>
    </w:p>
    <w:p w:rsidR="00235C49" w:rsidRPr="00897D58" w:rsidRDefault="00396E95" w:rsidP="00235C49">
      <w:pPr>
        <w:jc w:val="both"/>
        <w:rPr>
          <w:b/>
          <w:bCs/>
          <w:sz w:val="24"/>
          <w:szCs w:val="24"/>
          <w:lang w:val="en-US"/>
        </w:rPr>
      </w:pPr>
      <w:r>
        <w:rPr>
          <w:b/>
          <w:color w:val="000000"/>
          <w:sz w:val="24"/>
          <w:szCs w:val="24"/>
          <w:lang w:val="en-US"/>
        </w:rPr>
        <w:t>Laboratory Economist</w:t>
      </w:r>
      <w:r w:rsidR="00235C49" w:rsidRPr="00897D58">
        <w:rPr>
          <w:b/>
          <w:color w:val="000000"/>
          <w:sz w:val="24"/>
          <w:szCs w:val="24"/>
          <w:lang w:val="en-US"/>
        </w:rPr>
        <w:tab/>
      </w:r>
      <w:r w:rsidR="00235C49" w:rsidRPr="00897D58">
        <w:rPr>
          <w:b/>
          <w:color w:val="000000"/>
          <w:sz w:val="24"/>
          <w:szCs w:val="24"/>
          <w:lang w:val="en-US"/>
        </w:rPr>
        <w:tab/>
        <w:t xml:space="preserve"> _________/________________/</w:t>
      </w:r>
    </w:p>
    <w:p w:rsidR="00235C49" w:rsidRPr="00897D58" w:rsidRDefault="00235C49">
      <w:pPr>
        <w:spacing w:line="312" w:lineRule="auto"/>
        <w:jc w:val="both"/>
        <w:rPr>
          <w:b/>
          <w:sz w:val="24"/>
          <w:szCs w:val="24"/>
          <w:lang w:val="en-US"/>
        </w:rPr>
      </w:pPr>
    </w:p>
    <w:p w:rsidR="00235C49" w:rsidRPr="00897D58" w:rsidRDefault="00235C49">
      <w:pPr>
        <w:spacing w:line="312" w:lineRule="auto"/>
        <w:jc w:val="both"/>
        <w:rPr>
          <w:b/>
          <w:sz w:val="24"/>
          <w:szCs w:val="24"/>
          <w:lang w:val="en-US"/>
        </w:rPr>
      </w:pPr>
    </w:p>
    <w:p w:rsidR="00235C49" w:rsidRPr="00897D58" w:rsidRDefault="00235C49">
      <w:pPr>
        <w:spacing w:line="312" w:lineRule="auto"/>
        <w:jc w:val="both"/>
        <w:rPr>
          <w:b/>
          <w:sz w:val="24"/>
          <w:szCs w:val="24"/>
          <w:lang w:val="en-US"/>
        </w:rPr>
      </w:pPr>
    </w:p>
    <w:p w:rsidR="00396E95" w:rsidRDefault="00396E95">
      <w:pPr>
        <w:spacing w:line="312" w:lineRule="auto"/>
        <w:jc w:val="both"/>
        <w:rPr>
          <w:b/>
          <w:sz w:val="24"/>
          <w:szCs w:val="24"/>
          <w:lang w:val="en-US"/>
        </w:rPr>
      </w:pPr>
    </w:p>
    <w:p w:rsidR="00396E95" w:rsidRDefault="00396E95">
      <w:pPr>
        <w:spacing w:line="312" w:lineRule="auto"/>
        <w:jc w:val="both"/>
        <w:rPr>
          <w:b/>
          <w:sz w:val="24"/>
          <w:szCs w:val="24"/>
          <w:lang w:val="en-US"/>
        </w:rPr>
      </w:pPr>
    </w:p>
    <w:p w:rsidR="00396E95" w:rsidRDefault="00396E95">
      <w:pPr>
        <w:spacing w:line="312" w:lineRule="auto"/>
        <w:jc w:val="both"/>
        <w:rPr>
          <w:b/>
          <w:sz w:val="24"/>
          <w:szCs w:val="24"/>
          <w:lang w:val="en-US"/>
        </w:rPr>
      </w:pPr>
    </w:p>
    <w:p w:rsidR="00396E95" w:rsidRDefault="00396E95">
      <w:pPr>
        <w:spacing w:line="312" w:lineRule="auto"/>
        <w:jc w:val="both"/>
        <w:rPr>
          <w:b/>
          <w:sz w:val="24"/>
          <w:szCs w:val="24"/>
          <w:lang w:val="en-US"/>
        </w:rPr>
      </w:pPr>
    </w:p>
    <w:p w:rsidR="007F4A11" w:rsidRPr="002B688F" w:rsidRDefault="007F4A11" w:rsidP="007F4A11">
      <w:pPr>
        <w:spacing w:line="360" w:lineRule="auto"/>
        <w:jc w:val="center"/>
        <w:rPr>
          <w:b/>
          <w:bCs/>
          <w:sz w:val="24"/>
          <w:szCs w:val="24"/>
          <w:lang w:val="en-US"/>
        </w:rPr>
      </w:pPr>
      <w:r>
        <w:rPr>
          <w:b/>
          <w:bCs/>
          <w:sz w:val="24"/>
          <w:szCs w:val="24"/>
          <w:lang w:val="en-US"/>
        </w:rPr>
        <w:lastRenderedPageBreak/>
        <w:t>LIST OF APPROVALS OF THE PROJECT</w:t>
      </w:r>
      <w:r w:rsidRPr="002B688F">
        <w:rPr>
          <w:b/>
          <w:bCs/>
          <w:sz w:val="24"/>
          <w:szCs w:val="24"/>
          <w:lang w:val="en-US"/>
        </w:rPr>
        <w:t xml:space="preserve"> / </w:t>
      </w:r>
      <w:r>
        <w:rPr>
          <w:b/>
          <w:bCs/>
          <w:sz w:val="24"/>
          <w:szCs w:val="24"/>
          <w:lang w:val="en-US"/>
        </w:rPr>
        <w:t>LRIP</w:t>
      </w:r>
      <w:r w:rsidRPr="002B688F">
        <w:rPr>
          <w:b/>
          <w:bCs/>
          <w:sz w:val="24"/>
          <w:szCs w:val="24"/>
          <w:lang w:val="en-US"/>
        </w:rPr>
        <w:t xml:space="preserve"> </w:t>
      </w:r>
      <w:r>
        <w:rPr>
          <w:b/>
          <w:bCs/>
          <w:sz w:val="24"/>
          <w:szCs w:val="24"/>
          <w:lang w:val="en-US"/>
        </w:rPr>
        <w:t xml:space="preserve">SUB-PROJECT </w:t>
      </w:r>
    </w:p>
    <w:p w:rsidR="007F4A11" w:rsidRPr="002B688F" w:rsidRDefault="007F4A11" w:rsidP="007F4A11">
      <w:pPr>
        <w:spacing w:line="360" w:lineRule="auto"/>
        <w:jc w:val="center"/>
        <w:rPr>
          <w:sz w:val="24"/>
          <w:szCs w:val="24"/>
          <w:lang w:val="en-US"/>
        </w:rPr>
      </w:pPr>
    </w:p>
    <w:p w:rsidR="007F4A11" w:rsidRPr="00AB7051" w:rsidRDefault="007F4A11" w:rsidP="007F4A11">
      <w:pPr>
        <w:spacing w:line="360" w:lineRule="auto"/>
        <w:jc w:val="center"/>
        <w:rPr>
          <w:sz w:val="24"/>
          <w:szCs w:val="24"/>
          <w:lang w:val="en-US"/>
        </w:rPr>
      </w:pPr>
      <w:r>
        <w:rPr>
          <w:sz w:val="24"/>
          <w:szCs w:val="24"/>
          <w:lang w:val="en-US"/>
        </w:rPr>
        <w:t>NAME</w:t>
      </w:r>
      <w:r w:rsidRPr="00AB7051">
        <w:rPr>
          <w:sz w:val="24"/>
          <w:szCs w:val="24"/>
          <w:lang w:val="en-US"/>
        </w:rPr>
        <w:t xml:space="preserve"> </w:t>
      </w:r>
      <w:r>
        <w:rPr>
          <w:sz w:val="24"/>
          <w:szCs w:val="24"/>
          <w:lang w:val="en-US"/>
        </w:rPr>
        <w:t>OF</w:t>
      </w:r>
      <w:r w:rsidRPr="00AB7051">
        <w:rPr>
          <w:sz w:val="24"/>
          <w:szCs w:val="24"/>
          <w:lang w:val="en-US"/>
        </w:rPr>
        <w:t xml:space="preserve"> </w:t>
      </w:r>
      <w:r>
        <w:rPr>
          <w:sz w:val="24"/>
          <w:szCs w:val="24"/>
          <w:lang w:val="en-US"/>
        </w:rPr>
        <w:t>THE</w:t>
      </w:r>
      <w:r w:rsidRPr="00AB7051">
        <w:rPr>
          <w:sz w:val="24"/>
          <w:szCs w:val="24"/>
          <w:lang w:val="en-US"/>
        </w:rPr>
        <w:t xml:space="preserve"> </w:t>
      </w:r>
      <w:r>
        <w:rPr>
          <w:sz w:val="24"/>
          <w:szCs w:val="24"/>
          <w:lang w:val="en-US"/>
        </w:rPr>
        <w:t>PROJECT</w:t>
      </w:r>
      <w:r w:rsidRPr="00AB7051">
        <w:rPr>
          <w:sz w:val="24"/>
          <w:szCs w:val="24"/>
          <w:lang w:val="en-US"/>
        </w:rPr>
        <w:t xml:space="preserve"> / </w:t>
      </w:r>
      <w:r>
        <w:rPr>
          <w:sz w:val="24"/>
          <w:szCs w:val="24"/>
          <w:lang w:val="en-US"/>
        </w:rPr>
        <w:t>LRIP</w:t>
      </w:r>
      <w:r w:rsidRPr="00AB7051">
        <w:rPr>
          <w:sz w:val="24"/>
          <w:szCs w:val="24"/>
          <w:lang w:val="en-US"/>
        </w:rPr>
        <w:t xml:space="preserve"> </w:t>
      </w:r>
      <w:r>
        <w:rPr>
          <w:sz w:val="24"/>
          <w:szCs w:val="24"/>
          <w:lang w:val="en-US"/>
        </w:rPr>
        <w:t>SUB</w:t>
      </w:r>
      <w:r w:rsidRPr="00AB7051">
        <w:rPr>
          <w:sz w:val="24"/>
          <w:szCs w:val="24"/>
          <w:lang w:val="en-US"/>
        </w:rPr>
        <w:t>-</w:t>
      </w:r>
      <w:r>
        <w:rPr>
          <w:sz w:val="24"/>
          <w:szCs w:val="24"/>
          <w:lang w:val="en-US"/>
        </w:rPr>
        <w:t>PROJECT</w:t>
      </w:r>
    </w:p>
    <w:p w:rsidR="007F4A11" w:rsidRPr="002B688F" w:rsidRDefault="007F4A11" w:rsidP="007F4A11">
      <w:pPr>
        <w:spacing w:line="360" w:lineRule="auto"/>
        <w:jc w:val="center"/>
        <w:rPr>
          <w:sz w:val="24"/>
          <w:szCs w:val="24"/>
          <w:lang w:val="en-US"/>
        </w:rPr>
      </w:pPr>
      <w:r>
        <w:rPr>
          <w:sz w:val="24"/>
          <w:szCs w:val="24"/>
          <w:lang w:val="en-US"/>
        </w:rPr>
        <w:t>PROJECT SYMBOLS</w:t>
      </w:r>
      <w:r w:rsidRPr="002B688F">
        <w:rPr>
          <w:sz w:val="24"/>
          <w:szCs w:val="24"/>
          <w:lang w:val="en-US"/>
        </w:rPr>
        <w:t xml:space="preserve"> / </w:t>
      </w:r>
      <w:r>
        <w:rPr>
          <w:sz w:val="24"/>
          <w:szCs w:val="24"/>
          <w:lang w:val="en-US"/>
        </w:rPr>
        <w:t>LRIP SUB-PROJECT</w:t>
      </w:r>
    </w:p>
    <w:p w:rsidR="007F4A11" w:rsidRPr="002B688F" w:rsidRDefault="007F4A11" w:rsidP="007F4A11">
      <w:pPr>
        <w:spacing w:line="360" w:lineRule="auto"/>
        <w:jc w:val="center"/>
        <w:rPr>
          <w:sz w:val="24"/>
          <w:szCs w:val="24"/>
          <w:lang w:val="en-US"/>
        </w:rPr>
      </w:pPr>
      <w:r>
        <w:rPr>
          <w:sz w:val="24"/>
          <w:szCs w:val="24"/>
          <w:lang w:val="en-US"/>
        </w:rPr>
        <w:t>PROJECT CODE</w:t>
      </w:r>
      <w:r w:rsidRPr="002B688F">
        <w:rPr>
          <w:sz w:val="24"/>
          <w:szCs w:val="24"/>
          <w:lang w:val="en-US"/>
        </w:rPr>
        <w:t xml:space="preserve"> / </w:t>
      </w:r>
      <w:r>
        <w:rPr>
          <w:sz w:val="24"/>
          <w:szCs w:val="24"/>
          <w:lang w:val="en-US"/>
        </w:rPr>
        <w:t>LRIP SUB-PROJECT</w:t>
      </w:r>
    </w:p>
    <w:p w:rsidR="007F4A11" w:rsidRPr="002B688F" w:rsidRDefault="007F4A11" w:rsidP="007F4A11">
      <w:pPr>
        <w:spacing w:line="360" w:lineRule="auto"/>
        <w:jc w:val="center"/>
        <w:rPr>
          <w:sz w:val="24"/>
          <w:szCs w:val="24"/>
          <w:lang w:val="en-US"/>
        </w:rPr>
      </w:pPr>
      <w:r>
        <w:rPr>
          <w:sz w:val="24"/>
          <w:szCs w:val="24"/>
          <w:lang w:val="en-US"/>
        </w:rPr>
        <w:t>THEME CODE</w:t>
      </w:r>
      <w:r w:rsidRPr="002B688F">
        <w:rPr>
          <w:sz w:val="24"/>
          <w:szCs w:val="24"/>
          <w:lang w:val="en-US"/>
        </w:rPr>
        <w:t xml:space="preserve"> / </w:t>
      </w:r>
      <w:r>
        <w:rPr>
          <w:sz w:val="24"/>
          <w:szCs w:val="24"/>
          <w:lang w:val="en-US"/>
        </w:rPr>
        <w:t>LRIP</w:t>
      </w:r>
    </w:p>
    <w:p w:rsidR="007F4A11" w:rsidRPr="002B688F" w:rsidRDefault="007F4A11" w:rsidP="007F4A11">
      <w:pPr>
        <w:spacing w:line="360" w:lineRule="auto"/>
        <w:jc w:val="center"/>
        <w:rPr>
          <w:sz w:val="24"/>
          <w:szCs w:val="24"/>
          <w:lang w:val="en-US"/>
        </w:rPr>
      </w:pPr>
      <w:r>
        <w:rPr>
          <w:sz w:val="24"/>
          <w:szCs w:val="24"/>
          <w:lang w:val="en-US"/>
        </w:rPr>
        <w:t>NAME OF THE PROJECT LEADER</w:t>
      </w:r>
      <w:r w:rsidRPr="002B688F">
        <w:rPr>
          <w:sz w:val="24"/>
          <w:szCs w:val="24"/>
          <w:lang w:val="en-US"/>
        </w:rPr>
        <w:t xml:space="preserve"> / </w:t>
      </w:r>
      <w:r>
        <w:rPr>
          <w:sz w:val="24"/>
          <w:szCs w:val="24"/>
          <w:lang w:val="en-US"/>
        </w:rPr>
        <w:t>LRIP SUB-PROJECT</w:t>
      </w:r>
    </w:p>
    <w:tbl>
      <w:tblPr>
        <w:tblW w:w="9673" w:type="dxa"/>
        <w:tblLayout w:type="fixed"/>
        <w:tblLook w:val="01E0"/>
      </w:tblPr>
      <w:tblGrid>
        <w:gridCol w:w="4522"/>
        <w:gridCol w:w="1572"/>
        <w:gridCol w:w="1984"/>
        <w:gridCol w:w="1330"/>
        <w:gridCol w:w="265"/>
      </w:tblGrid>
      <w:tr w:rsidR="007F4A11" w:rsidRPr="007F4A11" w:rsidTr="0081623E">
        <w:tc>
          <w:tcPr>
            <w:tcW w:w="4522" w:type="dxa"/>
          </w:tcPr>
          <w:p w:rsidR="007F4A11" w:rsidRPr="002B688F" w:rsidRDefault="007F4A11" w:rsidP="0081623E">
            <w:pPr>
              <w:rPr>
                <w:sz w:val="24"/>
                <w:szCs w:val="24"/>
                <w:lang w:val="en-US"/>
              </w:rPr>
            </w:pPr>
          </w:p>
        </w:tc>
        <w:tc>
          <w:tcPr>
            <w:tcW w:w="1572" w:type="dxa"/>
          </w:tcPr>
          <w:p w:rsidR="007F4A11" w:rsidRPr="002B688F" w:rsidRDefault="007F4A11" w:rsidP="0081623E">
            <w:pPr>
              <w:widowControl w:val="0"/>
              <w:jc w:val="both"/>
              <w:rPr>
                <w:sz w:val="24"/>
                <w:szCs w:val="24"/>
                <w:lang w:val="en-US"/>
              </w:rPr>
            </w:pPr>
          </w:p>
        </w:tc>
        <w:tc>
          <w:tcPr>
            <w:tcW w:w="1984" w:type="dxa"/>
          </w:tcPr>
          <w:p w:rsidR="007F4A11" w:rsidRPr="002B688F" w:rsidRDefault="007F4A11" w:rsidP="0081623E">
            <w:pPr>
              <w:widowControl w:val="0"/>
              <w:jc w:val="both"/>
              <w:rPr>
                <w:sz w:val="24"/>
                <w:szCs w:val="24"/>
                <w:lang w:val="en-US"/>
              </w:rPr>
            </w:pPr>
          </w:p>
        </w:tc>
        <w:tc>
          <w:tcPr>
            <w:tcW w:w="1595" w:type="dxa"/>
            <w:gridSpan w:val="2"/>
          </w:tcPr>
          <w:p w:rsidR="007F4A11" w:rsidRPr="002B688F" w:rsidRDefault="007F4A11" w:rsidP="0081623E">
            <w:pPr>
              <w:widowControl w:val="0"/>
              <w:jc w:val="both"/>
              <w:rPr>
                <w:sz w:val="24"/>
                <w:szCs w:val="24"/>
                <w:lang w:val="en-US"/>
              </w:rPr>
            </w:pPr>
          </w:p>
        </w:tc>
      </w:tr>
      <w:tr w:rsidR="007F4A11" w:rsidRPr="00373272" w:rsidTr="0081623E">
        <w:tc>
          <w:tcPr>
            <w:tcW w:w="4522" w:type="dxa"/>
          </w:tcPr>
          <w:p w:rsidR="007F4A11" w:rsidRPr="002B688F" w:rsidRDefault="007F4A11" w:rsidP="0081623E">
            <w:pPr>
              <w:widowControl w:val="0"/>
              <w:rPr>
                <w:sz w:val="24"/>
                <w:szCs w:val="24"/>
                <w:lang w:val="en-US"/>
              </w:rPr>
            </w:pPr>
            <w:r>
              <w:rPr>
                <w:sz w:val="24"/>
                <w:szCs w:val="24"/>
                <w:lang w:val="en-US"/>
              </w:rPr>
              <w:t>AGREED</w:t>
            </w:r>
          </w:p>
        </w:tc>
        <w:tc>
          <w:tcPr>
            <w:tcW w:w="1572" w:type="dxa"/>
          </w:tcPr>
          <w:p w:rsidR="007F4A11" w:rsidRPr="00373272" w:rsidRDefault="007F4A11" w:rsidP="0081623E">
            <w:pPr>
              <w:widowControl w:val="0"/>
              <w:jc w:val="center"/>
              <w:rPr>
                <w:sz w:val="24"/>
                <w:szCs w:val="24"/>
              </w:rPr>
            </w:pPr>
          </w:p>
        </w:tc>
        <w:tc>
          <w:tcPr>
            <w:tcW w:w="1984" w:type="dxa"/>
          </w:tcPr>
          <w:p w:rsidR="007F4A11" w:rsidRPr="00373272" w:rsidRDefault="007F4A11" w:rsidP="0081623E">
            <w:pPr>
              <w:widowControl w:val="0"/>
              <w:jc w:val="center"/>
              <w:rPr>
                <w:sz w:val="24"/>
                <w:szCs w:val="24"/>
              </w:rPr>
            </w:pPr>
          </w:p>
        </w:tc>
        <w:tc>
          <w:tcPr>
            <w:tcW w:w="1595" w:type="dxa"/>
            <w:gridSpan w:val="2"/>
          </w:tcPr>
          <w:p w:rsidR="007F4A11" w:rsidRPr="00373272" w:rsidRDefault="007F4A11" w:rsidP="0081623E">
            <w:pPr>
              <w:widowControl w:val="0"/>
              <w:jc w:val="center"/>
              <w:rPr>
                <w:sz w:val="24"/>
                <w:szCs w:val="24"/>
              </w:rPr>
            </w:pPr>
          </w:p>
        </w:tc>
      </w:tr>
      <w:tr w:rsidR="007F4A11" w:rsidRPr="00373272" w:rsidTr="0081623E">
        <w:tc>
          <w:tcPr>
            <w:tcW w:w="4522" w:type="dxa"/>
          </w:tcPr>
          <w:p w:rsidR="007F4A11" w:rsidRPr="002B688F" w:rsidRDefault="007F4A11" w:rsidP="0081623E">
            <w:pPr>
              <w:widowControl w:val="0"/>
              <w:spacing w:line="240" w:lineRule="atLeast"/>
              <w:rPr>
                <w:sz w:val="24"/>
                <w:szCs w:val="24"/>
                <w:lang w:val="en-US"/>
              </w:rPr>
            </w:pPr>
            <w:bookmarkStart w:id="18" w:name="_Hlk126079368"/>
            <w:bookmarkEnd w:id="18"/>
            <w:r>
              <w:rPr>
                <w:sz w:val="24"/>
                <w:szCs w:val="24"/>
                <w:lang w:val="en-US"/>
              </w:rPr>
              <w:t>VICE-DIRECTOR OF THE INSTITUTE</w:t>
            </w:r>
          </w:p>
        </w:tc>
        <w:tc>
          <w:tcPr>
            <w:tcW w:w="1572" w:type="dxa"/>
          </w:tcPr>
          <w:p w:rsidR="007F4A11" w:rsidRPr="00373272" w:rsidRDefault="007F4A11" w:rsidP="0081623E">
            <w:pPr>
              <w:widowControl w:val="0"/>
              <w:spacing w:line="240" w:lineRule="atLeast"/>
              <w:rPr>
                <w:sz w:val="24"/>
                <w:szCs w:val="24"/>
              </w:rPr>
            </w:pPr>
            <w:r w:rsidRPr="00373272">
              <w:rPr>
                <w:sz w:val="24"/>
                <w:szCs w:val="24"/>
                <w:lang w:val="en-US"/>
              </w:rPr>
              <w:t>_______</w:t>
            </w:r>
            <w:r w:rsidRPr="00373272">
              <w:rPr>
                <w:sz w:val="24"/>
                <w:szCs w:val="24"/>
              </w:rPr>
              <w:t>____</w:t>
            </w:r>
          </w:p>
          <w:p w:rsidR="007F4A11" w:rsidRPr="002B688F" w:rsidRDefault="007F4A11" w:rsidP="0081623E">
            <w:pPr>
              <w:widowControl w:val="0"/>
              <w:spacing w:line="240" w:lineRule="atLeast"/>
              <w:jc w:val="center"/>
              <w:rPr>
                <w:sz w:val="16"/>
                <w:szCs w:val="16"/>
                <w:lang w:val="en-US"/>
              </w:rPr>
            </w:pPr>
            <w:r>
              <w:rPr>
                <w:sz w:val="16"/>
                <w:szCs w:val="16"/>
                <w:lang w:val="en-US"/>
              </w:rPr>
              <w:t>SIGNATURE</w:t>
            </w:r>
          </w:p>
          <w:p w:rsidR="007F4A11" w:rsidRPr="00373272" w:rsidRDefault="007F4A11" w:rsidP="0081623E">
            <w:pPr>
              <w:widowControl w:val="0"/>
              <w:spacing w:line="240" w:lineRule="atLeast"/>
              <w:rPr>
                <w:sz w:val="16"/>
                <w:szCs w:val="16"/>
              </w:rPr>
            </w:pPr>
          </w:p>
        </w:tc>
        <w:tc>
          <w:tcPr>
            <w:tcW w:w="1984" w:type="dxa"/>
          </w:tcPr>
          <w:p w:rsidR="007F4A11" w:rsidRPr="00373272" w:rsidRDefault="007F4A11" w:rsidP="0081623E">
            <w:pPr>
              <w:widowControl w:val="0"/>
              <w:spacing w:line="240" w:lineRule="atLeast"/>
              <w:jc w:val="center"/>
              <w:rPr>
                <w:sz w:val="24"/>
                <w:szCs w:val="24"/>
                <w:lang w:val="en-US"/>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NAME</w:t>
            </w:r>
          </w:p>
          <w:p w:rsidR="007F4A11" w:rsidRPr="00373272" w:rsidRDefault="007F4A11" w:rsidP="0081623E">
            <w:pPr>
              <w:widowControl w:val="0"/>
              <w:spacing w:line="240" w:lineRule="atLeast"/>
              <w:rPr>
                <w:sz w:val="16"/>
                <w:szCs w:val="16"/>
              </w:rPr>
            </w:pPr>
          </w:p>
        </w:tc>
        <w:tc>
          <w:tcPr>
            <w:tcW w:w="1330" w:type="dxa"/>
          </w:tcPr>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DATE</w:t>
            </w:r>
          </w:p>
        </w:tc>
        <w:tc>
          <w:tcPr>
            <w:tcW w:w="265" w:type="dxa"/>
          </w:tcPr>
          <w:p w:rsidR="007F4A11" w:rsidRPr="00373272" w:rsidRDefault="007F4A11" w:rsidP="0081623E">
            <w:pPr>
              <w:widowControl w:val="0"/>
              <w:rPr>
                <w:sz w:val="24"/>
                <w:szCs w:val="24"/>
              </w:rPr>
            </w:pPr>
            <w:bookmarkStart w:id="19" w:name="_Hlk126079368_Copy_1"/>
            <w:bookmarkEnd w:id="19"/>
          </w:p>
        </w:tc>
      </w:tr>
      <w:tr w:rsidR="007F4A11" w:rsidRPr="00373272" w:rsidTr="0081623E">
        <w:tc>
          <w:tcPr>
            <w:tcW w:w="4522" w:type="dxa"/>
          </w:tcPr>
          <w:p w:rsidR="007F4A11" w:rsidRPr="002B688F" w:rsidRDefault="007F4A11" w:rsidP="0081623E">
            <w:pPr>
              <w:widowControl w:val="0"/>
              <w:spacing w:line="240" w:lineRule="atLeast"/>
              <w:rPr>
                <w:sz w:val="24"/>
                <w:szCs w:val="24"/>
                <w:lang w:val="en-US"/>
              </w:rPr>
            </w:pPr>
            <w:r>
              <w:rPr>
                <w:sz w:val="24"/>
                <w:szCs w:val="24"/>
                <w:lang w:val="en-US"/>
              </w:rPr>
              <w:t>CHIEF SCIENTIFIC SECRETARY OF THE INSTITUTE</w:t>
            </w:r>
          </w:p>
        </w:tc>
        <w:tc>
          <w:tcPr>
            <w:tcW w:w="1572" w:type="dxa"/>
          </w:tcPr>
          <w:p w:rsidR="007F4A11" w:rsidRPr="00373272" w:rsidRDefault="007F4A11" w:rsidP="0081623E">
            <w:pPr>
              <w:widowControl w:val="0"/>
              <w:spacing w:line="240" w:lineRule="atLeast"/>
              <w:rPr>
                <w:sz w:val="24"/>
                <w:szCs w:val="24"/>
              </w:rPr>
            </w:pPr>
            <w:r w:rsidRPr="00373272">
              <w:rPr>
                <w:sz w:val="24"/>
                <w:szCs w:val="24"/>
                <w:lang w:val="en-US"/>
              </w:rPr>
              <w:t>_______</w:t>
            </w:r>
            <w:r w:rsidRPr="00373272">
              <w:rPr>
                <w:sz w:val="24"/>
                <w:szCs w:val="24"/>
              </w:rPr>
              <w:t>____</w:t>
            </w:r>
          </w:p>
          <w:p w:rsidR="007F4A11" w:rsidRPr="002B688F" w:rsidRDefault="007F4A11" w:rsidP="0081623E">
            <w:pPr>
              <w:widowControl w:val="0"/>
              <w:spacing w:line="240" w:lineRule="atLeast"/>
              <w:jc w:val="center"/>
              <w:rPr>
                <w:sz w:val="16"/>
                <w:szCs w:val="16"/>
                <w:lang w:val="en-US"/>
              </w:rPr>
            </w:pPr>
            <w:r>
              <w:rPr>
                <w:sz w:val="16"/>
                <w:szCs w:val="16"/>
                <w:lang w:val="en-US"/>
              </w:rPr>
              <w:t>SIGNATURE</w:t>
            </w:r>
          </w:p>
          <w:p w:rsidR="007F4A11" w:rsidRPr="00373272" w:rsidRDefault="007F4A11" w:rsidP="0081623E">
            <w:pPr>
              <w:widowControl w:val="0"/>
              <w:spacing w:line="240" w:lineRule="atLeast"/>
              <w:rPr>
                <w:sz w:val="16"/>
                <w:szCs w:val="16"/>
              </w:rPr>
            </w:pPr>
          </w:p>
        </w:tc>
        <w:tc>
          <w:tcPr>
            <w:tcW w:w="1984" w:type="dxa"/>
          </w:tcPr>
          <w:p w:rsidR="007F4A11" w:rsidRPr="00373272" w:rsidRDefault="007F4A11" w:rsidP="0081623E">
            <w:pPr>
              <w:widowControl w:val="0"/>
              <w:spacing w:line="240" w:lineRule="atLeast"/>
              <w:jc w:val="center"/>
              <w:rPr>
                <w:sz w:val="24"/>
                <w:szCs w:val="24"/>
                <w:lang w:val="en-US"/>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NAME</w:t>
            </w:r>
          </w:p>
          <w:p w:rsidR="007F4A11" w:rsidRPr="00373272" w:rsidRDefault="007F4A11" w:rsidP="0081623E">
            <w:pPr>
              <w:widowControl w:val="0"/>
              <w:spacing w:line="240" w:lineRule="atLeast"/>
              <w:rPr>
                <w:sz w:val="16"/>
                <w:szCs w:val="16"/>
              </w:rPr>
            </w:pPr>
          </w:p>
        </w:tc>
        <w:tc>
          <w:tcPr>
            <w:tcW w:w="1330" w:type="dxa"/>
          </w:tcPr>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DATE</w:t>
            </w:r>
          </w:p>
        </w:tc>
        <w:tc>
          <w:tcPr>
            <w:tcW w:w="265" w:type="dxa"/>
          </w:tcPr>
          <w:p w:rsidR="007F4A11" w:rsidRPr="00373272" w:rsidRDefault="007F4A11" w:rsidP="0081623E">
            <w:pPr>
              <w:widowControl w:val="0"/>
              <w:rPr>
                <w:sz w:val="24"/>
                <w:szCs w:val="24"/>
              </w:rPr>
            </w:pPr>
          </w:p>
        </w:tc>
      </w:tr>
      <w:tr w:rsidR="007F4A11" w:rsidRPr="00373272" w:rsidTr="0081623E">
        <w:tc>
          <w:tcPr>
            <w:tcW w:w="4522" w:type="dxa"/>
          </w:tcPr>
          <w:p w:rsidR="007F4A11" w:rsidRPr="002B688F" w:rsidRDefault="007F4A11" w:rsidP="0081623E">
            <w:pPr>
              <w:widowControl w:val="0"/>
              <w:spacing w:line="240" w:lineRule="atLeast"/>
              <w:rPr>
                <w:sz w:val="24"/>
                <w:szCs w:val="24"/>
                <w:lang w:val="en-US"/>
              </w:rPr>
            </w:pPr>
            <w:r>
              <w:rPr>
                <w:sz w:val="24"/>
                <w:szCs w:val="24"/>
                <w:lang w:val="en-US"/>
              </w:rPr>
              <w:t>CHIEF ENGINEER</w:t>
            </w:r>
          </w:p>
        </w:tc>
        <w:tc>
          <w:tcPr>
            <w:tcW w:w="1572" w:type="dxa"/>
          </w:tcPr>
          <w:p w:rsidR="007F4A11" w:rsidRPr="00373272" w:rsidRDefault="007F4A11" w:rsidP="0081623E">
            <w:pPr>
              <w:widowControl w:val="0"/>
              <w:spacing w:line="240" w:lineRule="atLeast"/>
              <w:rPr>
                <w:sz w:val="24"/>
                <w:szCs w:val="24"/>
              </w:rPr>
            </w:pPr>
            <w:r w:rsidRPr="00373272">
              <w:rPr>
                <w:sz w:val="24"/>
                <w:szCs w:val="24"/>
                <w:lang w:val="en-US"/>
              </w:rPr>
              <w:t>_______</w:t>
            </w:r>
            <w:r w:rsidRPr="00373272">
              <w:rPr>
                <w:sz w:val="24"/>
                <w:szCs w:val="24"/>
              </w:rPr>
              <w:t>____</w:t>
            </w:r>
          </w:p>
          <w:p w:rsidR="007F4A11" w:rsidRPr="002B688F" w:rsidRDefault="007F4A11" w:rsidP="0081623E">
            <w:pPr>
              <w:widowControl w:val="0"/>
              <w:spacing w:line="240" w:lineRule="atLeast"/>
              <w:jc w:val="center"/>
              <w:rPr>
                <w:sz w:val="16"/>
                <w:szCs w:val="16"/>
                <w:lang w:val="en-US"/>
              </w:rPr>
            </w:pPr>
            <w:r>
              <w:rPr>
                <w:sz w:val="16"/>
                <w:szCs w:val="16"/>
                <w:lang w:val="en-US"/>
              </w:rPr>
              <w:t>SIGNATURE</w:t>
            </w:r>
          </w:p>
          <w:p w:rsidR="007F4A11" w:rsidRPr="00373272" w:rsidRDefault="007F4A11" w:rsidP="0081623E">
            <w:pPr>
              <w:widowControl w:val="0"/>
              <w:spacing w:line="240" w:lineRule="atLeast"/>
              <w:rPr>
                <w:sz w:val="16"/>
                <w:szCs w:val="16"/>
              </w:rPr>
            </w:pPr>
          </w:p>
        </w:tc>
        <w:tc>
          <w:tcPr>
            <w:tcW w:w="1984" w:type="dxa"/>
          </w:tcPr>
          <w:p w:rsidR="007F4A11" w:rsidRPr="00373272" w:rsidRDefault="007F4A11" w:rsidP="0081623E">
            <w:pPr>
              <w:widowControl w:val="0"/>
              <w:spacing w:line="240" w:lineRule="atLeast"/>
              <w:jc w:val="center"/>
              <w:rPr>
                <w:sz w:val="24"/>
                <w:szCs w:val="24"/>
                <w:lang w:val="en-US"/>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NAME</w:t>
            </w:r>
          </w:p>
          <w:p w:rsidR="007F4A11" w:rsidRPr="00373272" w:rsidRDefault="007F4A11" w:rsidP="0081623E">
            <w:pPr>
              <w:widowControl w:val="0"/>
              <w:spacing w:line="240" w:lineRule="atLeast"/>
              <w:rPr>
                <w:sz w:val="16"/>
                <w:szCs w:val="16"/>
              </w:rPr>
            </w:pPr>
          </w:p>
        </w:tc>
        <w:tc>
          <w:tcPr>
            <w:tcW w:w="1330" w:type="dxa"/>
          </w:tcPr>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DATE</w:t>
            </w:r>
          </w:p>
        </w:tc>
        <w:tc>
          <w:tcPr>
            <w:tcW w:w="265" w:type="dxa"/>
          </w:tcPr>
          <w:p w:rsidR="007F4A11" w:rsidRPr="00373272" w:rsidRDefault="007F4A11" w:rsidP="0081623E">
            <w:pPr>
              <w:widowControl w:val="0"/>
              <w:rPr>
                <w:sz w:val="24"/>
                <w:szCs w:val="24"/>
              </w:rPr>
            </w:pPr>
          </w:p>
        </w:tc>
      </w:tr>
      <w:tr w:rsidR="007F4A11" w:rsidRPr="00373272" w:rsidTr="0081623E">
        <w:tc>
          <w:tcPr>
            <w:tcW w:w="4522" w:type="dxa"/>
          </w:tcPr>
          <w:p w:rsidR="007F4A11" w:rsidRPr="002B688F" w:rsidRDefault="007F4A11" w:rsidP="0081623E">
            <w:pPr>
              <w:widowControl w:val="0"/>
              <w:spacing w:line="240" w:lineRule="atLeast"/>
              <w:rPr>
                <w:sz w:val="24"/>
                <w:szCs w:val="24"/>
                <w:lang w:val="en-US"/>
              </w:rPr>
            </w:pPr>
            <w:r>
              <w:rPr>
                <w:sz w:val="24"/>
                <w:szCs w:val="24"/>
                <w:lang w:val="en-US"/>
              </w:rPr>
              <w:t>DIRECTOR OF THE LABORATORY</w:t>
            </w:r>
          </w:p>
        </w:tc>
        <w:tc>
          <w:tcPr>
            <w:tcW w:w="1572" w:type="dxa"/>
          </w:tcPr>
          <w:p w:rsidR="007F4A11" w:rsidRPr="00373272" w:rsidRDefault="007F4A11" w:rsidP="0081623E">
            <w:pPr>
              <w:widowControl w:val="0"/>
              <w:spacing w:line="240" w:lineRule="atLeast"/>
              <w:rPr>
                <w:sz w:val="24"/>
                <w:szCs w:val="24"/>
              </w:rPr>
            </w:pPr>
            <w:r w:rsidRPr="00373272">
              <w:rPr>
                <w:sz w:val="24"/>
                <w:szCs w:val="24"/>
                <w:lang w:val="en-US"/>
              </w:rPr>
              <w:t>_______</w:t>
            </w:r>
            <w:r w:rsidRPr="00373272">
              <w:rPr>
                <w:sz w:val="24"/>
                <w:szCs w:val="24"/>
              </w:rPr>
              <w:t>____</w:t>
            </w:r>
          </w:p>
          <w:p w:rsidR="007F4A11" w:rsidRPr="002B688F" w:rsidRDefault="007F4A11" w:rsidP="0081623E">
            <w:pPr>
              <w:widowControl w:val="0"/>
              <w:spacing w:line="240" w:lineRule="atLeast"/>
              <w:jc w:val="center"/>
              <w:rPr>
                <w:sz w:val="16"/>
                <w:szCs w:val="16"/>
                <w:lang w:val="en-US"/>
              </w:rPr>
            </w:pPr>
            <w:r>
              <w:rPr>
                <w:sz w:val="16"/>
                <w:szCs w:val="16"/>
                <w:lang w:val="en-US"/>
              </w:rPr>
              <w:t>SIGNATURE</w:t>
            </w:r>
          </w:p>
          <w:p w:rsidR="007F4A11" w:rsidRPr="00373272" w:rsidRDefault="007F4A11" w:rsidP="0081623E">
            <w:pPr>
              <w:widowControl w:val="0"/>
              <w:spacing w:line="240" w:lineRule="atLeast"/>
              <w:rPr>
                <w:sz w:val="16"/>
                <w:szCs w:val="16"/>
              </w:rPr>
            </w:pPr>
          </w:p>
        </w:tc>
        <w:tc>
          <w:tcPr>
            <w:tcW w:w="1984" w:type="dxa"/>
          </w:tcPr>
          <w:p w:rsidR="007F4A11" w:rsidRPr="00373272" w:rsidRDefault="007F4A11" w:rsidP="0081623E">
            <w:pPr>
              <w:widowControl w:val="0"/>
              <w:spacing w:line="240" w:lineRule="atLeast"/>
              <w:jc w:val="center"/>
              <w:rPr>
                <w:sz w:val="24"/>
                <w:szCs w:val="24"/>
                <w:lang w:val="en-US"/>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NAME</w:t>
            </w:r>
          </w:p>
          <w:p w:rsidR="007F4A11" w:rsidRPr="00373272" w:rsidRDefault="007F4A11" w:rsidP="0081623E">
            <w:pPr>
              <w:widowControl w:val="0"/>
              <w:spacing w:line="240" w:lineRule="atLeast"/>
              <w:rPr>
                <w:sz w:val="16"/>
                <w:szCs w:val="16"/>
              </w:rPr>
            </w:pPr>
          </w:p>
        </w:tc>
        <w:tc>
          <w:tcPr>
            <w:tcW w:w="1330" w:type="dxa"/>
          </w:tcPr>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DATE</w:t>
            </w:r>
          </w:p>
        </w:tc>
        <w:tc>
          <w:tcPr>
            <w:tcW w:w="265" w:type="dxa"/>
          </w:tcPr>
          <w:p w:rsidR="007F4A11" w:rsidRPr="00373272" w:rsidRDefault="007F4A11" w:rsidP="0081623E">
            <w:pPr>
              <w:widowControl w:val="0"/>
              <w:rPr>
                <w:sz w:val="16"/>
                <w:szCs w:val="16"/>
              </w:rPr>
            </w:pPr>
          </w:p>
        </w:tc>
      </w:tr>
      <w:tr w:rsidR="007F4A11" w:rsidRPr="00373272" w:rsidTr="0081623E">
        <w:tc>
          <w:tcPr>
            <w:tcW w:w="4522" w:type="dxa"/>
          </w:tcPr>
          <w:p w:rsidR="007F4A11" w:rsidRPr="002B688F" w:rsidRDefault="007F4A11" w:rsidP="0081623E">
            <w:pPr>
              <w:widowControl w:val="0"/>
              <w:spacing w:line="240" w:lineRule="atLeast"/>
              <w:rPr>
                <w:sz w:val="24"/>
                <w:szCs w:val="24"/>
                <w:lang w:val="en-US"/>
              </w:rPr>
            </w:pPr>
            <w:r>
              <w:rPr>
                <w:sz w:val="24"/>
                <w:szCs w:val="24"/>
                <w:lang w:val="en-US"/>
              </w:rPr>
              <w:t>CHIEF LABORATORY ENGINEER</w:t>
            </w:r>
          </w:p>
        </w:tc>
        <w:tc>
          <w:tcPr>
            <w:tcW w:w="1572" w:type="dxa"/>
          </w:tcPr>
          <w:p w:rsidR="007F4A11" w:rsidRPr="00373272" w:rsidRDefault="007F4A11" w:rsidP="0081623E">
            <w:pPr>
              <w:widowControl w:val="0"/>
              <w:spacing w:line="240" w:lineRule="atLeast"/>
              <w:rPr>
                <w:sz w:val="24"/>
                <w:szCs w:val="24"/>
              </w:rPr>
            </w:pPr>
            <w:r w:rsidRPr="00373272">
              <w:rPr>
                <w:sz w:val="24"/>
                <w:szCs w:val="24"/>
                <w:lang w:val="en-US"/>
              </w:rPr>
              <w:t>_______</w:t>
            </w:r>
            <w:r w:rsidRPr="00373272">
              <w:rPr>
                <w:sz w:val="24"/>
                <w:szCs w:val="24"/>
              </w:rPr>
              <w:t>____</w:t>
            </w:r>
          </w:p>
          <w:p w:rsidR="007F4A11" w:rsidRPr="002B688F" w:rsidRDefault="007F4A11" w:rsidP="0081623E">
            <w:pPr>
              <w:widowControl w:val="0"/>
              <w:spacing w:line="240" w:lineRule="atLeast"/>
              <w:jc w:val="center"/>
              <w:rPr>
                <w:sz w:val="16"/>
                <w:szCs w:val="16"/>
                <w:lang w:val="en-US"/>
              </w:rPr>
            </w:pPr>
            <w:r>
              <w:rPr>
                <w:sz w:val="16"/>
                <w:szCs w:val="16"/>
                <w:lang w:val="en-US"/>
              </w:rPr>
              <w:t>SIGNATURE</w:t>
            </w:r>
          </w:p>
          <w:p w:rsidR="007F4A11" w:rsidRPr="00373272" w:rsidRDefault="007F4A11" w:rsidP="0081623E">
            <w:pPr>
              <w:widowControl w:val="0"/>
              <w:spacing w:line="240" w:lineRule="atLeast"/>
              <w:rPr>
                <w:sz w:val="16"/>
                <w:szCs w:val="16"/>
              </w:rPr>
            </w:pPr>
          </w:p>
        </w:tc>
        <w:tc>
          <w:tcPr>
            <w:tcW w:w="1984" w:type="dxa"/>
          </w:tcPr>
          <w:p w:rsidR="007F4A11" w:rsidRPr="00373272" w:rsidRDefault="007F4A11" w:rsidP="0081623E">
            <w:pPr>
              <w:widowControl w:val="0"/>
              <w:spacing w:line="240" w:lineRule="atLeast"/>
              <w:jc w:val="center"/>
              <w:rPr>
                <w:sz w:val="24"/>
                <w:szCs w:val="24"/>
                <w:lang w:val="en-US"/>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NAME</w:t>
            </w:r>
          </w:p>
          <w:p w:rsidR="007F4A11" w:rsidRPr="00373272" w:rsidRDefault="007F4A11" w:rsidP="0081623E">
            <w:pPr>
              <w:widowControl w:val="0"/>
              <w:spacing w:line="240" w:lineRule="atLeast"/>
              <w:rPr>
                <w:sz w:val="16"/>
                <w:szCs w:val="16"/>
              </w:rPr>
            </w:pPr>
          </w:p>
        </w:tc>
        <w:tc>
          <w:tcPr>
            <w:tcW w:w="1330" w:type="dxa"/>
          </w:tcPr>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DATE</w:t>
            </w:r>
          </w:p>
        </w:tc>
        <w:tc>
          <w:tcPr>
            <w:tcW w:w="265" w:type="dxa"/>
          </w:tcPr>
          <w:p w:rsidR="007F4A11" w:rsidRPr="00373272" w:rsidRDefault="007F4A11" w:rsidP="0081623E">
            <w:pPr>
              <w:widowControl w:val="0"/>
              <w:rPr>
                <w:sz w:val="16"/>
                <w:szCs w:val="16"/>
              </w:rPr>
            </w:pPr>
          </w:p>
        </w:tc>
      </w:tr>
      <w:tr w:rsidR="007F4A11" w:rsidRPr="00373272" w:rsidTr="0081623E">
        <w:tc>
          <w:tcPr>
            <w:tcW w:w="4522" w:type="dxa"/>
          </w:tcPr>
          <w:p w:rsidR="007F4A11" w:rsidRPr="002B688F" w:rsidRDefault="007F4A11" w:rsidP="0081623E">
            <w:pPr>
              <w:widowControl w:val="0"/>
              <w:spacing w:line="240" w:lineRule="atLeast"/>
              <w:rPr>
                <w:sz w:val="24"/>
                <w:szCs w:val="24"/>
                <w:lang w:val="en-US"/>
              </w:rPr>
            </w:pPr>
            <w:r>
              <w:rPr>
                <w:sz w:val="24"/>
                <w:szCs w:val="24"/>
                <w:lang w:val="en-US"/>
              </w:rPr>
              <w:t>SCIENTIFIC SECRETARY OF THE LABORATORY</w:t>
            </w:r>
          </w:p>
          <w:p w:rsidR="007F4A11" w:rsidRPr="002B688F" w:rsidRDefault="007F4A11" w:rsidP="0081623E">
            <w:pPr>
              <w:widowControl w:val="0"/>
              <w:spacing w:line="240" w:lineRule="atLeast"/>
              <w:rPr>
                <w:sz w:val="24"/>
                <w:szCs w:val="24"/>
                <w:lang w:val="en-US"/>
              </w:rPr>
            </w:pPr>
          </w:p>
          <w:p w:rsidR="007F4A11" w:rsidRPr="002B688F" w:rsidRDefault="007F4A11" w:rsidP="0081623E">
            <w:pPr>
              <w:widowControl w:val="0"/>
              <w:spacing w:line="240" w:lineRule="atLeast"/>
              <w:rPr>
                <w:sz w:val="24"/>
                <w:szCs w:val="24"/>
                <w:lang w:val="en-US"/>
              </w:rPr>
            </w:pPr>
          </w:p>
          <w:p w:rsidR="007F4A11" w:rsidRPr="002B688F" w:rsidRDefault="007F4A11" w:rsidP="0081623E">
            <w:pPr>
              <w:widowControl w:val="0"/>
              <w:spacing w:line="240" w:lineRule="atLeast"/>
              <w:rPr>
                <w:sz w:val="24"/>
                <w:szCs w:val="24"/>
                <w:lang w:val="en-US"/>
              </w:rPr>
            </w:pPr>
            <w:r>
              <w:rPr>
                <w:sz w:val="24"/>
                <w:szCs w:val="24"/>
                <w:lang w:val="en-US"/>
              </w:rPr>
              <w:t>THEME LEADER / LRIP</w:t>
            </w:r>
          </w:p>
        </w:tc>
        <w:tc>
          <w:tcPr>
            <w:tcW w:w="1572" w:type="dxa"/>
          </w:tcPr>
          <w:p w:rsidR="007F4A11" w:rsidRPr="00373272" w:rsidRDefault="007F4A11" w:rsidP="0081623E">
            <w:pPr>
              <w:widowControl w:val="0"/>
              <w:spacing w:line="240" w:lineRule="atLeast"/>
              <w:rPr>
                <w:sz w:val="24"/>
                <w:szCs w:val="24"/>
              </w:rPr>
            </w:pPr>
            <w:r w:rsidRPr="00373272">
              <w:rPr>
                <w:sz w:val="24"/>
                <w:szCs w:val="24"/>
                <w:lang w:val="en-US"/>
              </w:rPr>
              <w:t>_______</w:t>
            </w:r>
            <w:r w:rsidRPr="00373272">
              <w:rPr>
                <w:sz w:val="24"/>
                <w:szCs w:val="24"/>
              </w:rPr>
              <w:t>____</w:t>
            </w:r>
          </w:p>
          <w:p w:rsidR="007F4A11" w:rsidRPr="002B688F" w:rsidRDefault="007F4A11" w:rsidP="0081623E">
            <w:pPr>
              <w:widowControl w:val="0"/>
              <w:spacing w:line="240" w:lineRule="atLeast"/>
              <w:jc w:val="center"/>
              <w:rPr>
                <w:sz w:val="16"/>
                <w:szCs w:val="16"/>
                <w:lang w:val="en-US"/>
              </w:rPr>
            </w:pPr>
            <w:r>
              <w:rPr>
                <w:sz w:val="16"/>
                <w:szCs w:val="16"/>
                <w:lang w:val="en-US"/>
              </w:rPr>
              <w:t>SIGNATURE</w:t>
            </w:r>
          </w:p>
          <w:p w:rsidR="007F4A11" w:rsidRDefault="007F4A11" w:rsidP="0081623E">
            <w:pPr>
              <w:widowControl w:val="0"/>
              <w:spacing w:line="240" w:lineRule="atLeast"/>
              <w:rPr>
                <w:sz w:val="16"/>
                <w:szCs w:val="16"/>
                <w:lang w:val="en-US"/>
              </w:rPr>
            </w:pPr>
          </w:p>
          <w:p w:rsidR="007F4A11" w:rsidRPr="002B688F" w:rsidRDefault="007F4A11" w:rsidP="0081623E">
            <w:pPr>
              <w:widowControl w:val="0"/>
              <w:spacing w:line="240" w:lineRule="atLeast"/>
              <w:rPr>
                <w:sz w:val="16"/>
                <w:szCs w:val="16"/>
                <w:lang w:val="en-US"/>
              </w:rPr>
            </w:pPr>
          </w:p>
          <w:p w:rsidR="007F4A11" w:rsidRPr="00373272" w:rsidRDefault="007F4A11" w:rsidP="0081623E">
            <w:pPr>
              <w:widowControl w:val="0"/>
              <w:spacing w:line="240" w:lineRule="atLeast"/>
              <w:rPr>
                <w:sz w:val="24"/>
                <w:szCs w:val="24"/>
              </w:rPr>
            </w:pPr>
            <w:r w:rsidRPr="00373272">
              <w:rPr>
                <w:sz w:val="24"/>
                <w:szCs w:val="24"/>
                <w:lang w:val="en-US"/>
              </w:rPr>
              <w:t>______</w:t>
            </w:r>
            <w:r w:rsidRPr="00373272">
              <w:rPr>
                <w:sz w:val="24"/>
                <w:szCs w:val="24"/>
              </w:rPr>
              <w:t>_____</w:t>
            </w:r>
          </w:p>
          <w:p w:rsidR="007F4A11" w:rsidRPr="002B688F" w:rsidRDefault="007F4A11" w:rsidP="0081623E">
            <w:pPr>
              <w:widowControl w:val="0"/>
              <w:spacing w:line="240" w:lineRule="atLeast"/>
              <w:jc w:val="center"/>
              <w:rPr>
                <w:sz w:val="16"/>
                <w:szCs w:val="16"/>
                <w:lang w:val="en-US"/>
              </w:rPr>
            </w:pPr>
            <w:r>
              <w:rPr>
                <w:sz w:val="16"/>
                <w:szCs w:val="16"/>
                <w:lang w:val="en-US"/>
              </w:rPr>
              <w:t>SIGNATURE</w:t>
            </w:r>
          </w:p>
          <w:p w:rsidR="007F4A11" w:rsidRPr="00373272" w:rsidRDefault="007F4A11" w:rsidP="0081623E">
            <w:pPr>
              <w:widowControl w:val="0"/>
              <w:spacing w:line="240" w:lineRule="atLeast"/>
              <w:jc w:val="center"/>
              <w:rPr>
                <w:sz w:val="16"/>
                <w:szCs w:val="16"/>
              </w:rPr>
            </w:pPr>
          </w:p>
        </w:tc>
        <w:tc>
          <w:tcPr>
            <w:tcW w:w="1984" w:type="dxa"/>
          </w:tcPr>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NAME</w:t>
            </w:r>
          </w:p>
          <w:p w:rsidR="007F4A11" w:rsidRPr="00373272" w:rsidRDefault="007F4A11" w:rsidP="0081623E">
            <w:pPr>
              <w:widowControl w:val="0"/>
              <w:spacing w:line="240" w:lineRule="atLeast"/>
              <w:rPr>
                <w:sz w:val="16"/>
                <w:szCs w:val="16"/>
              </w:rPr>
            </w:pPr>
          </w:p>
          <w:p w:rsidR="007F4A11" w:rsidRDefault="007F4A11" w:rsidP="0081623E">
            <w:pPr>
              <w:widowControl w:val="0"/>
              <w:spacing w:line="240" w:lineRule="atLeast"/>
              <w:jc w:val="center"/>
              <w:rPr>
                <w:sz w:val="24"/>
                <w:szCs w:val="24"/>
                <w:lang w:val="en-US"/>
              </w:rPr>
            </w:pPr>
          </w:p>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NAME</w:t>
            </w:r>
          </w:p>
          <w:p w:rsidR="007F4A11" w:rsidRPr="00373272" w:rsidRDefault="007F4A11" w:rsidP="0081623E">
            <w:pPr>
              <w:widowControl w:val="0"/>
              <w:spacing w:line="240" w:lineRule="atLeast"/>
              <w:jc w:val="center"/>
              <w:rPr>
                <w:sz w:val="16"/>
                <w:szCs w:val="16"/>
              </w:rPr>
            </w:pPr>
          </w:p>
          <w:p w:rsidR="007F4A11" w:rsidRPr="00373272" w:rsidRDefault="007F4A11" w:rsidP="0081623E">
            <w:pPr>
              <w:widowControl w:val="0"/>
              <w:spacing w:line="240" w:lineRule="atLeast"/>
              <w:jc w:val="center"/>
              <w:rPr>
                <w:sz w:val="16"/>
                <w:szCs w:val="16"/>
              </w:rPr>
            </w:pPr>
          </w:p>
        </w:tc>
        <w:tc>
          <w:tcPr>
            <w:tcW w:w="1330" w:type="dxa"/>
          </w:tcPr>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DATE</w:t>
            </w:r>
          </w:p>
          <w:p w:rsidR="007F4A11" w:rsidRPr="00373272" w:rsidRDefault="007F4A11" w:rsidP="0081623E">
            <w:pPr>
              <w:widowControl w:val="0"/>
              <w:spacing w:line="240" w:lineRule="atLeast"/>
              <w:jc w:val="center"/>
              <w:rPr>
                <w:sz w:val="16"/>
                <w:szCs w:val="16"/>
              </w:rPr>
            </w:pPr>
          </w:p>
          <w:p w:rsidR="007F4A11" w:rsidRDefault="007F4A11" w:rsidP="0081623E">
            <w:pPr>
              <w:widowControl w:val="0"/>
              <w:spacing w:line="240" w:lineRule="atLeast"/>
              <w:jc w:val="center"/>
              <w:rPr>
                <w:sz w:val="24"/>
                <w:szCs w:val="24"/>
                <w:lang w:val="en-US"/>
              </w:rPr>
            </w:pPr>
          </w:p>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DATE</w:t>
            </w:r>
          </w:p>
        </w:tc>
        <w:tc>
          <w:tcPr>
            <w:tcW w:w="265" w:type="dxa"/>
          </w:tcPr>
          <w:p w:rsidR="007F4A11" w:rsidRPr="00373272" w:rsidRDefault="007F4A11" w:rsidP="0081623E">
            <w:pPr>
              <w:widowControl w:val="0"/>
              <w:rPr>
                <w:sz w:val="16"/>
                <w:szCs w:val="16"/>
              </w:rPr>
            </w:pPr>
          </w:p>
        </w:tc>
      </w:tr>
      <w:tr w:rsidR="007F4A11" w:rsidRPr="00373272" w:rsidTr="0081623E">
        <w:tc>
          <w:tcPr>
            <w:tcW w:w="4522" w:type="dxa"/>
          </w:tcPr>
          <w:p w:rsidR="007F4A11" w:rsidRPr="002B688F" w:rsidRDefault="007F4A11" w:rsidP="0081623E">
            <w:pPr>
              <w:widowControl w:val="0"/>
              <w:spacing w:line="240" w:lineRule="atLeast"/>
              <w:rPr>
                <w:sz w:val="24"/>
                <w:szCs w:val="24"/>
                <w:lang w:val="en-US"/>
              </w:rPr>
            </w:pPr>
            <w:r>
              <w:rPr>
                <w:sz w:val="24"/>
                <w:szCs w:val="24"/>
                <w:lang w:val="en-US"/>
              </w:rPr>
              <w:t>PROJECT LEADER / LRIP</w:t>
            </w:r>
          </w:p>
        </w:tc>
        <w:tc>
          <w:tcPr>
            <w:tcW w:w="1572" w:type="dxa"/>
          </w:tcPr>
          <w:p w:rsidR="007F4A11" w:rsidRPr="00373272" w:rsidRDefault="007F4A11" w:rsidP="0081623E">
            <w:pPr>
              <w:widowControl w:val="0"/>
              <w:spacing w:line="240" w:lineRule="atLeast"/>
              <w:rPr>
                <w:sz w:val="24"/>
                <w:szCs w:val="24"/>
              </w:rPr>
            </w:pPr>
            <w:r w:rsidRPr="00373272">
              <w:rPr>
                <w:sz w:val="24"/>
                <w:szCs w:val="24"/>
                <w:lang w:val="en-US"/>
              </w:rPr>
              <w:t>_______</w:t>
            </w:r>
            <w:r w:rsidRPr="00373272">
              <w:rPr>
                <w:sz w:val="24"/>
                <w:szCs w:val="24"/>
              </w:rPr>
              <w:t>____</w:t>
            </w:r>
          </w:p>
          <w:p w:rsidR="007F4A11" w:rsidRPr="002B688F" w:rsidRDefault="007F4A11" w:rsidP="0081623E">
            <w:pPr>
              <w:widowControl w:val="0"/>
              <w:spacing w:line="240" w:lineRule="atLeast"/>
              <w:jc w:val="center"/>
              <w:rPr>
                <w:sz w:val="16"/>
                <w:szCs w:val="16"/>
                <w:lang w:val="en-US"/>
              </w:rPr>
            </w:pPr>
            <w:r>
              <w:rPr>
                <w:sz w:val="16"/>
                <w:szCs w:val="16"/>
                <w:lang w:val="en-US"/>
              </w:rPr>
              <w:t>SIGNATURE</w:t>
            </w:r>
          </w:p>
          <w:p w:rsidR="007F4A11" w:rsidRPr="00373272" w:rsidRDefault="007F4A11" w:rsidP="0081623E">
            <w:pPr>
              <w:widowControl w:val="0"/>
              <w:spacing w:line="240" w:lineRule="atLeast"/>
              <w:rPr>
                <w:sz w:val="16"/>
                <w:szCs w:val="16"/>
              </w:rPr>
            </w:pPr>
          </w:p>
        </w:tc>
        <w:tc>
          <w:tcPr>
            <w:tcW w:w="1984" w:type="dxa"/>
          </w:tcPr>
          <w:p w:rsidR="007F4A11" w:rsidRPr="00373272" w:rsidRDefault="007F4A11" w:rsidP="0081623E">
            <w:pPr>
              <w:widowControl w:val="0"/>
              <w:spacing w:line="240" w:lineRule="atLeast"/>
              <w:jc w:val="center"/>
              <w:rPr>
                <w:sz w:val="24"/>
                <w:szCs w:val="24"/>
                <w:lang w:val="en-US"/>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NAME</w:t>
            </w:r>
          </w:p>
          <w:p w:rsidR="007F4A11" w:rsidRPr="00373272" w:rsidRDefault="007F4A11" w:rsidP="0081623E">
            <w:pPr>
              <w:widowControl w:val="0"/>
              <w:spacing w:line="240" w:lineRule="atLeast"/>
              <w:rPr>
                <w:sz w:val="16"/>
                <w:szCs w:val="16"/>
              </w:rPr>
            </w:pPr>
          </w:p>
        </w:tc>
        <w:tc>
          <w:tcPr>
            <w:tcW w:w="1330" w:type="dxa"/>
          </w:tcPr>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DATE</w:t>
            </w:r>
          </w:p>
        </w:tc>
        <w:tc>
          <w:tcPr>
            <w:tcW w:w="265" w:type="dxa"/>
          </w:tcPr>
          <w:p w:rsidR="007F4A11" w:rsidRPr="00373272" w:rsidRDefault="007F4A11" w:rsidP="0081623E">
            <w:pPr>
              <w:widowControl w:val="0"/>
              <w:rPr>
                <w:sz w:val="16"/>
                <w:szCs w:val="16"/>
              </w:rPr>
            </w:pPr>
          </w:p>
        </w:tc>
      </w:tr>
      <w:tr w:rsidR="007F4A11" w:rsidRPr="00373272" w:rsidTr="0081623E">
        <w:tc>
          <w:tcPr>
            <w:tcW w:w="4522" w:type="dxa"/>
          </w:tcPr>
          <w:p w:rsidR="007F4A11" w:rsidRPr="00373272" w:rsidRDefault="007F4A11" w:rsidP="0081623E">
            <w:pPr>
              <w:widowControl w:val="0"/>
              <w:rPr>
                <w:sz w:val="24"/>
                <w:szCs w:val="24"/>
              </w:rPr>
            </w:pPr>
          </w:p>
        </w:tc>
        <w:tc>
          <w:tcPr>
            <w:tcW w:w="1572" w:type="dxa"/>
          </w:tcPr>
          <w:p w:rsidR="007F4A11" w:rsidRPr="00373272" w:rsidRDefault="007F4A11" w:rsidP="0081623E">
            <w:pPr>
              <w:widowControl w:val="0"/>
              <w:jc w:val="center"/>
              <w:rPr>
                <w:sz w:val="16"/>
                <w:szCs w:val="16"/>
              </w:rPr>
            </w:pPr>
          </w:p>
        </w:tc>
        <w:tc>
          <w:tcPr>
            <w:tcW w:w="1984" w:type="dxa"/>
          </w:tcPr>
          <w:p w:rsidR="007F4A11" w:rsidRPr="00373272" w:rsidRDefault="007F4A11" w:rsidP="0081623E">
            <w:pPr>
              <w:widowControl w:val="0"/>
              <w:jc w:val="center"/>
              <w:rPr>
                <w:sz w:val="16"/>
                <w:szCs w:val="16"/>
              </w:rPr>
            </w:pPr>
          </w:p>
        </w:tc>
        <w:tc>
          <w:tcPr>
            <w:tcW w:w="1330" w:type="dxa"/>
          </w:tcPr>
          <w:p w:rsidR="007F4A11" w:rsidRPr="00373272" w:rsidRDefault="007F4A11" w:rsidP="0081623E">
            <w:pPr>
              <w:widowControl w:val="0"/>
              <w:jc w:val="center"/>
              <w:rPr>
                <w:sz w:val="16"/>
                <w:szCs w:val="16"/>
              </w:rPr>
            </w:pPr>
          </w:p>
        </w:tc>
        <w:tc>
          <w:tcPr>
            <w:tcW w:w="265" w:type="dxa"/>
          </w:tcPr>
          <w:p w:rsidR="007F4A11" w:rsidRPr="00373272" w:rsidRDefault="007F4A11" w:rsidP="0081623E">
            <w:pPr>
              <w:widowControl w:val="0"/>
              <w:rPr>
                <w:sz w:val="16"/>
                <w:szCs w:val="16"/>
              </w:rPr>
            </w:pPr>
          </w:p>
        </w:tc>
      </w:tr>
    </w:tbl>
    <w:p w:rsidR="007F4A11" w:rsidRPr="00373272" w:rsidRDefault="007F4A11" w:rsidP="007F4A11">
      <w:pPr>
        <w:jc w:val="right"/>
        <w:rPr>
          <w:b/>
          <w:bCs/>
          <w:sz w:val="24"/>
          <w:szCs w:val="24"/>
        </w:rPr>
      </w:pPr>
    </w:p>
    <w:tbl>
      <w:tblPr>
        <w:tblW w:w="9673" w:type="dxa"/>
        <w:tblLayout w:type="fixed"/>
        <w:tblLook w:val="01E0"/>
      </w:tblPr>
      <w:tblGrid>
        <w:gridCol w:w="4522"/>
        <w:gridCol w:w="1572"/>
        <w:gridCol w:w="1984"/>
        <w:gridCol w:w="1595"/>
      </w:tblGrid>
      <w:tr w:rsidR="007F4A11" w:rsidRPr="00373272" w:rsidTr="0081623E">
        <w:tc>
          <w:tcPr>
            <w:tcW w:w="4522" w:type="dxa"/>
          </w:tcPr>
          <w:p w:rsidR="007F4A11" w:rsidRPr="002B688F" w:rsidRDefault="007F4A11" w:rsidP="0081623E">
            <w:pPr>
              <w:widowControl w:val="0"/>
              <w:rPr>
                <w:sz w:val="24"/>
                <w:szCs w:val="24"/>
                <w:lang w:val="en-US"/>
              </w:rPr>
            </w:pPr>
            <w:r>
              <w:rPr>
                <w:sz w:val="24"/>
                <w:szCs w:val="24"/>
                <w:lang w:val="en-US"/>
              </w:rPr>
              <w:t>APPROVED BY THE PAC FOR THE DIRECTION</w:t>
            </w:r>
          </w:p>
        </w:tc>
        <w:tc>
          <w:tcPr>
            <w:tcW w:w="1572" w:type="dxa"/>
          </w:tcPr>
          <w:p w:rsidR="007F4A11" w:rsidRPr="00373272" w:rsidRDefault="007F4A11" w:rsidP="0081623E">
            <w:pPr>
              <w:widowControl w:val="0"/>
              <w:spacing w:line="240" w:lineRule="atLeast"/>
              <w:rPr>
                <w:sz w:val="24"/>
                <w:szCs w:val="24"/>
              </w:rPr>
            </w:pPr>
            <w:r w:rsidRPr="00373272">
              <w:rPr>
                <w:sz w:val="24"/>
                <w:szCs w:val="24"/>
                <w:lang w:val="en-US"/>
              </w:rPr>
              <w:t>_______</w:t>
            </w:r>
            <w:r w:rsidRPr="00373272">
              <w:rPr>
                <w:sz w:val="24"/>
                <w:szCs w:val="24"/>
              </w:rPr>
              <w:t>____</w:t>
            </w:r>
          </w:p>
          <w:p w:rsidR="007F4A11" w:rsidRPr="002B688F" w:rsidRDefault="007F4A11" w:rsidP="0081623E">
            <w:pPr>
              <w:widowControl w:val="0"/>
              <w:spacing w:line="240" w:lineRule="atLeast"/>
              <w:jc w:val="center"/>
              <w:rPr>
                <w:sz w:val="16"/>
                <w:szCs w:val="16"/>
                <w:lang w:val="en-US"/>
              </w:rPr>
            </w:pPr>
            <w:r>
              <w:rPr>
                <w:sz w:val="16"/>
                <w:szCs w:val="16"/>
                <w:lang w:val="en-US"/>
              </w:rPr>
              <w:t>SIGNATURE</w:t>
            </w:r>
          </w:p>
          <w:p w:rsidR="007F4A11" w:rsidRPr="00373272" w:rsidRDefault="007F4A11" w:rsidP="0081623E">
            <w:pPr>
              <w:widowControl w:val="0"/>
              <w:spacing w:line="240" w:lineRule="atLeast"/>
              <w:rPr>
                <w:sz w:val="16"/>
                <w:szCs w:val="16"/>
              </w:rPr>
            </w:pPr>
          </w:p>
        </w:tc>
        <w:tc>
          <w:tcPr>
            <w:tcW w:w="1984" w:type="dxa"/>
          </w:tcPr>
          <w:p w:rsidR="007F4A11" w:rsidRPr="00373272" w:rsidRDefault="007F4A11" w:rsidP="0081623E">
            <w:pPr>
              <w:widowControl w:val="0"/>
              <w:spacing w:line="240" w:lineRule="atLeast"/>
              <w:jc w:val="center"/>
              <w:rPr>
                <w:sz w:val="24"/>
                <w:szCs w:val="24"/>
                <w:lang w:val="en-US"/>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NAME</w:t>
            </w:r>
          </w:p>
          <w:p w:rsidR="007F4A11" w:rsidRPr="00373272" w:rsidRDefault="007F4A11" w:rsidP="0081623E">
            <w:pPr>
              <w:widowControl w:val="0"/>
              <w:spacing w:line="240" w:lineRule="atLeast"/>
              <w:rPr>
                <w:sz w:val="16"/>
                <w:szCs w:val="16"/>
              </w:rPr>
            </w:pPr>
          </w:p>
        </w:tc>
        <w:tc>
          <w:tcPr>
            <w:tcW w:w="1595" w:type="dxa"/>
          </w:tcPr>
          <w:p w:rsidR="007F4A11" w:rsidRPr="00373272" w:rsidRDefault="007F4A11" w:rsidP="0081623E">
            <w:pPr>
              <w:widowControl w:val="0"/>
              <w:spacing w:line="240" w:lineRule="atLeast"/>
              <w:jc w:val="center"/>
              <w:rPr>
                <w:sz w:val="24"/>
                <w:szCs w:val="24"/>
              </w:rPr>
            </w:pPr>
            <w:r w:rsidRPr="00373272">
              <w:rPr>
                <w:sz w:val="24"/>
                <w:szCs w:val="24"/>
              </w:rPr>
              <w:t>_________</w:t>
            </w:r>
          </w:p>
          <w:p w:rsidR="007F4A11" w:rsidRPr="002B688F" w:rsidRDefault="007F4A11" w:rsidP="0081623E">
            <w:pPr>
              <w:widowControl w:val="0"/>
              <w:spacing w:line="240" w:lineRule="atLeast"/>
              <w:jc w:val="center"/>
              <w:rPr>
                <w:sz w:val="16"/>
                <w:szCs w:val="16"/>
                <w:lang w:val="en-US"/>
              </w:rPr>
            </w:pPr>
            <w:r>
              <w:rPr>
                <w:sz w:val="16"/>
                <w:szCs w:val="16"/>
                <w:lang w:val="en-US"/>
              </w:rPr>
              <w:t>DATE</w:t>
            </w:r>
          </w:p>
        </w:tc>
      </w:tr>
    </w:tbl>
    <w:p w:rsidR="007F4A11" w:rsidRDefault="007F4A11" w:rsidP="007F4A11">
      <w:pPr>
        <w:rPr>
          <w:b/>
          <w:bCs/>
        </w:rPr>
      </w:pPr>
      <w:r>
        <w:rPr>
          <w:b/>
          <w:bCs/>
        </w:rPr>
        <w:br w:type="page"/>
      </w:r>
    </w:p>
    <w:p w:rsidR="007F4A11" w:rsidRPr="00CC7EA5" w:rsidRDefault="007F4A11" w:rsidP="007F4A11">
      <w:pPr>
        <w:jc w:val="right"/>
        <w:rPr>
          <w:b/>
          <w:bCs/>
          <w:sz w:val="24"/>
          <w:szCs w:val="24"/>
          <w:lang w:val="en-US"/>
        </w:rPr>
      </w:pPr>
      <w:r w:rsidRPr="00CC7EA5">
        <w:rPr>
          <w:b/>
          <w:bCs/>
          <w:sz w:val="24"/>
          <w:szCs w:val="24"/>
          <w:lang w:val="en-US"/>
        </w:rPr>
        <w:lastRenderedPageBreak/>
        <w:t>Appendix 4.</w:t>
      </w:r>
    </w:p>
    <w:p w:rsidR="007F4A11" w:rsidRPr="00CC7EA5" w:rsidRDefault="007F4A11" w:rsidP="007F4A11">
      <w:pPr>
        <w:jc w:val="right"/>
        <w:rPr>
          <w:b/>
          <w:bCs/>
          <w:i/>
          <w:iCs/>
          <w:sz w:val="24"/>
          <w:szCs w:val="24"/>
          <w:lang w:val="en-US"/>
        </w:rPr>
      </w:pPr>
      <w:r w:rsidRPr="00CC7EA5">
        <w:rPr>
          <w:b/>
          <w:bCs/>
          <w:i/>
          <w:iCs/>
          <w:sz w:val="24"/>
          <w:szCs w:val="24"/>
          <w:lang w:val="en-US"/>
        </w:rPr>
        <w:t>Project / Subproject Report Form</w:t>
      </w:r>
    </w:p>
    <w:p w:rsidR="007F4A11" w:rsidRPr="00AB7051" w:rsidRDefault="007F4A11" w:rsidP="007F4A11">
      <w:pPr>
        <w:pStyle w:val="af1"/>
        <w:spacing w:after="0" w:line="240" w:lineRule="auto"/>
        <w:ind w:left="0"/>
        <w:rPr>
          <w:b/>
          <w:bCs/>
          <w:lang w:val="en-US"/>
        </w:rPr>
      </w:pPr>
    </w:p>
    <w:p w:rsidR="007F4A11" w:rsidRPr="00AB7051" w:rsidRDefault="007F4A11" w:rsidP="007F4A11">
      <w:pPr>
        <w:pStyle w:val="Heading1"/>
        <w:rPr>
          <w:lang w:val="en-US"/>
        </w:rPr>
      </w:pPr>
      <w:r w:rsidRPr="00CC7EA5">
        <w:rPr>
          <w:lang w:val="en-US"/>
        </w:rPr>
        <w:t>1.  General information on the research project of the theme / large research infrastructure project(hereinafter LRIP)</w:t>
      </w:r>
    </w:p>
    <w:p w:rsidR="007F4A11" w:rsidRPr="00CC7EA5" w:rsidRDefault="007F4A11" w:rsidP="007F4A11">
      <w:pPr>
        <w:jc w:val="both"/>
        <w:rPr>
          <w:b/>
          <w:sz w:val="24"/>
          <w:szCs w:val="24"/>
          <w:lang w:val="en-US"/>
        </w:rPr>
      </w:pPr>
      <w:r w:rsidRPr="00CC7EA5">
        <w:rPr>
          <w:b/>
          <w:sz w:val="24"/>
          <w:szCs w:val="24"/>
          <w:lang w:val="en-US"/>
        </w:rPr>
        <w:t xml:space="preserve">1.1.  Scientific field </w:t>
      </w:r>
    </w:p>
    <w:p w:rsidR="007F4A11" w:rsidRPr="007F4A11" w:rsidRDefault="007F4A11" w:rsidP="007F4A11">
      <w:pPr>
        <w:ind w:firstLine="708"/>
        <w:jc w:val="both"/>
        <w:rPr>
          <w:sz w:val="24"/>
          <w:szCs w:val="24"/>
          <w:lang w:val="en-US"/>
        </w:rPr>
      </w:pPr>
      <w:r w:rsidRPr="00CC7EA5">
        <w:rPr>
          <w:sz w:val="24"/>
          <w:szCs w:val="24"/>
          <w:lang w:val="en-US"/>
        </w:rPr>
        <w:t>Particle physics</w:t>
      </w:r>
    </w:p>
    <w:p w:rsidR="007F4A11" w:rsidRPr="00CC7EA5" w:rsidRDefault="007F4A11" w:rsidP="007F4A11">
      <w:pPr>
        <w:jc w:val="both"/>
        <w:rPr>
          <w:b/>
          <w:sz w:val="24"/>
          <w:szCs w:val="24"/>
          <w:lang w:val="en-US"/>
        </w:rPr>
      </w:pPr>
      <w:r w:rsidRPr="00CC7EA5">
        <w:rPr>
          <w:b/>
          <w:sz w:val="24"/>
          <w:szCs w:val="24"/>
          <w:lang w:val="en-US"/>
        </w:rPr>
        <w:t>1.2.  Title of the Project/LRIP</w:t>
      </w:r>
    </w:p>
    <w:p w:rsidR="007F4A11" w:rsidRPr="00AB7051" w:rsidRDefault="007F4A11" w:rsidP="007F4A11">
      <w:pPr>
        <w:ind w:firstLine="708"/>
        <w:jc w:val="both"/>
        <w:rPr>
          <w:sz w:val="24"/>
          <w:szCs w:val="24"/>
          <w:lang w:val="en-US"/>
        </w:rPr>
      </w:pPr>
      <w:r w:rsidRPr="00CC7EA5">
        <w:rPr>
          <w:sz w:val="24"/>
          <w:szCs w:val="24"/>
          <w:lang w:val="en-US"/>
        </w:rPr>
        <w:t>Astrophysical research in the TAIGA experiment</w:t>
      </w:r>
    </w:p>
    <w:p w:rsidR="007F4A11" w:rsidRDefault="007F4A11" w:rsidP="007F4A11">
      <w:pPr>
        <w:pStyle w:val="af1"/>
        <w:spacing w:after="0" w:line="240" w:lineRule="auto"/>
        <w:ind w:left="0"/>
        <w:rPr>
          <w:b/>
          <w:bCs/>
          <w:lang w:val="en-US"/>
        </w:rPr>
      </w:pPr>
      <w:r w:rsidRPr="00AB7051">
        <w:rPr>
          <w:b/>
          <w:bCs/>
          <w:lang w:val="en-US"/>
        </w:rPr>
        <w:t xml:space="preserve">1.3. </w:t>
      </w:r>
      <w:r w:rsidRPr="00CC7EA5">
        <w:rPr>
          <w:b/>
          <w:bCs/>
          <w:lang w:val="en-US"/>
        </w:rPr>
        <w:t xml:space="preserve"> Project code</w:t>
      </w:r>
      <w:r w:rsidRPr="00AB7051">
        <w:rPr>
          <w:b/>
          <w:bCs/>
          <w:lang w:val="en-US"/>
        </w:rPr>
        <w:t xml:space="preserve"> / </w:t>
      </w:r>
      <w:r w:rsidRPr="00CC7EA5">
        <w:rPr>
          <w:b/>
          <w:bCs/>
          <w:lang w:val="en-US"/>
        </w:rPr>
        <w:t>LRIP</w:t>
      </w:r>
      <w:r>
        <w:rPr>
          <w:b/>
          <w:bCs/>
          <w:lang w:val="en-US"/>
        </w:rPr>
        <w:t xml:space="preserve"> </w:t>
      </w:r>
    </w:p>
    <w:p w:rsidR="007F4A11" w:rsidRPr="00AB7051" w:rsidRDefault="007F4A11" w:rsidP="007F4A11">
      <w:pPr>
        <w:pStyle w:val="af1"/>
        <w:spacing w:after="0" w:line="240" w:lineRule="auto"/>
        <w:ind w:left="0"/>
        <w:rPr>
          <w:b/>
          <w:bCs/>
        </w:rPr>
      </w:pPr>
    </w:p>
    <w:p w:rsidR="007F4A11" w:rsidRDefault="007F4A11" w:rsidP="007F4A11">
      <w:pPr>
        <w:pStyle w:val="af1"/>
        <w:spacing w:after="0" w:line="240" w:lineRule="auto"/>
        <w:ind w:left="0" w:firstLine="426"/>
        <w:rPr>
          <w:lang w:val="en-US"/>
        </w:rPr>
      </w:pPr>
      <w:r w:rsidRPr="00AB7051">
        <w:rPr>
          <w:lang w:val="en-US"/>
        </w:rPr>
        <w:t>02-2-1099-2010/</w:t>
      </w:r>
    </w:p>
    <w:p w:rsidR="007F4A11" w:rsidRPr="00AB7051" w:rsidRDefault="007F4A11" w:rsidP="007F4A11">
      <w:pPr>
        <w:pStyle w:val="af1"/>
        <w:spacing w:after="0" w:line="240" w:lineRule="auto"/>
        <w:ind w:left="0" w:firstLine="426"/>
        <w:rPr>
          <w:lang w:val="en-US"/>
        </w:rPr>
      </w:pPr>
    </w:p>
    <w:p w:rsidR="007F4A11" w:rsidRDefault="007F4A11" w:rsidP="007F4A11">
      <w:pPr>
        <w:pStyle w:val="af1"/>
        <w:spacing w:after="0" w:line="240" w:lineRule="auto"/>
        <w:ind w:left="0"/>
        <w:rPr>
          <w:b/>
          <w:bCs/>
          <w:lang w:val="en-US"/>
        </w:rPr>
      </w:pPr>
      <w:r w:rsidRPr="00AB7051">
        <w:rPr>
          <w:b/>
          <w:bCs/>
          <w:lang w:val="en-US"/>
        </w:rPr>
        <w:t xml:space="preserve">1.4. </w:t>
      </w:r>
      <w:r w:rsidRPr="00CC7EA5">
        <w:rPr>
          <w:b/>
          <w:bCs/>
          <w:lang w:val="en-US"/>
        </w:rPr>
        <w:t>Theme code</w:t>
      </w:r>
      <w:r w:rsidRPr="00AB7051">
        <w:rPr>
          <w:b/>
          <w:bCs/>
          <w:lang w:val="en-US"/>
        </w:rPr>
        <w:t xml:space="preserve">/ </w:t>
      </w:r>
      <w:r w:rsidRPr="00CC7EA5">
        <w:rPr>
          <w:b/>
          <w:bCs/>
          <w:lang w:val="en-US"/>
        </w:rPr>
        <w:t>LRIP</w:t>
      </w:r>
    </w:p>
    <w:p w:rsidR="007F4A11" w:rsidRPr="00AB7051" w:rsidRDefault="007F4A11" w:rsidP="007F4A11">
      <w:pPr>
        <w:pStyle w:val="af1"/>
        <w:spacing w:after="0" w:line="240" w:lineRule="auto"/>
        <w:ind w:left="0"/>
        <w:rPr>
          <w:b/>
          <w:bCs/>
          <w:lang w:val="en-US"/>
        </w:rPr>
      </w:pPr>
    </w:p>
    <w:p w:rsidR="007F4A11" w:rsidRDefault="007F4A11" w:rsidP="007F4A11">
      <w:pPr>
        <w:pStyle w:val="af1"/>
        <w:spacing w:after="0" w:line="240" w:lineRule="auto"/>
        <w:ind w:left="0" w:firstLine="426"/>
        <w:rPr>
          <w:lang w:val="en-US"/>
        </w:rPr>
      </w:pPr>
      <w:r w:rsidRPr="00AB7051">
        <w:rPr>
          <w:lang w:val="en-US"/>
        </w:rPr>
        <w:t>02-2-1099-2010/</w:t>
      </w:r>
    </w:p>
    <w:p w:rsidR="007F4A11" w:rsidRPr="00AB7051" w:rsidRDefault="007F4A11" w:rsidP="007F4A11">
      <w:pPr>
        <w:pStyle w:val="af1"/>
        <w:spacing w:after="0" w:line="240" w:lineRule="auto"/>
        <w:ind w:left="0" w:firstLine="426"/>
        <w:rPr>
          <w:b/>
          <w:bCs/>
          <w:lang w:val="en-US"/>
        </w:rPr>
      </w:pPr>
    </w:p>
    <w:p w:rsidR="007F4A11" w:rsidRDefault="007F4A11" w:rsidP="007F4A11">
      <w:pPr>
        <w:rPr>
          <w:b/>
          <w:bCs/>
          <w:color w:val="000000"/>
          <w:sz w:val="24"/>
          <w:szCs w:val="24"/>
          <w:lang w:val="en-US"/>
        </w:rPr>
      </w:pPr>
      <w:r w:rsidRPr="00CC7EA5">
        <w:rPr>
          <w:b/>
          <w:bCs/>
          <w:sz w:val="24"/>
          <w:szCs w:val="24"/>
          <w:lang w:val="en-US"/>
        </w:rPr>
        <w:t>1.5.</w:t>
      </w:r>
      <w:r w:rsidRPr="00CC7EA5">
        <w:rPr>
          <w:b/>
          <w:bCs/>
          <w:color w:val="000000"/>
          <w:sz w:val="24"/>
          <w:szCs w:val="24"/>
          <w:lang w:val="en-US"/>
        </w:rPr>
        <w:t>Actual implementation period of the project / LRIP subproject</w:t>
      </w:r>
    </w:p>
    <w:p w:rsidR="007F4A11" w:rsidRPr="00CC7EA5" w:rsidRDefault="007F4A11" w:rsidP="007F4A11">
      <w:pPr>
        <w:rPr>
          <w:b/>
          <w:bCs/>
          <w:color w:val="000000"/>
          <w:sz w:val="24"/>
          <w:szCs w:val="24"/>
          <w:lang w:val="en-US"/>
        </w:rPr>
      </w:pPr>
    </w:p>
    <w:p w:rsidR="007F4A11" w:rsidRDefault="007F4A11" w:rsidP="007F4A11">
      <w:pPr>
        <w:rPr>
          <w:bCs/>
          <w:color w:val="000000"/>
          <w:sz w:val="24"/>
          <w:szCs w:val="24"/>
          <w:lang w:val="en-US"/>
        </w:rPr>
      </w:pPr>
      <w:r w:rsidRPr="00CC7EA5">
        <w:rPr>
          <w:bCs/>
          <w:color w:val="000000"/>
          <w:sz w:val="24"/>
          <w:szCs w:val="24"/>
          <w:lang w:val="en-US"/>
        </w:rPr>
        <w:t xml:space="preserve">       </w:t>
      </w:r>
      <w:r w:rsidRPr="00AB7051">
        <w:rPr>
          <w:bCs/>
          <w:color w:val="000000"/>
          <w:sz w:val="24"/>
          <w:szCs w:val="24"/>
          <w:lang w:val="en-US"/>
        </w:rPr>
        <w:t>2023/</w:t>
      </w:r>
    </w:p>
    <w:p w:rsidR="007F4A11" w:rsidRPr="00AB7051" w:rsidRDefault="007F4A11" w:rsidP="007F4A11">
      <w:pPr>
        <w:rPr>
          <w:bCs/>
          <w:color w:val="000000"/>
          <w:sz w:val="24"/>
          <w:szCs w:val="24"/>
          <w:lang w:val="en-US"/>
        </w:rPr>
      </w:pPr>
    </w:p>
    <w:p w:rsidR="007F4A11" w:rsidRDefault="007F4A11" w:rsidP="007F4A11">
      <w:pPr>
        <w:rPr>
          <w:b/>
          <w:bCs/>
          <w:sz w:val="24"/>
          <w:szCs w:val="24"/>
          <w:lang w:val="en-US"/>
        </w:rPr>
      </w:pPr>
      <w:r w:rsidRPr="00CC7EA5">
        <w:rPr>
          <w:b/>
          <w:bCs/>
          <w:sz w:val="24"/>
          <w:szCs w:val="24"/>
          <w:lang w:val="en-US"/>
        </w:rPr>
        <w:t>1.6. Project / LRIP Leader(s)</w:t>
      </w:r>
    </w:p>
    <w:p w:rsidR="007F4A11" w:rsidRPr="007F4A11" w:rsidRDefault="007F4A11" w:rsidP="007F4A11">
      <w:pPr>
        <w:rPr>
          <w:b/>
          <w:bCs/>
          <w:sz w:val="24"/>
          <w:szCs w:val="24"/>
          <w:lang w:val="en-US"/>
        </w:rPr>
      </w:pPr>
    </w:p>
    <w:p w:rsidR="007F4A11" w:rsidRPr="00AB7051" w:rsidRDefault="007F4A11" w:rsidP="007F4A11">
      <w:pPr>
        <w:ind w:firstLine="708"/>
        <w:jc w:val="both"/>
        <w:rPr>
          <w:sz w:val="24"/>
          <w:szCs w:val="24"/>
          <w:lang w:val="en-US"/>
        </w:rPr>
      </w:pPr>
      <w:r w:rsidRPr="00CC7EA5">
        <w:rPr>
          <w:sz w:val="24"/>
          <w:szCs w:val="24"/>
          <w:lang w:val="en-US"/>
        </w:rPr>
        <w:t>A</w:t>
      </w:r>
      <w:r w:rsidRPr="00AB7051">
        <w:rPr>
          <w:sz w:val="24"/>
          <w:szCs w:val="24"/>
          <w:lang w:val="en-US"/>
        </w:rPr>
        <w:t xml:space="preserve">. </w:t>
      </w:r>
      <w:r w:rsidRPr="00CC7EA5">
        <w:rPr>
          <w:sz w:val="24"/>
          <w:szCs w:val="24"/>
          <w:lang w:val="en-US"/>
        </w:rPr>
        <w:t>Borodin</w:t>
      </w:r>
      <w:r w:rsidRPr="00AB7051">
        <w:rPr>
          <w:sz w:val="24"/>
          <w:szCs w:val="24"/>
          <w:lang w:val="en-US"/>
        </w:rPr>
        <w:t xml:space="preserve">, </w:t>
      </w:r>
      <w:r w:rsidRPr="00CC7EA5">
        <w:rPr>
          <w:sz w:val="24"/>
          <w:szCs w:val="24"/>
          <w:lang w:val="en-US"/>
        </w:rPr>
        <w:t>L</w:t>
      </w:r>
      <w:r w:rsidRPr="00AB7051">
        <w:rPr>
          <w:sz w:val="24"/>
          <w:szCs w:val="24"/>
          <w:lang w:val="en-US"/>
        </w:rPr>
        <w:t xml:space="preserve">. </w:t>
      </w:r>
      <w:r w:rsidRPr="00CC7EA5">
        <w:rPr>
          <w:sz w:val="24"/>
          <w:szCs w:val="24"/>
          <w:lang w:val="en-US"/>
        </w:rPr>
        <w:t>Tkachev</w:t>
      </w:r>
      <w:r w:rsidRPr="00AB7051">
        <w:rPr>
          <w:sz w:val="24"/>
          <w:szCs w:val="24"/>
          <w:lang w:val="en-US"/>
        </w:rPr>
        <w:t xml:space="preserve"> </w:t>
      </w:r>
    </w:p>
    <w:p w:rsidR="007F4A11" w:rsidRPr="00AB7051" w:rsidRDefault="007F4A11" w:rsidP="007F4A11">
      <w:pPr>
        <w:rPr>
          <w:b/>
          <w:bCs/>
          <w:sz w:val="24"/>
          <w:szCs w:val="24"/>
          <w:lang w:val="en-US"/>
        </w:rPr>
      </w:pPr>
      <w:r w:rsidRPr="00AB7051">
        <w:rPr>
          <w:b/>
          <w:bCs/>
          <w:sz w:val="24"/>
          <w:szCs w:val="24"/>
          <w:lang w:val="en-US"/>
        </w:rPr>
        <w:t xml:space="preserve">2. </w:t>
      </w:r>
      <w:r w:rsidRPr="00CC7EA5">
        <w:rPr>
          <w:b/>
          <w:bCs/>
          <w:sz w:val="24"/>
          <w:szCs w:val="24"/>
          <w:lang w:val="en-US"/>
        </w:rPr>
        <w:t>Scientific</w:t>
      </w:r>
      <w:r w:rsidRPr="00AB7051">
        <w:rPr>
          <w:b/>
          <w:bCs/>
          <w:sz w:val="24"/>
          <w:szCs w:val="24"/>
          <w:lang w:val="en-US"/>
        </w:rPr>
        <w:t xml:space="preserve"> </w:t>
      </w:r>
      <w:r w:rsidRPr="00CC7EA5">
        <w:rPr>
          <w:b/>
          <w:bCs/>
          <w:sz w:val="24"/>
          <w:szCs w:val="24"/>
          <w:lang w:val="en-US"/>
        </w:rPr>
        <w:t>case</w:t>
      </w:r>
    </w:p>
    <w:p w:rsidR="007F4A11" w:rsidRDefault="007F4A11" w:rsidP="007F4A11">
      <w:pPr>
        <w:keepNext/>
        <w:keepLines/>
        <w:outlineLvl w:val="1"/>
        <w:rPr>
          <w:b/>
          <w:bCs/>
          <w:sz w:val="24"/>
          <w:szCs w:val="24"/>
          <w:lang w:val="en-US"/>
        </w:rPr>
      </w:pPr>
      <w:bookmarkStart w:id="20" w:name="_Toc131525050"/>
      <w:r w:rsidRPr="007F4A11">
        <w:rPr>
          <w:b/>
          <w:bCs/>
          <w:sz w:val="24"/>
          <w:szCs w:val="24"/>
          <w:lang w:val="en-US"/>
        </w:rPr>
        <w:t xml:space="preserve">2.1. </w:t>
      </w:r>
      <w:bookmarkEnd w:id="20"/>
      <w:r w:rsidRPr="00CC7EA5">
        <w:rPr>
          <w:b/>
          <w:bCs/>
          <w:sz w:val="24"/>
          <w:szCs w:val="24"/>
          <w:lang w:val="en-US"/>
        </w:rPr>
        <w:t>Annotation</w:t>
      </w:r>
    </w:p>
    <w:p w:rsidR="007F4A11" w:rsidRPr="007F4A11" w:rsidRDefault="007F4A11" w:rsidP="007F4A11">
      <w:pPr>
        <w:keepNext/>
        <w:keepLines/>
        <w:outlineLvl w:val="1"/>
        <w:rPr>
          <w:b/>
          <w:bCs/>
          <w:sz w:val="24"/>
          <w:szCs w:val="24"/>
          <w:lang w:val="en-US"/>
        </w:rPr>
      </w:pPr>
    </w:p>
    <w:p w:rsidR="007F4A11" w:rsidRPr="00AB7051" w:rsidRDefault="007F4A11" w:rsidP="007F4A11">
      <w:pPr>
        <w:autoSpaceDE w:val="0"/>
        <w:autoSpaceDN w:val="0"/>
        <w:adjustRightInd w:val="0"/>
        <w:jc w:val="both"/>
        <w:rPr>
          <w:rFonts w:eastAsia="NotoSans-Regular"/>
          <w:sz w:val="24"/>
          <w:szCs w:val="24"/>
          <w:lang w:val="en-US"/>
        </w:rPr>
      </w:pPr>
      <w:r>
        <w:rPr>
          <w:rFonts w:eastAsia="NotoSans-Regular"/>
          <w:sz w:val="24"/>
          <w:szCs w:val="24"/>
          <w:lang w:val="en-US"/>
        </w:rPr>
        <w:tab/>
      </w:r>
      <w:r w:rsidRPr="00AB7051">
        <w:rPr>
          <w:rFonts w:eastAsia="NotoSans-Regular"/>
          <w:sz w:val="24"/>
          <w:szCs w:val="24"/>
          <w:lang w:val="en-US"/>
        </w:rPr>
        <w:t>Multi-information astronomy is a new direction in modern astrophysics, an important part of which is high-energy gamma-ray astronomy. Gamma rays represent the highest energy part of the electromagnetic spectrum and are a unique tool for studying the most energetic and most extreme processes in the universe. There are a number of fundamental questions for ultra-high-energy (UHE) gamma-ray astronomy that are currently unanswered, and above all, the question of the sources of galactic CRs with energies ~ PeV.</w:t>
      </w:r>
    </w:p>
    <w:p w:rsidR="007A2940" w:rsidRDefault="007F4A11" w:rsidP="007F4A11">
      <w:pPr>
        <w:suppressAutoHyphens w:val="0"/>
        <w:autoSpaceDE w:val="0"/>
        <w:autoSpaceDN w:val="0"/>
        <w:adjustRightInd w:val="0"/>
        <w:spacing w:line="276" w:lineRule="auto"/>
        <w:jc w:val="both"/>
        <w:rPr>
          <w:rFonts w:eastAsia="NotoSans-Regular"/>
          <w:sz w:val="24"/>
          <w:szCs w:val="24"/>
          <w:lang w:val="en-US" w:eastAsia="ru-RU"/>
        </w:rPr>
      </w:pPr>
      <w:r w:rsidRPr="00AB7051">
        <w:rPr>
          <w:rFonts w:eastAsia="NotoSans-Regular"/>
          <w:sz w:val="24"/>
          <w:szCs w:val="24"/>
          <w:lang w:val="en-US"/>
        </w:rPr>
        <w:tab/>
        <w:t>Until now, most of the gamma-ray astronomy data in the TeV and sub-TeV energy ranges have been obtained using the Imaging Atmospheric Cherenkov Telescopes (IACT), in particular, with the stereo systems of several such telescopes. The prototype gamma-ray observatory TAIGA (Tunka advanced instrument or space and gamma-ray astronomy), which is being built in the Tunka Valley, is aimed at energies above 30 TeV. The observatory combines several IACT with a set of relatively cheap Hi-SCORE wide-angle detectors without imaging method (High Sensitivity Cosmic Origin Explorer). This makes it possible to increase the area of the device to several square kilometers and to significantly suppress the background from charged CRs. The combination of two complementar</w:t>
      </w:r>
      <w:r>
        <w:rPr>
          <w:rFonts w:eastAsia="NotoSans-Regular"/>
          <w:sz w:val="24"/>
          <w:szCs w:val="24"/>
          <w:lang w:val="en-US"/>
        </w:rPr>
        <w:t xml:space="preserve">y </w:t>
      </w:r>
      <w:r w:rsidR="007A2940" w:rsidRPr="007A2940">
        <w:rPr>
          <w:rFonts w:eastAsia="NotoSans-Regular"/>
          <w:sz w:val="24"/>
          <w:szCs w:val="24"/>
          <w:lang w:val="en-US" w:eastAsia="ru-RU"/>
        </w:rPr>
        <w:t>methods of gamma-ray research makes it possible to build a</w:t>
      </w:r>
      <w:r w:rsidR="007A2940">
        <w:rPr>
          <w:rFonts w:eastAsia="NotoSans-Regular"/>
          <w:sz w:val="24"/>
          <w:szCs w:val="24"/>
          <w:lang w:val="en-US" w:eastAsia="ru-RU"/>
        </w:rPr>
        <w:t xml:space="preserve"> </w:t>
      </w:r>
      <w:r w:rsidR="007A2940" w:rsidRPr="007A2940">
        <w:rPr>
          <w:rFonts w:eastAsia="NotoSans-Regular"/>
          <w:sz w:val="24"/>
          <w:szCs w:val="24"/>
          <w:lang w:val="en-US" w:eastAsia="ru-RU"/>
        </w:rPr>
        <w:t>device with a large area at a relatively low cost. TAIGA is the first detector of its kind.</w:t>
      </w:r>
    </w:p>
    <w:p w:rsidR="007A2940" w:rsidRDefault="007A2940" w:rsidP="007A2940">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7A2940">
        <w:rPr>
          <w:rFonts w:eastAsia="NotoSans-Regular"/>
          <w:sz w:val="24"/>
          <w:szCs w:val="24"/>
          <w:lang w:val="en-US" w:eastAsia="ru-RU"/>
        </w:rPr>
        <w:t>The full scale of the TAIGA observatory is planned to cover an area of 10 km</w:t>
      </w:r>
      <w:r w:rsidRPr="007A2940">
        <w:rPr>
          <w:rFonts w:eastAsia="NotoSans-Regular"/>
          <w:sz w:val="24"/>
          <w:szCs w:val="24"/>
          <w:vertAlign w:val="superscript"/>
          <w:lang w:val="en-US" w:eastAsia="ru-RU"/>
        </w:rPr>
        <w:t>2</w:t>
      </w:r>
      <w:r>
        <w:rPr>
          <w:rFonts w:eastAsia="NotoSans-Regular"/>
          <w:sz w:val="24"/>
          <w:szCs w:val="24"/>
          <w:lang w:val="en-US" w:eastAsia="ru-RU"/>
        </w:rPr>
        <w:t xml:space="preserve"> </w:t>
      </w:r>
      <w:r w:rsidRPr="007A2940">
        <w:rPr>
          <w:rFonts w:eastAsia="NotoSans-Regular"/>
          <w:sz w:val="24"/>
          <w:szCs w:val="24"/>
          <w:lang w:val="en-US" w:eastAsia="ru-RU"/>
        </w:rPr>
        <w:t>and</w:t>
      </w:r>
      <w:r>
        <w:rPr>
          <w:rFonts w:eastAsia="NotoSans-Regular"/>
          <w:sz w:val="24"/>
          <w:szCs w:val="24"/>
          <w:lang w:val="en-US" w:eastAsia="ru-RU"/>
        </w:rPr>
        <w:t xml:space="preserve"> </w:t>
      </w:r>
      <w:r w:rsidRPr="007A2940">
        <w:rPr>
          <w:rFonts w:eastAsia="NotoSans-Regular"/>
          <w:sz w:val="24"/>
          <w:szCs w:val="24"/>
          <w:lang w:val="en-US" w:eastAsia="ru-RU"/>
        </w:rPr>
        <w:t>include a network of ~1000 wide-angle (0.6 sr) synchronized Hi</w:t>
      </w:r>
      <w:r>
        <w:rPr>
          <w:rFonts w:eastAsia="NotoSans-Regular"/>
          <w:sz w:val="24"/>
          <w:szCs w:val="24"/>
          <w:lang w:val="en-US" w:eastAsia="ru-RU"/>
        </w:rPr>
        <w:t>-</w:t>
      </w:r>
      <w:r w:rsidRPr="007A2940">
        <w:rPr>
          <w:rFonts w:eastAsia="NotoSans-Regular"/>
          <w:sz w:val="24"/>
          <w:szCs w:val="24"/>
          <w:lang w:val="en-US" w:eastAsia="ru-RU"/>
        </w:rPr>
        <w:t>SCORE Cherenkov light</w:t>
      </w:r>
      <w:r>
        <w:rPr>
          <w:rFonts w:eastAsia="NotoSans-Regular"/>
          <w:sz w:val="24"/>
          <w:szCs w:val="24"/>
          <w:lang w:val="en-US" w:eastAsia="ru-RU"/>
        </w:rPr>
        <w:t xml:space="preserve"> </w:t>
      </w:r>
      <w:r w:rsidRPr="007A2940">
        <w:rPr>
          <w:rFonts w:eastAsia="NotoSans-Regular"/>
          <w:sz w:val="24"/>
          <w:szCs w:val="24"/>
          <w:lang w:val="en-US" w:eastAsia="ru-RU"/>
        </w:rPr>
        <w:t xml:space="preserve">detectors, up to 16 </w:t>
      </w:r>
      <w:r>
        <w:rPr>
          <w:rFonts w:eastAsia="NotoSans-Regular"/>
          <w:sz w:val="24"/>
          <w:szCs w:val="24"/>
          <w:lang w:val="en-US" w:eastAsia="ru-RU"/>
        </w:rPr>
        <w:t>IACT</w:t>
      </w:r>
      <w:r w:rsidRPr="007A2940">
        <w:rPr>
          <w:rFonts w:eastAsia="NotoSans-Regular"/>
          <w:sz w:val="24"/>
          <w:szCs w:val="24"/>
          <w:lang w:val="en-US" w:eastAsia="ru-RU"/>
        </w:rPr>
        <w:t xml:space="preserve"> with shower image analysis (FOV 10×10 degrees) and muon</w:t>
      </w:r>
      <w:r>
        <w:rPr>
          <w:rFonts w:eastAsia="NotoSans-Regular"/>
          <w:sz w:val="24"/>
          <w:szCs w:val="24"/>
          <w:lang w:val="en-US" w:eastAsia="ru-RU"/>
        </w:rPr>
        <w:t xml:space="preserve"> </w:t>
      </w:r>
      <w:r w:rsidRPr="007A2940">
        <w:rPr>
          <w:rFonts w:eastAsia="NotoSans-Regular"/>
          <w:sz w:val="24"/>
          <w:szCs w:val="24"/>
          <w:lang w:val="en-US" w:eastAsia="ru-RU"/>
        </w:rPr>
        <w:t>detectors with a total sensitive area of 2000 m</w:t>
      </w:r>
      <w:r w:rsidRPr="007A2940">
        <w:rPr>
          <w:rFonts w:eastAsia="NotoSans-Regular"/>
          <w:sz w:val="24"/>
          <w:szCs w:val="24"/>
          <w:vertAlign w:val="superscript"/>
          <w:lang w:val="en-US" w:eastAsia="ru-RU"/>
        </w:rPr>
        <w:t>2</w:t>
      </w:r>
      <w:r>
        <w:rPr>
          <w:rFonts w:eastAsia="NotoSans-Regular"/>
          <w:sz w:val="24"/>
          <w:szCs w:val="24"/>
          <w:lang w:val="en-US" w:eastAsia="ru-RU"/>
        </w:rPr>
        <w:t xml:space="preserve"> </w:t>
      </w:r>
      <w:r w:rsidRPr="007A2940">
        <w:rPr>
          <w:rFonts w:eastAsia="NotoSans-Regular"/>
          <w:sz w:val="24"/>
          <w:szCs w:val="24"/>
          <w:lang w:val="en-US" w:eastAsia="ru-RU"/>
        </w:rPr>
        <w:t>distributed over an area of 1 km</w:t>
      </w:r>
      <w:r w:rsidRPr="007A2940">
        <w:rPr>
          <w:rFonts w:eastAsia="NotoSans-Regular"/>
          <w:sz w:val="24"/>
          <w:szCs w:val="24"/>
          <w:vertAlign w:val="superscript"/>
          <w:lang w:val="en-US" w:eastAsia="ru-RU"/>
        </w:rPr>
        <w:t>2</w:t>
      </w:r>
      <w:r w:rsidRPr="007A2940">
        <w:rPr>
          <w:rFonts w:eastAsia="NotoSans-Regular"/>
          <w:sz w:val="24"/>
          <w:szCs w:val="24"/>
          <w:lang w:val="en-US" w:eastAsia="ru-RU"/>
        </w:rPr>
        <w:t>. The</w:t>
      </w:r>
      <w:r>
        <w:rPr>
          <w:rFonts w:eastAsia="NotoSans-Regular"/>
          <w:sz w:val="24"/>
          <w:szCs w:val="24"/>
          <w:lang w:val="en-US" w:eastAsia="ru-RU"/>
        </w:rPr>
        <w:t xml:space="preserve"> </w:t>
      </w:r>
      <w:r w:rsidRPr="007A2940">
        <w:rPr>
          <w:rFonts w:eastAsia="NotoSans-Regular"/>
          <w:sz w:val="24"/>
          <w:szCs w:val="24"/>
          <w:lang w:val="en-US" w:eastAsia="ru-RU"/>
        </w:rPr>
        <w:t>prototype of the observatory is located in the Tunkinskaya valley - 50 km from Lake Baikal.</w:t>
      </w:r>
      <w:r>
        <w:rPr>
          <w:rFonts w:eastAsia="NotoSans-Regular"/>
          <w:sz w:val="24"/>
          <w:szCs w:val="24"/>
          <w:lang w:val="en-US" w:eastAsia="ru-RU"/>
        </w:rPr>
        <w:t xml:space="preserve"> </w:t>
      </w:r>
      <w:r w:rsidRPr="007A2940">
        <w:rPr>
          <w:rFonts w:eastAsia="NotoSans-Regular"/>
          <w:sz w:val="24"/>
          <w:szCs w:val="24"/>
          <w:lang w:val="en-US" w:eastAsia="ru-RU"/>
        </w:rPr>
        <w:t>JINR bears full responsibility for the manufacture of the mechanics of Cherenkov telescopes</w:t>
      </w:r>
      <w:r>
        <w:rPr>
          <w:rFonts w:eastAsia="NotoSans-Regular"/>
          <w:sz w:val="24"/>
          <w:szCs w:val="24"/>
          <w:lang w:val="en-US" w:eastAsia="ru-RU"/>
        </w:rPr>
        <w:t xml:space="preserve"> </w:t>
      </w:r>
      <w:r w:rsidRPr="007A2940">
        <w:rPr>
          <w:rFonts w:eastAsia="NotoSans-Regular"/>
          <w:sz w:val="24"/>
          <w:szCs w:val="24"/>
          <w:lang w:val="en-US" w:eastAsia="ru-RU"/>
        </w:rPr>
        <w:t xml:space="preserve">and composite "faceted" mirrors. In addition, the JINR team </w:t>
      </w:r>
      <w:r w:rsidRPr="007A2940">
        <w:rPr>
          <w:rFonts w:eastAsia="NotoSans-Regular"/>
          <w:sz w:val="24"/>
          <w:szCs w:val="24"/>
          <w:lang w:val="en-US" w:eastAsia="ru-RU"/>
        </w:rPr>
        <w:lastRenderedPageBreak/>
        <w:t>participates in shifts during</w:t>
      </w:r>
      <w:r>
        <w:rPr>
          <w:rFonts w:eastAsia="NotoSans-Regular"/>
          <w:sz w:val="24"/>
          <w:szCs w:val="24"/>
          <w:lang w:val="en-US" w:eastAsia="ru-RU"/>
        </w:rPr>
        <w:t xml:space="preserve"> data collection in the Tunka</w:t>
      </w:r>
      <w:r w:rsidRPr="007A2940">
        <w:rPr>
          <w:rFonts w:eastAsia="NotoSans-Regular"/>
          <w:sz w:val="24"/>
          <w:szCs w:val="24"/>
          <w:lang w:val="en-US" w:eastAsia="ru-RU"/>
        </w:rPr>
        <w:t xml:space="preserve"> region, MC modeling and physical data analysis.</w:t>
      </w:r>
      <w:r>
        <w:rPr>
          <w:rFonts w:eastAsia="NotoSans-Regular"/>
          <w:sz w:val="24"/>
          <w:szCs w:val="24"/>
          <w:lang w:val="en-US" w:eastAsia="ru-RU"/>
        </w:rPr>
        <w:t xml:space="preserve"> </w:t>
      </w:r>
    </w:p>
    <w:p w:rsidR="007A2940" w:rsidRPr="007A2940" w:rsidRDefault="007A2940" w:rsidP="007A2940">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7A2940">
        <w:rPr>
          <w:rFonts w:eastAsia="NotoSans-Regular"/>
          <w:sz w:val="24"/>
          <w:szCs w:val="24"/>
          <w:lang w:val="en-US" w:eastAsia="ru-RU"/>
        </w:rPr>
        <w:t>Over the previous years, the TAIGA-HiSCORE area has increased to 1 km</w:t>
      </w:r>
      <w:r w:rsidRPr="007A2940">
        <w:rPr>
          <w:rFonts w:eastAsia="NotoSans-Regular"/>
          <w:sz w:val="24"/>
          <w:szCs w:val="24"/>
          <w:vertAlign w:val="superscript"/>
          <w:lang w:val="en-US" w:eastAsia="ru-RU"/>
        </w:rPr>
        <w:t>2</w:t>
      </w:r>
      <w:r w:rsidRPr="007A2940">
        <w:rPr>
          <w:rFonts w:eastAsia="NotoSans-Regular"/>
          <w:sz w:val="24"/>
          <w:szCs w:val="24"/>
          <w:lang w:val="en-US" w:eastAsia="ru-RU"/>
        </w:rPr>
        <w:t>, deployed three</w:t>
      </w:r>
    </w:p>
    <w:p w:rsidR="007A2940" w:rsidRPr="007A2940" w:rsidRDefault="007A2940" w:rsidP="007A2940">
      <w:pPr>
        <w:suppressAutoHyphens w:val="0"/>
        <w:autoSpaceDE w:val="0"/>
        <w:autoSpaceDN w:val="0"/>
        <w:adjustRightInd w:val="0"/>
        <w:spacing w:line="276" w:lineRule="auto"/>
        <w:jc w:val="both"/>
        <w:rPr>
          <w:rFonts w:eastAsia="NotoSans-Regular"/>
          <w:sz w:val="24"/>
          <w:szCs w:val="24"/>
          <w:lang w:val="en-US" w:eastAsia="ru-RU"/>
        </w:rPr>
      </w:pPr>
      <w:r w:rsidRPr="007A2940">
        <w:rPr>
          <w:rFonts w:eastAsia="NotoSans-Regular"/>
          <w:sz w:val="24"/>
          <w:szCs w:val="24"/>
          <w:lang w:val="en-US" w:eastAsia="ru-RU"/>
        </w:rPr>
        <w:t>more IACTs and 200m</w:t>
      </w:r>
      <w:r w:rsidRPr="007A2940">
        <w:rPr>
          <w:rFonts w:eastAsia="NotoSans-Regular"/>
          <w:sz w:val="24"/>
          <w:szCs w:val="24"/>
          <w:vertAlign w:val="superscript"/>
          <w:lang w:val="en-US" w:eastAsia="ru-RU"/>
        </w:rPr>
        <w:t>2</w:t>
      </w:r>
      <w:r>
        <w:rPr>
          <w:rFonts w:eastAsia="NotoSans-Regular"/>
          <w:sz w:val="24"/>
          <w:szCs w:val="24"/>
          <w:lang w:val="en-US" w:eastAsia="ru-RU"/>
        </w:rPr>
        <w:t xml:space="preserve"> </w:t>
      </w:r>
      <w:r w:rsidRPr="007A2940">
        <w:rPr>
          <w:rFonts w:eastAsia="NotoSans-Regular"/>
          <w:sz w:val="24"/>
          <w:szCs w:val="24"/>
          <w:lang w:val="en-US" w:eastAsia="ru-RU"/>
        </w:rPr>
        <w:t>new muon detectors. With such a prototype, you can carry out a scientific</w:t>
      </w:r>
    </w:p>
    <w:p w:rsidR="007A2940" w:rsidRPr="00C33D33" w:rsidRDefault="007A2940" w:rsidP="007A2940">
      <w:pPr>
        <w:suppressAutoHyphens w:val="0"/>
        <w:autoSpaceDE w:val="0"/>
        <w:autoSpaceDN w:val="0"/>
        <w:adjustRightInd w:val="0"/>
        <w:spacing w:line="276" w:lineRule="auto"/>
        <w:jc w:val="both"/>
        <w:rPr>
          <w:rFonts w:eastAsia="NotoSans-Regular"/>
          <w:sz w:val="24"/>
          <w:szCs w:val="24"/>
          <w:lang w:val="en-US" w:eastAsia="ru-RU"/>
        </w:rPr>
      </w:pPr>
      <w:r w:rsidRPr="00C33D33">
        <w:rPr>
          <w:rFonts w:eastAsia="NotoSans-Regular"/>
          <w:sz w:val="24"/>
          <w:szCs w:val="24"/>
          <w:lang w:val="en-US" w:eastAsia="ru-RU"/>
        </w:rPr>
        <w:t>program:</w:t>
      </w:r>
    </w:p>
    <w:p w:rsidR="009B1D8A" w:rsidRPr="007A2940" w:rsidRDefault="00592330">
      <w:pPr>
        <w:spacing w:line="240" w:lineRule="atLeast"/>
        <w:ind w:firstLine="851"/>
        <w:jc w:val="both"/>
        <w:rPr>
          <w:bCs/>
          <w:sz w:val="24"/>
          <w:szCs w:val="24"/>
          <w:lang w:val="en-US"/>
        </w:rPr>
      </w:pPr>
      <w:r w:rsidRPr="007A2940">
        <w:rPr>
          <w:bCs/>
          <w:sz w:val="24"/>
          <w:szCs w:val="24"/>
          <w:lang w:val="en-US"/>
        </w:rPr>
        <w:t xml:space="preserve">1. </w:t>
      </w:r>
      <w:r w:rsidR="007A2940">
        <w:rPr>
          <w:bCs/>
          <w:sz w:val="24"/>
          <w:szCs w:val="24"/>
          <w:lang w:val="en-US"/>
        </w:rPr>
        <w:t>Studying the high-energy edge of the spectrum of the brightest galactic and extragalactic sources of gamma radiation</w:t>
      </w:r>
    </w:p>
    <w:p w:rsidR="009B1D8A" w:rsidRPr="007A2940" w:rsidRDefault="00592330">
      <w:pPr>
        <w:spacing w:line="240" w:lineRule="atLeast"/>
        <w:ind w:firstLine="851"/>
        <w:jc w:val="both"/>
        <w:rPr>
          <w:bCs/>
          <w:sz w:val="24"/>
          <w:szCs w:val="24"/>
          <w:lang w:val="en-US"/>
        </w:rPr>
      </w:pPr>
      <w:r w:rsidRPr="007A2940">
        <w:rPr>
          <w:bCs/>
          <w:sz w:val="24"/>
          <w:szCs w:val="24"/>
          <w:lang w:val="en-US"/>
        </w:rPr>
        <w:t xml:space="preserve">2. </w:t>
      </w:r>
      <w:r w:rsidR="007A2940">
        <w:rPr>
          <w:bCs/>
          <w:sz w:val="24"/>
          <w:szCs w:val="24"/>
          <w:lang w:val="en-US"/>
        </w:rPr>
        <w:t>Search for galactic PeVatrons</w:t>
      </w:r>
      <w:r w:rsidRPr="007A2940">
        <w:rPr>
          <w:bCs/>
          <w:sz w:val="24"/>
          <w:szCs w:val="24"/>
          <w:lang w:val="en-US"/>
        </w:rPr>
        <w:t>.</w:t>
      </w:r>
    </w:p>
    <w:p w:rsidR="009B1D8A" w:rsidRPr="007A2940" w:rsidRDefault="00592330">
      <w:pPr>
        <w:spacing w:line="240" w:lineRule="atLeast"/>
        <w:ind w:firstLine="851"/>
        <w:jc w:val="both"/>
        <w:rPr>
          <w:lang w:val="en-US"/>
        </w:rPr>
      </w:pPr>
      <w:r w:rsidRPr="007A2940">
        <w:rPr>
          <w:bCs/>
          <w:sz w:val="24"/>
          <w:szCs w:val="24"/>
          <w:lang w:val="en-US"/>
        </w:rPr>
        <w:t xml:space="preserve">3. </w:t>
      </w:r>
      <w:r w:rsidR="007A2940">
        <w:rPr>
          <w:bCs/>
          <w:sz w:val="24"/>
          <w:szCs w:val="24"/>
          <w:lang w:val="en-US"/>
        </w:rPr>
        <w:t>Apply a new hybrid approach to study the mass composition of CR in range 10</w:t>
      </w:r>
      <w:r w:rsidR="007A2940">
        <w:rPr>
          <w:bCs/>
          <w:sz w:val="24"/>
          <w:szCs w:val="24"/>
          <w:vertAlign w:val="superscript"/>
          <w:lang w:val="en-US"/>
        </w:rPr>
        <w:t>14</w:t>
      </w:r>
      <w:r w:rsidR="007A2940">
        <w:rPr>
          <w:bCs/>
          <w:sz w:val="24"/>
          <w:szCs w:val="24"/>
          <w:lang w:val="en-US"/>
        </w:rPr>
        <w:t>-10</w:t>
      </w:r>
      <w:r w:rsidR="007A2940">
        <w:rPr>
          <w:bCs/>
          <w:sz w:val="24"/>
          <w:szCs w:val="24"/>
          <w:vertAlign w:val="superscript"/>
          <w:lang w:val="en-US"/>
        </w:rPr>
        <w:t>17</w:t>
      </w:r>
      <w:r w:rsidR="007A2940">
        <w:rPr>
          <w:bCs/>
          <w:sz w:val="24"/>
          <w:szCs w:val="24"/>
          <w:lang w:val="en-US"/>
        </w:rPr>
        <w:t xml:space="preserve"> eV</w:t>
      </w:r>
      <w:r w:rsidRPr="007A2940">
        <w:rPr>
          <w:bCs/>
          <w:sz w:val="24"/>
          <w:szCs w:val="24"/>
          <w:lang w:val="en-US"/>
        </w:rPr>
        <w:t>.</w:t>
      </w:r>
    </w:p>
    <w:p w:rsidR="009B1D8A" w:rsidRPr="007A2940" w:rsidRDefault="00592330">
      <w:pPr>
        <w:spacing w:line="240" w:lineRule="atLeast"/>
        <w:ind w:firstLine="851"/>
        <w:jc w:val="both"/>
        <w:rPr>
          <w:bCs/>
          <w:sz w:val="24"/>
          <w:szCs w:val="24"/>
          <w:lang w:val="en-US"/>
        </w:rPr>
      </w:pPr>
      <w:r w:rsidRPr="007A2940">
        <w:rPr>
          <w:bCs/>
          <w:sz w:val="24"/>
          <w:szCs w:val="24"/>
          <w:lang w:val="en-US"/>
        </w:rPr>
        <w:t xml:space="preserve">4. </w:t>
      </w:r>
      <w:r w:rsidR="007A2940">
        <w:rPr>
          <w:bCs/>
          <w:sz w:val="24"/>
          <w:szCs w:val="24"/>
          <w:lang w:val="en-US"/>
        </w:rPr>
        <w:t>Study of CR  anisotropy in the energy range 100 - 3000 TeV</w:t>
      </w:r>
      <w:r w:rsidRPr="007A2940">
        <w:rPr>
          <w:bCs/>
          <w:sz w:val="24"/>
          <w:szCs w:val="24"/>
          <w:lang w:val="en-US"/>
        </w:rPr>
        <w:t>.</w:t>
      </w:r>
    </w:p>
    <w:p w:rsidR="009B1D8A" w:rsidRPr="007A2940" w:rsidRDefault="009B1D8A">
      <w:pPr>
        <w:spacing w:line="240" w:lineRule="atLeast"/>
        <w:rPr>
          <w:b/>
          <w:bCs/>
          <w:sz w:val="24"/>
          <w:szCs w:val="24"/>
          <w:lang w:val="en-US"/>
        </w:rPr>
      </w:pPr>
    </w:p>
    <w:p w:rsidR="009B1D8A" w:rsidRPr="007A2940" w:rsidRDefault="00592330">
      <w:pPr>
        <w:pStyle w:val="Heading2"/>
        <w:rPr>
          <w:lang w:val="en-US"/>
        </w:rPr>
      </w:pPr>
      <w:bookmarkStart w:id="21" w:name="_Toc131525051"/>
      <w:r w:rsidRPr="00C33D33">
        <w:rPr>
          <w:lang w:val="en-US"/>
        </w:rPr>
        <w:t xml:space="preserve">2.2. </w:t>
      </w:r>
      <w:bookmarkEnd w:id="21"/>
      <w:r w:rsidR="007A2940">
        <w:rPr>
          <w:lang w:val="en-US"/>
        </w:rPr>
        <w:t>Extended scientific report</w:t>
      </w:r>
    </w:p>
    <w:p w:rsidR="009B1D8A" w:rsidRDefault="007A2940">
      <w:pPr>
        <w:pStyle w:val="Heading3"/>
        <w:rPr>
          <w:lang w:val="en-US"/>
        </w:rPr>
      </w:pPr>
      <w:r>
        <w:rPr>
          <w:lang w:val="en-US"/>
        </w:rPr>
        <w:t>Introduction</w:t>
      </w:r>
    </w:p>
    <w:p w:rsidR="007A2940" w:rsidRPr="007A2940" w:rsidRDefault="007A2940" w:rsidP="007A2940">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7A2940">
        <w:rPr>
          <w:rFonts w:eastAsia="NotoSans-Regular"/>
          <w:sz w:val="24"/>
          <w:szCs w:val="24"/>
          <w:lang w:val="en-US" w:eastAsia="ru-RU"/>
        </w:rPr>
        <w:t>Progress in understanding the nature of high-energy CR sources in our Galaxy and</w:t>
      </w:r>
      <w:r>
        <w:rPr>
          <w:rFonts w:eastAsia="NotoSans-Regular"/>
          <w:sz w:val="24"/>
          <w:szCs w:val="24"/>
          <w:lang w:val="en-US" w:eastAsia="ru-RU"/>
        </w:rPr>
        <w:t xml:space="preserve"> </w:t>
      </w:r>
      <w:r w:rsidRPr="007A2940">
        <w:rPr>
          <w:rFonts w:eastAsia="NotoSans-Regular"/>
          <w:sz w:val="24"/>
          <w:szCs w:val="24"/>
          <w:lang w:val="en-US" w:eastAsia="ru-RU"/>
        </w:rPr>
        <w:t>in the Metagalaxy is proceeding along the path of detecting 3 types of astroparticles in</w:t>
      </w:r>
      <w:r>
        <w:rPr>
          <w:rFonts w:eastAsia="NotoSans-Regular"/>
          <w:sz w:val="24"/>
          <w:szCs w:val="24"/>
          <w:lang w:val="en-US" w:eastAsia="ru-RU"/>
        </w:rPr>
        <w:t xml:space="preserve"> </w:t>
      </w:r>
      <w:r w:rsidRPr="007A2940">
        <w:rPr>
          <w:rFonts w:eastAsia="NotoSans-Regular"/>
          <w:sz w:val="24"/>
          <w:szCs w:val="24"/>
          <w:lang w:val="en-US" w:eastAsia="ru-RU"/>
        </w:rPr>
        <w:t>experiments: charged CRs, gamma quanta, and neutrinos. For the energy range of gamma</w:t>
      </w:r>
      <w:r w:rsidR="00FF347E">
        <w:rPr>
          <w:rFonts w:eastAsia="NotoSans-Regular"/>
          <w:sz w:val="24"/>
          <w:szCs w:val="24"/>
          <w:lang w:val="en-US" w:eastAsia="ru-RU"/>
        </w:rPr>
        <w:t xml:space="preserve"> </w:t>
      </w:r>
      <w:r w:rsidRPr="007A2940">
        <w:rPr>
          <w:rFonts w:eastAsia="NotoSans-Regular"/>
          <w:sz w:val="24"/>
          <w:szCs w:val="24"/>
          <w:lang w:val="en-US" w:eastAsia="ru-RU"/>
        </w:rPr>
        <w:t>rays above 30 TeV, there are a number of fundamental questions that are currently</w:t>
      </w:r>
      <w:r w:rsidR="00FF347E">
        <w:rPr>
          <w:rFonts w:eastAsia="NotoSans-Regular"/>
          <w:sz w:val="24"/>
          <w:szCs w:val="24"/>
          <w:lang w:val="en-US" w:eastAsia="ru-RU"/>
        </w:rPr>
        <w:t xml:space="preserve"> </w:t>
      </w:r>
      <w:r w:rsidRPr="007A2940">
        <w:rPr>
          <w:rFonts w:eastAsia="NotoSans-Regular"/>
          <w:sz w:val="24"/>
          <w:szCs w:val="24"/>
          <w:lang w:val="en-US" w:eastAsia="ru-RU"/>
        </w:rPr>
        <w:t>unanswered. First of all, we are talking about sources of Galactic cosmic rays with energies</w:t>
      </w:r>
      <w:r w:rsidR="00FF347E">
        <w:rPr>
          <w:rFonts w:eastAsia="NotoSans-Regular"/>
          <w:sz w:val="24"/>
          <w:szCs w:val="24"/>
          <w:lang w:val="en-US" w:eastAsia="ru-RU"/>
        </w:rPr>
        <w:t xml:space="preserve"> </w:t>
      </w:r>
      <w:r w:rsidRPr="007A2940">
        <w:rPr>
          <w:rFonts w:eastAsia="NotoSans-Regular"/>
          <w:sz w:val="24"/>
          <w:szCs w:val="24"/>
          <w:lang w:val="en-US" w:eastAsia="ru-RU"/>
        </w:rPr>
        <w:t>of about 1 PeV, the energy region approximately adjacent to the classical break in the all</w:t>
      </w:r>
      <w:r w:rsidR="00FF347E">
        <w:rPr>
          <w:rFonts w:eastAsia="NotoSans-Regular"/>
          <w:sz w:val="24"/>
          <w:szCs w:val="24"/>
          <w:lang w:val="en-US" w:eastAsia="ru-RU"/>
        </w:rPr>
        <w:t xml:space="preserve"> </w:t>
      </w:r>
      <w:r w:rsidRPr="007A2940">
        <w:rPr>
          <w:rFonts w:eastAsia="NotoSans-Regular"/>
          <w:sz w:val="24"/>
          <w:szCs w:val="24"/>
          <w:lang w:val="en-US" w:eastAsia="ru-RU"/>
        </w:rPr>
        <w:t>particle</w:t>
      </w:r>
      <w:r w:rsidR="00FF347E">
        <w:rPr>
          <w:rFonts w:eastAsia="NotoSans-Regular"/>
          <w:sz w:val="24"/>
          <w:szCs w:val="24"/>
          <w:lang w:val="en-US" w:eastAsia="ru-RU"/>
        </w:rPr>
        <w:t xml:space="preserve"> </w:t>
      </w:r>
      <w:r w:rsidRPr="007A2940">
        <w:rPr>
          <w:rFonts w:eastAsia="NotoSans-Regular"/>
          <w:sz w:val="24"/>
          <w:szCs w:val="24"/>
          <w:lang w:val="en-US" w:eastAsia="ru-RU"/>
        </w:rPr>
        <w:t>energy spectrum. The study of secondary gamma quanta generated by CRs in the</w:t>
      </w:r>
      <w:r w:rsidR="00FF347E">
        <w:rPr>
          <w:rFonts w:eastAsia="NotoSans-Regular"/>
          <w:sz w:val="24"/>
          <w:szCs w:val="24"/>
          <w:lang w:val="en-US" w:eastAsia="ru-RU"/>
        </w:rPr>
        <w:t xml:space="preserve"> </w:t>
      </w:r>
      <w:r w:rsidRPr="007A2940">
        <w:rPr>
          <w:rFonts w:eastAsia="NotoSans-Regular"/>
          <w:sz w:val="24"/>
          <w:szCs w:val="24"/>
          <w:lang w:val="en-US" w:eastAsia="ru-RU"/>
        </w:rPr>
        <w:t>vicinity of the source where particles are accelerated makes it possible to elucidate the</w:t>
      </w:r>
      <w:r w:rsidR="00FF347E">
        <w:rPr>
          <w:rFonts w:eastAsia="NotoSans-Regular"/>
          <w:sz w:val="24"/>
          <w:szCs w:val="24"/>
          <w:lang w:val="en-US" w:eastAsia="ru-RU"/>
        </w:rPr>
        <w:t xml:space="preserve"> </w:t>
      </w:r>
      <w:r w:rsidRPr="007A2940">
        <w:rPr>
          <w:rFonts w:eastAsia="NotoSans-Regular"/>
          <w:sz w:val="24"/>
          <w:szCs w:val="24"/>
          <w:lang w:val="en-US" w:eastAsia="ru-RU"/>
        </w:rPr>
        <w:t>mechanism of acceleration of galactic CRs. In the HESS experiments [1. F.Aharonian (HESS</w:t>
      </w:r>
      <w:r w:rsidR="00FF347E">
        <w:rPr>
          <w:rFonts w:eastAsia="NotoSans-Regular"/>
          <w:sz w:val="24"/>
          <w:szCs w:val="24"/>
          <w:lang w:val="en-US" w:eastAsia="ru-RU"/>
        </w:rPr>
        <w:t xml:space="preserve"> </w:t>
      </w:r>
      <w:r w:rsidRPr="007A2940">
        <w:rPr>
          <w:rFonts w:eastAsia="NotoSans-Regular"/>
          <w:sz w:val="24"/>
          <w:szCs w:val="24"/>
          <w:lang w:val="en-US" w:eastAsia="ru-RU"/>
        </w:rPr>
        <w:t>Collaboration)//Astroparticle Physics 34(2011) 738-747], VERITAS [2. V.Acciari (VERITAS</w:t>
      </w:r>
    </w:p>
    <w:p w:rsidR="007A2940" w:rsidRPr="007A2940" w:rsidRDefault="007A2940" w:rsidP="007A2940">
      <w:pPr>
        <w:suppressAutoHyphens w:val="0"/>
        <w:autoSpaceDE w:val="0"/>
        <w:autoSpaceDN w:val="0"/>
        <w:adjustRightInd w:val="0"/>
        <w:spacing w:line="276" w:lineRule="auto"/>
        <w:jc w:val="both"/>
        <w:rPr>
          <w:rFonts w:eastAsia="NotoSans-Regular"/>
          <w:sz w:val="24"/>
          <w:szCs w:val="24"/>
          <w:lang w:val="en-US" w:eastAsia="ru-RU"/>
        </w:rPr>
      </w:pPr>
      <w:r w:rsidRPr="007A2940">
        <w:rPr>
          <w:rFonts w:eastAsia="NotoSans-Regular"/>
          <w:sz w:val="24"/>
          <w:szCs w:val="24"/>
          <w:lang w:val="en-US" w:eastAsia="ru-RU"/>
        </w:rPr>
        <w:t>Collaboration) Ap. J Letters 730 (2011) L20], MAGIC [3. Albert et al (MAGIC)//</w:t>
      </w:r>
      <w:r w:rsidR="00FF347E">
        <w:rPr>
          <w:rFonts w:eastAsia="NotoSans-Regular"/>
          <w:sz w:val="24"/>
          <w:szCs w:val="24"/>
          <w:lang w:val="en-US" w:eastAsia="ru-RU"/>
        </w:rPr>
        <w:t xml:space="preserve"> </w:t>
      </w:r>
      <w:r w:rsidRPr="007A2940">
        <w:rPr>
          <w:rFonts w:eastAsia="NotoSans-Regular"/>
          <w:sz w:val="24"/>
          <w:szCs w:val="24"/>
          <w:lang w:val="en-US" w:eastAsia="ru-RU"/>
        </w:rPr>
        <w:t>Astrophys.J.639:761-765,2006], MILAGRO [4. Abdo AA et al., (Milagro) 2007, ApJ 664, L91],</w:t>
      </w:r>
      <w:r w:rsidR="00FF347E">
        <w:rPr>
          <w:rFonts w:eastAsia="NotoSans-Regular"/>
          <w:sz w:val="24"/>
          <w:szCs w:val="24"/>
          <w:lang w:val="en-US" w:eastAsia="ru-RU"/>
        </w:rPr>
        <w:t xml:space="preserve"> </w:t>
      </w:r>
      <w:r w:rsidRPr="007A2940">
        <w:rPr>
          <w:rFonts w:eastAsia="NotoSans-Regular"/>
          <w:sz w:val="24"/>
          <w:szCs w:val="24"/>
          <w:lang w:val="en-US" w:eastAsia="ru-RU"/>
        </w:rPr>
        <w:t>HAWC [5. A. Abdo et al. (Milagro)//arxiV: 1403.0161] sources with gamma-ray spectra</w:t>
      </w:r>
      <w:r w:rsidR="00FF347E">
        <w:rPr>
          <w:rFonts w:eastAsia="NotoSans-Regular"/>
          <w:sz w:val="24"/>
          <w:szCs w:val="24"/>
          <w:lang w:val="en-US" w:eastAsia="ru-RU"/>
        </w:rPr>
        <w:t xml:space="preserve"> </w:t>
      </w:r>
      <w:r w:rsidRPr="007A2940">
        <w:rPr>
          <w:rFonts w:eastAsia="NotoSans-Regular"/>
          <w:sz w:val="24"/>
          <w:szCs w:val="24"/>
          <w:lang w:val="en-US" w:eastAsia="ru-RU"/>
        </w:rPr>
        <w:t>extending up to several tens of TeV were discovered. In addition, several measurements of</w:t>
      </w:r>
      <w:r w:rsidR="00FF347E">
        <w:rPr>
          <w:rFonts w:eastAsia="NotoSans-Regular"/>
          <w:sz w:val="24"/>
          <w:szCs w:val="24"/>
          <w:lang w:val="en-US" w:eastAsia="ru-RU"/>
        </w:rPr>
        <w:t xml:space="preserve"> </w:t>
      </w:r>
      <w:r w:rsidRPr="007A2940">
        <w:rPr>
          <w:rFonts w:eastAsia="NotoSans-Regular"/>
          <w:sz w:val="24"/>
          <w:szCs w:val="24"/>
          <w:lang w:val="en-US" w:eastAsia="ru-RU"/>
        </w:rPr>
        <w:t>high-energy neutrinos using the IceCube detector point to sources of UHE gamma radiation</w:t>
      </w:r>
      <w:r w:rsidR="00FF347E">
        <w:rPr>
          <w:rFonts w:eastAsia="NotoSans-Regular"/>
          <w:sz w:val="24"/>
          <w:szCs w:val="24"/>
          <w:lang w:val="en-US" w:eastAsia="ru-RU"/>
        </w:rPr>
        <w:t xml:space="preserve"> </w:t>
      </w:r>
      <w:r w:rsidRPr="007A2940">
        <w:rPr>
          <w:rFonts w:eastAsia="NotoSans-Regular"/>
          <w:sz w:val="24"/>
          <w:szCs w:val="24"/>
          <w:lang w:val="en-US" w:eastAsia="ru-RU"/>
        </w:rPr>
        <w:t>available for experimental research.</w:t>
      </w:r>
    </w:p>
    <w:p w:rsid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007A2940" w:rsidRPr="007A2940">
        <w:rPr>
          <w:rFonts w:eastAsia="NotoSans-Regular"/>
          <w:sz w:val="24"/>
          <w:szCs w:val="24"/>
          <w:lang w:val="en-US" w:eastAsia="ru-RU"/>
        </w:rPr>
        <w:t>High-energy gamma radiation entering the atmosphere triggers an electromagnetic</w:t>
      </w:r>
      <w:r>
        <w:rPr>
          <w:rFonts w:eastAsia="NotoSans-Regular"/>
          <w:sz w:val="24"/>
          <w:szCs w:val="24"/>
          <w:lang w:val="en-US" w:eastAsia="ru-RU"/>
        </w:rPr>
        <w:t xml:space="preserve"> </w:t>
      </w:r>
      <w:r w:rsidR="007A2940" w:rsidRPr="007A2940">
        <w:rPr>
          <w:rFonts w:eastAsia="NotoSans-Regular"/>
          <w:sz w:val="24"/>
          <w:szCs w:val="24"/>
          <w:lang w:val="en-US" w:eastAsia="ru-RU"/>
        </w:rPr>
        <w:t xml:space="preserve">cascade of secondary </w:t>
      </w:r>
      <w:r>
        <w:rPr>
          <w:rFonts w:eastAsia="NotoSans-Regular"/>
          <w:sz w:val="24"/>
          <w:szCs w:val="24"/>
          <w:lang w:val="en-US" w:eastAsia="ru-RU"/>
        </w:rPr>
        <w:t>e</w:t>
      </w:r>
      <w:r>
        <w:rPr>
          <w:rFonts w:eastAsia="NotoSans-Regular"/>
          <w:sz w:val="24"/>
          <w:szCs w:val="24"/>
          <w:vertAlign w:val="superscript"/>
          <w:lang w:val="en-US" w:eastAsia="ru-RU"/>
        </w:rPr>
        <w:t>-</w:t>
      </w:r>
      <w:r>
        <w:rPr>
          <w:rFonts w:eastAsia="NotoSans-Regular"/>
          <w:sz w:val="24"/>
          <w:szCs w:val="24"/>
          <w:lang w:val="en-US" w:eastAsia="ru-RU"/>
        </w:rPr>
        <w:t xml:space="preserve"> ,e</w:t>
      </w:r>
      <w:r>
        <w:rPr>
          <w:rFonts w:eastAsia="NotoSans-Regular"/>
          <w:sz w:val="24"/>
          <w:szCs w:val="24"/>
          <w:vertAlign w:val="superscript"/>
          <w:lang w:val="en-US" w:eastAsia="ru-RU"/>
        </w:rPr>
        <w:t>+</w:t>
      </w:r>
      <w:r w:rsidR="007A2940" w:rsidRPr="007A2940">
        <w:rPr>
          <w:rFonts w:eastAsia="NotoSans-Regular"/>
          <w:sz w:val="24"/>
          <w:szCs w:val="24"/>
          <w:lang w:val="en-US" w:eastAsia="ru-RU"/>
        </w:rPr>
        <w:t xml:space="preserve"> and photons, the Extensive Atmospheric Shower (EAS). Two</w:t>
      </w:r>
      <w:r>
        <w:rPr>
          <w:rFonts w:eastAsia="NotoSans-Regular"/>
          <w:sz w:val="24"/>
          <w:szCs w:val="24"/>
          <w:lang w:val="en-US" w:eastAsia="ru-RU"/>
        </w:rPr>
        <w:t xml:space="preserve"> </w:t>
      </w:r>
      <w:r w:rsidR="007A2940" w:rsidRPr="007A2940">
        <w:rPr>
          <w:rFonts w:eastAsia="NotoSans-Regular"/>
          <w:sz w:val="24"/>
          <w:szCs w:val="24"/>
          <w:lang w:val="en-US" w:eastAsia="ru-RU"/>
        </w:rPr>
        <w:t>separate in</w:t>
      </w:r>
      <w:r>
        <w:rPr>
          <w:rFonts w:eastAsia="NotoSans-Regular"/>
          <w:sz w:val="24"/>
          <w:szCs w:val="24"/>
          <w:lang w:val="en-US" w:eastAsia="ru-RU"/>
        </w:rPr>
        <w:t>direct methods measure such EAS</w:t>
      </w:r>
      <w:r w:rsidR="007A2940" w:rsidRPr="007A2940">
        <w:rPr>
          <w:rFonts w:eastAsia="NotoSans-Regular"/>
          <w:sz w:val="24"/>
          <w:szCs w:val="24"/>
          <w:lang w:val="en-US" w:eastAsia="ru-RU"/>
        </w:rPr>
        <w:t>. Surface detector arrays measure secondary</w:t>
      </w:r>
      <w:r>
        <w:rPr>
          <w:rFonts w:eastAsia="NotoSans-Regular"/>
          <w:sz w:val="24"/>
          <w:szCs w:val="24"/>
          <w:lang w:val="en-US" w:eastAsia="ru-RU"/>
        </w:rPr>
        <w:t xml:space="preserve"> </w:t>
      </w:r>
      <w:r w:rsidR="007A2940" w:rsidRPr="007A2940">
        <w:rPr>
          <w:rFonts w:eastAsia="NotoSans-Regular"/>
          <w:sz w:val="24"/>
          <w:szCs w:val="24"/>
          <w:lang w:val="en-US" w:eastAsia="ru-RU"/>
        </w:rPr>
        <w:t>particles that reach ground level. Such an instrument has a duty cycle close to 100%, as well</w:t>
      </w:r>
      <w:r>
        <w:rPr>
          <w:rFonts w:eastAsia="NotoSans-Regular"/>
          <w:sz w:val="24"/>
          <w:szCs w:val="24"/>
          <w:lang w:val="en-US" w:eastAsia="ru-RU"/>
        </w:rPr>
        <w:t xml:space="preserve"> </w:t>
      </w:r>
      <w:r w:rsidR="007A2940" w:rsidRPr="007A2940">
        <w:rPr>
          <w:rFonts w:eastAsia="NotoSans-Regular"/>
          <w:sz w:val="24"/>
          <w:szCs w:val="24"/>
          <w:lang w:val="en-US" w:eastAsia="ru-RU"/>
        </w:rPr>
        <w:t>as a large field of view (FoV). However, their operating parameters, such as energy</w:t>
      </w:r>
      <w:r>
        <w:rPr>
          <w:rFonts w:eastAsia="NotoSans-Regular"/>
          <w:sz w:val="24"/>
          <w:szCs w:val="24"/>
          <w:lang w:val="en-US" w:eastAsia="ru-RU"/>
        </w:rPr>
        <w:t xml:space="preserve"> </w:t>
      </w:r>
      <w:r w:rsidR="007A2940" w:rsidRPr="007A2940">
        <w:rPr>
          <w:rFonts w:eastAsia="NotoSans-Regular"/>
          <w:sz w:val="24"/>
          <w:szCs w:val="24"/>
          <w:lang w:val="en-US" w:eastAsia="ru-RU"/>
        </w:rPr>
        <w:t xml:space="preserve">threshold and resolution, are quite low. On the contrary, </w:t>
      </w:r>
      <w:r>
        <w:rPr>
          <w:rFonts w:eastAsia="NotoSans-Regular"/>
          <w:sz w:val="24"/>
          <w:szCs w:val="24"/>
          <w:lang w:val="en-US" w:eastAsia="ru-RU"/>
        </w:rPr>
        <w:t>IACT</w:t>
      </w:r>
      <w:r w:rsidR="007A2940" w:rsidRPr="007A2940">
        <w:rPr>
          <w:rFonts w:eastAsia="NotoSans-Regular"/>
          <w:sz w:val="24"/>
          <w:szCs w:val="24"/>
          <w:lang w:val="en-US" w:eastAsia="ru-RU"/>
        </w:rPr>
        <w:t xml:space="preserve"> measure Cherenkov light</w:t>
      </w:r>
      <w:r>
        <w:rPr>
          <w:rFonts w:eastAsia="NotoSans-Regular"/>
          <w:sz w:val="24"/>
          <w:szCs w:val="24"/>
          <w:lang w:val="en-US" w:eastAsia="ru-RU"/>
        </w:rPr>
        <w:t xml:space="preserve"> </w:t>
      </w:r>
      <w:r w:rsidR="007A2940" w:rsidRPr="007A2940">
        <w:rPr>
          <w:rFonts w:eastAsia="NotoSans-Regular"/>
          <w:sz w:val="24"/>
          <w:szCs w:val="24"/>
          <w:lang w:val="en-US" w:eastAsia="ru-RU"/>
        </w:rPr>
        <w:t>produced by sec</w:t>
      </w:r>
      <w:r>
        <w:rPr>
          <w:rFonts w:eastAsia="NotoSans-Regular"/>
          <w:sz w:val="24"/>
          <w:szCs w:val="24"/>
          <w:lang w:val="en-US" w:eastAsia="ru-RU"/>
        </w:rPr>
        <w:t>ondary charged particles in EAS. IACT</w:t>
      </w:r>
      <w:r w:rsidR="007A2940" w:rsidRPr="007A2940">
        <w:rPr>
          <w:rFonts w:eastAsia="NotoSans-Regular"/>
          <w:sz w:val="24"/>
          <w:szCs w:val="24"/>
          <w:lang w:val="en-US" w:eastAsia="ru-RU"/>
        </w:rPr>
        <w:t xml:space="preserve"> observations are mostly</w:t>
      </w:r>
      <w:r>
        <w:rPr>
          <w:rFonts w:eastAsia="NotoSans-Regular"/>
          <w:sz w:val="24"/>
          <w:szCs w:val="24"/>
          <w:lang w:val="en-US" w:eastAsia="ru-RU"/>
        </w:rPr>
        <w:t xml:space="preserve"> </w:t>
      </w:r>
      <w:r w:rsidR="007A2940" w:rsidRPr="007A2940">
        <w:rPr>
          <w:rFonts w:eastAsia="NotoSans-Regular"/>
          <w:sz w:val="24"/>
          <w:szCs w:val="24"/>
          <w:lang w:val="en-US" w:eastAsia="ru-RU"/>
        </w:rPr>
        <w:t>limited to good weather and dark nights, resulting in a low ~10% duty cycle. In addition, the</w:t>
      </w:r>
      <w:r>
        <w:rPr>
          <w:rFonts w:eastAsia="NotoSans-Regular"/>
          <w:sz w:val="24"/>
          <w:szCs w:val="24"/>
          <w:lang w:val="en-US" w:eastAsia="ru-RU"/>
        </w:rPr>
        <w:t xml:space="preserve"> IACT</w:t>
      </w:r>
      <w:r w:rsidR="007A2940" w:rsidRPr="007A2940">
        <w:rPr>
          <w:rFonts w:eastAsia="NotoSans-Regular"/>
          <w:sz w:val="24"/>
          <w:szCs w:val="24"/>
          <w:lang w:val="en-US" w:eastAsia="ru-RU"/>
        </w:rPr>
        <w:t xml:space="preserve"> field of view is typically only a few degrees across. </w:t>
      </w:r>
      <w:r w:rsidRPr="00FF347E">
        <w:rPr>
          <w:rFonts w:eastAsia="NotoSans-Regular"/>
          <w:sz w:val="24"/>
          <w:szCs w:val="24"/>
          <w:lang w:val="en-US" w:eastAsia="ru-RU"/>
        </w:rPr>
        <w:t>However, their operating parameters, such as energy and angular resolution and energy threshold, allow for in-depth studies of individual sources.</w:t>
      </w:r>
      <w:r>
        <w:rPr>
          <w:rFonts w:eastAsia="NotoSans-Regular"/>
          <w:sz w:val="24"/>
          <w:szCs w:val="24"/>
          <w:lang w:val="en-US" w:eastAsia="ru-RU"/>
        </w:rPr>
        <w:t xml:space="preserve"> </w:t>
      </w:r>
    </w:p>
    <w:p w:rsid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FF347E">
        <w:rPr>
          <w:rFonts w:eastAsia="NotoSans-Regular"/>
          <w:sz w:val="24"/>
          <w:szCs w:val="24"/>
          <w:lang w:val="en-US" w:eastAsia="ru-RU"/>
        </w:rPr>
        <w:t>So far, most of the TeV and sub-TeV gamma-ray astronomy data have been obtained</w:t>
      </w:r>
      <w:r>
        <w:rPr>
          <w:rFonts w:eastAsia="NotoSans-Regular"/>
          <w:sz w:val="24"/>
          <w:szCs w:val="24"/>
          <w:lang w:val="en-US" w:eastAsia="ru-RU"/>
        </w:rPr>
        <w:t xml:space="preserve"> </w:t>
      </w:r>
      <w:r w:rsidRPr="00FF347E">
        <w:rPr>
          <w:rFonts w:eastAsia="NotoSans-Regular"/>
          <w:sz w:val="24"/>
          <w:szCs w:val="24"/>
          <w:lang w:val="en-US" w:eastAsia="ru-RU"/>
        </w:rPr>
        <w:t xml:space="preserve">using the </w:t>
      </w:r>
      <w:r>
        <w:rPr>
          <w:rFonts w:eastAsia="NotoSans-Regular"/>
          <w:sz w:val="24"/>
          <w:szCs w:val="24"/>
          <w:lang w:val="en-US" w:eastAsia="ru-RU"/>
        </w:rPr>
        <w:t>IACT</w:t>
      </w:r>
      <w:r w:rsidRPr="00FF347E">
        <w:rPr>
          <w:rFonts w:eastAsia="NotoSans-Regular"/>
          <w:sz w:val="24"/>
          <w:szCs w:val="24"/>
          <w:lang w:val="en-US" w:eastAsia="ru-RU"/>
        </w:rPr>
        <w:t>, in particular with the stereo systems of several such telescopes. The</w:t>
      </w:r>
      <w:r>
        <w:rPr>
          <w:rFonts w:eastAsia="NotoSans-Regular"/>
          <w:sz w:val="24"/>
          <w:szCs w:val="24"/>
          <w:lang w:val="en-US" w:eastAsia="ru-RU"/>
        </w:rPr>
        <w:t xml:space="preserve"> </w:t>
      </w:r>
      <w:r w:rsidRPr="00FF347E">
        <w:rPr>
          <w:rFonts w:eastAsia="NotoSans-Regular"/>
          <w:sz w:val="24"/>
          <w:szCs w:val="24"/>
          <w:lang w:val="en-US" w:eastAsia="ru-RU"/>
        </w:rPr>
        <w:t>prototype of the TAIGA observatory [6, N. Budnev et al. (TAIGA Collaboration), Jour.Phys: Conf.</w:t>
      </w:r>
      <w:r>
        <w:rPr>
          <w:rFonts w:eastAsia="NotoSans-Regular"/>
          <w:sz w:val="24"/>
          <w:szCs w:val="24"/>
          <w:lang w:val="en-US" w:eastAsia="ru-RU"/>
        </w:rPr>
        <w:t xml:space="preserve"> </w:t>
      </w:r>
      <w:r w:rsidRPr="00FF347E">
        <w:rPr>
          <w:rFonts w:eastAsia="NotoSans-Regular"/>
          <w:sz w:val="24"/>
          <w:szCs w:val="24"/>
          <w:lang w:val="en-US" w:eastAsia="ru-RU"/>
        </w:rPr>
        <w:t>Series 718 052006 (2016), 7. Budnev N. et al., (TAIGA Collaboration), NIMA 845, 384 (2017)],</w:t>
      </w:r>
      <w:r>
        <w:rPr>
          <w:rFonts w:eastAsia="NotoSans-Regular"/>
          <w:sz w:val="24"/>
          <w:szCs w:val="24"/>
          <w:lang w:val="en-US" w:eastAsia="ru-RU"/>
        </w:rPr>
        <w:t xml:space="preserve"> </w:t>
      </w:r>
      <w:r w:rsidRPr="00FF347E">
        <w:rPr>
          <w:rFonts w:eastAsia="NotoSans-Regular"/>
          <w:sz w:val="24"/>
          <w:szCs w:val="24"/>
          <w:lang w:val="en-US" w:eastAsia="ru-RU"/>
        </w:rPr>
        <w:t>which is being built in the Tunka Valley, is aimed at the energy range of gamma rays above 30</w:t>
      </w:r>
      <w:r>
        <w:rPr>
          <w:rFonts w:eastAsia="NotoSans-Regular"/>
          <w:sz w:val="24"/>
          <w:szCs w:val="24"/>
          <w:lang w:val="en-US" w:eastAsia="ru-RU"/>
        </w:rPr>
        <w:t xml:space="preserve"> </w:t>
      </w:r>
      <w:r w:rsidRPr="00FF347E">
        <w:rPr>
          <w:rFonts w:eastAsia="NotoSans-Regular"/>
          <w:sz w:val="24"/>
          <w:szCs w:val="24"/>
          <w:lang w:val="en-US" w:eastAsia="ru-RU"/>
        </w:rPr>
        <w:t>TeV. The observatory combines several Cherenkov telescopes with a network of relatively cheap</w:t>
      </w:r>
      <w:r>
        <w:rPr>
          <w:rFonts w:eastAsia="NotoSans-Regular"/>
          <w:sz w:val="24"/>
          <w:szCs w:val="24"/>
          <w:lang w:val="en-US" w:eastAsia="ru-RU"/>
        </w:rPr>
        <w:t xml:space="preserve"> </w:t>
      </w:r>
      <w:r w:rsidRPr="00FF347E">
        <w:rPr>
          <w:rFonts w:eastAsia="NotoSans-Regular"/>
          <w:sz w:val="24"/>
          <w:szCs w:val="24"/>
          <w:lang w:val="en-US" w:eastAsia="ru-RU"/>
        </w:rPr>
        <w:t>wide-angle (~0.6 sr) TAIGA-HiSCORE non-imaging optical detectors [8 Tluczykont, D. Hampf, D.</w:t>
      </w:r>
      <w:r>
        <w:rPr>
          <w:rFonts w:eastAsia="NotoSans-Regular"/>
          <w:sz w:val="24"/>
          <w:szCs w:val="24"/>
          <w:lang w:val="en-US" w:eastAsia="ru-RU"/>
        </w:rPr>
        <w:t xml:space="preserve"> </w:t>
      </w:r>
      <w:r w:rsidRPr="00FF347E">
        <w:rPr>
          <w:rFonts w:eastAsia="NotoSans-Regular"/>
          <w:sz w:val="24"/>
          <w:szCs w:val="24"/>
          <w:lang w:val="en-US" w:eastAsia="ru-RU"/>
        </w:rPr>
        <w:t>Horns, L. Kuzmichev et al. Astropart. Phys., 56:42, 2014]. This makes it possible to increase the</w:t>
      </w:r>
      <w:r>
        <w:rPr>
          <w:rFonts w:eastAsia="NotoSans-Regular"/>
          <w:sz w:val="24"/>
          <w:szCs w:val="24"/>
          <w:lang w:val="en-US" w:eastAsia="ru-RU"/>
        </w:rPr>
        <w:t xml:space="preserve"> </w:t>
      </w:r>
      <w:r w:rsidRPr="00FF347E">
        <w:rPr>
          <w:rFonts w:eastAsia="NotoSans-Regular"/>
          <w:sz w:val="24"/>
          <w:szCs w:val="24"/>
          <w:lang w:val="en-US" w:eastAsia="ru-RU"/>
        </w:rPr>
        <w:t>installation area to several square kilometers and significantly suppress the background from</w:t>
      </w:r>
      <w:r>
        <w:rPr>
          <w:rFonts w:eastAsia="NotoSans-Regular"/>
          <w:sz w:val="24"/>
          <w:szCs w:val="24"/>
          <w:lang w:val="en-US" w:eastAsia="ru-RU"/>
        </w:rPr>
        <w:t xml:space="preserve"> </w:t>
      </w:r>
      <w:r w:rsidRPr="00FF347E">
        <w:rPr>
          <w:rFonts w:eastAsia="NotoSans-Regular"/>
          <w:sz w:val="24"/>
          <w:szCs w:val="24"/>
          <w:lang w:val="en-US" w:eastAsia="ru-RU"/>
        </w:rPr>
        <w:t xml:space="preserve">charged CRs due to good gamma-hadron </w:t>
      </w:r>
      <w:r w:rsidRPr="00FF347E">
        <w:rPr>
          <w:rFonts w:eastAsia="NotoSans-Regular"/>
          <w:sz w:val="24"/>
          <w:szCs w:val="24"/>
          <w:lang w:val="en-US" w:eastAsia="ru-RU"/>
        </w:rPr>
        <w:lastRenderedPageBreak/>
        <w:t xml:space="preserve">separation of </w:t>
      </w:r>
      <w:r>
        <w:rPr>
          <w:rFonts w:eastAsia="NotoSans-Regular"/>
          <w:sz w:val="24"/>
          <w:szCs w:val="24"/>
          <w:lang w:val="en-US" w:eastAsia="ru-RU"/>
        </w:rPr>
        <w:t>IACT</w:t>
      </w:r>
      <w:r w:rsidRPr="00FF347E">
        <w:rPr>
          <w:rFonts w:eastAsia="NotoSans-Regular"/>
          <w:sz w:val="24"/>
          <w:szCs w:val="24"/>
          <w:lang w:val="en-US" w:eastAsia="ru-RU"/>
        </w:rPr>
        <w:t xml:space="preserve"> (~100 at energies above 100</w:t>
      </w:r>
      <w:r>
        <w:rPr>
          <w:rFonts w:eastAsia="NotoSans-Regular"/>
          <w:sz w:val="24"/>
          <w:szCs w:val="24"/>
          <w:lang w:val="en-US" w:eastAsia="ru-RU"/>
        </w:rPr>
        <w:t xml:space="preserve"> </w:t>
      </w:r>
      <w:r w:rsidRPr="00FF347E">
        <w:rPr>
          <w:rFonts w:eastAsia="NotoSans-Regular"/>
          <w:sz w:val="24"/>
          <w:szCs w:val="24"/>
          <w:lang w:val="en-US" w:eastAsia="ru-RU"/>
        </w:rPr>
        <w:t>TeV). The combination of two complementary gamma separation techniques allows a large area</w:t>
      </w:r>
      <w:r>
        <w:rPr>
          <w:rFonts w:eastAsia="NotoSans-Regular"/>
          <w:sz w:val="24"/>
          <w:szCs w:val="24"/>
          <w:lang w:val="en-US" w:eastAsia="ru-RU"/>
        </w:rPr>
        <w:t xml:space="preserve"> </w:t>
      </w:r>
      <w:r w:rsidRPr="00FF347E">
        <w:rPr>
          <w:rFonts w:eastAsia="NotoSans-Regular"/>
          <w:sz w:val="24"/>
          <w:szCs w:val="24"/>
          <w:lang w:val="en-US" w:eastAsia="ru-RU"/>
        </w:rPr>
        <w:t>device to be built at a relatively low cost. TAIGA is the first detector of its kind.</w:t>
      </w:r>
      <w:r>
        <w:rPr>
          <w:rFonts w:eastAsia="NotoSans-Regular"/>
          <w:sz w:val="24"/>
          <w:szCs w:val="24"/>
          <w:lang w:val="en-US" w:eastAsia="ru-RU"/>
        </w:rPr>
        <w:t xml:space="preserve"> </w:t>
      </w:r>
    </w:p>
    <w:p w:rsidR="00FF347E" w:rsidRP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FF347E">
        <w:rPr>
          <w:rFonts w:eastAsia="NotoSans-Regular"/>
          <w:sz w:val="24"/>
          <w:szCs w:val="24"/>
          <w:lang w:val="en-US" w:eastAsia="ru-RU"/>
        </w:rPr>
        <w:t>The TAIGA observatory's full scale will cover an area of 10 km according to the</w:t>
      </w:r>
      <w:r>
        <w:rPr>
          <w:rFonts w:eastAsia="NotoSans-Regular"/>
          <w:sz w:val="24"/>
          <w:szCs w:val="24"/>
          <w:lang w:val="en-US" w:eastAsia="ru-RU"/>
        </w:rPr>
        <w:t xml:space="preserve"> </w:t>
      </w:r>
      <w:r w:rsidRPr="00FF347E">
        <w:rPr>
          <w:rFonts w:eastAsia="NotoSans-Regular"/>
          <w:sz w:val="24"/>
          <w:szCs w:val="24"/>
          <w:lang w:val="en-US" w:eastAsia="ru-RU"/>
        </w:rPr>
        <w:t xml:space="preserve">preliminary </w:t>
      </w:r>
      <w:r>
        <w:rPr>
          <w:rFonts w:eastAsia="NotoSans-Regular"/>
          <w:sz w:val="24"/>
          <w:szCs w:val="24"/>
          <w:lang w:val="en-US" w:eastAsia="ru-RU"/>
        </w:rPr>
        <w:t xml:space="preserve">plan </w:t>
      </w:r>
      <w:r w:rsidRPr="00FF347E">
        <w:rPr>
          <w:rFonts w:eastAsia="NotoSans-Regular"/>
          <w:sz w:val="24"/>
          <w:szCs w:val="24"/>
          <w:lang w:val="en-US" w:eastAsia="ru-RU"/>
        </w:rPr>
        <w:t>and include ~1000 TAIGA-HiSCORE detectors, up to 16 Cherenkov</w:t>
      </w:r>
      <w:r>
        <w:rPr>
          <w:rFonts w:eastAsia="NotoSans-Regular"/>
          <w:sz w:val="24"/>
          <w:szCs w:val="24"/>
          <w:lang w:val="en-US" w:eastAsia="ru-RU"/>
        </w:rPr>
        <w:t xml:space="preserve"> </w:t>
      </w:r>
      <w:r w:rsidRPr="00FF347E">
        <w:rPr>
          <w:rFonts w:eastAsia="NotoSans-Regular"/>
          <w:sz w:val="24"/>
          <w:szCs w:val="24"/>
          <w:lang w:val="en-US" w:eastAsia="ru-RU"/>
        </w:rPr>
        <w:t>telescopes with EAS image analysis (FOV ~10 degrees) and muon detectors with a total</w:t>
      </w:r>
      <w:r>
        <w:rPr>
          <w:rFonts w:eastAsia="NotoSans-Regular"/>
          <w:sz w:val="24"/>
          <w:szCs w:val="24"/>
          <w:lang w:val="en-US" w:eastAsia="ru-RU"/>
        </w:rPr>
        <w:t xml:space="preserve"> </w:t>
      </w:r>
      <w:r w:rsidRPr="00FF347E">
        <w:rPr>
          <w:rFonts w:eastAsia="NotoSans-Regular"/>
          <w:sz w:val="24"/>
          <w:szCs w:val="24"/>
          <w:lang w:val="en-US" w:eastAsia="ru-RU"/>
        </w:rPr>
        <w:t>sensitive area of 2000 m</w:t>
      </w:r>
      <w:r w:rsidRPr="00FF347E">
        <w:rPr>
          <w:rFonts w:eastAsia="NotoSans-Regular"/>
          <w:sz w:val="24"/>
          <w:szCs w:val="24"/>
          <w:vertAlign w:val="superscript"/>
          <w:lang w:val="en-US" w:eastAsia="ru-RU"/>
        </w:rPr>
        <w:t>2</w:t>
      </w:r>
      <w:r w:rsidRPr="00FF347E">
        <w:rPr>
          <w:rFonts w:eastAsia="NotoSans-Regular"/>
          <w:sz w:val="24"/>
          <w:szCs w:val="24"/>
          <w:lang w:val="en-US" w:eastAsia="ru-RU"/>
        </w:rPr>
        <w:t>, distributed over an area of 1 km</w:t>
      </w:r>
      <w:r w:rsidRPr="00FF347E">
        <w:rPr>
          <w:rFonts w:eastAsia="NotoSans-Regular"/>
          <w:sz w:val="24"/>
          <w:szCs w:val="24"/>
          <w:vertAlign w:val="superscript"/>
          <w:lang w:val="en-US" w:eastAsia="ru-RU"/>
        </w:rPr>
        <w:t>2</w:t>
      </w:r>
      <w:r w:rsidRPr="00FF347E">
        <w:rPr>
          <w:rFonts w:eastAsia="NotoSans-Regular"/>
          <w:sz w:val="24"/>
          <w:szCs w:val="24"/>
          <w:lang w:val="en-US" w:eastAsia="ru-RU"/>
        </w:rPr>
        <w:t xml:space="preserve">. The advantage of </w:t>
      </w:r>
      <w:r>
        <w:rPr>
          <w:rFonts w:eastAsia="NotoSans-Regular"/>
          <w:sz w:val="24"/>
          <w:szCs w:val="24"/>
          <w:lang w:val="en-US" w:eastAsia="ru-RU"/>
        </w:rPr>
        <w:t xml:space="preserve">IACT </w:t>
      </w:r>
      <w:r w:rsidRPr="00FF347E">
        <w:rPr>
          <w:rFonts w:eastAsia="NotoSans-Regular"/>
          <w:sz w:val="24"/>
          <w:szCs w:val="24"/>
          <w:lang w:val="en-US" w:eastAsia="ru-RU"/>
        </w:rPr>
        <w:t>telescopes in combination with the Hi</w:t>
      </w:r>
      <w:r>
        <w:rPr>
          <w:rFonts w:eastAsia="NotoSans-Regular"/>
          <w:sz w:val="24"/>
          <w:szCs w:val="24"/>
          <w:lang w:val="en-US" w:eastAsia="ru-RU"/>
        </w:rPr>
        <w:t>-</w:t>
      </w:r>
      <w:r w:rsidRPr="00FF347E">
        <w:rPr>
          <w:rFonts w:eastAsia="NotoSans-Regular"/>
          <w:sz w:val="24"/>
          <w:szCs w:val="24"/>
          <w:lang w:val="en-US" w:eastAsia="ru-RU"/>
        </w:rPr>
        <w:t>SCORE array is the ability to use image information</w:t>
      </w:r>
      <w:r>
        <w:rPr>
          <w:rFonts w:eastAsia="NotoSans-Regular"/>
          <w:sz w:val="24"/>
          <w:szCs w:val="24"/>
          <w:lang w:val="en-US" w:eastAsia="ru-RU"/>
        </w:rPr>
        <w:t xml:space="preserve"> </w:t>
      </w:r>
      <w:r w:rsidRPr="00FF347E">
        <w:rPr>
          <w:rFonts w:eastAsia="NotoSans-Regular"/>
          <w:sz w:val="24"/>
          <w:szCs w:val="24"/>
          <w:lang w:val="en-US" w:eastAsia="ru-RU"/>
        </w:rPr>
        <w:t>about EAS characteristics (axis position, direction, energy) to better separate gamma</w:t>
      </w:r>
      <w:r>
        <w:rPr>
          <w:rFonts w:eastAsia="NotoSans-Regular"/>
          <w:sz w:val="24"/>
          <w:szCs w:val="24"/>
          <w:lang w:val="en-US" w:eastAsia="ru-RU"/>
        </w:rPr>
        <w:t xml:space="preserve"> </w:t>
      </w:r>
      <w:r w:rsidRPr="00FF347E">
        <w:rPr>
          <w:rFonts w:eastAsia="NotoSans-Regular"/>
          <w:sz w:val="24"/>
          <w:szCs w:val="24"/>
          <w:lang w:val="en-US" w:eastAsia="ru-RU"/>
        </w:rPr>
        <w:t>hadron</w:t>
      </w:r>
      <w:r>
        <w:rPr>
          <w:rFonts w:eastAsia="NotoSans-Regular"/>
          <w:sz w:val="24"/>
          <w:szCs w:val="24"/>
          <w:lang w:val="en-US" w:eastAsia="ru-RU"/>
        </w:rPr>
        <w:t xml:space="preserve"> </w:t>
      </w:r>
      <w:r w:rsidRPr="00FF347E">
        <w:rPr>
          <w:rFonts w:eastAsia="NotoSans-Regular"/>
          <w:sz w:val="24"/>
          <w:szCs w:val="24"/>
          <w:lang w:val="en-US" w:eastAsia="ru-RU"/>
        </w:rPr>
        <w:t>events. This makes it possible to maintain a suppression level of ~0.01 hadron</w:t>
      </w:r>
      <w:r>
        <w:rPr>
          <w:rFonts w:eastAsia="NotoSans-Regular"/>
          <w:sz w:val="24"/>
          <w:szCs w:val="24"/>
          <w:lang w:val="en-US" w:eastAsia="ru-RU"/>
        </w:rPr>
        <w:t xml:space="preserve"> </w:t>
      </w:r>
      <w:r w:rsidRPr="00FF347E">
        <w:rPr>
          <w:rFonts w:eastAsia="NotoSans-Regular"/>
          <w:sz w:val="24"/>
          <w:szCs w:val="24"/>
          <w:lang w:val="en-US" w:eastAsia="ru-RU"/>
        </w:rPr>
        <w:t>showers at an energy of 100 TeV even at a distance between telescopes of up to 600 m.</w:t>
      </w:r>
      <w:r>
        <w:rPr>
          <w:rFonts w:eastAsia="NotoSans-Regular"/>
          <w:sz w:val="24"/>
          <w:szCs w:val="24"/>
          <w:lang w:val="en-US" w:eastAsia="ru-RU"/>
        </w:rPr>
        <w:t xml:space="preserve"> </w:t>
      </w:r>
      <w:r w:rsidRPr="00FF347E">
        <w:rPr>
          <w:rFonts w:eastAsia="NotoSans-Regular"/>
          <w:sz w:val="24"/>
          <w:szCs w:val="24"/>
          <w:lang w:val="en-US" w:eastAsia="ru-RU"/>
        </w:rPr>
        <w:t>Sensitivity of detection of local sources of an observatory with an area of 10 km</w:t>
      </w:r>
      <w:r w:rsidRPr="00FF347E">
        <w:rPr>
          <w:rFonts w:eastAsia="NotoSans-Regular"/>
          <w:sz w:val="24"/>
          <w:szCs w:val="24"/>
          <w:vertAlign w:val="superscript"/>
          <w:lang w:val="en-US" w:eastAsia="ru-RU"/>
        </w:rPr>
        <w:t>2</w:t>
      </w:r>
      <w:r>
        <w:rPr>
          <w:rFonts w:eastAsia="NotoSans-Regular"/>
          <w:sz w:val="24"/>
          <w:szCs w:val="24"/>
          <w:lang w:val="en-US" w:eastAsia="ru-RU"/>
        </w:rPr>
        <w:t xml:space="preserve"> </w:t>
      </w:r>
      <w:r w:rsidRPr="00FF347E">
        <w:rPr>
          <w:rFonts w:eastAsia="NotoSans-Regular"/>
          <w:sz w:val="24"/>
          <w:szCs w:val="24"/>
          <w:lang w:val="en-US" w:eastAsia="ru-RU"/>
        </w:rPr>
        <w:t>in the energy range of 30–200 TeV, it is expected at the level of 10</w:t>
      </w:r>
      <w:r w:rsidRPr="00FF347E">
        <w:rPr>
          <w:rFonts w:eastAsia="NotoSans-Regular"/>
          <w:sz w:val="24"/>
          <w:szCs w:val="24"/>
          <w:vertAlign w:val="superscript"/>
          <w:lang w:val="en-US" w:eastAsia="ru-RU"/>
        </w:rPr>
        <w:t>–13</w:t>
      </w:r>
      <w:r w:rsidRPr="00FF347E">
        <w:rPr>
          <w:rFonts w:eastAsia="NotoSans-Regular"/>
          <w:sz w:val="24"/>
          <w:szCs w:val="24"/>
          <w:lang w:val="en-US" w:eastAsia="ru-RU"/>
        </w:rPr>
        <w:t xml:space="preserve"> erg cm</w:t>
      </w:r>
      <w:r w:rsidRPr="00FF347E">
        <w:rPr>
          <w:rFonts w:eastAsia="NotoSans-Regular"/>
          <w:sz w:val="24"/>
          <w:szCs w:val="24"/>
          <w:vertAlign w:val="superscript"/>
          <w:lang w:val="en-US" w:eastAsia="ru-RU"/>
        </w:rPr>
        <w:t>–2</w:t>
      </w:r>
      <w:r w:rsidRPr="00FF347E">
        <w:rPr>
          <w:rFonts w:eastAsia="NotoSans-Regular"/>
          <w:sz w:val="24"/>
          <w:szCs w:val="24"/>
          <w:lang w:val="en-US" w:eastAsia="ru-RU"/>
        </w:rPr>
        <w:t xml:space="preserve"> s</w:t>
      </w:r>
      <w:r w:rsidRPr="00FF347E">
        <w:rPr>
          <w:rFonts w:eastAsia="NotoSans-Regular"/>
          <w:sz w:val="24"/>
          <w:szCs w:val="24"/>
          <w:vertAlign w:val="superscript"/>
          <w:lang w:val="en-US" w:eastAsia="ru-RU"/>
        </w:rPr>
        <w:t>–1</w:t>
      </w:r>
      <w:r w:rsidRPr="00FF347E">
        <w:rPr>
          <w:rFonts w:eastAsia="NotoSans-Regular"/>
          <w:sz w:val="24"/>
          <w:szCs w:val="24"/>
          <w:lang w:val="en-US" w:eastAsia="ru-RU"/>
        </w:rPr>
        <w:t xml:space="preserve"> for 500</w:t>
      </w:r>
      <w:r>
        <w:rPr>
          <w:rFonts w:eastAsia="NotoSans-Regular"/>
          <w:sz w:val="24"/>
          <w:szCs w:val="24"/>
          <w:lang w:val="en-US" w:eastAsia="ru-RU"/>
        </w:rPr>
        <w:t xml:space="preserve"> </w:t>
      </w:r>
      <w:r w:rsidRPr="00FF347E">
        <w:rPr>
          <w:rFonts w:eastAsia="NotoSans-Regular"/>
          <w:sz w:val="24"/>
          <w:szCs w:val="24"/>
          <w:lang w:val="en-US" w:eastAsia="ru-RU"/>
        </w:rPr>
        <w:t>hours of observation or 10 recorded events, which is comparable to the planned sensitivity of</w:t>
      </w:r>
      <w:r>
        <w:rPr>
          <w:rFonts w:eastAsia="NotoSans-Regular"/>
          <w:sz w:val="24"/>
          <w:szCs w:val="24"/>
          <w:lang w:val="en-US" w:eastAsia="ru-RU"/>
        </w:rPr>
        <w:t xml:space="preserve"> </w:t>
      </w:r>
      <w:r w:rsidRPr="00FF347E">
        <w:rPr>
          <w:rFonts w:eastAsia="NotoSans-Regular"/>
          <w:sz w:val="24"/>
          <w:szCs w:val="24"/>
          <w:lang w:val="en-US" w:eastAsia="ru-RU"/>
        </w:rPr>
        <w:t>gamma ray astronomy projects (LHAASO [9. G.Di.Sciascio (LHAASO collaboration) //arXiv:</w:t>
      </w:r>
      <w:r>
        <w:rPr>
          <w:rFonts w:eastAsia="NotoSans-Regular"/>
          <w:sz w:val="24"/>
          <w:szCs w:val="24"/>
          <w:lang w:val="en-US" w:eastAsia="ru-RU"/>
        </w:rPr>
        <w:t xml:space="preserve"> </w:t>
      </w:r>
      <w:r w:rsidRPr="00FF347E">
        <w:rPr>
          <w:rFonts w:eastAsia="NotoSans-Regular"/>
          <w:sz w:val="24"/>
          <w:szCs w:val="24"/>
          <w:lang w:val="en-US" w:eastAsia="ru-RU"/>
        </w:rPr>
        <w:t>1602.07600], CTA [10. BSAcharya et al. (CTA collaboration) Astroparticle Physics 43 (2013) 3-18;])</w:t>
      </w:r>
      <w:r>
        <w:rPr>
          <w:rFonts w:eastAsia="NotoSans-Regular"/>
          <w:sz w:val="24"/>
          <w:szCs w:val="24"/>
          <w:lang w:val="en-US" w:eastAsia="ru-RU"/>
        </w:rPr>
        <w:t xml:space="preserve"> </w:t>
      </w:r>
      <w:r w:rsidRPr="00FF347E">
        <w:rPr>
          <w:rFonts w:eastAsia="NotoSans-Regular"/>
          <w:sz w:val="24"/>
          <w:szCs w:val="24"/>
          <w:lang w:val="en-US" w:eastAsia="ru-RU"/>
        </w:rPr>
        <w:t>in this energy range.</w:t>
      </w:r>
    </w:p>
    <w:p w:rsidR="00FF347E" w:rsidRP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FF347E">
        <w:rPr>
          <w:rFonts w:eastAsia="NotoSans-Regular"/>
          <w:sz w:val="24"/>
          <w:szCs w:val="24"/>
          <w:lang w:val="en-US" w:eastAsia="ru-RU"/>
        </w:rPr>
        <w:t>In 2019, the prototype of the TAIGA observatory consisted of 85 HiSCORE stations on an</w:t>
      </w:r>
    </w:p>
    <w:p w:rsidR="00FF347E" w:rsidRP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r w:rsidRPr="00FF347E">
        <w:rPr>
          <w:rFonts w:eastAsia="NotoSans-Regular"/>
          <w:sz w:val="24"/>
          <w:szCs w:val="24"/>
          <w:lang w:val="en-US" w:eastAsia="ru-RU"/>
        </w:rPr>
        <w:t>area of 0.7 km</w:t>
      </w:r>
      <w:r w:rsidRPr="00FF347E">
        <w:rPr>
          <w:rFonts w:eastAsia="NotoSans-Regular"/>
          <w:sz w:val="24"/>
          <w:szCs w:val="24"/>
          <w:vertAlign w:val="superscript"/>
          <w:lang w:val="en-US" w:eastAsia="ru-RU"/>
        </w:rPr>
        <w:t>2</w:t>
      </w:r>
      <w:r>
        <w:rPr>
          <w:rFonts w:eastAsia="NotoSans-Regular"/>
          <w:sz w:val="24"/>
          <w:szCs w:val="24"/>
          <w:lang w:val="en-US" w:eastAsia="ru-RU"/>
        </w:rPr>
        <w:t xml:space="preserve"> and two IACT</w:t>
      </w:r>
      <w:r w:rsidRPr="00FF347E">
        <w:rPr>
          <w:rFonts w:eastAsia="NotoSans-Regular"/>
          <w:sz w:val="24"/>
          <w:szCs w:val="24"/>
          <w:lang w:val="en-US" w:eastAsia="ru-RU"/>
        </w:rPr>
        <w:t>. During 2020, 30 more HiSCORE stations and a Cherenkov telescope</w:t>
      </w:r>
    </w:p>
    <w:p w:rsidR="00FF347E" w:rsidRP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r w:rsidRPr="00FF347E">
        <w:rPr>
          <w:rFonts w:eastAsia="NotoSans-Regular"/>
          <w:sz w:val="24"/>
          <w:szCs w:val="24"/>
          <w:lang w:val="en-US" w:eastAsia="ru-RU"/>
        </w:rPr>
        <w:t>with an SST-1M camera based on SiPM detectors developed within the CTA project [11 Schioppa EJ et</w:t>
      </w:r>
      <w:r>
        <w:rPr>
          <w:rFonts w:eastAsia="NotoSans-Regular"/>
          <w:sz w:val="24"/>
          <w:szCs w:val="24"/>
          <w:lang w:val="en-US" w:eastAsia="ru-RU"/>
        </w:rPr>
        <w:t xml:space="preserve"> </w:t>
      </w:r>
      <w:r w:rsidRPr="00FF347E">
        <w:rPr>
          <w:rFonts w:eastAsia="NotoSans-Regular"/>
          <w:sz w:val="24"/>
          <w:szCs w:val="24"/>
          <w:lang w:val="en-US" w:eastAsia="ru-RU"/>
        </w:rPr>
        <w:t>al. [CTA SST-1M Project Collaboration] // arXiv:1508.06453]. This work was not implemented (the</w:t>
      </w:r>
    </w:p>
    <w:p w:rsid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r w:rsidRPr="00FF347E">
        <w:rPr>
          <w:rFonts w:eastAsia="NotoSans-Regular"/>
          <w:sz w:val="24"/>
          <w:szCs w:val="24"/>
          <w:lang w:val="en-US" w:eastAsia="ru-RU"/>
        </w:rPr>
        <w:t xml:space="preserve">delivery of the camera did not take place). Another </w:t>
      </w:r>
      <w:r>
        <w:rPr>
          <w:rFonts w:eastAsia="NotoSans-Regular"/>
          <w:sz w:val="24"/>
          <w:szCs w:val="24"/>
          <w:lang w:val="en-US" w:eastAsia="ru-RU"/>
        </w:rPr>
        <w:t>IACT</w:t>
      </w:r>
      <w:r w:rsidRPr="00FF347E">
        <w:rPr>
          <w:rFonts w:eastAsia="NotoSans-Regular"/>
          <w:sz w:val="24"/>
          <w:szCs w:val="24"/>
          <w:lang w:val="en-US" w:eastAsia="ru-RU"/>
        </w:rPr>
        <w:t xml:space="preserve"> was produced and installed in 2021.</w:t>
      </w:r>
    </w:p>
    <w:p w:rsidR="00FF347E" w:rsidRP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p>
    <w:p w:rsid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FF347E">
        <w:rPr>
          <w:rFonts w:eastAsia="NotoSans-Regular"/>
          <w:sz w:val="24"/>
          <w:szCs w:val="24"/>
          <w:lang w:val="en-US" w:eastAsia="ru-RU"/>
        </w:rPr>
        <w:t>TAIGA is the first facility in which telescopes are spaced 300 m or more apart, while</w:t>
      </w:r>
      <w:r>
        <w:rPr>
          <w:rFonts w:eastAsia="NotoSans-Regular"/>
          <w:sz w:val="24"/>
          <w:szCs w:val="24"/>
          <w:lang w:val="en-US" w:eastAsia="ru-RU"/>
        </w:rPr>
        <w:t xml:space="preserve"> </w:t>
      </w:r>
      <w:r w:rsidRPr="00FF347E">
        <w:rPr>
          <w:rFonts w:eastAsia="NotoSans-Regular"/>
          <w:sz w:val="24"/>
          <w:szCs w:val="24"/>
          <w:lang w:val="en-US" w:eastAsia="ru-RU"/>
        </w:rPr>
        <w:t>retaining the benefits of observing high-energy gamma rays in stereo mode.</w:t>
      </w:r>
    </w:p>
    <w:p w:rsid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p>
    <w:p w:rsidR="00FF347E" w:rsidRPr="00FF347E" w:rsidRDefault="00FF347E" w:rsidP="00FF347E">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t xml:space="preserve"> </w:t>
      </w:r>
      <w:r w:rsidRPr="00FF347E">
        <w:rPr>
          <w:rFonts w:eastAsia="NotoSans-Regular"/>
          <w:sz w:val="24"/>
          <w:szCs w:val="24"/>
          <w:lang w:val="en-US" w:eastAsia="ru-RU"/>
        </w:rPr>
        <w:t>With such a TAIGA prototype, it is possible not only to demonstrate the advantages of</w:t>
      </w:r>
      <w:r>
        <w:rPr>
          <w:rFonts w:eastAsia="NotoSans-Regular"/>
          <w:sz w:val="24"/>
          <w:szCs w:val="24"/>
          <w:lang w:val="en-US" w:eastAsia="ru-RU"/>
        </w:rPr>
        <w:t xml:space="preserve"> </w:t>
      </w:r>
      <w:r w:rsidRPr="00FF347E">
        <w:rPr>
          <w:rFonts w:eastAsia="NotoSans-Regular"/>
          <w:sz w:val="24"/>
          <w:szCs w:val="24"/>
          <w:lang w:val="en-US" w:eastAsia="ru-RU"/>
        </w:rPr>
        <w:t xml:space="preserve">the hybrid and stereo approach </w:t>
      </w:r>
      <w:r>
        <w:rPr>
          <w:rFonts w:eastAsia="NotoSans-Regular"/>
          <w:sz w:val="24"/>
          <w:szCs w:val="24"/>
          <w:lang w:val="en-US" w:eastAsia="ru-RU"/>
        </w:rPr>
        <w:t>for separating gamma-hadron EAS</w:t>
      </w:r>
      <w:r w:rsidRPr="00FF347E">
        <w:rPr>
          <w:rFonts w:eastAsia="NotoSans-Regular"/>
          <w:sz w:val="24"/>
          <w:szCs w:val="24"/>
          <w:lang w:val="en-US" w:eastAsia="ru-RU"/>
        </w:rPr>
        <w:t xml:space="preserve"> in the many TeV energy</w:t>
      </w:r>
      <w:r>
        <w:rPr>
          <w:rFonts w:eastAsia="NotoSans-Regular"/>
          <w:sz w:val="24"/>
          <w:szCs w:val="24"/>
          <w:lang w:val="en-US" w:eastAsia="ru-RU"/>
        </w:rPr>
        <w:t xml:space="preserve"> </w:t>
      </w:r>
      <w:r w:rsidRPr="00FF347E">
        <w:rPr>
          <w:rFonts w:eastAsia="NotoSans-Regular"/>
          <w:sz w:val="24"/>
          <w:szCs w:val="24"/>
          <w:lang w:val="en-US" w:eastAsia="ru-RU"/>
        </w:rPr>
        <w:t>range, but also to obtain new interesting results when studying the high-energy edge of the</w:t>
      </w:r>
      <w:r>
        <w:rPr>
          <w:rFonts w:eastAsia="NotoSans-Regular"/>
          <w:sz w:val="24"/>
          <w:szCs w:val="24"/>
          <w:lang w:val="en-US" w:eastAsia="ru-RU"/>
        </w:rPr>
        <w:t xml:space="preserve"> </w:t>
      </w:r>
      <w:r w:rsidRPr="00FF347E">
        <w:rPr>
          <w:rFonts w:eastAsia="NotoSans-Regular"/>
          <w:sz w:val="24"/>
          <w:szCs w:val="24"/>
          <w:lang w:val="en-US" w:eastAsia="ru-RU"/>
        </w:rPr>
        <w:t>spectrum of galactic and extragalactic sources.</w:t>
      </w:r>
      <w:r>
        <w:rPr>
          <w:rFonts w:eastAsia="NotoSans-Regular"/>
          <w:sz w:val="24"/>
          <w:szCs w:val="24"/>
          <w:lang w:val="en-US" w:eastAsia="ru-RU"/>
        </w:rPr>
        <w:t xml:space="preserve"> </w:t>
      </w:r>
      <w:r w:rsidRPr="00FF347E">
        <w:rPr>
          <w:rFonts w:eastAsia="NotoSans-Regular"/>
          <w:sz w:val="24"/>
          <w:szCs w:val="24"/>
          <w:lang w:val="en-US" w:eastAsia="ru-RU"/>
        </w:rPr>
        <w:t>The participation of the JINR group in the TAIGA project was supported by the Russian</w:t>
      </w:r>
      <w:r>
        <w:rPr>
          <w:rFonts w:eastAsia="NotoSans-Regular"/>
          <w:sz w:val="24"/>
          <w:szCs w:val="24"/>
          <w:lang w:val="en-US" w:eastAsia="ru-RU"/>
        </w:rPr>
        <w:t xml:space="preserve"> </w:t>
      </w:r>
      <w:r w:rsidRPr="00FF347E">
        <w:rPr>
          <w:rFonts w:eastAsia="NotoSans-Regular"/>
          <w:sz w:val="24"/>
          <w:szCs w:val="24"/>
          <w:lang w:val="en-US" w:eastAsia="ru-RU"/>
        </w:rPr>
        <w:t>Science Foundation (RSF) grant No. 19-72-20173 "Small-sized telescopes as part of the experimental</w:t>
      </w:r>
      <w:r>
        <w:rPr>
          <w:rFonts w:eastAsia="NotoSans-Regular"/>
          <w:sz w:val="24"/>
          <w:szCs w:val="24"/>
          <w:lang w:val="en-US" w:eastAsia="ru-RU"/>
        </w:rPr>
        <w:t xml:space="preserve"> </w:t>
      </w:r>
      <w:r w:rsidRPr="00FF347E">
        <w:rPr>
          <w:rFonts w:eastAsia="NotoSans-Regular"/>
          <w:sz w:val="24"/>
          <w:szCs w:val="24"/>
          <w:lang w:val="en-US" w:eastAsia="ru-RU"/>
        </w:rPr>
        <w:t>complex of the TAIGA gamma-r</w:t>
      </w:r>
      <w:r>
        <w:rPr>
          <w:rFonts w:eastAsia="NotoSans-Regular"/>
          <w:sz w:val="24"/>
          <w:szCs w:val="24"/>
          <w:lang w:val="en-US" w:eastAsia="ru-RU"/>
        </w:rPr>
        <w:t xml:space="preserve">ay observatory" for 2019-2022. </w:t>
      </w:r>
    </w:p>
    <w:p w:rsidR="009B1D8A" w:rsidRPr="00C33D33" w:rsidRDefault="009B1D8A">
      <w:pPr>
        <w:ind w:firstLine="851"/>
        <w:jc w:val="both"/>
        <w:rPr>
          <w:b/>
          <w:sz w:val="24"/>
          <w:szCs w:val="24"/>
          <w:lang w:val="en-US"/>
        </w:rPr>
      </w:pPr>
    </w:p>
    <w:p w:rsidR="009B1D8A" w:rsidRDefault="00592330" w:rsidP="00251A8D">
      <w:pPr>
        <w:pStyle w:val="Heading2"/>
        <w:spacing w:line="276" w:lineRule="auto"/>
        <w:rPr>
          <w:lang w:val="en-US"/>
        </w:rPr>
      </w:pPr>
      <w:bookmarkStart w:id="22" w:name="_Toc131525061"/>
      <w:r w:rsidRPr="00FF347E">
        <w:rPr>
          <w:lang w:val="en-US"/>
        </w:rPr>
        <w:t xml:space="preserve">2.2.3. </w:t>
      </w:r>
      <w:bookmarkEnd w:id="22"/>
      <w:r w:rsidR="00FF347E">
        <w:rPr>
          <w:lang w:val="en-US"/>
        </w:rPr>
        <w:t>Results obtained over the past three years</w:t>
      </w:r>
    </w:p>
    <w:p w:rsidR="00251A8D" w:rsidRPr="00251A8D" w:rsidRDefault="00251A8D" w:rsidP="00251A8D">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During the period from 2019 to 2022, during the deployment of the installation, the</w:t>
      </w:r>
      <w:r>
        <w:rPr>
          <w:rFonts w:eastAsia="NotoSans-Regular"/>
          <w:sz w:val="24"/>
          <w:szCs w:val="24"/>
          <w:lang w:val="en-US" w:eastAsia="ru-RU"/>
        </w:rPr>
        <w:t xml:space="preserve"> </w:t>
      </w:r>
      <w:r w:rsidRPr="00251A8D">
        <w:rPr>
          <w:rFonts w:eastAsia="NotoSans-Regular"/>
          <w:sz w:val="24"/>
          <w:szCs w:val="24"/>
          <w:lang w:val="en-US" w:eastAsia="ru-RU"/>
        </w:rPr>
        <w:t>observation and search for high-energy gamma-ray quanta from 6 sources was carried out: 2</w:t>
      </w:r>
      <w:r>
        <w:rPr>
          <w:rFonts w:eastAsia="NotoSans-Regular"/>
          <w:sz w:val="24"/>
          <w:szCs w:val="24"/>
          <w:lang w:val="en-US" w:eastAsia="ru-RU"/>
        </w:rPr>
        <w:t xml:space="preserve"> </w:t>
      </w:r>
      <w:r w:rsidRPr="00251A8D">
        <w:rPr>
          <w:rFonts w:eastAsia="NotoSans-Regular"/>
          <w:sz w:val="24"/>
          <w:szCs w:val="24"/>
          <w:lang w:val="en-US" w:eastAsia="ru-RU"/>
        </w:rPr>
        <w:t>extragalactic ones: Markarian 501 (Mrk501), Mrk421, 2 pulsar nebulae: Crab Nebula,</w:t>
      </w:r>
      <w:r>
        <w:rPr>
          <w:rFonts w:eastAsia="NotoSans-Regular"/>
          <w:sz w:val="24"/>
          <w:szCs w:val="24"/>
          <w:lang w:val="en-US" w:eastAsia="ru-RU"/>
        </w:rPr>
        <w:t xml:space="preserve"> </w:t>
      </w:r>
      <w:r w:rsidRPr="00251A8D">
        <w:rPr>
          <w:rFonts w:eastAsia="NotoSans-Regular"/>
          <w:sz w:val="24"/>
          <w:szCs w:val="24"/>
          <w:lang w:val="en-US" w:eastAsia="ru-RU"/>
        </w:rPr>
        <w:t>DragonFly</w:t>
      </w:r>
      <w:r>
        <w:rPr>
          <w:rFonts w:eastAsia="NotoSans-Regular"/>
          <w:sz w:val="24"/>
          <w:szCs w:val="24"/>
          <w:lang w:val="en-US" w:eastAsia="ru-RU"/>
        </w:rPr>
        <w:t xml:space="preserve"> </w:t>
      </w:r>
      <w:r w:rsidRPr="00251A8D">
        <w:rPr>
          <w:rFonts w:eastAsia="NotoSans-Regular"/>
          <w:sz w:val="24"/>
          <w:szCs w:val="24"/>
          <w:lang w:val="en-US" w:eastAsia="ru-RU"/>
        </w:rPr>
        <w:t>Nebula and the remnant the Boomerang G106.3+2.7 supernova, which also contains a</w:t>
      </w:r>
      <w:r>
        <w:rPr>
          <w:rFonts w:eastAsia="NotoSans-Regular"/>
          <w:sz w:val="24"/>
          <w:szCs w:val="24"/>
          <w:lang w:val="en-US" w:eastAsia="ru-RU"/>
        </w:rPr>
        <w:t xml:space="preserve"> </w:t>
      </w:r>
      <w:r w:rsidRPr="00251A8D">
        <w:rPr>
          <w:rFonts w:eastAsia="NotoSans-Regular"/>
          <w:sz w:val="24"/>
          <w:szCs w:val="24"/>
          <w:lang w:val="en-US" w:eastAsia="ru-RU"/>
        </w:rPr>
        <w:t>pulsar nebula, thought to have originated from the same supernova explosion as the G106.3+2.7</w:t>
      </w:r>
      <w:r>
        <w:rPr>
          <w:rFonts w:eastAsia="NotoSans-Regular"/>
          <w:sz w:val="24"/>
          <w:szCs w:val="24"/>
          <w:lang w:val="en-US" w:eastAsia="ru-RU"/>
        </w:rPr>
        <w:t xml:space="preserve"> </w:t>
      </w:r>
      <w:r w:rsidRPr="00251A8D">
        <w:rPr>
          <w:rFonts w:eastAsia="NotoSans-Regular"/>
          <w:sz w:val="24"/>
          <w:szCs w:val="24"/>
          <w:lang w:val="en-US" w:eastAsia="ru-RU"/>
        </w:rPr>
        <w:t>remnant. In all these sources, it was expected to detect high-energy radiation in the region of 100</w:t>
      </w:r>
      <w:r>
        <w:rPr>
          <w:rFonts w:eastAsia="NotoSans-Regular"/>
          <w:sz w:val="24"/>
          <w:szCs w:val="24"/>
          <w:lang w:val="en-US" w:eastAsia="ru-RU"/>
        </w:rPr>
        <w:t xml:space="preserve"> </w:t>
      </w:r>
      <w:r w:rsidRPr="00251A8D">
        <w:rPr>
          <w:rFonts w:eastAsia="NotoSans-Regular"/>
          <w:sz w:val="24"/>
          <w:szCs w:val="24"/>
          <w:lang w:val="en-US" w:eastAsia="ru-RU"/>
        </w:rPr>
        <w:t>TeV (except for Mrk421). To date, it has been possible to study the hybrid method (IACT + HiS-CORE) only the Crab Nebula source, since the cones of the HiSCORE stations are directed</w:t>
      </w:r>
      <w:r>
        <w:rPr>
          <w:rFonts w:eastAsia="NotoSans-Regular"/>
          <w:sz w:val="24"/>
          <w:szCs w:val="24"/>
          <w:lang w:val="en-US" w:eastAsia="ru-RU"/>
        </w:rPr>
        <w:t xml:space="preserve"> </w:t>
      </w:r>
      <w:r w:rsidRPr="00251A8D">
        <w:rPr>
          <w:rFonts w:eastAsia="NotoSans-Regular"/>
          <w:sz w:val="24"/>
          <w:szCs w:val="24"/>
          <w:lang w:val="en-US" w:eastAsia="ru-RU"/>
        </w:rPr>
        <w:t>precisely at this source.</w:t>
      </w:r>
    </w:p>
    <w:p w:rsidR="00251A8D" w:rsidRPr="00251A8D" w:rsidRDefault="00251A8D" w:rsidP="00251A8D">
      <w:pPr>
        <w:suppressAutoHyphens w:val="0"/>
        <w:autoSpaceDE w:val="0"/>
        <w:autoSpaceDN w:val="0"/>
        <w:adjustRightInd w:val="0"/>
        <w:spacing w:line="276" w:lineRule="auto"/>
        <w:jc w:val="both"/>
        <w:rPr>
          <w:rFonts w:eastAsia="NotoSans-Regular"/>
          <w:b/>
          <w:bCs/>
          <w:sz w:val="24"/>
          <w:szCs w:val="24"/>
          <w:lang w:val="en-US" w:eastAsia="ru-RU"/>
        </w:rPr>
      </w:pPr>
      <w:r w:rsidRPr="00251A8D">
        <w:rPr>
          <w:rFonts w:eastAsia="NotoSans-Regular"/>
          <w:b/>
          <w:bCs/>
          <w:sz w:val="24"/>
          <w:szCs w:val="24"/>
          <w:lang w:val="en-US" w:eastAsia="ru-RU"/>
        </w:rPr>
        <w:t>Energy spectrum of gamma rays from the Crab Nebula according to the first</w:t>
      </w:r>
    </w:p>
    <w:p w:rsidR="00251A8D" w:rsidRPr="00251A8D" w:rsidRDefault="00251A8D" w:rsidP="00251A8D">
      <w:pPr>
        <w:suppressAutoHyphens w:val="0"/>
        <w:autoSpaceDE w:val="0"/>
        <w:autoSpaceDN w:val="0"/>
        <w:adjustRightInd w:val="0"/>
        <w:spacing w:line="276" w:lineRule="auto"/>
        <w:jc w:val="both"/>
        <w:rPr>
          <w:rFonts w:eastAsia="NotoSans-Regular"/>
          <w:b/>
          <w:bCs/>
          <w:sz w:val="24"/>
          <w:szCs w:val="24"/>
          <w:lang w:val="en-US" w:eastAsia="ru-RU"/>
        </w:rPr>
      </w:pPr>
      <w:r w:rsidRPr="00251A8D">
        <w:rPr>
          <w:rFonts w:eastAsia="NotoSans-Regular"/>
          <w:b/>
          <w:bCs/>
          <w:sz w:val="24"/>
          <w:szCs w:val="24"/>
          <w:lang w:val="en-US" w:eastAsia="ru-RU"/>
        </w:rPr>
        <w:t>Atmospheric Cherenkov Telescope (ACT)</w:t>
      </w:r>
    </w:p>
    <w:p w:rsidR="00251A8D" w:rsidRPr="00251A8D" w:rsidRDefault="00251A8D" w:rsidP="00251A8D">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The gamma-ray source in the Crab Nebula was observed by the first atmospheric</w:t>
      </w:r>
      <w:r>
        <w:rPr>
          <w:rFonts w:eastAsia="NotoSans-Regular"/>
          <w:sz w:val="24"/>
          <w:szCs w:val="24"/>
          <w:lang w:val="en-US" w:eastAsia="ru-RU"/>
        </w:rPr>
        <w:t xml:space="preserve"> </w:t>
      </w:r>
      <w:r w:rsidRPr="00251A8D">
        <w:rPr>
          <w:rFonts w:eastAsia="NotoSans-Regular"/>
          <w:sz w:val="24"/>
          <w:szCs w:val="24"/>
          <w:lang w:val="en-US" w:eastAsia="ru-RU"/>
        </w:rPr>
        <w:t>Cherenkov telescope for 150 hours during two seasons (2019-2020 and 2020-2021), 618 events</w:t>
      </w:r>
      <w:r>
        <w:rPr>
          <w:rFonts w:eastAsia="NotoSans-Regular"/>
          <w:sz w:val="24"/>
          <w:szCs w:val="24"/>
          <w:lang w:val="en-US" w:eastAsia="ru-RU"/>
        </w:rPr>
        <w:t xml:space="preserve"> </w:t>
      </w:r>
      <w:r w:rsidRPr="00251A8D">
        <w:rPr>
          <w:rFonts w:eastAsia="NotoSans-Regular"/>
          <w:sz w:val="24"/>
          <w:szCs w:val="24"/>
          <w:lang w:val="en-US" w:eastAsia="ru-RU"/>
        </w:rPr>
        <w:t>were identified from gamma rays in the energy range of 5-100 TeV. The significance level of</w:t>
      </w:r>
      <w:r>
        <w:rPr>
          <w:rFonts w:eastAsia="NotoSans-Regular"/>
          <w:sz w:val="24"/>
          <w:szCs w:val="24"/>
          <w:lang w:val="en-US" w:eastAsia="ru-RU"/>
        </w:rPr>
        <w:t xml:space="preserve"> </w:t>
      </w:r>
      <w:r w:rsidRPr="00251A8D">
        <w:rPr>
          <w:rFonts w:eastAsia="NotoSans-Regular"/>
          <w:sz w:val="24"/>
          <w:szCs w:val="24"/>
          <w:lang w:val="en-US" w:eastAsia="ru-RU"/>
        </w:rPr>
        <w:t>such a number of events against the background of charged cosmic rays is 12 sigma (Fig. 2). A</w:t>
      </w:r>
      <w:r>
        <w:rPr>
          <w:rFonts w:eastAsia="NotoSans-Regular"/>
          <w:sz w:val="24"/>
          <w:szCs w:val="24"/>
          <w:lang w:val="en-US" w:eastAsia="ru-RU"/>
        </w:rPr>
        <w:t xml:space="preserve"> </w:t>
      </w:r>
      <w:r w:rsidRPr="00251A8D">
        <w:rPr>
          <w:rFonts w:eastAsia="NotoSans-Regular"/>
          <w:sz w:val="24"/>
          <w:szCs w:val="24"/>
          <w:lang w:val="en-US" w:eastAsia="ru-RU"/>
        </w:rPr>
        <w:t xml:space="preserve">technique has been developed </w:t>
      </w:r>
      <w:r w:rsidRPr="00251A8D">
        <w:rPr>
          <w:rFonts w:eastAsia="NotoSans-Regular"/>
          <w:sz w:val="24"/>
          <w:szCs w:val="24"/>
          <w:lang w:val="en-US" w:eastAsia="ru-RU"/>
        </w:rPr>
        <w:lastRenderedPageBreak/>
        <w:t>for restoring the energy of gamma rays from the data of only</w:t>
      </w:r>
      <w:r>
        <w:rPr>
          <w:rFonts w:eastAsia="NotoSans-Regular"/>
          <w:sz w:val="24"/>
          <w:szCs w:val="24"/>
          <w:lang w:val="en-US" w:eastAsia="ru-RU"/>
        </w:rPr>
        <w:t xml:space="preserve"> </w:t>
      </w:r>
      <w:r w:rsidRPr="00251A8D">
        <w:rPr>
          <w:rFonts w:eastAsia="NotoSans-Regular"/>
          <w:sz w:val="24"/>
          <w:szCs w:val="24"/>
          <w:lang w:val="en-US" w:eastAsia="ru-RU"/>
        </w:rPr>
        <w:t>one atmospheric telescope. When restoring the particle energy, we used a procedure tuned</w:t>
      </w:r>
      <w:r>
        <w:rPr>
          <w:rFonts w:eastAsia="NotoSans-Regular"/>
          <w:sz w:val="24"/>
          <w:szCs w:val="24"/>
          <w:lang w:val="en-US" w:eastAsia="ru-RU"/>
        </w:rPr>
        <w:t xml:space="preserve"> </w:t>
      </w:r>
      <w:r w:rsidRPr="00251A8D">
        <w:rPr>
          <w:rFonts w:eastAsia="NotoSans-Regular"/>
          <w:sz w:val="24"/>
          <w:szCs w:val="24"/>
          <w:lang w:val="en-US" w:eastAsia="ru-RU"/>
        </w:rPr>
        <w:t>according to the MC calculations, which leads to</w:t>
      </w:r>
      <w:r w:rsidRPr="00251A8D">
        <w:rPr>
          <w:rFonts w:eastAsia="NotoSans-Regular"/>
          <w:b/>
          <w:bCs/>
          <w:sz w:val="24"/>
          <w:szCs w:val="24"/>
          <w:lang w:val="en-US" w:eastAsia="ru-RU"/>
        </w:rPr>
        <w:t>energy determination accuracy of about</w:t>
      </w:r>
      <w:r>
        <w:rPr>
          <w:rFonts w:eastAsia="NotoSans-Regular"/>
          <w:sz w:val="24"/>
          <w:szCs w:val="24"/>
          <w:lang w:val="en-US" w:eastAsia="ru-RU"/>
        </w:rPr>
        <w:t xml:space="preserve"> 30</w:t>
      </w:r>
      <w:r w:rsidRPr="00251A8D">
        <w:rPr>
          <w:rFonts w:eastAsia="NotoSans-Regular"/>
          <w:b/>
          <w:bCs/>
          <w:sz w:val="24"/>
          <w:szCs w:val="24"/>
          <w:lang w:val="en-US" w:eastAsia="ru-RU"/>
        </w:rPr>
        <w:t>%</w:t>
      </w:r>
      <w:r w:rsidRPr="00251A8D">
        <w:rPr>
          <w:rFonts w:eastAsia="NotoSans-Regular"/>
          <w:sz w:val="24"/>
          <w:szCs w:val="24"/>
          <w:lang w:val="en-US" w:eastAsia="ru-RU"/>
        </w:rPr>
        <w:t>, and allowing to restore the energy spectrum of events (Fig. 3). The resulting spectrum</w:t>
      </w:r>
      <w:r>
        <w:rPr>
          <w:rFonts w:eastAsia="NotoSans-Regular"/>
          <w:sz w:val="24"/>
          <w:szCs w:val="24"/>
          <w:lang w:val="en-US" w:eastAsia="ru-RU"/>
        </w:rPr>
        <w:t xml:space="preserve"> </w:t>
      </w:r>
      <w:r w:rsidRPr="00251A8D">
        <w:rPr>
          <w:rFonts w:eastAsia="NotoSans-Regular"/>
          <w:sz w:val="24"/>
          <w:szCs w:val="24"/>
          <w:lang w:val="en-US" w:eastAsia="ru-RU"/>
        </w:rPr>
        <w:t>of particles agrees quite well with world data in the region from 5 to 100 TeV</w:t>
      </w:r>
      <w:r>
        <w:rPr>
          <w:rFonts w:eastAsia="NotoSans-Regular"/>
          <w:sz w:val="24"/>
          <w:szCs w:val="24"/>
          <w:lang w:val="en-US" w:eastAsia="ru-RU"/>
        </w:rPr>
        <w:t>.</w:t>
      </w:r>
    </w:p>
    <w:p w:rsidR="009B1D8A" w:rsidRPr="00C33D33" w:rsidRDefault="009B1D8A">
      <w:pPr>
        <w:spacing w:before="20" w:after="20"/>
        <w:ind w:firstLine="567"/>
        <w:jc w:val="both"/>
        <w:rPr>
          <w:sz w:val="24"/>
          <w:szCs w:val="24"/>
          <w:lang w:val="en-US"/>
        </w:rPr>
      </w:pPr>
    </w:p>
    <w:p w:rsidR="009B1D8A" w:rsidRDefault="00592330">
      <w:pPr>
        <w:spacing w:before="20" w:after="20"/>
        <w:ind w:firstLine="567"/>
        <w:jc w:val="both"/>
      </w:pPr>
      <w:r>
        <w:rPr>
          <w:noProof/>
          <w:lang w:eastAsia="ru-RU"/>
        </w:rPr>
        <w:drawing>
          <wp:inline distT="0" distB="0" distL="0" distR="0">
            <wp:extent cx="5060950" cy="3136900"/>
            <wp:effectExtent l="0" t="0" r="0" b="0"/>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8"/>
                    <a:srcRect l="-249" t="6789"/>
                    <a:stretch>
                      <a:fillRect/>
                    </a:stretch>
                  </pic:blipFill>
                  <pic:spPr bwMode="auto">
                    <a:xfrm>
                      <a:off x="0" y="0"/>
                      <a:ext cx="5060950" cy="3136900"/>
                    </a:xfrm>
                    <a:prstGeom prst="rect">
                      <a:avLst/>
                    </a:prstGeom>
                  </pic:spPr>
                </pic:pic>
              </a:graphicData>
            </a:graphic>
          </wp:inline>
        </w:drawing>
      </w:r>
    </w:p>
    <w:p w:rsidR="009B1D8A" w:rsidRPr="00251A8D" w:rsidRDefault="00251A8D">
      <w:pPr>
        <w:spacing w:before="20" w:after="20"/>
        <w:ind w:firstLine="567"/>
        <w:jc w:val="both"/>
        <w:rPr>
          <w:lang w:val="en-US"/>
        </w:rPr>
      </w:pPr>
      <w:r>
        <w:rPr>
          <w:sz w:val="24"/>
          <w:szCs w:val="24"/>
          <w:lang w:val="en-US"/>
        </w:rPr>
        <w:t>Fig</w:t>
      </w:r>
      <w:r w:rsidRPr="00251A8D">
        <w:rPr>
          <w:sz w:val="24"/>
          <w:szCs w:val="24"/>
          <w:lang w:val="en-US"/>
        </w:rPr>
        <w:t>. 2</w:t>
      </w:r>
      <w:r w:rsidR="00592330" w:rsidRPr="00251A8D">
        <w:rPr>
          <w:sz w:val="24"/>
          <w:szCs w:val="24"/>
          <w:lang w:val="en-US"/>
        </w:rPr>
        <w:t xml:space="preserve"> </w:t>
      </w:r>
      <w:r>
        <w:rPr>
          <w:sz w:val="24"/>
          <w:szCs w:val="24"/>
          <w:lang w:val="en-US"/>
        </w:rPr>
        <w:t>Distribution</w:t>
      </w:r>
      <w:r w:rsidRPr="00251A8D">
        <w:rPr>
          <w:sz w:val="24"/>
          <w:szCs w:val="24"/>
          <w:lang w:val="en-US"/>
        </w:rPr>
        <w:t xml:space="preserve"> </w:t>
      </w:r>
      <w:r>
        <w:rPr>
          <w:sz w:val="24"/>
          <w:szCs w:val="24"/>
          <w:lang w:val="en-US"/>
        </w:rPr>
        <w:t>by</w:t>
      </w:r>
      <w:r w:rsidRPr="00251A8D">
        <w:rPr>
          <w:sz w:val="24"/>
          <w:szCs w:val="24"/>
          <w:lang w:val="en-US"/>
        </w:rPr>
        <w:t xml:space="preserve"> </w:t>
      </w:r>
      <w:r>
        <w:rPr>
          <w:sz w:val="24"/>
          <w:szCs w:val="24"/>
          <w:lang w:val="en-US"/>
        </w:rPr>
        <w:t>parameter</w:t>
      </w:r>
      <w:r w:rsidR="00592330" w:rsidRPr="00251A8D">
        <w:rPr>
          <w:sz w:val="24"/>
          <w:szCs w:val="24"/>
          <w:lang w:val="en-US"/>
        </w:rPr>
        <w:t xml:space="preserve"> </w:t>
      </w:r>
      <w:r w:rsidR="00592330">
        <w:rPr>
          <w:sz w:val="24"/>
          <w:szCs w:val="24"/>
          <w:lang w:val="en-US"/>
        </w:rPr>
        <w:t>ϴ</w:t>
      </w:r>
      <w:r w:rsidR="00592330" w:rsidRPr="00251A8D">
        <w:rPr>
          <w:sz w:val="24"/>
          <w:szCs w:val="24"/>
          <w:vertAlign w:val="superscript"/>
          <w:lang w:val="en-US"/>
        </w:rPr>
        <w:t xml:space="preserve">2 </w:t>
      </w:r>
      <w:r w:rsidR="00592330" w:rsidRPr="00251A8D">
        <w:rPr>
          <w:sz w:val="24"/>
          <w:szCs w:val="24"/>
          <w:lang w:val="en-US"/>
        </w:rPr>
        <w:t>(</w:t>
      </w:r>
      <w:r w:rsidR="00592330">
        <w:rPr>
          <w:sz w:val="24"/>
          <w:szCs w:val="24"/>
          <w:lang w:val="en-US"/>
        </w:rPr>
        <w:t>ϴ</w:t>
      </w:r>
      <w:r w:rsidR="00592330" w:rsidRPr="00251A8D">
        <w:rPr>
          <w:sz w:val="24"/>
          <w:szCs w:val="24"/>
          <w:lang w:val="en-US"/>
        </w:rPr>
        <w:t>-</w:t>
      </w:r>
      <w:r>
        <w:rPr>
          <w:sz w:val="24"/>
          <w:szCs w:val="24"/>
          <w:lang w:val="en-US"/>
        </w:rPr>
        <w:t xml:space="preserve"> angle between the direction to the source and the direction of arrival of this event</w:t>
      </w:r>
      <w:r w:rsidR="00592330" w:rsidRPr="00251A8D">
        <w:rPr>
          <w:sz w:val="24"/>
          <w:szCs w:val="24"/>
          <w:lang w:val="en-US"/>
        </w:rPr>
        <w:t xml:space="preserve">) </w:t>
      </w:r>
    </w:p>
    <w:p w:rsidR="009B1D8A" w:rsidRDefault="00592330">
      <w:pPr>
        <w:ind w:firstLine="567"/>
        <w:jc w:val="both"/>
      </w:pPr>
      <w:r>
        <w:rPr>
          <w:noProof/>
          <w:lang w:eastAsia="ru-RU"/>
        </w:rPr>
        <w:drawing>
          <wp:inline distT="0" distB="0" distL="0" distR="0">
            <wp:extent cx="5082540" cy="3562985"/>
            <wp:effectExtent l="0" t="0" r="0" b="0"/>
            <wp:docPr id="7" name="Изображение5" descr="Copy of 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descr="Copy of Graph1.jpg"/>
                    <pic:cNvPicPr>
                      <a:picLocks noChangeAspect="1" noChangeArrowheads="1"/>
                    </pic:cNvPicPr>
                  </pic:nvPicPr>
                  <pic:blipFill>
                    <a:blip r:embed="rId9"/>
                    <a:stretch>
                      <a:fillRect/>
                    </a:stretch>
                  </pic:blipFill>
                  <pic:spPr bwMode="auto">
                    <a:xfrm>
                      <a:off x="0" y="0"/>
                      <a:ext cx="5082540" cy="3562985"/>
                    </a:xfrm>
                    <a:prstGeom prst="rect">
                      <a:avLst/>
                    </a:prstGeom>
                  </pic:spPr>
                </pic:pic>
              </a:graphicData>
            </a:graphic>
          </wp:inline>
        </w:drawing>
      </w:r>
    </w:p>
    <w:p w:rsidR="00251A8D" w:rsidRPr="00251A8D" w:rsidRDefault="00251A8D" w:rsidP="00251A8D">
      <w:pPr>
        <w:suppressAutoHyphens w:val="0"/>
        <w:autoSpaceDE w:val="0"/>
        <w:autoSpaceDN w:val="0"/>
        <w:adjustRightInd w:val="0"/>
        <w:spacing w:line="276" w:lineRule="auto"/>
        <w:rPr>
          <w:rFonts w:eastAsia="NotoSans-Regular"/>
          <w:sz w:val="24"/>
          <w:szCs w:val="24"/>
          <w:lang w:val="en-US" w:eastAsia="ru-RU"/>
        </w:rPr>
      </w:pPr>
      <w:r>
        <w:rPr>
          <w:rFonts w:ascii="NotoSans-Regular" w:eastAsia="NotoSans-Regular" w:cs="NotoSans-Regular"/>
          <w:sz w:val="21"/>
          <w:szCs w:val="21"/>
          <w:lang w:val="en-US" w:eastAsia="ru-RU"/>
        </w:rPr>
        <w:tab/>
      </w:r>
      <w:r w:rsidRPr="00251A8D">
        <w:rPr>
          <w:rFonts w:eastAsia="NotoSans-Regular"/>
          <w:sz w:val="24"/>
          <w:szCs w:val="24"/>
          <w:lang w:val="en-US" w:eastAsia="ru-RU"/>
        </w:rPr>
        <w:t>Fig.3. The reconstructed gamma-ray spectrum from the Crab Nebula according to the data of</w:t>
      </w:r>
    </w:p>
    <w:p w:rsidR="009B1D8A" w:rsidRDefault="00251A8D" w:rsidP="00251A8D">
      <w:pPr>
        <w:suppressAutoHyphens w:val="0"/>
        <w:autoSpaceDE w:val="0"/>
        <w:autoSpaceDN w:val="0"/>
        <w:adjustRightInd w:val="0"/>
        <w:spacing w:line="276" w:lineRule="auto"/>
        <w:rPr>
          <w:rFonts w:eastAsia="NotoSans-Regular"/>
          <w:sz w:val="24"/>
          <w:szCs w:val="24"/>
          <w:lang w:val="en-US" w:eastAsia="ru-RU"/>
        </w:rPr>
      </w:pPr>
      <w:r w:rsidRPr="00251A8D">
        <w:rPr>
          <w:rFonts w:eastAsia="NotoSans-Regular"/>
          <w:sz w:val="24"/>
          <w:szCs w:val="24"/>
          <w:lang w:val="en-US" w:eastAsia="ru-RU"/>
        </w:rPr>
        <w:t>the first telescope of the TAIGA experiment in comparison with the results of measurements by</w:t>
      </w:r>
      <w:r>
        <w:rPr>
          <w:rFonts w:eastAsia="NotoSans-Regular"/>
          <w:sz w:val="24"/>
          <w:szCs w:val="24"/>
          <w:lang w:val="en-US" w:eastAsia="ru-RU"/>
        </w:rPr>
        <w:t xml:space="preserve"> </w:t>
      </w:r>
      <w:r w:rsidRPr="00251A8D">
        <w:rPr>
          <w:rFonts w:eastAsia="NotoSans-Regular"/>
          <w:sz w:val="24"/>
          <w:szCs w:val="24"/>
          <w:lang w:val="en-US" w:eastAsia="ru-RU"/>
        </w:rPr>
        <w:t>other observatories over 150 hours of observation. The last two points are based on hybrid events</w:t>
      </w:r>
      <w:r>
        <w:rPr>
          <w:rFonts w:eastAsia="NotoSans-Regular"/>
          <w:sz w:val="24"/>
          <w:szCs w:val="24"/>
          <w:lang w:val="en-US" w:eastAsia="ru-RU"/>
        </w:rPr>
        <w:t xml:space="preserve"> </w:t>
      </w:r>
      <w:r w:rsidRPr="00251A8D">
        <w:rPr>
          <w:rFonts w:eastAsia="NotoSans-Regular"/>
          <w:sz w:val="24"/>
          <w:szCs w:val="24"/>
          <w:lang w:val="en-US" w:eastAsia="ru-RU"/>
        </w:rPr>
        <w:t>(IACT01+HiSCORE).</w:t>
      </w:r>
    </w:p>
    <w:p w:rsidR="00251A8D" w:rsidRPr="00251A8D" w:rsidRDefault="00251A8D" w:rsidP="00251A8D">
      <w:pPr>
        <w:suppressAutoHyphens w:val="0"/>
        <w:autoSpaceDE w:val="0"/>
        <w:autoSpaceDN w:val="0"/>
        <w:adjustRightInd w:val="0"/>
        <w:spacing w:line="276" w:lineRule="auto"/>
        <w:rPr>
          <w:rFonts w:eastAsia="NotoSans-Regular"/>
          <w:sz w:val="24"/>
          <w:szCs w:val="24"/>
          <w:lang w:val="en-US" w:eastAsia="ru-RU"/>
        </w:rPr>
      </w:pPr>
    </w:p>
    <w:p w:rsidR="009B1D8A" w:rsidRDefault="00251A8D">
      <w:pPr>
        <w:pStyle w:val="Heading3"/>
        <w:rPr>
          <w:lang w:val="en-US"/>
        </w:rPr>
      </w:pPr>
      <w:bookmarkStart w:id="23" w:name="_Toc131525064"/>
      <w:r>
        <w:rPr>
          <w:lang w:val="en-US"/>
        </w:rPr>
        <w:t>Hybrid events in the observation of the Crab Nebula</w:t>
      </w:r>
      <w:r w:rsidR="00592330" w:rsidRPr="00251A8D">
        <w:rPr>
          <w:lang w:val="en-US"/>
        </w:rPr>
        <w:t>.</w:t>
      </w:r>
      <w:bookmarkEnd w:id="23"/>
    </w:p>
    <w:p w:rsidR="00251A8D" w:rsidRPr="00251A8D" w:rsidRDefault="00251A8D" w:rsidP="00251A8D">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The total statistics of the selected hybrid events for two seasons of observing the "Crab" is</w:t>
      </w:r>
    </w:p>
    <w:p w:rsidR="00251A8D" w:rsidRPr="00251A8D" w:rsidRDefault="00251A8D" w:rsidP="00251A8D">
      <w:pPr>
        <w:suppressAutoHyphens w:val="0"/>
        <w:autoSpaceDE w:val="0"/>
        <w:autoSpaceDN w:val="0"/>
        <w:adjustRightInd w:val="0"/>
        <w:spacing w:line="276" w:lineRule="auto"/>
        <w:jc w:val="both"/>
        <w:rPr>
          <w:rFonts w:eastAsia="NotoSans-Regular"/>
          <w:sz w:val="24"/>
          <w:szCs w:val="24"/>
          <w:lang w:val="en-US" w:eastAsia="ru-RU"/>
        </w:rPr>
      </w:pPr>
      <w:r w:rsidRPr="00251A8D">
        <w:rPr>
          <w:rFonts w:eastAsia="NotoSans-Regular"/>
          <w:sz w:val="24"/>
          <w:szCs w:val="24"/>
          <w:lang w:val="en-US" w:eastAsia="ru-RU"/>
        </w:rPr>
        <w:t>~150,000 (AFT01 + HiSCORE ) for ~ 150 hours. For each event, the Hillas parameters were</w:t>
      </w:r>
      <w:r>
        <w:rPr>
          <w:rFonts w:eastAsia="NotoSans-Regular"/>
          <w:sz w:val="24"/>
          <w:szCs w:val="24"/>
          <w:lang w:val="en-US" w:eastAsia="ru-RU"/>
        </w:rPr>
        <w:t xml:space="preserve"> </w:t>
      </w:r>
      <w:r w:rsidRPr="00251A8D">
        <w:rPr>
          <w:rFonts w:eastAsia="NotoSans-Regular"/>
          <w:sz w:val="24"/>
          <w:szCs w:val="24"/>
          <w:lang w:val="en-US" w:eastAsia="ru-RU"/>
        </w:rPr>
        <w:t>determined, calculated as two sets of parameters "On" and "Off" for source tracking and background</w:t>
      </w:r>
    </w:p>
    <w:p w:rsidR="00251A8D" w:rsidRPr="00251A8D" w:rsidRDefault="00251A8D" w:rsidP="00251A8D">
      <w:pPr>
        <w:suppressAutoHyphens w:val="0"/>
        <w:autoSpaceDE w:val="0"/>
        <w:autoSpaceDN w:val="0"/>
        <w:adjustRightInd w:val="0"/>
        <w:spacing w:line="276" w:lineRule="auto"/>
        <w:jc w:val="both"/>
        <w:rPr>
          <w:rFonts w:eastAsia="NotoSans-Regular"/>
          <w:sz w:val="24"/>
          <w:szCs w:val="24"/>
          <w:lang w:val="en-US" w:eastAsia="ru-RU"/>
        </w:rPr>
      </w:pPr>
      <w:r w:rsidRPr="00251A8D">
        <w:rPr>
          <w:rFonts w:eastAsia="NotoSans-Regular"/>
          <w:sz w:val="24"/>
          <w:szCs w:val="24"/>
          <w:lang w:val="en-US" w:eastAsia="ru-RU"/>
        </w:rPr>
        <w:t>tracking, and the excess is found after suppression of the hadron background as the difference</w:t>
      </w:r>
      <w:r>
        <w:rPr>
          <w:rFonts w:eastAsia="NotoSans-Regular"/>
          <w:sz w:val="24"/>
          <w:szCs w:val="24"/>
          <w:lang w:val="en-US" w:eastAsia="ru-RU"/>
        </w:rPr>
        <w:t xml:space="preserve"> </w:t>
      </w:r>
      <w:r w:rsidRPr="00251A8D">
        <w:rPr>
          <w:rFonts w:eastAsia="NotoSans-Regular"/>
          <w:sz w:val="24"/>
          <w:szCs w:val="24"/>
          <w:lang w:val="en-US" w:eastAsia="ru-RU"/>
        </w:rPr>
        <w:t>between these two samples, and the spectra of gamma-like showers are plotted as the difference</w:t>
      </w:r>
      <w:r>
        <w:rPr>
          <w:rFonts w:eastAsia="NotoSans-Regular"/>
          <w:sz w:val="24"/>
          <w:szCs w:val="24"/>
          <w:lang w:val="en-US" w:eastAsia="ru-RU"/>
        </w:rPr>
        <w:t xml:space="preserve"> </w:t>
      </w:r>
      <w:r w:rsidRPr="00251A8D">
        <w:rPr>
          <w:rFonts w:eastAsia="NotoSans-Regular"/>
          <w:sz w:val="24"/>
          <w:szCs w:val="24"/>
          <w:lang w:val="en-US" w:eastAsia="ru-RU"/>
        </w:rPr>
        <w:t>spectra "On" and "Off.</w:t>
      </w:r>
    </w:p>
    <w:p w:rsidR="00251A8D" w:rsidRPr="00251A8D" w:rsidRDefault="00251A8D" w:rsidP="00251A8D">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The analysis of hybrid events additionally includes such parameters as the distance to the</w:t>
      </w:r>
    </w:p>
    <w:p w:rsidR="00251A8D" w:rsidRPr="00251A8D" w:rsidRDefault="00251A8D" w:rsidP="00251A8D">
      <w:pPr>
        <w:suppressAutoHyphens w:val="0"/>
        <w:autoSpaceDE w:val="0"/>
        <w:autoSpaceDN w:val="0"/>
        <w:adjustRightInd w:val="0"/>
        <w:spacing w:line="276" w:lineRule="auto"/>
        <w:jc w:val="both"/>
        <w:rPr>
          <w:rFonts w:eastAsia="NotoSans-Regular"/>
          <w:sz w:val="24"/>
          <w:szCs w:val="24"/>
          <w:lang w:val="en-US" w:eastAsia="ru-RU"/>
        </w:rPr>
      </w:pPr>
      <w:r w:rsidRPr="00251A8D">
        <w:rPr>
          <w:rFonts w:eastAsia="NotoSans-Regular"/>
          <w:sz w:val="24"/>
          <w:szCs w:val="24"/>
          <w:lang w:val="en-US" w:eastAsia="ru-RU"/>
        </w:rPr>
        <w:t>shower axis (Rtel), the angle between the reconstructed EAS direction and the direction to the</w:t>
      </w:r>
      <w:r>
        <w:rPr>
          <w:rFonts w:eastAsia="NotoSans-Regular"/>
          <w:sz w:val="24"/>
          <w:szCs w:val="24"/>
          <w:lang w:val="en-US" w:eastAsia="ru-RU"/>
        </w:rPr>
        <w:t xml:space="preserve"> source, </w:t>
      </w:r>
      <w:r w:rsidRPr="00251A8D">
        <w:rPr>
          <w:rFonts w:eastAsia="NotoSans-Regular"/>
          <w:sz w:val="24"/>
          <w:szCs w:val="24"/>
          <w:lang w:val="en-US" w:eastAsia="ru-RU"/>
        </w:rPr>
        <w:t>and the energy reconstructed according to the TAIGA-HISCORE setup. Background</w:t>
      </w:r>
      <w:r>
        <w:rPr>
          <w:rFonts w:eastAsia="NotoSans-Regular"/>
          <w:sz w:val="24"/>
          <w:szCs w:val="24"/>
          <w:lang w:val="en-US" w:eastAsia="ru-RU"/>
        </w:rPr>
        <w:t xml:space="preserve"> </w:t>
      </w:r>
      <w:r w:rsidRPr="00251A8D">
        <w:rPr>
          <w:rFonts w:eastAsia="NotoSans-Regular"/>
          <w:sz w:val="24"/>
          <w:szCs w:val="24"/>
          <w:lang w:val="en-US" w:eastAsia="ru-RU"/>
        </w:rPr>
        <w:t>suppression criteria in hybrid events make it possible to collect events from very large distances</w:t>
      </w:r>
      <w:r>
        <w:rPr>
          <w:rFonts w:eastAsia="NotoSans-Regular"/>
          <w:sz w:val="24"/>
          <w:szCs w:val="24"/>
          <w:lang w:val="en-US" w:eastAsia="ru-RU"/>
        </w:rPr>
        <w:t xml:space="preserve"> </w:t>
      </w:r>
      <w:r w:rsidRPr="00251A8D">
        <w:rPr>
          <w:rFonts w:eastAsia="NotoSans-Regular"/>
          <w:sz w:val="24"/>
          <w:szCs w:val="24"/>
          <w:lang w:val="en-US" w:eastAsia="ru-RU"/>
        </w:rPr>
        <w:t>- up to 400 m. Therefore, in hybrid events, the effective area turns out to be orders of magnitude</w:t>
      </w:r>
      <w:r>
        <w:rPr>
          <w:rFonts w:eastAsia="NotoSans-Regular"/>
          <w:sz w:val="24"/>
          <w:szCs w:val="24"/>
          <w:lang w:val="en-US" w:eastAsia="ru-RU"/>
        </w:rPr>
        <w:t xml:space="preserve"> </w:t>
      </w:r>
      <w:r w:rsidRPr="00251A8D">
        <w:rPr>
          <w:rFonts w:eastAsia="NotoSans-Regular"/>
          <w:sz w:val="24"/>
          <w:szCs w:val="24"/>
          <w:lang w:val="en-US" w:eastAsia="ru-RU"/>
        </w:rPr>
        <w:t>larger than when using 1 telescope, the threshold energy for gamma rays turns out to be very</w:t>
      </w:r>
      <w:r>
        <w:rPr>
          <w:rFonts w:eastAsia="NotoSans-Regular"/>
          <w:sz w:val="24"/>
          <w:szCs w:val="24"/>
          <w:lang w:val="en-US" w:eastAsia="ru-RU"/>
        </w:rPr>
        <w:t xml:space="preserve"> </w:t>
      </w:r>
      <w:r w:rsidRPr="00251A8D">
        <w:rPr>
          <w:rFonts w:eastAsia="NotoSans-Regular"/>
          <w:sz w:val="24"/>
          <w:szCs w:val="24"/>
          <w:lang w:val="en-US" w:eastAsia="ru-RU"/>
        </w:rPr>
        <w:t>high - about 60-80 TeV due to the high energy threshold of registration of TAIGA-HiSCORE</w:t>
      </w:r>
      <w:r>
        <w:rPr>
          <w:rFonts w:eastAsia="NotoSans-Regular"/>
          <w:sz w:val="24"/>
          <w:szCs w:val="24"/>
          <w:lang w:val="en-US" w:eastAsia="ru-RU"/>
        </w:rPr>
        <w:t xml:space="preserve"> </w:t>
      </w:r>
      <w:r w:rsidRPr="00251A8D">
        <w:rPr>
          <w:rFonts w:eastAsia="NotoSans-Regular"/>
          <w:sz w:val="24"/>
          <w:szCs w:val="24"/>
          <w:lang w:val="en-US" w:eastAsia="ru-RU"/>
        </w:rPr>
        <w:t>stations. The analysis used data from only a quarter of the installation, with an area of 0.25 km</w:t>
      </w:r>
      <w:r w:rsidRPr="00251A8D">
        <w:rPr>
          <w:rFonts w:eastAsia="NotoSans-Regular"/>
          <w:sz w:val="24"/>
          <w:szCs w:val="24"/>
          <w:vertAlign w:val="superscript"/>
          <w:lang w:val="en-US" w:eastAsia="ru-RU"/>
        </w:rPr>
        <w:t>2</w:t>
      </w:r>
      <w:r w:rsidRPr="00251A8D">
        <w:rPr>
          <w:rFonts w:eastAsia="NotoSans-Regular"/>
          <w:sz w:val="24"/>
          <w:szCs w:val="24"/>
          <w:lang w:val="en-US" w:eastAsia="ru-RU"/>
        </w:rPr>
        <w:t>. For 150 hours, 6 gamma quanta were emitted with energies above 100 TeV (Fig. 3). Thus,</w:t>
      </w:r>
      <w:r>
        <w:rPr>
          <w:rFonts w:eastAsia="NotoSans-Regular"/>
          <w:sz w:val="24"/>
          <w:szCs w:val="24"/>
          <w:lang w:val="en-US" w:eastAsia="ru-RU"/>
        </w:rPr>
        <w:t xml:space="preserve"> </w:t>
      </w:r>
      <w:r w:rsidRPr="00251A8D">
        <w:rPr>
          <w:rFonts w:eastAsia="NotoSans-Regular"/>
          <w:sz w:val="24"/>
          <w:szCs w:val="24"/>
          <w:lang w:val="en-US" w:eastAsia="ru-RU"/>
        </w:rPr>
        <w:t xml:space="preserve">according to the data of the entire TAIGA-HiSCORE facility and 3 telescopes, </w:t>
      </w:r>
      <w:r w:rsidRPr="00251A8D">
        <w:rPr>
          <w:rFonts w:eastAsia="NotoSans-Regular"/>
          <w:b/>
          <w:bCs/>
          <w:sz w:val="24"/>
          <w:szCs w:val="24"/>
          <w:lang w:val="en-US" w:eastAsia="ru-RU"/>
        </w:rPr>
        <w:t>20-30 events with</w:t>
      </w:r>
      <w:r>
        <w:rPr>
          <w:rFonts w:eastAsia="NotoSans-Regular"/>
          <w:b/>
          <w:bCs/>
          <w:sz w:val="24"/>
          <w:szCs w:val="24"/>
          <w:lang w:val="en-US" w:eastAsia="ru-RU"/>
        </w:rPr>
        <w:t xml:space="preserve"> </w:t>
      </w:r>
      <w:r w:rsidRPr="00251A8D">
        <w:rPr>
          <w:rFonts w:eastAsia="NotoSans-Regular"/>
          <w:b/>
          <w:bCs/>
          <w:sz w:val="24"/>
          <w:szCs w:val="24"/>
          <w:lang w:val="en-US" w:eastAsia="ru-RU"/>
        </w:rPr>
        <w:t>energies above 100 TeV can be expected from the Crab Nebula in 150 hours of observation.</w:t>
      </w:r>
    </w:p>
    <w:p w:rsidR="009B1D8A" w:rsidRPr="00C33D33" w:rsidRDefault="009B1D8A">
      <w:pPr>
        <w:spacing w:before="20" w:after="20"/>
        <w:ind w:firstLine="567"/>
        <w:jc w:val="both"/>
        <w:rPr>
          <w:sz w:val="24"/>
          <w:szCs w:val="24"/>
          <w:lang w:val="en-US"/>
        </w:rPr>
      </w:pPr>
    </w:p>
    <w:p w:rsidR="009B1D8A" w:rsidRPr="00251A8D" w:rsidRDefault="00251A8D" w:rsidP="00251A8D">
      <w:pPr>
        <w:pStyle w:val="Heading3"/>
        <w:spacing w:line="276" w:lineRule="auto"/>
        <w:rPr>
          <w:szCs w:val="24"/>
          <w:lang w:val="en-US"/>
        </w:rPr>
      </w:pPr>
      <w:r w:rsidRPr="00251A8D">
        <w:rPr>
          <w:szCs w:val="24"/>
          <w:lang w:val="en-US"/>
        </w:rPr>
        <w:t>Spectrum of gamma rays from the Crab Nebula in stereo</w:t>
      </w:r>
    </w:p>
    <w:p w:rsidR="009B1D8A" w:rsidRPr="00251A8D" w:rsidRDefault="00251A8D" w:rsidP="00251A8D">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Stereo observations of the Crab Nebula were carried out by the first two telescopes of</w:t>
      </w:r>
      <w:r>
        <w:rPr>
          <w:rFonts w:eastAsia="NotoSans-Regular"/>
          <w:sz w:val="24"/>
          <w:szCs w:val="24"/>
          <w:lang w:val="en-US" w:eastAsia="ru-RU"/>
        </w:rPr>
        <w:t xml:space="preserve"> </w:t>
      </w:r>
      <w:r w:rsidRPr="00251A8D">
        <w:rPr>
          <w:rFonts w:eastAsia="NotoSans-Regular"/>
          <w:sz w:val="24"/>
          <w:szCs w:val="24"/>
          <w:lang w:val="en-US" w:eastAsia="ru-RU"/>
        </w:rPr>
        <w:t>the TAIGA-IACT installation from October to February of the 2020-21 season. The analysis</w:t>
      </w:r>
      <w:r>
        <w:rPr>
          <w:rFonts w:eastAsia="NotoSans-Regular"/>
          <w:sz w:val="24"/>
          <w:szCs w:val="24"/>
          <w:lang w:val="en-US" w:eastAsia="ru-RU"/>
        </w:rPr>
        <w:t xml:space="preserve"> </w:t>
      </w:r>
      <w:r w:rsidRPr="00251A8D">
        <w:rPr>
          <w:rFonts w:eastAsia="NotoSans-Regular"/>
          <w:sz w:val="24"/>
          <w:szCs w:val="24"/>
          <w:lang w:val="en-US" w:eastAsia="ru-RU"/>
        </w:rPr>
        <w:t>implies the standard calculation of the Hillas parameters for each event (relative to 7</w:t>
      </w:r>
      <w:r>
        <w:rPr>
          <w:rFonts w:eastAsia="NotoSans-Regular"/>
          <w:sz w:val="24"/>
          <w:szCs w:val="24"/>
          <w:lang w:val="en-US" w:eastAsia="ru-RU"/>
        </w:rPr>
        <w:t xml:space="preserve"> </w:t>
      </w:r>
      <w:r w:rsidRPr="00251A8D">
        <w:rPr>
          <w:rFonts w:eastAsia="NotoSans-Regular"/>
          <w:sz w:val="24"/>
          <w:szCs w:val="24"/>
          <w:lang w:val="en-US" w:eastAsia="ru-RU"/>
        </w:rPr>
        <w:t>background positions and one source), as well as the calculation of additional parameters</w:t>
      </w:r>
      <w:r>
        <w:rPr>
          <w:rFonts w:eastAsia="NotoSans-Regular"/>
          <w:sz w:val="24"/>
          <w:szCs w:val="24"/>
          <w:lang w:val="en-US" w:eastAsia="ru-RU"/>
        </w:rPr>
        <w:t xml:space="preserve"> </w:t>
      </w:r>
      <w:r w:rsidRPr="00251A8D">
        <w:rPr>
          <w:rFonts w:eastAsia="NotoSans-Regular"/>
          <w:sz w:val="24"/>
          <w:szCs w:val="24"/>
          <w:lang w:val="en-US" w:eastAsia="ru-RU"/>
        </w:rPr>
        <w:t>required for stereoscopic reconstruction of the EAS geometry. For 36 hours of observation,</w:t>
      </w:r>
      <w:r>
        <w:rPr>
          <w:rFonts w:eastAsia="NotoSans-Regular"/>
          <w:sz w:val="24"/>
          <w:szCs w:val="24"/>
          <w:lang w:val="en-US" w:eastAsia="ru-RU"/>
        </w:rPr>
        <w:t xml:space="preserve"> </w:t>
      </w:r>
      <w:r w:rsidRPr="00251A8D">
        <w:rPr>
          <w:rFonts w:eastAsia="NotoSans-Regular"/>
          <w:sz w:val="24"/>
          <w:szCs w:val="24"/>
          <w:lang w:val="en-US" w:eastAsia="ru-RU"/>
        </w:rPr>
        <w:t>a signal with a significance at the level of 5</w:t>
      </w:r>
      <w:r w:rsidRPr="00251A8D">
        <w:rPr>
          <w:rFonts w:eastAsia="NotoSans-Regular"/>
          <w:sz w:val="24"/>
          <w:szCs w:val="24"/>
          <w:lang w:eastAsia="ru-RU"/>
        </w:rPr>
        <w:t>σ</w:t>
      </w:r>
      <w:r w:rsidRPr="00251A8D">
        <w:rPr>
          <w:rFonts w:eastAsia="NotoSans-Regular"/>
          <w:sz w:val="24"/>
          <w:szCs w:val="24"/>
          <w:lang w:val="en-US" w:eastAsia="ru-RU"/>
        </w:rPr>
        <w:t xml:space="preserve"> was obtained and the energy spectrum (Fig. 4), which is in good agreement with the data from the HAWC and TIBET AS+MD high</w:t>
      </w:r>
      <w:r>
        <w:rPr>
          <w:rFonts w:eastAsia="NotoSans-Regular"/>
          <w:sz w:val="24"/>
          <w:szCs w:val="24"/>
          <w:lang w:val="en-US" w:eastAsia="ru-RU"/>
        </w:rPr>
        <w:t xml:space="preserve"> </w:t>
      </w:r>
      <w:r w:rsidRPr="00251A8D">
        <w:rPr>
          <w:rFonts w:eastAsia="NotoSans-Regular"/>
          <w:sz w:val="24"/>
          <w:szCs w:val="24"/>
          <w:lang w:val="en-US" w:eastAsia="ru-RU"/>
        </w:rPr>
        <w:t>mountain</w:t>
      </w:r>
      <w:r>
        <w:rPr>
          <w:rFonts w:eastAsia="NotoSans-Regular"/>
          <w:sz w:val="24"/>
          <w:szCs w:val="24"/>
          <w:lang w:val="en-US" w:eastAsia="ru-RU"/>
        </w:rPr>
        <w:t xml:space="preserve"> </w:t>
      </w:r>
      <w:r w:rsidRPr="00251A8D">
        <w:rPr>
          <w:rFonts w:eastAsia="NotoSans-Regular"/>
          <w:sz w:val="24"/>
          <w:szCs w:val="24"/>
          <w:lang w:val="en-US" w:eastAsia="ru-RU"/>
        </w:rPr>
        <w:t>arrays.</w:t>
      </w:r>
    </w:p>
    <w:p w:rsidR="009B1D8A" w:rsidRDefault="00592330">
      <w:pPr>
        <w:spacing w:before="20" w:after="20"/>
        <w:ind w:firstLine="567"/>
        <w:jc w:val="center"/>
      </w:pPr>
      <w:r>
        <w:rPr>
          <w:noProof/>
          <w:lang w:eastAsia="ru-RU"/>
        </w:rPr>
        <w:drawing>
          <wp:inline distT="0" distB="0" distL="0" distR="0">
            <wp:extent cx="4949825" cy="3301365"/>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10"/>
                    <a:stretch>
                      <a:fillRect/>
                    </a:stretch>
                  </pic:blipFill>
                  <pic:spPr bwMode="auto">
                    <a:xfrm>
                      <a:off x="0" y="0"/>
                      <a:ext cx="4949825" cy="3301365"/>
                    </a:xfrm>
                    <a:prstGeom prst="rect">
                      <a:avLst/>
                    </a:prstGeom>
                  </pic:spPr>
                </pic:pic>
              </a:graphicData>
            </a:graphic>
          </wp:inline>
        </w:drawing>
      </w:r>
    </w:p>
    <w:p w:rsidR="009B1D8A" w:rsidRPr="00251A8D" w:rsidRDefault="00251A8D">
      <w:pPr>
        <w:pStyle w:val="af1"/>
        <w:ind w:left="0" w:firstLine="567"/>
        <w:jc w:val="both"/>
        <w:rPr>
          <w:lang w:val="en-US"/>
        </w:rPr>
      </w:pPr>
      <w:r>
        <w:t>Рис</w:t>
      </w:r>
      <w:r w:rsidRPr="00251A8D">
        <w:rPr>
          <w:lang w:val="en-US"/>
        </w:rPr>
        <w:t xml:space="preserve">.4 </w:t>
      </w:r>
      <w:r>
        <w:rPr>
          <w:lang w:val="en-US"/>
        </w:rPr>
        <w:t>The energy spectrum of gamma quanta, reconstructed by the stereo method</w:t>
      </w:r>
      <w:r w:rsidR="00592330" w:rsidRPr="00251A8D">
        <w:rPr>
          <w:lang w:val="en-US"/>
        </w:rPr>
        <w:t>.</w:t>
      </w:r>
    </w:p>
    <w:p w:rsidR="009B1D8A" w:rsidRPr="00251A8D" w:rsidRDefault="009B1D8A">
      <w:pPr>
        <w:pStyle w:val="af1"/>
        <w:ind w:left="0" w:firstLine="567"/>
        <w:jc w:val="both"/>
        <w:rPr>
          <w:lang w:val="en-US"/>
        </w:rPr>
      </w:pPr>
    </w:p>
    <w:p w:rsidR="009B1D8A" w:rsidRPr="00251A8D" w:rsidRDefault="00251A8D" w:rsidP="00251A8D">
      <w:pPr>
        <w:pStyle w:val="Heading3"/>
        <w:spacing w:line="276" w:lineRule="auto"/>
        <w:rPr>
          <w:szCs w:val="24"/>
          <w:lang w:val="en-US"/>
        </w:rPr>
      </w:pPr>
      <w:r w:rsidRPr="00251A8D">
        <w:rPr>
          <w:szCs w:val="24"/>
          <w:lang w:val="en-US"/>
        </w:rPr>
        <w:t>Gamma rays from blazars Mrk421 and Mrk501</w:t>
      </w:r>
    </w:p>
    <w:p w:rsidR="00251A8D" w:rsidRPr="00251A8D" w:rsidRDefault="00251A8D" w:rsidP="00251A8D">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251A8D">
        <w:rPr>
          <w:rFonts w:eastAsia="NotoSans-Regular"/>
          <w:sz w:val="24"/>
          <w:szCs w:val="24"/>
          <w:lang w:val="en-US" w:eastAsia="ru-RU"/>
        </w:rPr>
        <w:t>Th</w:t>
      </w:r>
      <w:r>
        <w:rPr>
          <w:rFonts w:eastAsia="NotoSans-Regular"/>
          <w:sz w:val="24"/>
          <w:szCs w:val="24"/>
          <w:lang w:val="en-US" w:eastAsia="ru-RU"/>
        </w:rPr>
        <w:t>e first extragalactic source Mrk</w:t>
      </w:r>
      <w:r w:rsidRPr="00251A8D">
        <w:rPr>
          <w:rFonts w:eastAsia="NotoSans-Regular"/>
          <w:sz w:val="24"/>
          <w:szCs w:val="24"/>
          <w:lang w:val="en-US" w:eastAsia="ru-RU"/>
        </w:rPr>
        <w:t>421, from which a signal was detected in the TAIGA</w:t>
      </w:r>
      <w:r>
        <w:rPr>
          <w:rFonts w:eastAsia="NotoSans-Regular"/>
          <w:sz w:val="24"/>
          <w:szCs w:val="24"/>
          <w:lang w:val="en-US" w:eastAsia="ru-RU"/>
        </w:rPr>
        <w:t xml:space="preserve"> </w:t>
      </w:r>
      <w:r w:rsidRPr="00251A8D">
        <w:rPr>
          <w:rFonts w:eastAsia="NotoSans-Regular"/>
          <w:sz w:val="24"/>
          <w:szCs w:val="24"/>
          <w:lang w:val="en-US" w:eastAsia="ru-RU"/>
        </w:rPr>
        <w:t>experiment, is a blazar located near the Earth (redshift z~0.03) with variable intensity, well</w:t>
      </w:r>
      <w:r>
        <w:rPr>
          <w:rFonts w:eastAsia="NotoSans-Regular"/>
          <w:sz w:val="24"/>
          <w:szCs w:val="24"/>
          <w:lang w:val="en-US" w:eastAsia="ru-RU"/>
        </w:rPr>
        <w:t xml:space="preserve"> </w:t>
      </w:r>
      <w:r w:rsidRPr="00251A8D">
        <w:rPr>
          <w:rFonts w:eastAsia="NotoSans-Regular"/>
          <w:sz w:val="24"/>
          <w:szCs w:val="24"/>
          <w:lang w:val="en-US" w:eastAsia="ru-RU"/>
        </w:rPr>
        <w:t>measured in TeV radiation, but high-energy events over 20 TeV were not expected. The</w:t>
      </w:r>
      <w:r>
        <w:rPr>
          <w:rFonts w:eastAsia="NotoSans-Regular"/>
          <w:sz w:val="24"/>
          <w:szCs w:val="24"/>
          <w:lang w:val="en-US" w:eastAsia="ru-RU"/>
        </w:rPr>
        <w:t xml:space="preserve"> </w:t>
      </w:r>
      <w:r w:rsidR="00014A7E">
        <w:rPr>
          <w:rFonts w:eastAsia="NotoSans-Regular"/>
          <w:sz w:val="24"/>
          <w:szCs w:val="24"/>
          <w:lang w:val="en-US" w:eastAsia="ru-RU"/>
        </w:rPr>
        <w:t>exposition of Mrk</w:t>
      </w:r>
      <w:r w:rsidRPr="00251A8D">
        <w:rPr>
          <w:rFonts w:eastAsia="NotoSans-Regular"/>
          <w:sz w:val="24"/>
          <w:szCs w:val="24"/>
          <w:lang w:val="en-US" w:eastAsia="ru-RU"/>
        </w:rPr>
        <w:t>421 in the Tunka Valley in the 2019-2020 season was 62 hours from</w:t>
      </w:r>
      <w:r>
        <w:rPr>
          <w:rFonts w:eastAsia="NotoSans-Regular"/>
          <w:sz w:val="24"/>
          <w:szCs w:val="24"/>
          <w:lang w:val="en-US" w:eastAsia="ru-RU"/>
        </w:rPr>
        <w:t xml:space="preserve"> </w:t>
      </w:r>
      <w:r w:rsidRPr="00251A8D">
        <w:rPr>
          <w:rFonts w:eastAsia="NotoSans-Regular"/>
          <w:sz w:val="24"/>
          <w:szCs w:val="24"/>
          <w:lang w:val="en-US" w:eastAsia="ru-RU"/>
        </w:rPr>
        <w:t>November to the end of February with good weather. On Fig. 2 shows the alpha distribution</w:t>
      </w:r>
      <w:r>
        <w:rPr>
          <w:rFonts w:eastAsia="NotoSans-Regular"/>
          <w:sz w:val="24"/>
          <w:szCs w:val="24"/>
          <w:lang w:val="en-US" w:eastAsia="ru-RU"/>
        </w:rPr>
        <w:t xml:space="preserve"> </w:t>
      </w:r>
      <w:r w:rsidRPr="00251A8D">
        <w:rPr>
          <w:rFonts w:eastAsia="NotoSans-Regular"/>
          <w:sz w:val="24"/>
          <w:szCs w:val="24"/>
          <w:lang w:val="en-US" w:eastAsia="ru-RU"/>
        </w:rPr>
        <w:t>for 'On' events and for 'Off' events with step 4</w:t>
      </w:r>
      <w:r w:rsidR="00014A7E">
        <w:rPr>
          <w:rFonts w:eastAsia="SimSun"/>
          <w:sz w:val="24"/>
          <w:szCs w:val="24"/>
          <w:vertAlign w:val="superscript"/>
          <w:lang w:val="en-US"/>
        </w:rPr>
        <w:t xml:space="preserve">o </w:t>
      </w:r>
      <w:r w:rsidRPr="00251A8D">
        <w:rPr>
          <w:rFonts w:eastAsia="NotoSans-Regular"/>
          <w:sz w:val="24"/>
          <w:szCs w:val="24"/>
          <w:lang w:val="en-US" w:eastAsia="ru-RU"/>
        </w:rPr>
        <w:t>selected according to optimal criteria</w:t>
      </w:r>
    </w:p>
    <w:p w:rsidR="009B1D8A" w:rsidRPr="00251A8D" w:rsidRDefault="009B1D8A">
      <w:pPr>
        <w:ind w:firstLine="567"/>
        <w:jc w:val="both"/>
        <w:rPr>
          <w:rFonts w:eastAsia="Calibri"/>
          <w:sz w:val="24"/>
          <w:szCs w:val="24"/>
          <w:lang w:val="en-US"/>
        </w:rPr>
      </w:pPr>
    </w:p>
    <w:p w:rsidR="009B1D8A" w:rsidRDefault="00592330">
      <w:pPr>
        <w:ind w:firstLine="567"/>
        <w:jc w:val="both"/>
      </w:pPr>
      <w:r>
        <w:rPr>
          <w:noProof/>
          <w:lang w:eastAsia="ru-RU"/>
        </w:rPr>
        <w:drawing>
          <wp:inline distT="0" distB="0" distL="0" distR="0">
            <wp:extent cx="4456430" cy="3124200"/>
            <wp:effectExtent l="0" t="0" r="0" b="0"/>
            <wp:docPr id="9" name="Изображение7" descr="ExcessMkr421_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descr="ExcessMkr421_step4.jpg"/>
                    <pic:cNvPicPr>
                      <a:picLocks noChangeAspect="1" noChangeArrowheads="1"/>
                    </pic:cNvPicPr>
                  </pic:nvPicPr>
                  <pic:blipFill>
                    <a:blip r:embed="rId11"/>
                    <a:stretch>
                      <a:fillRect/>
                    </a:stretch>
                  </pic:blipFill>
                  <pic:spPr bwMode="auto">
                    <a:xfrm>
                      <a:off x="0" y="0"/>
                      <a:ext cx="4456430" cy="3124200"/>
                    </a:xfrm>
                    <a:prstGeom prst="rect">
                      <a:avLst/>
                    </a:prstGeom>
                  </pic:spPr>
                </pic:pic>
              </a:graphicData>
            </a:graphic>
          </wp:inline>
        </w:drawing>
      </w:r>
    </w:p>
    <w:p w:rsidR="009B1D8A" w:rsidRPr="00014A7E" w:rsidRDefault="00014A7E">
      <w:pPr>
        <w:ind w:firstLine="567"/>
        <w:jc w:val="both"/>
        <w:rPr>
          <w:lang w:val="en-US"/>
        </w:rPr>
      </w:pPr>
      <w:r>
        <w:rPr>
          <w:rFonts w:eastAsia="Calibri"/>
          <w:iCs/>
          <w:sz w:val="24"/>
          <w:szCs w:val="24"/>
          <w:lang w:val="en-US"/>
        </w:rPr>
        <w:t>Fig</w:t>
      </w:r>
      <w:r w:rsidR="00592330" w:rsidRPr="00014A7E">
        <w:rPr>
          <w:rFonts w:eastAsia="Calibri"/>
          <w:iCs/>
          <w:sz w:val="24"/>
          <w:szCs w:val="24"/>
          <w:lang w:val="en-US"/>
        </w:rPr>
        <w:t xml:space="preserve">. </w:t>
      </w:r>
      <w:r w:rsidRPr="00014A7E">
        <w:rPr>
          <w:rFonts w:eastAsia="Calibri"/>
          <w:iCs/>
          <w:sz w:val="24"/>
          <w:szCs w:val="24"/>
          <w:lang w:val="en-US"/>
        </w:rPr>
        <w:t xml:space="preserve">5 </w:t>
      </w:r>
      <w:r>
        <w:rPr>
          <w:rFonts w:eastAsia="Calibri"/>
          <w:iCs/>
          <w:sz w:val="24"/>
          <w:szCs w:val="24"/>
          <w:lang w:val="en-US"/>
        </w:rPr>
        <w:t>Distribbution</w:t>
      </w:r>
      <w:r w:rsidRPr="00014A7E">
        <w:rPr>
          <w:rFonts w:eastAsia="Calibri"/>
          <w:iCs/>
          <w:sz w:val="24"/>
          <w:szCs w:val="24"/>
          <w:lang w:val="en-US"/>
        </w:rPr>
        <w:t xml:space="preserve"> </w:t>
      </w:r>
      <w:r>
        <w:rPr>
          <w:rFonts w:eastAsia="Calibri"/>
          <w:iCs/>
          <w:sz w:val="24"/>
          <w:szCs w:val="24"/>
          <w:lang w:val="en-US"/>
        </w:rPr>
        <w:t>by</w:t>
      </w:r>
      <w:r w:rsidRPr="00014A7E">
        <w:rPr>
          <w:rFonts w:eastAsia="Calibri"/>
          <w:iCs/>
          <w:sz w:val="24"/>
          <w:szCs w:val="24"/>
          <w:lang w:val="en-US"/>
        </w:rPr>
        <w:t xml:space="preserve"> </w:t>
      </w:r>
      <w:r>
        <w:rPr>
          <w:rFonts w:eastAsia="Calibri"/>
          <w:iCs/>
          <w:sz w:val="24"/>
          <w:szCs w:val="24"/>
          <w:lang w:val="en-US"/>
        </w:rPr>
        <w:t>parameter</w:t>
      </w:r>
      <w:r w:rsidR="00592330" w:rsidRPr="00014A7E">
        <w:rPr>
          <w:rFonts w:eastAsia="Calibri"/>
          <w:iCs/>
          <w:sz w:val="24"/>
          <w:szCs w:val="24"/>
          <w:lang w:val="en-US"/>
        </w:rPr>
        <w:t xml:space="preserve"> </w:t>
      </w:r>
      <w:r w:rsidR="00592330">
        <w:rPr>
          <w:rFonts w:eastAsia="Calibri"/>
          <w:iCs/>
          <w:sz w:val="24"/>
          <w:szCs w:val="24"/>
        </w:rPr>
        <w:t>α</w:t>
      </w:r>
      <w:r w:rsidR="00592330" w:rsidRPr="00014A7E">
        <w:rPr>
          <w:rFonts w:eastAsia="Calibri"/>
          <w:iCs/>
          <w:sz w:val="24"/>
          <w:szCs w:val="24"/>
          <w:lang w:val="en-US"/>
        </w:rPr>
        <w:t xml:space="preserve"> ‘</w:t>
      </w:r>
      <w:r w:rsidR="00592330">
        <w:rPr>
          <w:rFonts w:eastAsia="Calibri"/>
          <w:iCs/>
          <w:sz w:val="24"/>
          <w:szCs w:val="24"/>
          <w:lang w:val="en-US"/>
        </w:rPr>
        <w:t>On</w:t>
      </w:r>
      <w:r w:rsidRPr="00014A7E">
        <w:rPr>
          <w:rFonts w:eastAsia="Calibri"/>
          <w:iCs/>
          <w:sz w:val="24"/>
          <w:szCs w:val="24"/>
          <w:lang w:val="en-US"/>
        </w:rPr>
        <w:t xml:space="preserve">’ </w:t>
      </w:r>
      <w:r>
        <w:rPr>
          <w:rFonts w:eastAsia="Calibri"/>
          <w:iCs/>
          <w:sz w:val="24"/>
          <w:szCs w:val="24"/>
          <w:lang w:val="en-US"/>
        </w:rPr>
        <w:t>and</w:t>
      </w:r>
      <w:r w:rsidRPr="00014A7E">
        <w:rPr>
          <w:rFonts w:eastAsia="Calibri"/>
          <w:iCs/>
          <w:sz w:val="24"/>
          <w:szCs w:val="24"/>
          <w:lang w:val="en-US"/>
        </w:rPr>
        <w:t xml:space="preserve"> </w:t>
      </w:r>
      <w:r>
        <w:rPr>
          <w:rFonts w:eastAsia="Calibri"/>
          <w:iCs/>
          <w:sz w:val="24"/>
          <w:szCs w:val="24"/>
          <w:lang w:val="en-US"/>
        </w:rPr>
        <w:t>for</w:t>
      </w:r>
      <w:r w:rsidR="00592330" w:rsidRPr="00014A7E">
        <w:rPr>
          <w:rFonts w:eastAsia="Calibri"/>
          <w:iCs/>
          <w:sz w:val="24"/>
          <w:szCs w:val="24"/>
          <w:lang w:val="en-US"/>
        </w:rPr>
        <w:t xml:space="preserve"> ‘</w:t>
      </w:r>
      <w:r w:rsidR="00592330">
        <w:rPr>
          <w:rFonts w:eastAsia="Calibri"/>
          <w:iCs/>
          <w:sz w:val="24"/>
          <w:szCs w:val="24"/>
          <w:lang w:val="en-US"/>
        </w:rPr>
        <w:t>Off</w:t>
      </w:r>
      <w:r w:rsidR="00592330" w:rsidRPr="00014A7E">
        <w:rPr>
          <w:rFonts w:eastAsia="Calibri"/>
          <w:iCs/>
          <w:sz w:val="24"/>
          <w:szCs w:val="24"/>
          <w:lang w:val="en-US"/>
        </w:rPr>
        <w:t xml:space="preserve">’ </w:t>
      </w:r>
      <w:r>
        <w:rPr>
          <w:rFonts w:eastAsia="Calibri"/>
          <w:iCs/>
          <w:sz w:val="24"/>
          <w:szCs w:val="24"/>
          <w:lang w:val="en-US"/>
        </w:rPr>
        <w:t>events from blazar</w:t>
      </w:r>
      <w:r w:rsidR="00592330" w:rsidRPr="00014A7E">
        <w:rPr>
          <w:rFonts w:eastAsia="Calibri"/>
          <w:iCs/>
          <w:sz w:val="24"/>
          <w:szCs w:val="24"/>
          <w:lang w:val="en-US"/>
        </w:rPr>
        <w:t xml:space="preserve"> </w:t>
      </w:r>
      <w:r w:rsidR="00592330">
        <w:rPr>
          <w:rFonts w:eastAsia="Calibri"/>
          <w:iCs/>
          <w:sz w:val="24"/>
          <w:szCs w:val="24"/>
        </w:rPr>
        <w:t>М</w:t>
      </w:r>
      <w:r>
        <w:rPr>
          <w:rFonts w:eastAsia="Calibri"/>
          <w:iCs/>
          <w:sz w:val="24"/>
          <w:szCs w:val="24"/>
          <w:lang w:val="en-US"/>
        </w:rPr>
        <w:t>rk</w:t>
      </w:r>
      <w:r w:rsidR="00592330" w:rsidRPr="00014A7E">
        <w:rPr>
          <w:rFonts w:eastAsia="Calibri"/>
          <w:iCs/>
          <w:sz w:val="24"/>
          <w:szCs w:val="24"/>
          <w:lang w:val="en-US"/>
        </w:rPr>
        <w:t xml:space="preserve">421, </w:t>
      </w:r>
      <w:r w:rsidR="00592330">
        <w:rPr>
          <w:rFonts w:eastAsia="Calibri"/>
          <w:iCs/>
          <w:sz w:val="24"/>
          <w:szCs w:val="24"/>
        </w:rPr>
        <w:t>отобранных</w:t>
      </w:r>
      <w:r w:rsidR="00592330" w:rsidRPr="00014A7E">
        <w:rPr>
          <w:rFonts w:eastAsia="Calibri"/>
          <w:iCs/>
          <w:sz w:val="24"/>
          <w:szCs w:val="24"/>
          <w:lang w:val="en-US"/>
        </w:rPr>
        <w:t xml:space="preserve"> </w:t>
      </w:r>
      <w:r w:rsidRPr="00014A7E">
        <w:rPr>
          <w:rFonts w:eastAsia="NotoSans-Regular"/>
          <w:sz w:val="24"/>
          <w:szCs w:val="24"/>
          <w:lang w:val="en-US" w:eastAsia="ru-RU"/>
        </w:rPr>
        <w:t>selected according to the following criteria</w:t>
      </w:r>
      <w:r w:rsidR="00592330" w:rsidRPr="00014A7E">
        <w:rPr>
          <w:rFonts w:eastAsia="Calibri"/>
          <w:iCs/>
          <w:sz w:val="24"/>
          <w:szCs w:val="24"/>
          <w:lang w:val="en-US"/>
        </w:rPr>
        <w:t xml:space="preserve">: </w:t>
      </w:r>
      <w:r w:rsidR="00592330">
        <w:rPr>
          <w:rFonts w:eastAsia="Calibri"/>
          <w:iCs/>
          <w:sz w:val="24"/>
          <w:szCs w:val="24"/>
          <w:lang w:val="en-US"/>
        </w:rPr>
        <w:t>Size</w:t>
      </w:r>
      <w:r w:rsidR="00592330" w:rsidRPr="00014A7E">
        <w:rPr>
          <w:rFonts w:eastAsia="Calibri"/>
          <w:iCs/>
          <w:sz w:val="24"/>
          <w:szCs w:val="24"/>
          <w:lang w:val="en-US"/>
        </w:rPr>
        <w:t xml:space="preserve">&gt;172 </w:t>
      </w:r>
      <w:r>
        <w:rPr>
          <w:rFonts w:eastAsia="Calibri"/>
          <w:iCs/>
          <w:sz w:val="24"/>
          <w:szCs w:val="24"/>
          <w:lang w:val="en-US"/>
        </w:rPr>
        <w:t>ph. e.</w:t>
      </w:r>
      <w:r w:rsidR="00592330" w:rsidRPr="00014A7E">
        <w:rPr>
          <w:rFonts w:eastAsia="Calibri"/>
          <w:iCs/>
          <w:sz w:val="24"/>
          <w:szCs w:val="24"/>
          <w:lang w:val="en-US"/>
        </w:rPr>
        <w:t xml:space="preserve">; </w:t>
      </w:r>
      <w:r w:rsidR="00592330">
        <w:rPr>
          <w:rFonts w:eastAsia="Calibri"/>
          <w:iCs/>
          <w:sz w:val="24"/>
          <w:szCs w:val="24"/>
          <w:lang w:val="en-US"/>
        </w:rPr>
        <w:t>dist</w:t>
      </w:r>
      <w:r w:rsidR="00592330" w:rsidRPr="00014A7E">
        <w:rPr>
          <w:rFonts w:eastAsia="Calibri"/>
          <w:iCs/>
          <w:sz w:val="24"/>
          <w:szCs w:val="24"/>
          <w:lang w:val="en-US"/>
        </w:rPr>
        <w:t>= 0.5</w:t>
      </w:r>
      <w:r w:rsidR="00592330">
        <w:rPr>
          <w:rFonts w:eastAsia="Calibri"/>
          <w:iCs/>
          <w:sz w:val="24"/>
          <w:szCs w:val="24"/>
          <w:vertAlign w:val="superscript"/>
          <w:lang w:val="en-US"/>
        </w:rPr>
        <w:t>o</w:t>
      </w:r>
      <w:r w:rsidR="00592330" w:rsidRPr="00014A7E">
        <w:rPr>
          <w:rFonts w:eastAsia="Calibri"/>
          <w:iCs/>
          <w:sz w:val="24"/>
          <w:szCs w:val="24"/>
          <w:lang w:val="en-US"/>
        </w:rPr>
        <w:t xml:space="preserve"> -1.25</w:t>
      </w:r>
      <w:r w:rsidR="00592330">
        <w:rPr>
          <w:rFonts w:eastAsia="Calibri"/>
          <w:iCs/>
          <w:sz w:val="24"/>
          <w:szCs w:val="24"/>
          <w:vertAlign w:val="superscript"/>
          <w:lang w:val="en-US"/>
        </w:rPr>
        <w:t>o</w:t>
      </w:r>
      <w:r w:rsidR="00592330" w:rsidRPr="00014A7E">
        <w:rPr>
          <w:rFonts w:eastAsia="Calibri"/>
          <w:iCs/>
          <w:sz w:val="24"/>
          <w:szCs w:val="24"/>
          <w:lang w:val="en-US"/>
        </w:rPr>
        <w:t>, 0.024</w:t>
      </w:r>
      <w:r w:rsidR="00592330">
        <w:rPr>
          <w:rFonts w:eastAsia="Calibri"/>
          <w:iCs/>
          <w:sz w:val="24"/>
          <w:szCs w:val="24"/>
          <w:vertAlign w:val="superscript"/>
          <w:lang w:val="en-US"/>
        </w:rPr>
        <w:t>o</w:t>
      </w:r>
      <w:r w:rsidR="00592330" w:rsidRPr="00014A7E">
        <w:rPr>
          <w:rFonts w:eastAsia="Calibri"/>
          <w:iCs/>
          <w:sz w:val="24"/>
          <w:szCs w:val="24"/>
          <w:lang w:val="en-US"/>
        </w:rPr>
        <w:t>&lt;</w:t>
      </w:r>
      <w:r w:rsidR="00592330">
        <w:rPr>
          <w:rFonts w:eastAsia="Calibri"/>
          <w:iCs/>
          <w:sz w:val="24"/>
          <w:szCs w:val="24"/>
          <w:lang w:val="en-US"/>
        </w:rPr>
        <w:t>Width</w:t>
      </w:r>
      <w:r w:rsidR="00592330" w:rsidRPr="00014A7E">
        <w:rPr>
          <w:rFonts w:eastAsia="Calibri"/>
          <w:iCs/>
          <w:sz w:val="24"/>
          <w:szCs w:val="24"/>
          <w:lang w:val="en-US"/>
        </w:rPr>
        <w:t>&lt;0.068</w:t>
      </w:r>
      <w:r w:rsidR="00592330">
        <w:rPr>
          <w:rFonts w:eastAsia="Calibri"/>
          <w:iCs/>
          <w:sz w:val="24"/>
          <w:szCs w:val="24"/>
          <w:vertAlign w:val="superscript"/>
          <w:lang w:val="en-US"/>
        </w:rPr>
        <w:t>o</w:t>
      </w:r>
      <w:r w:rsidR="00592330" w:rsidRPr="00014A7E">
        <w:rPr>
          <w:rFonts w:eastAsia="Calibri"/>
          <w:iCs/>
          <w:sz w:val="24"/>
          <w:szCs w:val="24"/>
          <w:lang w:val="en-US"/>
        </w:rPr>
        <w:t xml:space="preserve">× </w:t>
      </w:r>
      <w:r w:rsidR="00592330">
        <w:rPr>
          <w:rFonts w:eastAsia="Calibri"/>
          <w:iCs/>
          <w:sz w:val="24"/>
          <w:szCs w:val="24"/>
          <w:lang w:val="en-US"/>
        </w:rPr>
        <w:t>lgSize</w:t>
      </w:r>
      <w:r w:rsidR="00592330" w:rsidRPr="00014A7E">
        <w:rPr>
          <w:rFonts w:eastAsia="Calibri"/>
          <w:iCs/>
          <w:sz w:val="24"/>
          <w:szCs w:val="24"/>
          <w:lang w:val="en-US"/>
        </w:rPr>
        <w:t>-0.045</w:t>
      </w:r>
      <w:r w:rsidR="00592330">
        <w:rPr>
          <w:rFonts w:eastAsia="Calibri"/>
          <w:iCs/>
          <w:sz w:val="24"/>
          <w:szCs w:val="24"/>
          <w:vertAlign w:val="superscript"/>
          <w:lang w:val="en-US"/>
        </w:rPr>
        <w:t>o</w:t>
      </w:r>
      <w:r w:rsidR="00592330" w:rsidRPr="00014A7E">
        <w:rPr>
          <w:rFonts w:eastAsia="Calibri"/>
          <w:iCs/>
          <w:sz w:val="24"/>
          <w:szCs w:val="24"/>
          <w:lang w:val="en-US"/>
        </w:rPr>
        <w:t xml:space="preserve">, </w:t>
      </w:r>
      <w:r w:rsidR="00592330">
        <w:rPr>
          <w:rFonts w:eastAsia="Calibri"/>
          <w:iCs/>
          <w:sz w:val="24"/>
          <w:szCs w:val="24"/>
          <w:lang w:val="en-US"/>
        </w:rPr>
        <w:t>Length</w:t>
      </w:r>
      <w:r w:rsidR="00592330" w:rsidRPr="00014A7E">
        <w:rPr>
          <w:rFonts w:eastAsia="Calibri"/>
          <w:iCs/>
          <w:sz w:val="24"/>
          <w:szCs w:val="24"/>
          <w:lang w:val="en-US"/>
        </w:rPr>
        <w:t>&lt;0.31</w:t>
      </w:r>
      <w:r w:rsidR="00592330">
        <w:rPr>
          <w:rFonts w:eastAsia="Calibri"/>
          <w:iCs/>
          <w:sz w:val="24"/>
          <w:szCs w:val="24"/>
          <w:vertAlign w:val="superscript"/>
          <w:lang w:val="en-US"/>
        </w:rPr>
        <w:t>o</w:t>
      </w:r>
      <w:r w:rsidR="00592330" w:rsidRPr="00014A7E">
        <w:rPr>
          <w:rFonts w:eastAsia="Calibri"/>
          <w:iCs/>
          <w:sz w:val="24"/>
          <w:szCs w:val="24"/>
          <w:lang w:val="en-US"/>
        </w:rPr>
        <w:t>,</w:t>
      </w:r>
      <w:r w:rsidR="00592330">
        <w:rPr>
          <w:rFonts w:eastAsia="Calibri"/>
          <w:iCs/>
          <w:sz w:val="24"/>
          <w:szCs w:val="24"/>
          <w:lang w:val="en-US"/>
        </w:rPr>
        <w:t>Con</w:t>
      </w:r>
      <w:r w:rsidR="00592330" w:rsidRPr="00014A7E">
        <w:rPr>
          <w:rFonts w:eastAsia="Calibri"/>
          <w:iCs/>
          <w:sz w:val="24"/>
          <w:szCs w:val="24"/>
          <w:lang w:val="en-US"/>
        </w:rPr>
        <w:t xml:space="preserve">2&gt;0.44. </w:t>
      </w:r>
    </w:p>
    <w:p w:rsidR="009B1D8A" w:rsidRPr="00014A7E" w:rsidRDefault="009B1D8A">
      <w:pPr>
        <w:ind w:firstLine="567"/>
        <w:jc w:val="both"/>
        <w:rPr>
          <w:rFonts w:eastAsia="Calibri"/>
          <w:sz w:val="24"/>
          <w:szCs w:val="24"/>
          <w:lang w:val="en-US"/>
        </w:rPr>
      </w:pPr>
    </w:p>
    <w:p w:rsidR="009B1D8A" w:rsidRDefault="00014A7E">
      <w:pPr>
        <w:ind w:firstLine="567"/>
        <w:jc w:val="both"/>
        <w:rPr>
          <w:rFonts w:eastAsia="SimSun"/>
          <w:sz w:val="24"/>
          <w:szCs w:val="24"/>
          <w:lang w:val="en-US"/>
        </w:rPr>
      </w:pPr>
      <w:r>
        <w:rPr>
          <w:rFonts w:eastAsia="Calibri"/>
          <w:sz w:val="24"/>
          <w:szCs w:val="24"/>
          <w:lang w:val="en-US"/>
        </w:rPr>
        <w:t>In</w:t>
      </w:r>
      <w:r w:rsidRPr="00014A7E">
        <w:rPr>
          <w:rFonts w:eastAsia="Calibri"/>
          <w:sz w:val="24"/>
          <w:szCs w:val="24"/>
          <w:lang w:val="en-US"/>
        </w:rPr>
        <w:t xml:space="preserve"> </w:t>
      </w:r>
      <w:r>
        <w:rPr>
          <w:rFonts w:eastAsia="Calibri"/>
          <w:sz w:val="24"/>
          <w:szCs w:val="24"/>
          <w:lang w:val="en-US"/>
        </w:rPr>
        <w:t>the</w:t>
      </w:r>
      <w:r w:rsidRPr="00014A7E">
        <w:rPr>
          <w:rFonts w:eastAsia="Calibri"/>
          <w:sz w:val="24"/>
          <w:szCs w:val="24"/>
          <w:lang w:val="en-US"/>
        </w:rPr>
        <w:t xml:space="preserve"> </w:t>
      </w:r>
      <w:r>
        <w:rPr>
          <w:rFonts w:eastAsia="Calibri"/>
          <w:sz w:val="24"/>
          <w:szCs w:val="24"/>
          <w:lang w:val="en-US"/>
        </w:rPr>
        <w:t>region</w:t>
      </w:r>
      <w:r w:rsidR="00592330" w:rsidRPr="00014A7E">
        <w:rPr>
          <w:rFonts w:eastAsia="Calibri"/>
          <w:sz w:val="24"/>
          <w:szCs w:val="24"/>
          <w:lang w:val="en-US"/>
        </w:rPr>
        <w:t xml:space="preserve"> </w:t>
      </w:r>
      <w:r w:rsidR="00592330">
        <w:rPr>
          <w:rFonts w:eastAsia="Calibri"/>
          <w:sz w:val="24"/>
          <w:szCs w:val="24"/>
          <w:lang w:val="en-US"/>
        </w:rPr>
        <w:t>α</w:t>
      </w:r>
      <w:r w:rsidR="00592330" w:rsidRPr="00014A7E">
        <w:rPr>
          <w:rFonts w:eastAsia="Calibri"/>
          <w:sz w:val="24"/>
          <w:szCs w:val="24"/>
          <w:lang w:val="en-US"/>
        </w:rPr>
        <w:t>&lt;10</w:t>
      </w:r>
      <w:r w:rsidRPr="00014A7E">
        <w:rPr>
          <w:rFonts w:eastAsia="Calibri"/>
          <w:sz w:val="24"/>
          <w:szCs w:val="24"/>
          <w:lang w:val="en-US"/>
        </w:rPr>
        <w:t xml:space="preserve">, </w:t>
      </w:r>
      <w:r>
        <w:rPr>
          <w:rFonts w:eastAsia="Calibri"/>
          <w:sz w:val="24"/>
          <w:szCs w:val="24"/>
          <w:lang w:val="en-US"/>
        </w:rPr>
        <w:t>37 showers with a significance of</w:t>
      </w:r>
      <w:r w:rsidRPr="00014A7E">
        <w:rPr>
          <w:rFonts w:eastAsia="Calibri"/>
          <w:sz w:val="24"/>
          <w:szCs w:val="24"/>
          <w:lang w:val="en-US"/>
        </w:rPr>
        <w:t xml:space="preserve"> 5</w:t>
      </w:r>
      <w:r w:rsidR="00592330" w:rsidRPr="00014A7E">
        <w:rPr>
          <w:rFonts w:eastAsia="SimSun"/>
          <w:sz w:val="24"/>
          <w:szCs w:val="24"/>
          <w:lang w:val="en-US"/>
        </w:rPr>
        <w:t>.77</w:t>
      </w:r>
      <w:r w:rsidR="00592330">
        <w:rPr>
          <w:rFonts w:eastAsia="SimSun"/>
          <w:sz w:val="24"/>
          <w:szCs w:val="24"/>
        </w:rPr>
        <w:t>σ</w:t>
      </w:r>
      <w:r>
        <w:rPr>
          <w:rFonts w:eastAsia="SimSun"/>
          <w:sz w:val="24"/>
          <w:szCs w:val="24"/>
          <w:lang w:val="en-US"/>
        </w:rPr>
        <w:t xml:space="preserve"> were registered</w:t>
      </w:r>
      <w:r w:rsidR="00592330" w:rsidRPr="00014A7E">
        <w:rPr>
          <w:rFonts w:eastAsia="SimSun"/>
          <w:sz w:val="24"/>
          <w:szCs w:val="24"/>
          <w:lang w:val="en-US"/>
        </w:rPr>
        <w:t xml:space="preserve">, </w:t>
      </w:r>
      <w:r>
        <w:rPr>
          <w:rFonts w:eastAsia="SimSun"/>
          <w:sz w:val="24"/>
          <w:szCs w:val="24"/>
          <w:lang w:val="en-US"/>
        </w:rPr>
        <w:t xml:space="preserve">and in the region </w:t>
      </w:r>
      <w:r w:rsidR="00592330">
        <w:rPr>
          <w:rFonts w:eastAsia="Calibri"/>
          <w:sz w:val="24"/>
          <w:szCs w:val="24"/>
          <w:lang w:val="en-US"/>
        </w:rPr>
        <w:t>α</w:t>
      </w:r>
      <w:r w:rsidR="00592330" w:rsidRPr="00014A7E">
        <w:rPr>
          <w:rFonts w:eastAsia="SimSun"/>
          <w:sz w:val="24"/>
          <w:szCs w:val="24"/>
          <w:lang w:val="en-US"/>
        </w:rPr>
        <w:t>&lt;6</w:t>
      </w:r>
      <w:r w:rsidR="00592330">
        <w:rPr>
          <w:rFonts w:eastAsia="SimSun"/>
          <w:sz w:val="24"/>
          <w:szCs w:val="24"/>
          <w:vertAlign w:val="superscript"/>
          <w:lang w:val="en-US"/>
        </w:rPr>
        <w:t>o</w:t>
      </w:r>
      <w:r w:rsidR="00592330">
        <w:rPr>
          <w:rFonts w:eastAsia="SimSun"/>
          <w:sz w:val="24"/>
          <w:szCs w:val="24"/>
          <w:lang w:val="en-US"/>
        </w:rPr>
        <w:t>Exc</w:t>
      </w:r>
      <w:r w:rsidR="00592330" w:rsidRPr="00014A7E">
        <w:rPr>
          <w:rFonts w:eastAsia="SimSun"/>
          <w:sz w:val="24"/>
          <w:szCs w:val="24"/>
          <w:lang w:val="en-US"/>
        </w:rPr>
        <w:t xml:space="preserve">=141 </w:t>
      </w:r>
      <w:r>
        <w:rPr>
          <w:rFonts w:eastAsia="SimSun"/>
          <w:sz w:val="24"/>
          <w:szCs w:val="24"/>
          <w:lang w:val="en-US"/>
        </w:rPr>
        <w:t>events with a significance of about</w:t>
      </w:r>
      <w:r w:rsidR="00592330" w:rsidRPr="00014A7E">
        <w:rPr>
          <w:rFonts w:eastAsia="SimSun"/>
          <w:sz w:val="24"/>
          <w:szCs w:val="24"/>
          <w:lang w:val="en-US"/>
        </w:rPr>
        <w:t xml:space="preserve"> 5</w:t>
      </w:r>
      <w:r w:rsidR="00592330">
        <w:rPr>
          <w:rFonts w:eastAsia="SimSun"/>
          <w:sz w:val="24"/>
          <w:szCs w:val="24"/>
        </w:rPr>
        <w:t>σ</w:t>
      </w:r>
      <w:r w:rsidR="00592330" w:rsidRPr="00014A7E">
        <w:rPr>
          <w:rFonts w:eastAsia="SimSun"/>
          <w:sz w:val="24"/>
          <w:szCs w:val="24"/>
          <w:lang w:val="en-US"/>
        </w:rPr>
        <w:t xml:space="preserve">, </w:t>
      </w:r>
      <w:r>
        <w:rPr>
          <w:rFonts w:eastAsia="SimSun"/>
          <w:sz w:val="24"/>
          <w:szCs w:val="24"/>
          <w:lang w:val="en-US"/>
        </w:rPr>
        <w:t>at a threshold energy of about</w:t>
      </w:r>
      <w:r w:rsidR="00592330" w:rsidRPr="00014A7E">
        <w:rPr>
          <w:rFonts w:eastAsia="SimSun"/>
          <w:sz w:val="24"/>
          <w:szCs w:val="24"/>
          <w:lang w:val="en-US"/>
        </w:rPr>
        <w:t xml:space="preserve"> 3 </w:t>
      </w:r>
      <w:r>
        <w:rPr>
          <w:rFonts w:eastAsia="SimSun"/>
          <w:sz w:val="24"/>
          <w:szCs w:val="24"/>
          <w:lang w:val="en-US"/>
        </w:rPr>
        <w:t>TeV</w:t>
      </w:r>
      <w:r w:rsidR="00592330" w:rsidRPr="00014A7E">
        <w:rPr>
          <w:rFonts w:eastAsia="SimSun"/>
          <w:sz w:val="24"/>
          <w:szCs w:val="24"/>
          <w:lang w:val="en-US"/>
        </w:rPr>
        <w:t xml:space="preserve">. </w:t>
      </w:r>
      <w:r>
        <w:rPr>
          <w:rFonts w:eastAsia="SimSun"/>
          <w:sz w:val="24"/>
          <w:szCs w:val="24"/>
          <w:lang w:val="en-US"/>
        </w:rPr>
        <w:t>The observation was carried out according to the IACT01 work.</w:t>
      </w:r>
    </w:p>
    <w:p w:rsidR="00014A7E" w:rsidRDefault="00014A7E" w:rsidP="00014A7E">
      <w:pPr>
        <w:suppressAutoHyphens w:val="0"/>
        <w:autoSpaceDE w:val="0"/>
        <w:autoSpaceDN w:val="0"/>
        <w:adjustRightInd w:val="0"/>
        <w:spacing w:line="276" w:lineRule="auto"/>
        <w:jc w:val="both"/>
        <w:rPr>
          <w:rFonts w:eastAsia="NotoSans-Regular"/>
          <w:sz w:val="24"/>
          <w:szCs w:val="24"/>
          <w:lang w:val="en-US" w:eastAsia="ru-RU"/>
        </w:rPr>
      </w:pPr>
      <w:r>
        <w:rPr>
          <w:rFonts w:eastAsia="SimSun"/>
          <w:sz w:val="24"/>
          <w:szCs w:val="24"/>
          <w:lang w:val="en-US"/>
        </w:rPr>
        <w:tab/>
      </w:r>
      <w:r w:rsidRPr="00014A7E">
        <w:rPr>
          <w:rFonts w:eastAsia="NotoSans-Regular"/>
          <w:sz w:val="24"/>
          <w:szCs w:val="24"/>
          <w:lang w:val="en-US" w:eastAsia="ru-RU"/>
        </w:rPr>
        <w:t>The Blazar Mrk 501 is located at a distance from the Earth with a redshift of z=0.034. To</w:t>
      </w:r>
      <w:r>
        <w:rPr>
          <w:rFonts w:eastAsia="NotoSans-Regular"/>
          <w:sz w:val="24"/>
          <w:szCs w:val="24"/>
          <w:lang w:val="en-US" w:eastAsia="ru-RU"/>
        </w:rPr>
        <w:t xml:space="preserve"> </w:t>
      </w:r>
      <w:r w:rsidRPr="00014A7E">
        <w:rPr>
          <w:rFonts w:eastAsia="NotoSans-Regular"/>
          <w:sz w:val="24"/>
          <w:szCs w:val="24"/>
          <w:lang w:val="en-US" w:eastAsia="ru-RU"/>
        </w:rPr>
        <w:t>date, the data for 2019-2020 from March to May have been processed and analyzed. The</w:t>
      </w:r>
      <w:r>
        <w:rPr>
          <w:rFonts w:eastAsia="NotoSans-Regular"/>
          <w:sz w:val="24"/>
          <w:szCs w:val="24"/>
          <w:lang w:val="en-US" w:eastAsia="ru-RU"/>
        </w:rPr>
        <w:t xml:space="preserve"> </w:t>
      </w:r>
      <w:r w:rsidRPr="00014A7E">
        <w:rPr>
          <w:rFonts w:eastAsia="NotoSans-Regular"/>
          <w:sz w:val="24"/>
          <w:szCs w:val="24"/>
          <w:lang w:val="en-US" w:eastAsia="ru-RU"/>
        </w:rPr>
        <w:t>total observation time during this period was</w:t>
      </w:r>
      <w:r>
        <w:rPr>
          <w:rFonts w:eastAsia="NotoSansMath-Regular"/>
          <w:sz w:val="24"/>
          <w:szCs w:val="24"/>
          <w:lang w:val="en-US" w:eastAsia="ru-RU"/>
        </w:rPr>
        <w:t xml:space="preserve"> ~ </w:t>
      </w:r>
      <w:r w:rsidRPr="00014A7E">
        <w:rPr>
          <w:rFonts w:eastAsia="NotoSans-Regular"/>
          <w:sz w:val="24"/>
          <w:szCs w:val="24"/>
          <w:lang w:val="en-US" w:eastAsia="ru-RU"/>
        </w:rPr>
        <w:t>27 hours. To identify gamma-like showers, we</w:t>
      </w:r>
      <w:r>
        <w:rPr>
          <w:rFonts w:eastAsia="NotoSans-Regular"/>
          <w:sz w:val="24"/>
          <w:szCs w:val="24"/>
          <w:lang w:val="en-US" w:eastAsia="ru-RU"/>
        </w:rPr>
        <w:t xml:space="preserve"> </w:t>
      </w:r>
      <w:r w:rsidRPr="00014A7E">
        <w:rPr>
          <w:rFonts w:eastAsia="NotoSans-Regular"/>
          <w:sz w:val="24"/>
          <w:szCs w:val="24"/>
          <w:lang w:val="en-US" w:eastAsia="ru-RU"/>
        </w:rPr>
        <w:t>used an approach tested on the registration of radiation from the Crab Nebula. The excess</w:t>
      </w:r>
      <w:r>
        <w:rPr>
          <w:rFonts w:eastAsia="NotoSans-Regular"/>
          <w:sz w:val="24"/>
          <w:szCs w:val="24"/>
          <w:lang w:val="en-US" w:eastAsia="ru-RU"/>
        </w:rPr>
        <w:t xml:space="preserve"> </w:t>
      </w:r>
      <w:r w:rsidRPr="00014A7E">
        <w:rPr>
          <w:rFonts w:eastAsia="NotoSans-Regular"/>
          <w:sz w:val="24"/>
          <w:szCs w:val="24"/>
          <w:lang w:val="en-US" w:eastAsia="ru-RU"/>
        </w:rPr>
        <w:t>is about 30 events. But the significance is not high - about 2.5 sigma.</w:t>
      </w:r>
    </w:p>
    <w:p w:rsidR="00014A7E" w:rsidRPr="00014A7E" w:rsidRDefault="00014A7E" w:rsidP="00014A7E">
      <w:pPr>
        <w:suppressAutoHyphens w:val="0"/>
        <w:autoSpaceDE w:val="0"/>
        <w:autoSpaceDN w:val="0"/>
        <w:adjustRightInd w:val="0"/>
        <w:spacing w:line="276" w:lineRule="auto"/>
        <w:jc w:val="both"/>
        <w:rPr>
          <w:rFonts w:eastAsia="NotoSans-Regular"/>
          <w:sz w:val="24"/>
          <w:szCs w:val="24"/>
          <w:lang w:val="en-US" w:eastAsia="ru-RU"/>
        </w:rPr>
      </w:pPr>
    </w:p>
    <w:p w:rsidR="009B1D8A" w:rsidRPr="00014A7E" w:rsidRDefault="00014A7E" w:rsidP="00014A7E">
      <w:pPr>
        <w:pStyle w:val="Heading3"/>
        <w:spacing w:line="276" w:lineRule="auto"/>
        <w:rPr>
          <w:lang w:val="en-US"/>
        </w:rPr>
      </w:pPr>
      <w:r>
        <w:rPr>
          <w:lang w:val="en-US"/>
        </w:rPr>
        <w:t>Pulsar Dragonfly Nebula</w:t>
      </w:r>
    </w:p>
    <w:p w:rsidR="009B1D8A" w:rsidRDefault="00014A7E" w:rsidP="00014A7E">
      <w:pPr>
        <w:suppressAutoHyphens w:val="0"/>
        <w:autoSpaceDE w:val="0"/>
        <w:autoSpaceDN w:val="0"/>
        <w:adjustRightInd w:val="0"/>
        <w:spacing w:line="276" w:lineRule="auto"/>
        <w:jc w:val="both"/>
        <w:rPr>
          <w:lang w:val="en-US"/>
        </w:rPr>
      </w:pPr>
      <w:bookmarkStart w:id="24" w:name="_Toc131525068"/>
      <w:r>
        <w:rPr>
          <w:rFonts w:eastAsia="NotoSans-Regular"/>
          <w:sz w:val="24"/>
          <w:szCs w:val="24"/>
          <w:lang w:val="en-US" w:eastAsia="ru-RU"/>
        </w:rPr>
        <w:tab/>
      </w:r>
      <w:r w:rsidRPr="00014A7E">
        <w:rPr>
          <w:rFonts w:eastAsia="NotoSans-Regular"/>
          <w:sz w:val="24"/>
          <w:szCs w:val="24"/>
          <w:lang w:val="en-US" w:eastAsia="ru-RU"/>
        </w:rPr>
        <w:t>This is a pulsar nebula in the region of the well-known constellation Cygnus, in which the</w:t>
      </w:r>
      <w:r>
        <w:rPr>
          <w:rFonts w:eastAsia="NotoSans-Regular"/>
          <w:sz w:val="24"/>
          <w:szCs w:val="24"/>
          <w:lang w:val="en-US" w:eastAsia="ru-RU"/>
        </w:rPr>
        <w:t xml:space="preserve"> </w:t>
      </w:r>
      <w:r w:rsidRPr="00014A7E">
        <w:rPr>
          <w:rFonts w:eastAsia="NotoSans-Regular"/>
          <w:sz w:val="24"/>
          <w:szCs w:val="24"/>
          <w:lang w:val="en-US" w:eastAsia="ru-RU"/>
        </w:rPr>
        <w:t>process of star formation is underway. The nebula was created and is fueled by the rotational energy</w:t>
      </w:r>
      <w:r>
        <w:rPr>
          <w:rFonts w:eastAsia="NotoSans-Regular"/>
          <w:sz w:val="24"/>
          <w:szCs w:val="24"/>
          <w:lang w:val="en-US" w:eastAsia="ru-RU"/>
        </w:rPr>
        <w:t xml:space="preserve"> of </w:t>
      </w:r>
      <w:r w:rsidRPr="00014A7E">
        <w:rPr>
          <w:rFonts w:eastAsia="NotoSans-Regular"/>
          <w:sz w:val="24"/>
          <w:szCs w:val="24"/>
          <w:lang w:val="en-US" w:eastAsia="ru-RU"/>
        </w:rPr>
        <w:t>the pulsar PSR J2021+3651. It is characterized by high-energy TeV radiation, previously detected</w:t>
      </w:r>
      <w:r>
        <w:rPr>
          <w:rFonts w:eastAsia="NotoSans-Regular"/>
          <w:sz w:val="24"/>
          <w:szCs w:val="24"/>
          <w:lang w:val="en-US" w:eastAsia="ru-RU"/>
        </w:rPr>
        <w:t xml:space="preserve"> </w:t>
      </w:r>
      <w:r w:rsidRPr="00014A7E">
        <w:rPr>
          <w:rFonts w:eastAsia="NotoSans-Regular"/>
          <w:sz w:val="24"/>
          <w:szCs w:val="24"/>
          <w:lang w:val="en-US" w:eastAsia="ru-RU"/>
        </w:rPr>
        <w:t>by VERITAS and HAWC: in the 10 TeV region, the radiation intensity is comparable to the Crab</w:t>
      </w:r>
      <w:r>
        <w:rPr>
          <w:rFonts w:eastAsia="NotoSans-Regular"/>
          <w:sz w:val="24"/>
          <w:szCs w:val="24"/>
          <w:lang w:val="en-US" w:eastAsia="ru-RU"/>
        </w:rPr>
        <w:t xml:space="preserve"> </w:t>
      </w:r>
      <w:r w:rsidRPr="00014A7E">
        <w:rPr>
          <w:rFonts w:eastAsia="NotoSans-Regular"/>
          <w:sz w:val="24"/>
          <w:szCs w:val="24"/>
          <w:lang w:val="en-US" w:eastAsia="ru-RU"/>
        </w:rPr>
        <w:t>radiation, but decreases exponentially at energies above 37 TeV, although events in the 100 TeV</w:t>
      </w:r>
      <w:r>
        <w:rPr>
          <w:rFonts w:eastAsia="NotoSans-Regular"/>
          <w:sz w:val="24"/>
          <w:szCs w:val="24"/>
          <w:lang w:val="en-US" w:eastAsia="ru-RU"/>
        </w:rPr>
        <w:t xml:space="preserve"> </w:t>
      </w:r>
      <w:r w:rsidRPr="00014A7E">
        <w:rPr>
          <w:rFonts w:eastAsia="NotoSans-Regular"/>
          <w:sz w:val="24"/>
          <w:szCs w:val="24"/>
          <w:lang w:val="en-US" w:eastAsia="ru-RU"/>
        </w:rPr>
        <w:t>region are also observed. Therefore, this source is considered as one of the most promising. The</w:t>
      </w:r>
      <w:r>
        <w:rPr>
          <w:rFonts w:eastAsia="NotoSans-Regular"/>
          <w:sz w:val="24"/>
          <w:szCs w:val="24"/>
          <w:lang w:val="en-US" w:eastAsia="ru-RU"/>
        </w:rPr>
        <w:t xml:space="preserve"> </w:t>
      </w:r>
      <w:r w:rsidRPr="00014A7E">
        <w:rPr>
          <w:rFonts w:eastAsia="NotoSans-Regular"/>
          <w:sz w:val="24"/>
          <w:szCs w:val="24"/>
          <w:lang w:val="en-US" w:eastAsia="ru-RU"/>
        </w:rPr>
        <w:t>processing of the data from this source was carried out in stereo mode. Total observation hours 40.</w:t>
      </w:r>
      <w:r>
        <w:rPr>
          <w:rFonts w:eastAsia="NotoSans-Regular"/>
          <w:sz w:val="24"/>
          <w:szCs w:val="24"/>
          <w:lang w:val="en-US" w:eastAsia="ru-RU"/>
        </w:rPr>
        <w:t xml:space="preserve"> </w:t>
      </w:r>
      <w:r w:rsidRPr="00014A7E">
        <w:rPr>
          <w:rFonts w:eastAsia="NotoSans-Regular"/>
          <w:sz w:val="24"/>
          <w:szCs w:val="24"/>
          <w:lang w:val="en-US" w:eastAsia="ru-RU"/>
        </w:rPr>
        <w:t>In total, 144 ON-events and 100 OFF-events were registered for two samples with different angles,</w:t>
      </w:r>
      <w:r>
        <w:rPr>
          <w:rFonts w:eastAsia="NotoSans-Regular"/>
          <w:sz w:val="24"/>
          <w:szCs w:val="24"/>
          <w:lang w:val="en-US" w:eastAsia="ru-RU"/>
        </w:rPr>
        <w:t xml:space="preserve"> </w:t>
      </w:r>
      <w:r w:rsidRPr="00014A7E">
        <w:rPr>
          <w:rFonts w:eastAsia="NotoSans-Regular"/>
          <w:sz w:val="24"/>
          <w:szCs w:val="24"/>
          <w:lang w:val="en-US" w:eastAsia="ru-RU"/>
        </w:rPr>
        <w:t xml:space="preserve">the </w:t>
      </w:r>
      <w:r w:rsidRPr="00014A7E">
        <w:rPr>
          <w:rFonts w:eastAsia="NotoSans-Regular"/>
          <w:sz w:val="24"/>
          <w:szCs w:val="24"/>
          <w:lang w:val="en-US" w:eastAsia="ru-RU"/>
        </w:rPr>
        <w:lastRenderedPageBreak/>
        <w:t>excess was 44 events, and taking into account the choice of 5 background points, this</w:t>
      </w:r>
      <w:r>
        <w:rPr>
          <w:rFonts w:eastAsia="NotoSans-Regular"/>
          <w:sz w:val="24"/>
          <w:szCs w:val="24"/>
          <w:lang w:val="en-US" w:eastAsia="ru-RU"/>
        </w:rPr>
        <w:t xml:space="preserve"> </w:t>
      </w:r>
      <w:r w:rsidRPr="00014A7E">
        <w:rPr>
          <w:rFonts w:eastAsia="NotoSans-Regular"/>
          <w:sz w:val="24"/>
          <w:szCs w:val="24"/>
          <w:lang w:val="en-US" w:eastAsia="ru-RU"/>
        </w:rPr>
        <w:t>corresponds to a significance of 3.37sigma.</w:t>
      </w:r>
      <w:bookmarkEnd w:id="24"/>
    </w:p>
    <w:p w:rsidR="00014A7E" w:rsidRDefault="00014A7E" w:rsidP="00014A7E">
      <w:pPr>
        <w:suppressAutoHyphens w:val="0"/>
        <w:autoSpaceDE w:val="0"/>
        <w:autoSpaceDN w:val="0"/>
        <w:adjustRightInd w:val="0"/>
        <w:spacing w:line="276" w:lineRule="auto"/>
        <w:jc w:val="both"/>
        <w:rPr>
          <w:lang w:val="en-US"/>
        </w:rPr>
      </w:pPr>
    </w:p>
    <w:p w:rsidR="00014A7E" w:rsidRDefault="00014A7E" w:rsidP="00014A7E">
      <w:pPr>
        <w:suppressAutoHyphens w:val="0"/>
        <w:autoSpaceDE w:val="0"/>
        <w:autoSpaceDN w:val="0"/>
        <w:adjustRightInd w:val="0"/>
        <w:spacing w:line="276" w:lineRule="auto"/>
        <w:jc w:val="both"/>
        <w:rPr>
          <w:b/>
          <w:sz w:val="24"/>
          <w:szCs w:val="24"/>
          <w:lang w:val="en-US"/>
        </w:rPr>
      </w:pPr>
      <w:r>
        <w:rPr>
          <w:b/>
          <w:sz w:val="24"/>
          <w:szCs w:val="24"/>
          <w:lang w:val="en-US"/>
        </w:rPr>
        <w:t>Search for high-energy gamma-rays from the Boomerang source</w:t>
      </w:r>
    </w:p>
    <w:p w:rsidR="00014A7E" w:rsidRPr="00014A7E" w:rsidRDefault="00014A7E" w:rsidP="00014A7E">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014A7E">
        <w:rPr>
          <w:rFonts w:eastAsia="NotoSans-Regular"/>
          <w:sz w:val="24"/>
          <w:szCs w:val="24"/>
          <w:lang w:val="en-US" w:eastAsia="ru-RU"/>
        </w:rPr>
        <w:t>During the 3 observation seasons of</w:t>
      </w:r>
      <w:r>
        <w:rPr>
          <w:rFonts w:eastAsia="NotoSans-Regular"/>
          <w:sz w:val="24"/>
          <w:szCs w:val="24"/>
          <w:lang w:val="en-US" w:eastAsia="ru-RU"/>
        </w:rPr>
        <w:t xml:space="preserve"> </w:t>
      </w:r>
      <w:r w:rsidRPr="00014A7E">
        <w:rPr>
          <w:rFonts w:eastAsia="NotoSans-Regular"/>
          <w:sz w:val="24"/>
          <w:szCs w:val="24"/>
          <w:lang w:val="en-US" w:eastAsia="ru-RU"/>
        </w:rPr>
        <w:t xml:space="preserve"> 2019-2022, about 140 hours of observation of the</w:t>
      </w:r>
      <w:r>
        <w:rPr>
          <w:rFonts w:eastAsia="NotoSans-Regular"/>
          <w:sz w:val="24"/>
          <w:szCs w:val="24"/>
          <w:lang w:val="en-US" w:eastAsia="ru-RU"/>
        </w:rPr>
        <w:t xml:space="preserve"> source </w:t>
      </w:r>
      <w:r w:rsidRPr="00014A7E">
        <w:rPr>
          <w:rFonts w:eastAsia="NotoSans-Regular"/>
          <w:sz w:val="24"/>
          <w:szCs w:val="24"/>
          <w:lang w:val="en-US" w:eastAsia="ru-RU"/>
        </w:rPr>
        <w:t>for IACT01 and about 100 hours for IACT02 were collected. From an astrophysical</w:t>
      </w:r>
      <w:r>
        <w:rPr>
          <w:rFonts w:eastAsia="NotoSans-Regular"/>
          <w:sz w:val="24"/>
          <w:szCs w:val="24"/>
          <w:lang w:val="en-US" w:eastAsia="ru-RU"/>
        </w:rPr>
        <w:t xml:space="preserve"> </w:t>
      </w:r>
      <w:r w:rsidRPr="00014A7E">
        <w:rPr>
          <w:rFonts w:eastAsia="NotoSans-Regular"/>
          <w:sz w:val="24"/>
          <w:szCs w:val="24"/>
          <w:lang w:val="en-US" w:eastAsia="ru-RU"/>
        </w:rPr>
        <w:t>point of view, this is a very interesting source. The pulsar nebula associated with pulsar</w:t>
      </w:r>
      <w:r>
        <w:rPr>
          <w:rFonts w:eastAsia="NotoSans-Regular"/>
          <w:sz w:val="24"/>
          <w:szCs w:val="24"/>
          <w:lang w:val="en-US" w:eastAsia="ru-RU"/>
        </w:rPr>
        <w:t xml:space="preserve"> </w:t>
      </w:r>
      <w:r w:rsidRPr="00014A7E">
        <w:rPr>
          <w:rFonts w:eastAsia="NotoSans-Regular"/>
          <w:sz w:val="24"/>
          <w:szCs w:val="24"/>
          <w:lang w:val="en-US" w:eastAsia="ru-RU"/>
        </w:rPr>
        <w:t>J2229+6114 and the supernova remnant (SNR) G106.3+2.7 are thought to be the result of</w:t>
      </w:r>
      <w:r>
        <w:rPr>
          <w:rFonts w:eastAsia="NotoSans-Regular"/>
          <w:sz w:val="24"/>
          <w:szCs w:val="24"/>
          <w:lang w:val="en-US" w:eastAsia="ru-RU"/>
        </w:rPr>
        <w:t xml:space="preserve"> </w:t>
      </w:r>
      <w:r w:rsidRPr="00014A7E">
        <w:rPr>
          <w:rFonts w:eastAsia="NotoSans-Regular"/>
          <w:sz w:val="24"/>
          <w:szCs w:val="24"/>
          <w:lang w:val="en-US" w:eastAsia="ru-RU"/>
        </w:rPr>
        <w:t>the same supernova explosion, since the whole structure is located on the edge of a bubble</w:t>
      </w:r>
      <w:r>
        <w:rPr>
          <w:rFonts w:eastAsia="NotoSans-Regular"/>
          <w:sz w:val="24"/>
          <w:szCs w:val="24"/>
          <w:lang w:val="en-US" w:eastAsia="ru-RU"/>
        </w:rPr>
        <w:t xml:space="preserve"> </w:t>
      </w:r>
      <w:r w:rsidRPr="00014A7E">
        <w:rPr>
          <w:rFonts w:eastAsia="NotoSans-Regular"/>
          <w:sz w:val="24"/>
          <w:szCs w:val="24"/>
          <w:lang w:val="en-US" w:eastAsia="ru-RU"/>
        </w:rPr>
        <w:t>with extended regions of molecular gas inside and about 800 ps, and the supernova</w:t>
      </w:r>
      <w:r>
        <w:rPr>
          <w:rFonts w:eastAsia="NotoSans-Regular"/>
          <w:sz w:val="24"/>
          <w:szCs w:val="24"/>
          <w:lang w:val="en-US" w:eastAsia="ru-RU"/>
        </w:rPr>
        <w:t xml:space="preserve"> </w:t>
      </w:r>
      <w:r w:rsidRPr="00014A7E">
        <w:rPr>
          <w:rFonts w:eastAsia="NotoSans-Regular"/>
          <w:sz w:val="24"/>
          <w:szCs w:val="24"/>
          <w:lang w:val="en-US" w:eastAsia="ru-RU"/>
        </w:rPr>
        <w:t>explosion occurred in the region of active star formation. From an experimental point of</w:t>
      </w:r>
      <w:r>
        <w:rPr>
          <w:rFonts w:eastAsia="NotoSans-Regular"/>
          <w:sz w:val="24"/>
          <w:szCs w:val="24"/>
          <w:lang w:val="en-US" w:eastAsia="ru-RU"/>
        </w:rPr>
        <w:t xml:space="preserve"> </w:t>
      </w:r>
      <w:r w:rsidRPr="00014A7E">
        <w:rPr>
          <w:rFonts w:eastAsia="NotoSans-Regular"/>
          <w:sz w:val="24"/>
          <w:szCs w:val="24"/>
          <w:lang w:val="en-US" w:eastAsia="ru-RU"/>
        </w:rPr>
        <w:t>view, its spectrum, measured in the Milagro and HAWC experiments, is of interest; the</w:t>
      </w:r>
      <w:r>
        <w:rPr>
          <w:rFonts w:eastAsia="NotoSans-Regular"/>
          <w:sz w:val="24"/>
          <w:szCs w:val="24"/>
          <w:lang w:val="en-US" w:eastAsia="ru-RU"/>
        </w:rPr>
        <w:t xml:space="preserve"> </w:t>
      </w:r>
      <w:r w:rsidRPr="00014A7E">
        <w:rPr>
          <w:rFonts w:eastAsia="NotoSans-Regular"/>
          <w:sz w:val="24"/>
          <w:szCs w:val="24"/>
          <w:lang w:val="en-US" w:eastAsia="ru-RU"/>
        </w:rPr>
        <w:t>measured intensity in the region of 100 TeV is comparable to the intensity from the Crab</w:t>
      </w:r>
      <w:r>
        <w:rPr>
          <w:rFonts w:eastAsia="NotoSans-Regular"/>
          <w:sz w:val="24"/>
          <w:szCs w:val="24"/>
          <w:lang w:val="en-US" w:eastAsia="ru-RU"/>
        </w:rPr>
        <w:t xml:space="preserve"> </w:t>
      </w:r>
      <w:r w:rsidRPr="00014A7E">
        <w:rPr>
          <w:rFonts w:eastAsia="NotoSans-Regular"/>
          <w:sz w:val="24"/>
          <w:szCs w:val="24"/>
          <w:lang w:val="en-US" w:eastAsia="ru-RU"/>
        </w:rPr>
        <w:t>Nebula. However, in the region of about 5-10 TeV it is an order of magnitude lower.</w:t>
      </w:r>
    </w:p>
    <w:p w:rsidR="00014A7E" w:rsidRPr="00014A7E" w:rsidRDefault="00014A7E" w:rsidP="00014A7E">
      <w:pPr>
        <w:suppressAutoHyphens w:val="0"/>
        <w:autoSpaceDE w:val="0"/>
        <w:autoSpaceDN w:val="0"/>
        <w:adjustRightInd w:val="0"/>
        <w:spacing w:line="276" w:lineRule="auto"/>
        <w:jc w:val="both"/>
        <w:rPr>
          <w:lang w:val="en-US"/>
        </w:rPr>
      </w:pPr>
    </w:p>
    <w:p w:rsidR="009B1D8A" w:rsidRDefault="00014A7E">
      <w:pPr>
        <w:pStyle w:val="Heading3"/>
        <w:rPr>
          <w:lang w:val="en-US"/>
        </w:rPr>
      </w:pPr>
      <w:r>
        <w:rPr>
          <w:lang w:val="en-US"/>
        </w:rPr>
        <w:t>Monte-Carlo calculations of the telescope response and their experimental calibration</w:t>
      </w:r>
    </w:p>
    <w:p w:rsidR="00014A7E" w:rsidRDefault="00014A7E" w:rsidP="00014A7E">
      <w:pPr>
        <w:suppressAutoHyphens w:val="0"/>
        <w:autoSpaceDE w:val="0"/>
        <w:autoSpaceDN w:val="0"/>
        <w:adjustRightInd w:val="0"/>
        <w:spacing w:line="276" w:lineRule="auto"/>
        <w:jc w:val="both"/>
        <w:rPr>
          <w:rFonts w:eastAsia="NotoSans-Regular"/>
          <w:color w:val="000000"/>
          <w:sz w:val="24"/>
          <w:szCs w:val="24"/>
          <w:lang w:val="en-US" w:eastAsia="ru-RU"/>
        </w:rPr>
      </w:pPr>
      <w:r>
        <w:rPr>
          <w:rFonts w:eastAsia="NotoSans-Regular"/>
          <w:color w:val="000000"/>
          <w:sz w:val="24"/>
          <w:szCs w:val="24"/>
          <w:lang w:val="en-US" w:eastAsia="ru-RU"/>
        </w:rPr>
        <w:tab/>
      </w:r>
      <w:r w:rsidRPr="00014A7E">
        <w:rPr>
          <w:rFonts w:eastAsia="NotoSans-Regular"/>
          <w:color w:val="000000"/>
          <w:sz w:val="24"/>
          <w:szCs w:val="24"/>
          <w:lang w:val="en-US" w:eastAsia="ru-RU"/>
        </w:rPr>
        <w:t>In the TAIGA experiment, EAS modeling is performed using the CORSIKA version 7.35 package</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with the QGSJET-II-04 model for high-energy interactions and GHEISHA-2002d for low-energy</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interactions. Details and references can be found in reference [16]. A set of image parameters was</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determined that made it possible to most effectively suppress the background and register gamma</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quanta. One of the most important parameters for reconstructing the EAS energy is the coefficient of</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transition from the number of photoelectrons in the image size to the photon flux I(phot/m2) falling</w:t>
      </w:r>
      <w:r>
        <w:rPr>
          <w:rFonts w:eastAsia="NotoSans-Regular"/>
          <w:color w:val="000000"/>
          <w:sz w:val="24"/>
          <w:szCs w:val="24"/>
          <w:lang w:val="en-US" w:eastAsia="ru-RU"/>
        </w:rPr>
        <w:t xml:space="preserve"> on </w:t>
      </w:r>
      <w:r w:rsidRPr="00014A7E">
        <w:rPr>
          <w:rFonts w:eastAsia="NotoSans-Regular"/>
          <w:color w:val="000000"/>
          <w:sz w:val="24"/>
          <w:szCs w:val="24"/>
          <w:lang w:val="en-US" w:eastAsia="ru-RU"/>
        </w:rPr>
        <w:t>the telescope mirrors, R= size/I. In Monte Carlo calculations, estimates of this coefficient (RMK) are</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associated with a number of uncertainties (reflection of light from mirrors, allowance for the passage</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of light through the entrance window of the camera, reflection of light from Winston cones, quantum</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sensitivity of photomultipliers, etc.), therefore, an independent estimate of this value is required. In</w:t>
      </w:r>
      <w:r>
        <w:rPr>
          <w:rFonts w:eastAsia="NotoSans-Regular"/>
          <w:color w:val="000000"/>
          <w:sz w:val="24"/>
          <w:szCs w:val="24"/>
          <w:lang w:val="en-US" w:eastAsia="ru-RU"/>
        </w:rPr>
        <w:t xml:space="preserve"> the </w:t>
      </w:r>
      <w:r w:rsidRPr="00014A7E">
        <w:rPr>
          <w:rFonts w:eastAsia="NotoSans-Regular"/>
          <w:color w:val="000000"/>
          <w:sz w:val="24"/>
          <w:szCs w:val="24"/>
          <w:lang w:val="en-US" w:eastAsia="ru-RU"/>
        </w:rPr>
        <w:t>TAIGA experiment, the ratio of size to the photon flux (Rexp) was obtained from hybrid events</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recorded by the telescope and HiSCORE stations. For such events, the energy E, reconstructed from</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the photon density at a distance of 200 m from the EAS axis, and the photon spatial distribution</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function (PDF) reconstructed from the data of the HiSCORE stations are known with an accuracy of</w:t>
      </w:r>
      <w:r>
        <w:rPr>
          <w:rFonts w:eastAsia="NotoSans-Regular"/>
          <w:color w:val="000000"/>
          <w:sz w:val="24"/>
          <w:szCs w:val="24"/>
          <w:lang w:val="en-US" w:eastAsia="ru-RU"/>
        </w:rPr>
        <w:t xml:space="preserve"> </w:t>
      </w:r>
      <w:r w:rsidRPr="00014A7E">
        <w:rPr>
          <w:rFonts w:eastAsia="NotoSans-Regular"/>
          <w:color w:val="000000"/>
          <w:sz w:val="24"/>
          <w:szCs w:val="24"/>
          <w:lang w:val="en-US" w:eastAsia="ru-RU"/>
        </w:rPr>
        <w:t>about 10% [</w:t>
      </w:r>
      <w:r w:rsidRPr="00014A7E">
        <w:rPr>
          <w:rFonts w:eastAsia="NotoSans-Regular"/>
          <w:color w:val="FF0000"/>
          <w:sz w:val="24"/>
          <w:szCs w:val="24"/>
          <w:lang w:val="en-US" w:eastAsia="ru-RU"/>
        </w:rPr>
        <w:t>17</w:t>
      </w:r>
      <w:r w:rsidRPr="00014A7E">
        <w:rPr>
          <w:rFonts w:eastAsia="NotoSans-Regular"/>
          <w:color w:val="000000"/>
          <w:sz w:val="24"/>
          <w:szCs w:val="24"/>
          <w:lang w:val="en-US" w:eastAsia="ru-RU"/>
        </w:rPr>
        <w:t>].</w:t>
      </w:r>
    </w:p>
    <w:p w:rsidR="00693CDF" w:rsidRP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r>
        <w:rPr>
          <w:rFonts w:ascii="NotoSans-Regular" w:eastAsia="NotoSans-Regular" w:cs="NotoSans-Regular"/>
          <w:lang w:val="en-US" w:eastAsia="ru-RU"/>
        </w:rPr>
        <w:tab/>
      </w:r>
      <w:r w:rsidRPr="00693CDF">
        <w:rPr>
          <w:rFonts w:eastAsia="NotoSans-Regular"/>
          <w:sz w:val="24"/>
          <w:szCs w:val="24"/>
          <w:lang w:val="en-US" w:eastAsia="ru-RU"/>
        </w:rPr>
        <w:t>Using the PDF, one can obtain the number of photons at the telescope position I, compare with the</w:t>
      </w:r>
      <w:r>
        <w:rPr>
          <w:rFonts w:eastAsia="NotoSans-Regular"/>
          <w:sz w:val="24"/>
          <w:szCs w:val="24"/>
          <w:lang w:val="en-US" w:eastAsia="ru-RU"/>
        </w:rPr>
        <w:t xml:space="preserve"> </w:t>
      </w:r>
      <w:r w:rsidRPr="00693CDF">
        <w:rPr>
          <w:rFonts w:eastAsia="NotoSans-Regular"/>
          <w:sz w:val="24"/>
          <w:szCs w:val="24"/>
          <w:lang w:val="en-US" w:eastAsia="ru-RU"/>
        </w:rPr>
        <w:t>number of photoelectrons in the image recorded by the telescope, and obtain the value of the ratio Rexp=</w:t>
      </w:r>
      <w:r>
        <w:rPr>
          <w:rFonts w:eastAsia="NotoSans-Regular"/>
          <w:sz w:val="24"/>
          <w:szCs w:val="24"/>
          <w:lang w:val="en-US" w:eastAsia="ru-RU"/>
        </w:rPr>
        <w:t xml:space="preserve"> </w:t>
      </w:r>
      <w:r w:rsidRPr="00693CDF">
        <w:rPr>
          <w:rFonts w:eastAsia="NotoSans-Regular"/>
          <w:sz w:val="24"/>
          <w:szCs w:val="24"/>
          <w:lang w:val="en-US" w:eastAsia="ru-RU"/>
        </w:rPr>
        <w:t>size/ I. The coefficient obtained from the event bank turned out to be equal to Rexp= 0.56 ±0.03</w:t>
      </w:r>
      <w:r>
        <w:rPr>
          <w:rFonts w:eastAsia="NotoSans-Regular"/>
          <w:sz w:val="24"/>
          <w:szCs w:val="24"/>
          <w:lang w:val="en-US" w:eastAsia="ru-RU"/>
        </w:rPr>
        <w:t xml:space="preserve"> </w:t>
      </w:r>
      <w:r w:rsidRPr="00693CDF">
        <w:rPr>
          <w:rFonts w:eastAsia="NotoSans-Regular"/>
          <w:sz w:val="24"/>
          <w:szCs w:val="24"/>
          <w:lang w:val="en-US" w:eastAsia="ru-RU"/>
        </w:rPr>
        <w:t>+ 0.07syst. In Monte Carlo calculations R</w:t>
      </w:r>
      <w:r w:rsidRPr="00693CDF">
        <w:rPr>
          <w:rFonts w:eastAsia="NotoSans-Regular"/>
          <w:sz w:val="24"/>
          <w:szCs w:val="24"/>
          <w:vertAlign w:val="subscript"/>
          <w:lang w:val="en-US" w:eastAsia="ru-RU"/>
        </w:rPr>
        <w:t>M-K</w:t>
      </w:r>
      <w:r w:rsidRPr="00693CDF">
        <w:rPr>
          <w:rFonts w:eastAsia="NotoSans-Regular"/>
          <w:sz w:val="24"/>
          <w:szCs w:val="24"/>
          <w:lang w:val="en-US" w:eastAsia="ru-RU"/>
        </w:rPr>
        <w:t>=0.63 pe +/- 0.03, which agrees with the experimental</w:t>
      </w:r>
      <w:r>
        <w:rPr>
          <w:rFonts w:eastAsia="NotoSans-Regular"/>
          <w:sz w:val="24"/>
          <w:szCs w:val="24"/>
          <w:lang w:val="en-US" w:eastAsia="ru-RU"/>
        </w:rPr>
        <w:t xml:space="preserve"> </w:t>
      </w:r>
      <w:r w:rsidRPr="00693CDF">
        <w:rPr>
          <w:rFonts w:eastAsia="NotoSans-Regular"/>
          <w:sz w:val="24"/>
          <w:szCs w:val="24"/>
          <w:lang w:val="en-US" w:eastAsia="ru-RU"/>
        </w:rPr>
        <w:t>value within the error and confirms the correctness of the performed simulation. An example of</w:t>
      </w:r>
      <w:r>
        <w:rPr>
          <w:rFonts w:eastAsia="NotoSans-Regular"/>
          <w:sz w:val="24"/>
          <w:szCs w:val="24"/>
          <w:lang w:val="en-US" w:eastAsia="ru-RU"/>
        </w:rPr>
        <w:t xml:space="preserve"> </w:t>
      </w:r>
      <w:r w:rsidRPr="00693CDF">
        <w:rPr>
          <w:rFonts w:eastAsia="NotoSans-Regular"/>
          <w:sz w:val="24"/>
          <w:szCs w:val="24"/>
          <w:lang w:val="en-US" w:eastAsia="ru-RU"/>
        </w:rPr>
        <w:t>a hybrid event is shown in fig. 6 A. Black dots are the experimentally measured PDFs for the</w:t>
      </w:r>
      <w:r>
        <w:rPr>
          <w:rFonts w:eastAsia="NotoSans-Regular"/>
          <w:sz w:val="24"/>
          <w:szCs w:val="24"/>
          <w:lang w:val="en-US" w:eastAsia="ru-RU"/>
        </w:rPr>
        <w:t xml:space="preserve"> </w:t>
      </w:r>
      <w:r w:rsidRPr="00693CDF">
        <w:rPr>
          <w:rFonts w:eastAsia="NotoSans-Regular"/>
          <w:sz w:val="24"/>
          <w:szCs w:val="24"/>
          <w:lang w:val="en-US" w:eastAsia="ru-RU"/>
        </w:rPr>
        <w:t>Hi</w:t>
      </w:r>
      <w:r>
        <w:rPr>
          <w:rFonts w:eastAsia="NotoSans-Regular"/>
          <w:sz w:val="24"/>
          <w:szCs w:val="24"/>
          <w:lang w:val="en-US" w:eastAsia="ru-RU"/>
        </w:rPr>
        <w:t>-</w:t>
      </w:r>
      <w:r w:rsidRPr="00693CDF">
        <w:rPr>
          <w:rFonts w:eastAsia="NotoSans-Regular"/>
          <w:sz w:val="24"/>
          <w:szCs w:val="24"/>
          <w:lang w:val="en-US" w:eastAsia="ru-RU"/>
        </w:rPr>
        <w:t>SCORE stations, the solid line is an approximation of this PDF, a square</w:t>
      </w:r>
      <w:r>
        <w:rPr>
          <w:rFonts w:eastAsia="NotoSans-Regular"/>
          <w:sz w:val="24"/>
          <w:szCs w:val="24"/>
          <w:lang w:val="en-US" w:eastAsia="ru-RU"/>
        </w:rPr>
        <w:t xml:space="preserve"> </w:t>
      </w:r>
      <w:r w:rsidRPr="00693CDF">
        <w:rPr>
          <w:rFonts w:eastAsia="NotoSans-Regular"/>
          <w:sz w:val="24"/>
          <w:szCs w:val="24"/>
          <w:lang w:val="en-US" w:eastAsia="ru-RU"/>
        </w:rPr>
        <w:t>is the light flux at the point where the telescope is located. R distribution</w:t>
      </w:r>
      <w:r w:rsidRPr="00693CDF">
        <w:rPr>
          <w:rFonts w:eastAsia="NotoSans-Regular"/>
          <w:sz w:val="24"/>
          <w:szCs w:val="24"/>
          <w:vertAlign w:val="subscript"/>
          <w:lang w:val="en-US" w:eastAsia="ru-RU"/>
        </w:rPr>
        <w:t xml:space="preserve">exp </w:t>
      </w:r>
      <w:r w:rsidRPr="00693CDF">
        <w:rPr>
          <w:rFonts w:eastAsia="NotoSans-Regular"/>
          <w:sz w:val="24"/>
          <w:szCs w:val="24"/>
          <w:lang w:val="en-US" w:eastAsia="ru-RU"/>
        </w:rPr>
        <w:t>shown in fig. 6 B.</w:t>
      </w:r>
    </w:p>
    <w:p w:rsidR="009B1D8A" w:rsidRDefault="00592330">
      <w:pPr>
        <w:jc w:val="both"/>
      </w:pPr>
      <w:r>
        <w:rPr>
          <w:noProof/>
          <w:lang w:eastAsia="ru-RU"/>
        </w:rPr>
        <w:lastRenderedPageBreak/>
        <w:drawing>
          <wp:inline distT="0" distB="0" distL="0" distR="0">
            <wp:extent cx="6119495" cy="2717800"/>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7"/>
                    <pic:cNvPicPr>
                      <a:picLocks noChangeAspect="1" noChangeArrowheads="1"/>
                    </pic:cNvPicPr>
                  </pic:nvPicPr>
                  <pic:blipFill>
                    <a:blip r:embed="rId12"/>
                    <a:stretch>
                      <a:fillRect/>
                    </a:stretch>
                  </pic:blipFill>
                  <pic:spPr bwMode="auto">
                    <a:xfrm>
                      <a:off x="0" y="0"/>
                      <a:ext cx="6119495" cy="2717800"/>
                    </a:xfrm>
                    <a:prstGeom prst="rect">
                      <a:avLst/>
                    </a:prstGeom>
                  </pic:spPr>
                </pic:pic>
              </a:graphicData>
            </a:graphic>
          </wp:inline>
        </w:drawing>
      </w:r>
    </w:p>
    <w:tbl>
      <w:tblPr>
        <w:tblW w:w="10031" w:type="dxa"/>
        <w:tblCellMar>
          <w:left w:w="113" w:type="dxa"/>
        </w:tblCellMar>
        <w:tblLook w:val="0000"/>
      </w:tblPr>
      <w:tblGrid>
        <w:gridCol w:w="4928"/>
        <w:gridCol w:w="5103"/>
      </w:tblGrid>
      <w:tr w:rsidR="009B1D8A">
        <w:tc>
          <w:tcPr>
            <w:tcW w:w="4928" w:type="dxa"/>
            <w:shd w:val="clear" w:color="auto" w:fill="auto"/>
          </w:tcPr>
          <w:p w:rsidR="009B1D8A" w:rsidRDefault="00592330">
            <w:pPr>
              <w:jc w:val="center"/>
              <w:rPr>
                <w:rFonts w:eastAsia="Calibri"/>
                <w:sz w:val="24"/>
                <w:szCs w:val="24"/>
                <w:lang w:eastAsia="en-US"/>
              </w:rPr>
            </w:pPr>
            <w:r>
              <w:rPr>
                <w:rFonts w:eastAsia="Calibri"/>
                <w:sz w:val="24"/>
                <w:szCs w:val="24"/>
                <w:lang w:eastAsia="en-US"/>
              </w:rPr>
              <w:t>А</w:t>
            </w:r>
          </w:p>
        </w:tc>
        <w:tc>
          <w:tcPr>
            <w:tcW w:w="5103" w:type="dxa"/>
            <w:shd w:val="clear" w:color="auto" w:fill="auto"/>
          </w:tcPr>
          <w:p w:rsidR="009B1D8A" w:rsidRDefault="00592330">
            <w:pPr>
              <w:jc w:val="center"/>
              <w:rPr>
                <w:rFonts w:eastAsia="Calibri"/>
                <w:sz w:val="24"/>
                <w:szCs w:val="24"/>
                <w:lang w:eastAsia="en-US"/>
              </w:rPr>
            </w:pPr>
            <w:r>
              <w:rPr>
                <w:rFonts w:eastAsia="Calibri"/>
                <w:sz w:val="24"/>
                <w:szCs w:val="24"/>
                <w:lang w:eastAsia="en-US"/>
              </w:rPr>
              <w:t>Б</w:t>
            </w:r>
          </w:p>
        </w:tc>
      </w:tr>
    </w:tbl>
    <w:p w:rsidR="00693CDF" w:rsidRP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693CDF">
        <w:rPr>
          <w:rFonts w:eastAsia="NotoSans-Regular"/>
          <w:sz w:val="24"/>
          <w:szCs w:val="24"/>
          <w:lang w:val="en-US" w:eastAsia="ru-RU"/>
        </w:rPr>
        <w:t>Fig.6. A: An example of a hybrid event. The black circles are the experimental points of the</w:t>
      </w:r>
    </w:p>
    <w:p w:rsidR="009B1D8A" w:rsidRDefault="00693CDF" w:rsidP="00693CDF">
      <w:pPr>
        <w:suppressAutoHyphens w:val="0"/>
        <w:autoSpaceDE w:val="0"/>
        <w:autoSpaceDN w:val="0"/>
        <w:adjustRightInd w:val="0"/>
        <w:spacing w:line="276" w:lineRule="auto"/>
        <w:jc w:val="both"/>
        <w:rPr>
          <w:rFonts w:eastAsia="NotoSans-Regular"/>
          <w:sz w:val="24"/>
          <w:szCs w:val="24"/>
          <w:vertAlign w:val="subscript"/>
          <w:lang w:val="en-US" w:eastAsia="ru-RU"/>
        </w:rPr>
      </w:pPr>
      <w:r w:rsidRPr="00693CDF">
        <w:rPr>
          <w:rFonts w:eastAsia="NotoSans-Regular"/>
          <w:sz w:val="24"/>
          <w:szCs w:val="24"/>
          <w:lang w:val="en-US" w:eastAsia="ru-RU"/>
        </w:rPr>
        <w:t>PDF for the HiSCORE stations, the solid curve is an approximation of this PDF, the black square is</w:t>
      </w:r>
      <w:r>
        <w:rPr>
          <w:rFonts w:eastAsia="NotoSans-Regular"/>
          <w:sz w:val="24"/>
          <w:szCs w:val="24"/>
          <w:lang w:val="en-US" w:eastAsia="ru-RU"/>
        </w:rPr>
        <w:t xml:space="preserve"> </w:t>
      </w:r>
      <w:r w:rsidRPr="00693CDF">
        <w:rPr>
          <w:rFonts w:eastAsia="NotoSans-Regular"/>
          <w:sz w:val="24"/>
          <w:szCs w:val="24"/>
          <w:lang w:val="en-US" w:eastAsia="ru-RU"/>
        </w:rPr>
        <w:t>the light flux at the telescope location, recalculated from the event recorded by the telescope</w:t>
      </w:r>
      <w:r>
        <w:rPr>
          <w:rFonts w:eastAsia="NotoSans-Regular"/>
          <w:sz w:val="24"/>
          <w:szCs w:val="24"/>
          <w:lang w:val="en-US" w:eastAsia="ru-RU"/>
        </w:rPr>
        <w:t xml:space="preserve"> </w:t>
      </w:r>
      <w:r w:rsidRPr="00693CDF">
        <w:rPr>
          <w:rFonts w:eastAsia="NotoSans-Regular"/>
          <w:sz w:val="24"/>
          <w:szCs w:val="24"/>
          <w:lang w:val="en-US" w:eastAsia="ru-RU"/>
        </w:rPr>
        <w:t>with the coefficient R</w:t>
      </w:r>
      <w:r w:rsidRPr="00693CDF">
        <w:rPr>
          <w:rFonts w:eastAsia="NotoSans-Regular"/>
          <w:sz w:val="24"/>
          <w:szCs w:val="24"/>
          <w:vertAlign w:val="subscript"/>
          <w:lang w:val="en-US" w:eastAsia="ru-RU"/>
        </w:rPr>
        <w:t>m-k</w:t>
      </w:r>
      <w:r w:rsidRPr="00693CDF">
        <w:rPr>
          <w:rFonts w:eastAsia="NotoSans-Regular"/>
          <w:sz w:val="24"/>
          <w:szCs w:val="24"/>
          <w:lang w:val="en-US" w:eastAsia="ru-RU"/>
        </w:rPr>
        <w:t>=0.63. B Distribution by coefficient R</w:t>
      </w:r>
      <w:r w:rsidRPr="00693CDF">
        <w:rPr>
          <w:rFonts w:eastAsia="NotoSans-Regular"/>
          <w:sz w:val="24"/>
          <w:szCs w:val="24"/>
          <w:vertAlign w:val="subscript"/>
          <w:lang w:val="en-US" w:eastAsia="ru-RU"/>
        </w:rPr>
        <w:t>exp</w:t>
      </w:r>
    </w:p>
    <w:p w:rsidR="00693CDF" w:rsidRP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p>
    <w:p w:rsidR="009B1D8A" w:rsidRPr="00693CDF" w:rsidRDefault="00592330" w:rsidP="00693CDF">
      <w:pPr>
        <w:pStyle w:val="Heading2"/>
        <w:spacing w:line="276" w:lineRule="auto"/>
        <w:rPr>
          <w:szCs w:val="24"/>
          <w:lang w:val="en-US"/>
        </w:rPr>
      </w:pPr>
      <w:bookmarkStart w:id="25" w:name="_Toc131525070"/>
      <w:r w:rsidRPr="00693CDF">
        <w:rPr>
          <w:szCs w:val="24"/>
          <w:lang w:val="en-US"/>
        </w:rPr>
        <w:t>3.</w:t>
      </w:r>
      <w:bookmarkEnd w:id="25"/>
      <w:r w:rsidR="00693CDF" w:rsidRPr="00693CDF">
        <w:rPr>
          <w:szCs w:val="24"/>
          <w:lang w:val="en-US"/>
        </w:rPr>
        <w:t xml:space="preserve"> Program for the development of the astrophysical complex</w:t>
      </w:r>
    </w:p>
    <w:p w:rsidR="00693CDF" w:rsidRP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693CDF">
        <w:rPr>
          <w:rFonts w:eastAsia="NotoSans-Regular"/>
          <w:sz w:val="24"/>
          <w:szCs w:val="24"/>
          <w:lang w:val="en-US" w:eastAsia="ru-RU"/>
        </w:rPr>
        <w:t>The immediate development of the TAIGA astronomical complex is associated with the creation</w:t>
      </w:r>
      <w:r>
        <w:rPr>
          <w:rFonts w:eastAsia="NotoSans-Regular"/>
          <w:sz w:val="24"/>
          <w:szCs w:val="24"/>
          <w:lang w:val="en-US" w:eastAsia="ru-RU"/>
        </w:rPr>
        <w:t xml:space="preserve"> </w:t>
      </w:r>
      <w:r w:rsidRPr="00693CDF">
        <w:rPr>
          <w:rFonts w:eastAsia="NotoSans-Regular"/>
          <w:sz w:val="24"/>
          <w:szCs w:val="24"/>
          <w:lang w:val="en-US" w:eastAsia="ru-RU"/>
        </w:rPr>
        <w:t>of two more atmospheric Cherenkov telescopes and a significant increase in the area of muon</w:t>
      </w:r>
    </w:p>
    <w:p w:rsidR="00693CDF" w:rsidRP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r w:rsidRPr="00693CDF">
        <w:rPr>
          <w:rFonts w:eastAsia="NotoSans-Regular"/>
          <w:sz w:val="24"/>
          <w:szCs w:val="24"/>
          <w:lang w:val="en-US" w:eastAsia="ru-RU"/>
        </w:rPr>
        <w:t>detectors (TAIGA-MUON facility).</w:t>
      </w:r>
      <w:r>
        <w:rPr>
          <w:rFonts w:eastAsia="NotoSans-Regular"/>
          <w:sz w:val="24"/>
          <w:szCs w:val="24"/>
          <w:lang w:val="en-US" w:eastAsia="ru-RU"/>
        </w:rPr>
        <w:t xml:space="preserve"> </w:t>
      </w:r>
      <w:r w:rsidRPr="00693CDF">
        <w:rPr>
          <w:rFonts w:eastAsia="NotoSans-Regular"/>
          <w:sz w:val="24"/>
          <w:szCs w:val="24"/>
          <w:lang w:val="en-US" w:eastAsia="ru-RU"/>
        </w:rPr>
        <w:t>One of the shortcomings of the hybrid approach in the existing version of the</w:t>
      </w:r>
      <w:r>
        <w:rPr>
          <w:rFonts w:eastAsia="NotoSans-Regular"/>
          <w:sz w:val="24"/>
          <w:szCs w:val="24"/>
          <w:lang w:val="en-US" w:eastAsia="ru-RU"/>
        </w:rPr>
        <w:t xml:space="preserve"> </w:t>
      </w:r>
      <w:r w:rsidRPr="00693CDF">
        <w:rPr>
          <w:rFonts w:eastAsia="NotoSans-Regular"/>
          <w:sz w:val="24"/>
          <w:szCs w:val="24"/>
          <w:lang w:val="en-US" w:eastAsia="ru-RU"/>
        </w:rPr>
        <w:t>astrophysical complex is the significant difference between the angular aperture of the</w:t>
      </w:r>
      <w:r>
        <w:rPr>
          <w:rFonts w:eastAsia="NotoSans-Regular"/>
          <w:sz w:val="24"/>
          <w:szCs w:val="24"/>
          <w:lang w:val="en-US" w:eastAsia="ru-RU"/>
        </w:rPr>
        <w:t xml:space="preserve"> </w:t>
      </w:r>
      <w:r w:rsidRPr="00693CDF">
        <w:rPr>
          <w:rFonts w:eastAsia="NotoSans-Regular"/>
          <w:sz w:val="24"/>
          <w:szCs w:val="24"/>
          <w:lang w:val="en-US" w:eastAsia="ru-RU"/>
        </w:rPr>
        <w:t>Cherenkov telescopes and the aperture of the TAIGA-HiSCORE facility, leading to the possibility</w:t>
      </w:r>
      <w:r>
        <w:rPr>
          <w:rFonts w:eastAsia="NotoSans-Regular"/>
          <w:sz w:val="24"/>
          <w:szCs w:val="24"/>
          <w:lang w:val="en-US" w:eastAsia="ru-RU"/>
        </w:rPr>
        <w:t xml:space="preserve"> </w:t>
      </w:r>
      <w:r w:rsidRPr="00693CDF">
        <w:rPr>
          <w:rFonts w:eastAsia="NotoSans-Regular"/>
          <w:sz w:val="24"/>
          <w:szCs w:val="24"/>
          <w:lang w:val="en-US" w:eastAsia="ru-RU"/>
        </w:rPr>
        <w:t>of observing only one source at a given time. To correct this situation, it is planned to create</w:t>
      </w:r>
      <w:r>
        <w:rPr>
          <w:rFonts w:eastAsia="NotoSans-Regular"/>
          <w:sz w:val="24"/>
          <w:szCs w:val="24"/>
          <w:lang w:val="en-US" w:eastAsia="ru-RU"/>
        </w:rPr>
        <w:t xml:space="preserve"> </w:t>
      </w:r>
      <w:r w:rsidRPr="00693CDF">
        <w:rPr>
          <w:rFonts w:eastAsia="NotoSans-Regular"/>
          <w:sz w:val="24"/>
          <w:szCs w:val="24"/>
          <w:lang w:val="en-US" w:eastAsia="ru-RU"/>
        </w:rPr>
        <w:t>small imaging Cherenkov telescopes (SIT) with an angular aperture of 25-30 degrees and an</w:t>
      </w:r>
      <w:r>
        <w:rPr>
          <w:rFonts w:eastAsia="NotoSans-Regular"/>
          <w:sz w:val="24"/>
          <w:szCs w:val="24"/>
          <w:lang w:val="en-US" w:eastAsia="ru-RU"/>
        </w:rPr>
        <w:t xml:space="preserve"> </w:t>
      </w:r>
      <w:r w:rsidRPr="00693CDF">
        <w:rPr>
          <w:rFonts w:eastAsia="NotoSans-Regular"/>
          <w:sz w:val="24"/>
          <w:szCs w:val="24"/>
          <w:lang w:val="en-US" w:eastAsia="ru-RU"/>
        </w:rPr>
        <w:t>energy threshold of 80-100 TeV. The joint operation of such telescopes and the TAIGA-HiSCORE</w:t>
      </w:r>
      <w:r>
        <w:rPr>
          <w:rFonts w:eastAsia="NotoSans-Regular"/>
          <w:sz w:val="24"/>
          <w:szCs w:val="24"/>
          <w:lang w:val="en-US" w:eastAsia="ru-RU"/>
        </w:rPr>
        <w:t xml:space="preserve"> facility </w:t>
      </w:r>
      <w:r w:rsidRPr="00693CDF">
        <w:rPr>
          <w:rFonts w:eastAsia="NotoSans-Regular"/>
          <w:sz w:val="24"/>
          <w:szCs w:val="24"/>
          <w:lang w:val="en-US" w:eastAsia="ru-RU"/>
        </w:rPr>
        <w:t>will increase the number of hybrid events by almost 10 times, for which gamma rays can</w:t>
      </w:r>
      <w:r>
        <w:rPr>
          <w:rFonts w:eastAsia="NotoSans-Regular"/>
          <w:sz w:val="24"/>
          <w:szCs w:val="24"/>
          <w:lang w:val="en-US" w:eastAsia="ru-RU"/>
        </w:rPr>
        <w:t xml:space="preserve"> </w:t>
      </w:r>
      <w:r w:rsidRPr="00693CDF">
        <w:rPr>
          <w:rFonts w:eastAsia="NotoSans-Regular"/>
          <w:sz w:val="24"/>
          <w:szCs w:val="24"/>
          <w:lang w:val="en-US" w:eastAsia="ru-RU"/>
        </w:rPr>
        <w:t>be extracted against the background of cosmic ray events. Further development of the</w:t>
      </w:r>
      <w:r>
        <w:rPr>
          <w:rFonts w:eastAsia="NotoSans-Regular"/>
          <w:sz w:val="24"/>
          <w:szCs w:val="24"/>
          <w:lang w:val="en-US" w:eastAsia="ru-RU"/>
        </w:rPr>
        <w:t xml:space="preserve"> </w:t>
      </w:r>
      <w:r w:rsidRPr="00693CDF">
        <w:rPr>
          <w:rFonts w:eastAsia="NotoSans-Regular"/>
          <w:sz w:val="24"/>
          <w:szCs w:val="24"/>
          <w:lang w:val="en-US" w:eastAsia="ru-RU"/>
        </w:rPr>
        <w:t>astrophysical complex, most likely elsewhere, is associated with the expansion of the TAIGA</w:t>
      </w:r>
      <w:r>
        <w:rPr>
          <w:rFonts w:eastAsia="NotoSans-Regular"/>
          <w:sz w:val="24"/>
          <w:szCs w:val="24"/>
          <w:lang w:val="en-US" w:eastAsia="ru-RU"/>
        </w:rPr>
        <w:t xml:space="preserve"> </w:t>
      </w:r>
      <w:r w:rsidRPr="00693CDF">
        <w:rPr>
          <w:rFonts w:eastAsia="NotoSans-Regular"/>
          <w:sz w:val="24"/>
          <w:szCs w:val="24"/>
          <w:lang w:val="en-US" w:eastAsia="ru-RU"/>
        </w:rPr>
        <w:t>Hi</w:t>
      </w:r>
      <w:r>
        <w:rPr>
          <w:rFonts w:eastAsia="NotoSans-Regular"/>
          <w:sz w:val="24"/>
          <w:szCs w:val="24"/>
          <w:lang w:val="en-US" w:eastAsia="ru-RU"/>
        </w:rPr>
        <w:t>-</w:t>
      </w:r>
      <w:r w:rsidRPr="00693CDF">
        <w:rPr>
          <w:rFonts w:eastAsia="NotoSans-Regular"/>
          <w:sz w:val="24"/>
          <w:szCs w:val="24"/>
          <w:lang w:val="en-US" w:eastAsia="ru-RU"/>
        </w:rPr>
        <w:t>SCORE</w:t>
      </w:r>
      <w:r>
        <w:rPr>
          <w:rFonts w:eastAsia="NotoSans-Regular"/>
          <w:sz w:val="24"/>
          <w:szCs w:val="24"/>
          <w:lang w:val="en-US" w:eastAsia="ru-RU"/>
        </w:rPr>
        <w:t xml:space="preserve"> facility to an area 10 </w:t>
      </w:r>
      <w:r w:rsidRPr="00693CDF">
        <w:rPr>
          <w:rFonts w:eastAsia="NotoSans-Regular"/>
          <w:sz w:val="24"/>
          <w:szCs w:val="24"/>
          <w:lang w:val="en-US" w:eastAsia="ru-RU"/>
        </w:rPr>
        <w:t>times larger and supplemented by small imaging Cherenkov</w:t>
      </w:r>
      <w:r>
        <w:rPr>
          <w:rFonts w:eastAsia="NotoSans-Regular"/>
          <w:sz w:val="24"/>
          <w:szCs w:val="24"/>
          <w:lang w:val="en-US" w:eastAsia="ru-RU"/>
        </w:rPr>
        <w:t xml:space="preserve"> </w:t>
      </w:r>
      <w:r w:rsidRPr="00693CDF">
        <w:rPr>
          <w:rFonts w:eastAsia="NotoSans-Regular"/>
          <w:sz w:val="24"/>
          <w:szCs w:val="24"/>
          <w:lang w:val="en-US" w:eastAsia="ru-RU"/>
        </w:rPr>
        <w:t>telescopes.</w:t>
      </w:r>
    </w:p>
    <w:p w:rsidR="009B1D8A" w:rsidRDefault="00693CDF">
      <w:pPr>
        <w:pStyle w:val="Heading3"/>
        <w:rPr>
          <w:lang w:val="en-US"/>
        </w:rPr>
      </w:pPr>
      <w:r>
        <w:rPr>
          <w:lang w:val="en-US"/>
        </w:rPr>
        <w:t>Cherenkov telescopes</w:t>
      </w:r>
    </w:p>
    <w:p w:rsid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r w:rsidRPr="00693CDF">
        <w:rPr>
          <w:rFonts w:eastAsia="NotoSans-Regular"/>
          <w:sz w:val="24"/>
          <w:szCs w:val="24"/>
          <w:lang w:val="en-US" w:eastAsia="ru-RU"/>
        </w:rPr>
        <w:t>The mechanical part of the fourth Cherenkov telescope was manufactured at JINR,</w:t>
      </w:r>
      <w:r>
        <w:rPr>
          <w:rFonts w:eastAsia="NotoSans-Regular"/>
          <w:sz w:val="24"/>
          <w:szCs w:val="24"/>
          <w:lang w:val="en-US" w:eastAsia="ru-RU"/>
        </w:rPr>
        <w:t xml:space="preserve"> </w:t>
      </w:r>
      <w:r w:rsidRPr="00693CDF">
        <w:rPr>
          <w:rFonts w:eastAsia="NotoSans-Regular"/>
          <w:sz w:val="24"/>
          <w:szCs w:val="24"/>
          <w:lang w:val="en-US" w:eastAsia="ru-RU"/>
        </w:rPr>
        <w:t>shipped and assembled at the test site (Fig. 7). Three telescopes are operating as planned.</w:t>
      </w:r>
      <w:r>
        <w:rPr>
          <w:rFonts w:eastAsia="NotoSans-Regular"/>
          <w:sz w:val="24"/>
          <w:szCs w:val="24"/>
          <w:lang w:val="en-US" w:eastAsia="ru-RU"/>
        </w:rPr>
        <w:t xml:space="preserve"> </w:t>
      </w:r>
      <w:r w:rsidRPr="00693CDF">
        <w:rPr>
          <w:rFonts w:eastAsia="NotoSans-Regular"/>
          <w:sz w:val="24"/>
          <w:szCs w:val="24"/>
          <w:lang w:val="en-US" w:eastAsia="ru-RU"/>
        </w:rPr>
        <w:t>Planned work is underway to manufacture the upgraded fifth telescope.</w:t>
      </w:r>
    </w:p>
    <w:p w:rsidR="00693CDF" w:rsidRP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p>
    <w:p w:rsidR="009B1D8A" w:rsidRDefault="00592330">
      <w:pPr>
        <w:jc w:val="both"/>
      </w:pPr>
      <w:r>
        <w:rPr>
          <w:noProof/>
          <w:lang w:eastAsia="ru-RU"/>
        </w:rPr>
        <w:lastRenderedPageBreak/>
        <w:drawing>
          <wp:inline distT="0" distB="0" distL="0" distR="0">
            <wp:extent cx="6480175" cy="3194050"/>
            <wp:effectExtent l="0" t="0" r="0" b="0"/>
            <wp:docPr id="11" name="Рисунок 45" descr="Три телеско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5" descr="Три телескопа.jpg"/>
                    <pic:cNvPicPr>
                      <a:picLocks noChangeAspect="1" noChangeArrowheads="1"/>
                    </pic:cNvPicPr>
                  </pic:nvPicPr>
                  <pic:blipFill>
                    <a:blip r:embed="rId13"/>
                    <a:stretch>
                      <a:fillRect/>
                    </a:stretch>
                  </pic:blipFill>
                  <pic:spPr bwMode="auto">
                    <a:xfrm>
                      <a:off x="0" y="0"/>
                      <a:ext cx="6480175" cy="3194050"/>
                    </a:xfrm>
                    <a:prstGeom prst="rect">
                      <a:avLst/>
                    </a:prstGeom>
                  </pic:spPr>
                </pic:pic>
              </a:graphicData>
            </a:graphic>
          </wp:inline>
        </w:drawing>
      </w:r>
    </w:p>
    <w:p w:rsidR="009B1D8A" w:rsidRDefault="009B1D8A">
      <w:pPr>
        <w:ind w:firstLine="567"/>
        <w:jc w:val="both"/>
        <w:rPr>
          <w:sz w:val="24"/>
          <w:szCs w:val="24"/>
        </w:rPr>
      </w:pPr>
    </w:p>
    <w:p w:rsidR="009B1D8A" w:rsidRPr="00693CDF" w:rsidRDefault="00693CDF" w:rsidP="00693CDF">
      <w:pPr>
        <w:spacing w:line="276" w:lineRule="auto"/>
        <w:ind w:firstLine="567"/>
        <w:jc w:val="both"/>
        <w:rPr>
          <w:sz w:val="24"/>
          <w:szCs w:val="24"/>
          <w:lang w:val="en-US"/>
        </w:rPr>
      </w:pPr>
      <w:r>
        <w:rPr>
          <w:sz w:val="24"/>
          <w:szCs w:val="24"/>
          <w:lang w:val="en-US"/>
        </w:rPr>
        <w:t>Fig</w:t>
      </w:r>
      <w:r w:rsidR="00592330" w:rsidRPr="00693CDF">
        <w:rPr>
          <w:sz w:val="24"/>
          <w:szCs w:val="24"/>
          <w:lang w:val="en-US"/>
        </w:rPr>
        <w:t xml:space="preserve">. </w:t>
      </w:r>
      <w:r w:rsidRPr="00693CDF">
        <w:rPr>
          <w:sz w:val="24"/>
          <w:szCs w:val="24"/>
          <w:lang w:val="en-US"/>
        </w:rPr>
        <w:t xml:space="preserve">7 </w:t>
      </w:r>
      <w:r w:rsidRPr="00693CDF">
        <w:rPr>
          <w:rFonts w:eastAsia="NotoSans-Regular"/>
          <w:sz w:val="24"/>
          <w:szCs w:val="24"/>
          <w:lang w:val="en-US" w:eastAsia="ru-RU"/>
        </w:rPr>
        <w:t>The first, fourth and third telescopes at the test site in the Tunka Valley</w:t>
      </w:r>
      <w:r w:rsidR="00592330" w:rsidRPr="00693CDF">
        <w:rPr>
          <w:sz w:val="24"/>
          <w:szCs w:val="24"/>
          <w:lang w:val="en-US"/>
        </w:rPr>
        <w:t>.</w:t>
      </w:r>
    </w:p>
    <w:p w:rsidR="009B1D8A" w:rsidRPr="00693CDF" w:rsidRDefault="009B1D8A">
      <w:pPr>
        <w:ind w:firstLine="567"/>
        <w:jc w:val="both"/>
        <w:rPr>
          <w:sz w:val="24"/>
          <w:szCs w:val="24"/>
          <w:lang w:val="en-US"/>
        </w:rPr>
      </w:pPr>
    </w:p>
    <w:p w:rsidR="009B1D8A" w:rsidRDefault="00693CDF">
      <w:pPr>
        <w:pStyle w:val="Heading3"/>
        <w:rPr>
          <w:lang w:val="en-US"/>
        </w:rPr>
      </w:pPr>
      <w:r>
        <w:rPr>
          <w:lang w:val="en-US"/>
        </w:rPr>
        <w:t>Wide-angle telescope</w:t>
      </w:r>
    </w:p>
    <w:p w:rsidR="00693CDF" w:rsidRP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693CDF">
        <w:rPr>
          <w:rFonts w:eastAsia="NotoSans-Regular"/>
          <w:sz w:val="24"/>
          <w:szCs w:val="24"/>
          <w:lang w:val="en-US" w:eastAsia="ru-RU"/>
        </w:rPr>
        <w:t>As part of the work on promising areas to expand the TAIGA project, JINR participated</w:t>
      </w:r>
      <w:r>
        <w:rPr>
          <w:rFonts w:eastAsia="NotoSans-Regular"/>
          <w:sz w:val="24"/>
          <w:szCs w:val="24"/>
          <w:lang w:val="en-US" w:eastAsia="ru-RU"/>
        </w:rPr>
        <w:t xml:space="preserve"> </w:t>
      </w:r>
      <w:r w:rsidRPr="00693CDF">
        <w:rPr>
          <w:rFonts w:eastAsia="NotoSans-Regular"/>
          <w:sz w:val="24"/>
          <w:szCs w:val="24"/>
          <w:lang w:val="en-US" w:eastAsia="ru-RU"/>
        </w:rPr>
        <w:t>in the discussion of modeling and manufacturing a prototype of a wide-field Cherenkov</w:t>
      </w:r>
      <w:r>
        <w:rPr>
          <w:rFonts w:eastAsia="NotoSans-Regular"/>
          <w:sz w:val="24"/>
          <w:szCs w:val="24"/>
          <w:lang w:val="en-US" w:eastAsia="ru-RU"/>
        </w:rPr>
        <w:t xml:space="preserve"> </w:t>
      </w:r>
      <w:r w:rsidRPr="00693CDF">
        <w:rPr>
          <w:rFonts w:eastAsia="NotoSans-Regular"/>
          <w:sz w:val="24"/>
          <w:szCs w:val="24"/>
          <w:lang w:val="en-US" w:eastAsia="ru-RU"/>
        </w:rPr>
        <w:t>telescope. The use of such telescopes in conjunction with distributed detectors will make it</w:t>
      </w:r>
      <w:r>
        <w:rPr>
          <w:rFonts w:eastAsia="NotoSans-Regular"/>
          <w:sz w:val="24"/>
          <w:szCs w:val="24"/>
          <w:lang w:val="en-US" w:eastAsia="ru-RU"/>
        </w:rPr>
        <w:t xml:space="preserve"> </w:t>
      </w:r>
      <w:r w:rsidRPr="00693CDF">
        <w:rPr>
          <w:rFonts w:eastAsia="NotoSans-Regular"/>
          <w:sz w:val="24"/>
          <w:szCs w:val="24"/>
          <w:lang w:val="en-US" w:eastAsia="ru-RU"/>
        </w:rPr>
        <w:t>possible to obtain large statistics of joint events in the high-energy region due to the large</w:t>
      </w:r>
      <w:r>
        <w:rPr>
          <w:rFonts w:eastAsia="NotoSans-Regular"/>
          <w:sz w:val="24"/>
          <w:szCs w:val="24"/>
          <w:lang w:val="en-US" w:eastAsia="ru-RU"/>
        </w:rPr>
        <w:t xml:space="preserve"> </w:t>
      </w:r>
      <w:r w:rsidRPr="00693CDF">
        <w:rPr>
          <w:rFonts w:eastAsia="NotoSans-Regular"/>
          <w:sz w:val="24"/>
          <w:szCs w:val="24"/>
          <w:lang w:val="en-US" w:eastAsia="ru-RU"/>
        </w:rPr>
        <w:t>field of view of the telescope. The parameters of the telescope prototype are presented in</w:t>
      </w:r>
      <w:r>
        <w:rPr>
          <w:rFonts w:eastAsia="NotoSans-Regular"/>
          <w:sz w:val="24"/>
          <w:szCs w:val="24"/>
          <w:lang w:val="en-US" w:eastAsia="ru-RU"/>
        </w:rPr>
        <w:t xml:space="preserve"> </w:t>
      </w:r>
      <w:r w:rsidRPr="00693CDF">
        <w:rPr>
          <w:rFonts w:eastAsia="NotoSans-Regular"/>
          <w:sz w:val="24"/>
          <w:szCs w:val="24"/>
          <w:lang w:val="en-US" w:eastAsia="ru-RU"/>
        </w:rPr>
        <w:t>Table 1.</w:t>
      </w:r>
    </w:p>
    <w:p w:rsidR="009B1D8A" w:rsidRDefault="00693CDF">
      <w:pPr>
        <w:ind w:firstLine="567"/>
        <w:jc w:val="right"/>
        <w:rPr>
          <w:sz w:val="24"/>
          <w:szCs w:val="24"/>
        </w:rPr>
      </w:pPr>
      <w:r>
        <w:rPr>
          <w:sz w:val="24"/>
          <w:szCs w:val="24"/>
          <w:lang w:val="en-US"/>
        </w:rPr>
        <w:t>Table 1</w:t>
      </w:r>
      <w:r w:rsidR="00592330">
        <w:rPr>
          <w:sz w:val="24"/>
          <w:szCs w:val="24"/>
        </w:rPr>
        <w:t>.</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45"/>
        <w:gridCol w:w="2682"/>
      </w:tblGrid>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ind w:firstLine="567"/>
              <w:jc w:val="both"/>
              <w:rPr>
                <w:rFonts w:eastAsia="Calibri"/>
                <w:b/>
                <w:color w:val="2C2D2E"/>
                <w:sz w:val="24"/>
                <w:szCs w:val="24"/>
                <w:lang w:eastAsia="en-US"/>
              </w:rPr>
            </w:pP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pPr>
              <w:ind w:firstLine="567"/>
              <w:jc w:val="both"/>
              <w:rPr>
                <w:rFonts w:eastAsia="Calibri"/>
                <w:color w:val="2C2D2E"/>
                <w:sz w:val="24"/>
                <w:szCs w:val="24"/>
                <w:lang w:val="en-US" w:eastAsia="en-US"/>
              </w:rPr>
            </w:pPr>
            <w:r>
              <w:rPr>
                <w:rFonts w:eastAsia="Calibri"/>
                <w:color w:val="2C2D2E"/>
                <w:sz w:val="24"/>
                <w:szCs w:val="24"/>
                <w:lang w:val="en-US" w:eastAsia="en-US"/>
              </w:rPr>
              <w:t>Value</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pPr>
              <w:ind w:left="176"/>
              <w:jc w:val="both"/>
              <w:rPr>
                <w:rFonts w:eastAsia="Calibri"/>
                <w:b/>
                <w:color w:val="2C2D2E"/>
                <w:sz w:val="24"/>
                <w:szCs w:val="24"/>
                <w:lang w:val="en-US" w:eastAsia="en-US"/>
              </w:rPr>
            </w:pPr>
            <w:r>
              <w:rPr>
                <w:rFonts w:eastAsia="Calibri"/>
                <w:b/>
                <w:color w:val="2C2D2E"/>
                <w:sz w:val="24"/>
                <w:szCs w:val="24"/>
                <w:lang w:val="en-US" w:eastAsia="en-US"/>
              </w:rPr>
              <w:t>Lens</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ind w:firstLine="567"/>
              <w:jc w:val="both"/>
              <w:rPr>
                <w:rFonts w:eastAsia="Calibri"/>
                <w:color w:val="2C2D2E"/>
                <w:sz w:val="24"/>
                <w:szCs w:val="24"/>
                <w:lang w:eastAsia="en-US"/>
              </w:rPr>
            </w:pP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pPr>
              <w:ind w:left="176"/>
              <w:jc w:val="both"/>
              <w:rPr>
                <w:rFonts w:eastAsia="Calibri"/>
                <w:color w:val="2C2D2E"/>
                <w:sz w:val="24"/>
                <w:szCs w:val="24"/>
                <w:lang w:val="en-US" w:eastAsia="en-US"/>
              </w:rPr>
            </w:pPr>
            <w:r>
              <w:rPr>
                <w:rFonts w:eastAsia="Calibri"/>
                <w:color w:val="2C2D2E"/>
                <w:sz w:val="24"/>
                <w:szCs w:val="24"/>
                <w:lang w:val="en-US" w:eastAsia="en-US"/>
              </w:rPr>
              <w:t>Lens diameter</w:t>
            </w:r>
            <w:r w:rsidR="00592330">
              <w:rPr>
                <w:rFonts w:eastAsia="Calibri"/>
                <w:color w:val="2C2D2E"/>
                <w:sz w:val="24"/>
                <w:szCs w:val="24"/>
                <w:lang w:eastAsia="en-US"/>
              </w:rPr>
              <w:t xml:space="preserve">, </w:t>
            </w:r>
            <w:r>
              <w:rPr>
                <w:rFonts w:eastAsia="Calibri"/>
                <w:color w:val="2C2D2E"/>
                <w:sz w:val="24"/>
                <w:szCs w:val="24"/>
                <w:lang w:val="en-US" w:eastAsia="en-US"/>
              </w:rPr>
              <w:t>mm</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820</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693CDF" w:rsidP="00693CDF">
            <w:pPr>
              <w:ind w:left="176"/>
              <w:jc w:val="both"/>
              <w:rPr>
                <w:rFonts w:eastAsia="Calibri"/>
                <w:color w:val="2C2D2E"/>
                <w:sz w:val="24"/>
                <w:szCs w:val="24"/>
                <w:lang w:eastAsia="en-US"/>
              </w:rPr>
            </w:pPr>
            <w:r>
              <w:rPr>
                <w:rFonts w:eastAsia="Calibri"/>
                <w:color w:val="2C2D2E"/>
                <w:sz w:val="24"/>
                <w:szCs w:val="24"/>
                <w:lang w:val="en-US" w:eastAsia="en-US"/>
              </w:rPr>
              <w:t>Focal length</w:t>
            </w:r>
            <w:r w:rsidR="00592330">
              <w:rPr>
                <w:rFonts w:eastAsia="Calibri"/>
                <w:color w:val="2C2D2E"/>
                <w:sz w:val="24"/>
                <w:szCs w:val="24"/>
                <w:lang w:eastAsia="en-US"/>
              </w:rPr>
              <w:t xml:space="preserve">, </w:t>
            </w:r>
            <w:r>
              <w:rPr>
                <w:rFonts w:eastAsia="Calibri"/>
                <w:color w:val="2C2D2E"/>
                <w:sz w:val="24"/>
                <w:szCs w:val="24"/>
                <w:lang w:val="en-US" w:eastAsia="en-US"/>
              </w:rPr>
              <w:t>mm</w:t>
            </w:r>
            <w:r w:rsidR="00592330">
              <w:rPr>
                <w:rFonts w:eastAsia="Calibri"/>
                <w:color w:val="2C2D2E"/>
                <w:sz w:val="24"/>
                <w:szCs w:val="24"/>
                <w:lang w:eastAsia="en-US"/>
              </w:rPr>
              <w:t xml:space="preserve"> </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3666±100</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pPr>
              <w:ind w:left="176"/>
              <w:jc w:val="both"/>
              <w:rPr>
                <w:rFonts w:eastAsia="Calibri"/>
                <w:color w:val="2C2D2E"/>
                <w:sz w:val="24"/>
                <w:szCs w:val="24"/>
                <w:lang w:val="en-US" w:eastAsia="en-US"/>
              </w:rPr>
            </w:pPr>
            <w:r>
              <w:rPr>
                <w:rFonts w:eastAsia="Calibri"/>
                <w:color w:val="2C2D2E"/>
                <w:sz w:val="24"/>
                <w:szCs w:val="24"/>
                <w:lang w:val="en-US" w:eastAsia="en-US"/>
              </w:rPr>
              <w:t>Maximum field of view, degrees</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±7,5</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pPr>
              <w:ind w:left="176"/>
              <w:jc w:val="both"/>
              <w:rPr>
                <w:rFonts w:eastAsia="Calibri"/>
                <w:color w:val="2C2D2E"/>
                <w:sz w:val="24"/>
                <w:szCs w:val="24"/>
                <w:lang w:val="en-US" w:eastAsia="en-US"/>
              </w:rPr>
            </w:pPr>
            <w:r>
              <w:rPr>
                <w:rFonts w:eastAsia="Calibri"/>
                <w:color w:val="2C2D2E"/>
                <w:sz w:val="24"/>
                <w:szCs w:val="24"/>
                <w:lang w:val="en-US" w:eastAsia="en-US"/>
              </w:rPr>
              <w:t>Maximum field of view, mm</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940</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pPr>
              <w:ind w:left="176"/>
              <w:jc w:val="both"/>
              <w:rPr>
                <w:rFonts w:eastAsia="Calibri"/>
                <w:color w:val="2C2D2E"/>
                <w:sz w:val="24"/>
                <w:szCs w:val="24"/>
                <w:lang w:val="en-US" w:eastAsia="en-US"/>
              </w:rPr>
            </w:pPr>
            <w:r>
              <w:rPr>
                <w:rFonts w:eastAsia="Calibri"/>
                <w:color w:val="2C2D2E"/>
                <w:sz w:val="24"/>
                <w:szCs w:val="24"/>
                <w:lang w:val="en-US" w:eastAsia="en-US"/>
              </w:rPr>
              <w:t>The siz of the field of view used, mm</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600</w:t>
            </w:r>
          </w:p>
        </w:tc>
      </w:tr>
      <w:tr w:rsidR="009B1D8A">
        <w:trPr>
          <w:trHeight w:val="627"/>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rsidP="00693CDF">
            <w:pPr>
              <w:ind w:left="176"/>
              <w:jc w:val="both"/>
              <w:rPr>
                <w:rFonts w:eastAsia="Calibri"/>
                <w:color w:val="2C2D2E"/>
                <w:sz w:val="24"/>
                <w:szCs w:val="24"/>
                <w:lang w:val="en-US" w:eastAsia="en-US"/>
              </w:rPr>
            </w:pPr>
            <w:r>
              <w:rPr>
                <w:rFonts w:eastAsia="Calibri"/>
                <w:color w:val="2C2D2E"/>
                <w:sz w:val="24"/>
                <w:szCs w:val="24"/>
                <w:lang w:val="en-US" w:eastAsia="en-US"/>
              </w:rPr>
              <w:t>Telescope</w:t>
            </w:r>
            <w:r w:rsidRPr="00693CDF">
              <w:rPr>
                <w:rFonts w:eastAsia="Calibri"/>
                <w:color w:val="2C2D2E"/>
                <w:sz w:val="24"/>
                <w:szCs w:val="24"/>
                <w:lang w:val="en-US" w:eastAsia="en-US"/>
              </w:rPr>
              <w:t xml:space="preserve"> </w:t>
            </w:r>
            <w:r>
              <w:rPr>
                <w:rFonts w:eastAsia="Calibri"/>
                <w:color w:val="2C2D2E"/>
                <w:sz w:val="24"/>
                <w:szCs w:val="24"/>
                <w:lang w:val="en-US" w:eastAsia="en-US"/>
              </w:rPr>
              <w:t>positions</w:t>
            </w:r>
            <w:r w:rsidR="00592330" w:rsidRPr="00693CDF">
              <w:rPr>
                <w:rFonts w:eastAsia="Calibri"/>
                <w:color w:val="2C2D2E"/>
                <w:sz w:val="24"/>
                <w:szCs w:val="24"/>
                <w:lang w:val="en-US" w:eastAsia="en-US"/>
              </w:rPr>
              <w:t xml:space="preserve">, ° </w:t>
            </w:r>
            <w:r>
              <w:rPr>
                <w:rFonts w:eastAsia="Calibri"/>
                <w:color w:val="2C2D2E"/>
                <w:sz w:val="24"/>
                <w:szCs w:val="24"/>
                <w:lang w:val="en-US" w:eastAsia="en-US"/>
              </w:rPr>
              <w:t>from vertical</w:t>
            </w:r>
            <w:r w:rsidR="00592330" w:rsidRPr="00693CDF">
              <w:rPr>
                <w:rFonts w:eastAsia="Calibri"/>
                <w:color w:val="2C2D2E"/>
                <w:sz w:val="24"/>
                <w:szCs w:val="24"/>
                <w:lang w:val="en-US" w:eastAsia="en-US"/>
              </w:rPr>
              <w:t xml:space="preserve"> (</w:t>
            </w:r>
            <w:r>
              <w:rPr>
                <w:rFonts w:eastAsia="Calibri"/>
                <w:color w:val="2C2D2E"/>
                <w:sz w:val="24"/>
                <w:szCs w:val="24"/>
                <w:lang w:val="en-US" w:eastAsia="en-US"/>
              </w:rPr>
              <w:t>telescope oriented to the South</w:t>
            </w:r>
            <w:r w:rsidR="00592330" w:rsidRPr="00693CDF">
              <w:rPr>
                <w:rFonts w:eastAsia="Calibri"/>
                <w:color w:val="2C2D2E"/>
                <w:sz w:val="24"/>
                <w:szCs w:val="24"/>
                <w:lang w:val="en-US" w:eastAsia="en-US"/>
              </w:rPr>
              <w:t>)</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0, 35, 90</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pPr>
              <w:ind w:left="176"/>
              <w:jc w:val="both"/>
              <w:rPr>
                <w:rFonts w:eastAsia="Calibri"/>
                <w:b/>
                <w:bCs/>
                <w:color w:val="2C2D2E"/>
                <w:sz w:val="24"/>
                <w:szCs w:val="24"/>
                <w:lang w:val="en-US" w:eastAsia="en-US"/>
              </w:rPr>
            </w:pPr>
            <w:r>
              <w:rPr>
                <w:rFonts w:eastAsia="Calibri"/>
                <w:b/>
                <w:bCs/>
                <w:color w:val="2C2D2E"/>
                <w:sz w:val="24"/>
                <w:szCs w:val="24"/>
                <w:lang w:val="en-US" w:eastAsia="en-US"/>
              </w:rPr>
              <w:t>Camera</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ind w:firstLine="567"/>
              <w:jc w:val="both"/>
              <w:rPr>
                <w:rFonts w:eastAsia="Calibri"/>
                <w:color w:val="2C2D2E"/>
                <w:sz w:val="24"/>
                <w:szCs w:val="24"/>
                <w:lang w:eastAsia="en-US"/>
              </w:rPr>
            </w:pP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rsidP="00693CDF">
            <w:pPr>
              <w:ind w:left="176"/>
              <w:jc w:val="both"/>
              <w:rPr>
                <w:rFonts w:eastAsia="Calibri"/>
                <w:color w:val="2C2D2E"/>
                <w:sz w:val="24"/>
                <w:szCs w:val="24"/>
                <w:lang w:val="en-US" w:eastAsia="en-US"/>
              </w:rPr>
            </w:pPr>
            <w:r>
              <w:rPr>
                <w:rFonts w:eastAsia="Calibri"/>
                <w:color w:val="2C2D2E"/>
                <w:sz w:val="24"/>
                <w:szCs w:val="24"/>
                <w:lang w:eastAsia="en-US"/>
              </w:rPr>
              <w:t>FOV of one pixel</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 0.4 °</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Pr="00693CDF" w:rsidRDefault="00693CDF">
            <w:pPr>
              <w:ind w:left="176"/>
              <w:jc w:val="both"/>
              <w:rPr>
                <w:rFonts w:eastAsia="Calibri"/>
                <w:color w:val="2C2D2E"/>
                <w:sz w:val="24"/>
                <w:szCs w:val="24"/>
                <w:lang w:val="en-US" w:eastAsia="en-US"/>
              </w:rPr>
            </w:pPr>
            <w:r>
              <w:rPr>
                <w:rFonts w:eastAsia="Calibri"/>
                <w:color w:val="2C2D2E"/>
                <w:sz w:val="24"/>
                <w:szCs w:val="24"/>
                <w:lang w:val="en-US" w:eastAsia="en-US"/>
              </w:rPr>
              <w:t>Number of pixels</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1000 - 1200</w:t>
            </w:r>
          </w:p>
        </w:tc>
      </w:tr>
    </w:tbl>
    <w:p w:rsidR="009B1D8A" w:rsidRDefault="009B1D8A">
      <w:pPr>
        <w:ind w:firstLine="567"/>
        <w:jc w:val="both"/>
        <w:rPr>
          <w:sz w:val="24"/>
          <w:szCs w:val="24"/>
        </w:rPr>
      </w:pPr>
    </w:p>
    <w:p w:rsidR="009B1D8A" w:rsidRDefault="009B1D8A">
      <w:pPr>
        <w:ind w:firstLine="567"/>
        <w:jc w:val="both"/>
        <w:rPr>
          <w:sz w:val="24"/>
          <w:szCs w:val="24"/>
          <w:highlight w:val="yellow"/>
        </w:rPr>
      </w:pPr>
    </w:p>
    <w:p w:rsidR="009B1D8A" w:rsidRP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693CDF">
        <w:rPr>
          <w:rFonts w:eastAsia="NotoSans-Regular"/>
          <w:sz w:val="24"/>
          <w:szCs w:val="24"/>
          <w:lang w:val="en-US" w:eastAsia="ru-RU"/>
        </w:rPr>
        <w:t>It can be noted that such a telescope will work together with HiSCORE stations, the</w:t>
      </w:r>
      <w:r>
        <w:rPr>
          <w:rFonts w:eastAsia="NotoSans-Regular"/>
          <w:sz w:val="24"/>
          <w:szCs w:val="24"/>
          <w:lang w:val="en-US" w:eastAsia="ru-RU"/>
        </w:rPr>
        <w:t xml:space="preserve"> </w:t>
      </w:r>
      <w:r w:rsidRPr="00693CDF">
        <w:rPr>
          <w:rFonts w:eastAsia="NotoSans-Regular"/>
          <w:sz w:val="24"/>
          <w:szCs w:val="24"/>
          <w:lang w:val="en-US" w:eastAsia="ru-RU"/>
        </w:rPr>
        <w:t>energy threshold of which is about 70 TeV. Thus, it can be seen that in the region of joint</w:t>
      </w:r>
      <w:r>
        <w:rPr>
          <w:rFonts w:eastAsia="NotoSans-Regular"/>
          <w:sz w:val="24"/>
          <w:szCs w:val="24"/>
          <w:lang w:val="en-US" w:eastAsia="ru-RU"/>
        </w:rPr>
        <w:t xml:space="preserve"> </w:t>
      </w:r>
      <w:r w:rsidRPr="00693CDF">
        <w:rPr>
          <w:rFonts w:eastAsia="NotoSans-Regular"/>
          <w:sz w:val="24"/>
          <w:szCs w:val="24"/>
          <w:lang w:val="en-US" w:eastAsia="ru-RU"/>
        </w:rPr>
        <w:t>work energies, the effective area covers dozens of stations and can help the EAS analysis by</w:t>
      </w:r>
      <w:r>
        <w:rPr>
          <w:rFonts w:eastAsia="NotoSans-Regular"/>
          <w:sz w:val="24"/>
          <w:szCs w:val="24"/>
          <w:lang w:val="en-US" w:eastAsia="ru-RU"/>
        </w:rPr>
        <w:t xml:space="preserve"> </w:t>
      </w:r>
      <w:r w:rsidRPr="00693CDF">
        <w:rPr>
          <w:rFonts w:eastAsia="NotoSans-Regular"/>
          <w:sz w:val="24"/>
          <w:szCs w:val="24"/>
          <w:lang w:val="en-US" w:eastAsia="ru-RU"/>
        </w:rPr>
        <w:t>having a spatial pattern in several pixels.</w:t>
      </w:r>
    </w:p>
    <w:p w:rsidR="009B1D8A" w:rsidRPr="00693CDF" w:rsidRDefault="00693CDF" w:rsidP="00693CDF">
      <w:pPr>
        <w:suppressAutoHyphens w:val="0"/>
        <w:autoSpaceDE w:val="0"/>
        <w:autoSpaceDN w:val="0"/>
        <w:adjustRightInd w:val="0"/>
        <w:spacing w:line="276" w:lineRule="auto"/>
        <w:jc w:val="both"/>
        <w:rPr>
          <w:rFonts w:eastAsia="NotoSans-Regular"/>
          <w:sz w:val="24"/>
          <w:szCs w:val="24"/>
          <w:lang w:val="en-US" w:eastAsia="ru-RU"/>
        </w:rPr>
      </w:pPr>
      <w:r>
        <w:rPr>
          <w:rFonts w:eastAsia="NotoSans-Regular"/>
          <w:sz w:val="24"/>
          <w:szCs w:val="24"/>
          <w:lang w:val="en-US" w:eastAsia="ru-RU"/>
        </w:rPr>
        <w:tab/>
      </w:r>
      <w:r w:rsidRPr="00693CDF">
        <w:rPr>
          <w:rFonts w:eastAsia="NotoSans-Regular"/>
          <w:sz w:val="24"/>
          <w:szCs w:val="24"/>
          <w:lang w:val="en-US" w:eastAsia="ru-RU"/>
        </w:rPr>
        <w:t>A prototype of a wide-angle lens Cherenkov telescope has been successfully manufactured and</w:t>
      </w:r>
      <w:r>
        <w:rPr>
          <w:rFonts w:eastAsia="NotoSans-Regular"/>
          <w:sz w:val="24"/>
          <w:szCs w:val="24"/>
          <w:lang w:val="en-US" w:eastAsia="ru-RU"/>
        </w:rPr>
        <w:t xml:space="preserve"> </w:t>
      </w:r>
      <w:r w:rsidRPr="00693CDF">
        <w:rPr>
          <w:rFonts w:eastAsia="NotoSans-Regular"/>
          <w:sz w:val="24"/>
          <w:szCs w:val="24"/>
          <w:lang w:val="en-US" w:eastAsia="ru-RU"/>
        </w:rPr>
        <w:t>installed at the test site. At present, the camera is expected to be manufactured and the telescope can</w:t>
      </w:r>
      <w:r>
        <w:rPr>
          <w:rFonts w:eastAsia="NotoSans-Regular"/>
          <w:sz w:val="24"/>
          <w:szCs w:val="24"/>
          <w:lang w:val="en-US" w:eastAsia="ru-RU"/>
        </w:rPr>
        <w:t xml:space="preserve"> </w:t>
      </w:r>
      <w:r w:rsidRPr="00693CDF">
        <w:rPr>
          <w:rFonts w:eastAsia="NotoSans-Regular"/>
          <w:sz w:val="24"/>
          <w:szCs w:val="24"/>
          <w:lang w:val="en-US" w:eastAsia="ru-RU"/>
        </w:rPr>
        <w:t>start working.</w:t>
      </w:r>
    </w:p>
    <w:p w:rsidR="009B1D8A" w:rsidRPr="00693CDF" w:rsidRDefault="009B1D8A">
      <w:pPr>
        <w:ind w:firstLine="567"/>
        <w:jc w:val="both"/>
        <w:rPr>
          <w:sz w:val="24"/>
          <w:szCs w:val="24"/>
          <w:highlight w:val="yellow"/>
          <w:lang w:val="en-US"/>
        </w:rPr>
      </w:pPr>
    </w:p>
    <w:p w:rsidR="009B1D8A" w:rsidRPr="00693CDF" w:rsidRDefault="00693CDF">
      <w:pPr>
        <w:pStyle w:val="Heading2"/>
        <w:rPr>
          <w:lang w:val="en-US"/>
        </w:rPr>
      </w:pPr>
      <w:r>
        <w:rPr>
          <w:lang w:val="en-US"/>
        </w:rPr>
        <w:t>Bibliography</w:t>
      </w:r>
    </w:p>
    <w:p w:rsidR="009B1D8A" w:rsidRDefault="009B1D8A">
      <w:pPr>
        <w:spacing w:line="240" w:lineRule="atLeast"/>
        <w:ind w:left="567" w:hanging="567"/>
        <w:rPr>
          <w:sz w:val="24"/>
          <w:szCs w:val="24"/>
          <w:lang w:val="en-US"/>
        </w:rPr>
      </w:pPr>
    </w:p>
    <w:p w:rsidR="009B1D8A" w:rsidRDefault="00592330">
      <w:pPr>
        <w:spacing w:line="240" w:lineRule="atLeast"/>
        <w:ind w:left="567" w:hanging="567"/>
        <w:rPr>
          <w:sz w:val="24"/>
          <w:szCs w:val="24"/>
          <w:lang w:val="en-US"/>
        </w:rPr>
      </w:pPr>
      <w:r>
        <w:rPr>
          <w:sz w:val="24"/>
          <w:szCs w:val="24"/>
          <w:lang w:val="en-US"/>
        </w:rPr>
        <w:t>1. F.Aharonian (HESS Collaboration)//Astroparticle Physics 34(2011) 738-747</w:t>
      </w:r>
    </w:p>
    <w:p w:rsidR="009B1D8A" w:rsidRDefault="00592330">
      <w:pPr>
        <w:spacing w:line="240" w:lineRule="atLeast"/>
        <w:ind w:left="567" w:hanging="567"/>
        <w:rPr>
          <w:sz w:val="24"/>
          <w:szCs w:val="24"/>
          <w:lang w:val="en-US"/>
        </w:rPr>
      </w:pPr>
      <w:r>
        <w:rPr>
          <w:sz w:val="24"/>
          <w:szCs w:val="24"/>
          <w:lang w:val="en-US"/>
        </w:rPr>
        <w:t>2. V.Acciari (VERITAS Collaboaration) Ap.J Letters 730 (2011) L20</w:t>
      </w:r>
    </w:p>
    <w:p w:rsidR="009B1D8A" w:rsidRDefault="00592330">
      <w:pPr>
        <w:spacing w:line="240" w:lineRule="atLeast"/>
        <w:ind w:left="567" w:hanging="567"/>
        <w:rPr>
          <w:sz w:val="24"/>
          <w:szCs w:val="24"/>
          <w:lang w:val="en-US"/>
        </w:rPr>
      </w:pPr>
      <w:r>
        <w:rPr>
          <w:sz w:val="24"/>
          <w:szCs w:val="24"/>
          <w:lang w:val="en-US"/>
        </w:rPr>
        <w:t>3. Albert et al (MAGIC)// Astrophys.J.639:761-765,2006</w:t>
      </w:r>
    </w:p>
    <w:p w:rsidR="009B1D8A" w:rsidRDefault="00592330">
      <w:pPr>
        <w:spacing w:line="240" w:lineRule="atLeast"/>
        <w:ind w:left="567" w:hanging="567"/>
        <w:rPr>
          <w:sz w:val="24"/>
          <w:szCs w:val="24"/>
          <w:lang w:val="en-US"/>
        </w:rPr>
      </w:pPr>
      <w:r>
        <w:rPr>
          <w:sz w:val="24"/>
          <w:szCs w:val="24"/>
          <w:lang w:val="en-US"/>
        </w:rPr>
        <w:t>4. Abdo A.A. et al.,(Milagro) 2007, ApJ 664, L91</w:t>
      </w:r>
    </w:p>
    <w:p w:rsidR="009B1D8A" w:rsidRDefault="00592330">
      <w:pPr>
        <w:spacing w:line="240" w:lineRule="atLeast"/>
        <w:ind w:left="567" w:hanging="567"/>
        <w:rPr>
          <w:sz w:val="24"/>
          <w:szCs w:val="24"/>
          <w:lang w:val="en-US"/>
        </w:rPr>
      </w:pPr>
      <w:r>
        <w:rPr>
          <w:sz w:val="24"/>
          <w:szCs w:val="24"/>
          <w:lang w:val="en-US"/>
        </w:rPr>
        <w:t>5. A.Abdo et al. (Milagro)//arxiV: 1403.0161</w:t>
      </w:r>
    </w:p>
    <w:p w:rsidR="009B1D8A" w:rsidRDefault="00592330">
      <w:pPr>
        <w:spacing w:line="240" w:lineRule="atLeast"/>
        <w:ind w:left="567" w:hanging="567"/>
        <w:rPr>
          <w:sz w:val="24"/>
          <w:szCs w:val="24"/>
          <w:lang w:val="en-US"/>
        </w:rPr>
      </w:pPr>
      <w:r>
        <w:rPr>
          <w:sz w:val="24"/>
          <w:szCs w:val="24"/>
          <w:lang w:val="en-US"/>
        </w:rPr>
        <w:t>6. N. Budnev et al. (TAIGA Collaboration), Jour.Phys: Conf. Series 718 052006 (2016)</w:t>
      </w:r>
    </w:p>
    <w:p w:rsidR="009B1D8A" w:rsidRDefault="00592330">
      <w:pPr>
        <w:spacing w:line="240" w:lineRule="atLeast"/>
        <w:ind w:left="567" w:hanging="567"/>
        <w:rPr>
          <w:sz w:val="24"/>
          <w:szCs w:val="24"/>
          <w:lang w:val="en-US"/>
        </w:rPr>
      </w:pPr>
      <w:r>
        <w:rPr>
          <w:sz w:val="24"/>
          <w:szCs w:val="24"/>
          <w:lang w:val="en-US"/>
        </w:rPr>
        <w:t>7. Budnev N. et al., (TAIGA Collaboration), NIMA 845, 384 (2017)</w:t>
      </w:r>
    </w:p>
    <w:p w:rsidR="009B1D8A" w:rsidRDefault="00592330">
      <w:pPr>
        <w:spacing w:line="240" w:lineRule="atLeast"/>
        <w:ind w:left="567" w:hanging="567"/>
        <w:rPr>
          <w:sz w:val="24"/>
          <w:szCs w:val="24"/>
          <w:lang w:val="en-US"/>
        </w:rPr>
      </w:pPr>
      <w:r>
        <w:rPr>
          <w:sz w:val="24"/>
          <w:szCs w:val="24"/>
          <w:lang w:val="en-US"/>
        </w:rPr>
        <w:t>8. Tluczykont, D. Hampf, D. Horns, L.Kuzmichev et al.  Astropart. Phys., 56:42, 2014.</w:t>
      </w:r>
    </w:p>
    <w:p w:rsidR="009B1D8A" w:rsidRDefault="00592330">
      <w:pPr>
        <w:spacing w:line="240" w:lineRule="atLeast"/>
        <w:ind w:left="567" w:hanging="567"/>
        <w:rPr>
          <w:sz w:val="24"/>
          <w:szCs w:val="24"/>
          <w:lang w:val="en-US"/>
        </w:rPr>
      </w:pPr>
      <w:r>
        <w:rPr>
          <w:sz w:val="24"/>
          <w:szCs w:val="24"/>
          <w:lang w:val="en-US"/>
        </w:rPr>
        <w:t>9. G.Di.Sciascio (LHAASO collaboration) //arXiv: 1602.07600</w:t>
      </w:r>
    </w:p>
    <w:p w:rsidR="009B1D8A" w:rsidRDefault="00592330">
      <w:pPr>
        <w:spacing w:line="240" w:lineRule="atLeast"/>
        <w:ind w:left="567" w:hanging="567"/>
        <w:rPr>
          <w:sz w:val="24"/>
          <w:szCs w:val="24"/>
          <w:lang w:val="en-US"/>
        </w:rPr>
      </w:pPr>
      <w:r>
        <w:rPr>
          <w:sz w:val="24"/>
          <w:szCs w:val="24"/>
          <w:lang w:val="en-US"/>
        </w:rPr>
        <w:t>10. B.S.Acharya et al. (CTA collaboration) Astroparticle Physics 43 (2013) 3-18;</w:t>
      </w:r>
    </w:p>
    <w:p w:rsidR="009B1D8A" w:rsidRDefault="00592330">
      <w:pPr>
        <w:spacing w:line="240" w:lineRule="atLeast"/>
        <w:ind w:left="567" w:hanging="567"/>
        <w:rPr>
          <w:sz w:val="24"/>
          <w:szCs w:val="24"/>
          <w:lang w:val="en-US"/>
        </w:rPr>
      </w:pPr>
      <w:r>
        <w:rPr>
          <w:sz w:val="24"/>
          <w:szCs w:val="24"/>
          <w:lang w:val="en-US"/>
        </w:rPr>
        <w:t>11. Schioppa E.J. et al. [CTA SST-1M Project Collaboration] // arXiv:1508.06453.</w:t>
      </w:r>
    </w:p>
    <w:p w:rsidR="009B1D8A" w:rsidRDefault="00592330">
      <w:pPr>
        <w:spacing w:line="240" w:lineRule="atLeast"/>
        <w:ind w:left="567" w:hanging="567"/>
        <w:rPr>
          <w:sz w:val="24"/>
          <w:szCs w:val="24"/>
          <w:lang w:val="en-US"/>
        </w:rPr>
      </w:pPr>
      <w:r>
        <w:rPr>
          <w:sz w:val="24"/>
          <w:szCs w:val="24"/>
          <w:lang w:val="en-US"/>
        </w:rPr>
        <w:t>12. G.Sinnis. Nucl.Instrum.Meth.A623:410-412,2010</w:t>
      </w:r>
    </w:p>
    <w:p w:rsidR="009B1D8A" w:rsidRDefault="00592330">
      <w:pPr>
        <w:spacing w:line="240" w:lineRule="atLeast"/>
        <w:ind w:left="567" w:hanging="567"/>
        <w:rPr>
          <w:sz w:val="24"/>
          <w:szCs w:val="24"/>
          <w:lang w:val="en-US"/>
        </w:rPr>
      </w:pPr>
      <w:r>
        <w:rPr>
          <w:sz w:val="24"/>
          <w:szCs w:val="24"/>
          <w:lang w:val="en-US"/>
        </w:rPr>
        <w:t>13. Home pager of HAWC: www.hawc-observatory.org</w:t>
      </w:r>
    </w:p>
    <w:p w:rsidR="009B1D8A" w:rsidRDefault="00592330">
      <w:pPr>
        <w:spacing w:line="240" w:lineRule="atLeast"/>
        <w:ind w:left="567" w:hanging="567"/>
        <w:rPr>
          <w:sz w:val="24"/>
          <w:szCs w:val="24"/>
          <w:lang w:val="en-US"/>
        </w:rPr>
      </w:pPr>
      <w:r>
        <w:rPr>
          <w:sz w:val="24"/>
          <w:szCs w:val="24"/>
          <w:lang w:val="en-US"/>
        </w:rPr>
        <w:t>14. HAWC collaboration. Astroparticle Physics 50-52(2013) 26-32</w:t>
      </w:r>
    </w:p>
    <w:p w:rsidR="009B1D8A" w:rsidRPr="00592330" w:rsidRDefault="00592330">
      <w:pPr>
        <w:spacing w:line="240" w:lineRule="atLeast"/>
        <w:ind w:left="567" w:hanging="567"/>
        <w:rPr>
          <w:lang w:val="en-US"/>
        </w:rPr>
      </w:pPr>
      <w:r>
        <w:rPr>
          <w:sz w:val="24"/>
          <w:szCs w:val="24"/>
          <w:lang w:val="en-US"/>
        </w:rPr>
        <w:t>15. Tibet AS</w:t>
      </w:r>
      <w:r>
        <w:rPr>
          <w:sz w:val="24"/>
          <w:szCs w:val="24"/>
        </w:rPr>
        <w:t>γ</w:t>
      </w:r>
      <w:r>
        <w:rPr>
          <w:sz w:val="24"/>
          <w:szCs w:val="24"/>
          <w:lang w:val="en-US"/>
        </w:rPr>
        <w:t xml:space="preserve"> (the Tibet air-shower array) [15]</w:t>
      </w:r>
    </w:p>
    <w:p w:rsidR="009B1D8A" w:rsidRDefault="00592330">
      <w:pPr>
        <w:spacing w:line="240" w:lineRule="atLeast"/>
        <w:ind w:left="567" w:hanging="567"/>
        <w:rPr>
          <w:sz w:val="24"/>
          <w:szCs w:val="24"/>
          <w:lang w:val="en-US"/>
        </w:rPr>
      </w:pPr>
      <w:r>
        <w:rPr>
          <w:sz w:val="24"/>
          <w:szCs w:val="24"/>
          <w:lang w:val="en-US"/>
        </w:rPr>
        <w:t>16. M. Peresano, R. Mirzoyan, I. Vovk, P. Temnikov et al. for the MAGIC Collaboration, PoS(ICRC2019)759</w:t>
      </w:r>
    </w:p>
    <w:p w:rsidR="009B1D8A" w:rsidRDefault="00592330">
      <w:pPr>
        <w:spacing w:line="240" w:lineRule="atLeast"/>
        <w:ind w:left="567" w:hanging="567"/>
        <w:rPr>
          <w:sz w:val="24"/>
          <w:szCs w:val="24"/>
          <w:lang w:val="en-US"/>
        </w:rPr>
      </w:pPr>
      <w:r>
        <w:rPr>
          <w:sz w:val="24"/>
          <w:szCs w:val="24"/>
          <w:lang w:val="en-US"/>
        </w:rPr>
        <w:t>17. K. Malone for the HAWC Collaboration PoS(ICRC2019)734</w:t>
      </w:r>
    </w:p>
    <w:p w:rsidR="009B1D8A" w:rsidRDefault="00592330">
      <w:pPr>
        <w:spacing w:line="240" w:lineRule="atLeast"/>
        <w:ind w:left="567" w:hanging="567"/>
        <w:rPr>
          <w:sz w:val="24"/>
          <w:szCs w:val="24"/>
          <w:lang w:val="en-US"/>
        </w:rPr>
      </w:pPr>
      <w:r>
        <w:rPr>
          <w:sz w:val="24"/>
          <w:szCs w:val="24"/>
          <w:lang w:val="en-US"/>
        </w:rPr>
        <w:t>18. K. Kawata for Tibet AS gamma Collaboration, PoS(ICRC2019)712</w:t>
      </w:r>
    </w:p>
    <w:p w:rsidR="009B1D8A" w:rsidRDefault="00592330">
      <w:pPr>
        <w:spacing w:line="240" w:lineRule="atLeast"/>
        <w:ind w:left="567" w:hanging="567"/>
        <w:rPr>
          <w:sz w:val="24"/>
          <w:szCs w:val="24"/>
          <w:lang w:val="en-US"/>
        </w:rPr>
      </w:pPr>
      <w:r>
        <w:rPr>
          <w:sz w:val="24"/>
          <w:szCs w:val="24"/>
          <w:lang w:val="en-US"/>
        </w:rPr>
        <w:t>19. Q.An et al et// Nucl.Instrum.Meth.A644:11-17,2011</w:t>
      </w:r>
    </w:p>
    <w:p w:rsidR="009B1D8A" w:rsidRDefault="00592330">
      <w:pPr>
        <w:spacing w:line="240" w:lineRule="atLeast"/>
        <w:ind w:left="567" w:hanging="567"/>
        <w:rPr>
          <w:sz w:val="24"/>
          <w:szCs w:val="24"/>
          <w:lang w:val="en-US"/>
        </w:rPr>
      </w:pPr>
      <w:r>
        <w:rPr>
          <w:sz w:val="24"/>
          <w:szCs w:val="24"/>
          <w:lang w:val="en-US"/>
        </w:rPr>
        <w:t>20. G.Di.Sciascio (LHAASO collaboration) //arXiv: 1602.07600</w:t>
      </w:r>
    </w:p>
    <w:p w:rsidR="009B1D8A" w:rsidRDefault="00592330">
      <w:pPr>
        <w:spacing w:line="240" w:lineRule="atLeast"/>
        <w:ind w:left="567" w:hanging="567"/>
        <w:rPr>
          <w:sz w:val="24"/>
          <w:szCs w:val="24"/>
          <w:lang w:val="en-US"/>
        </w:rPr>
      </w:pPr>
      <w:r>
        <w:rPr>
          <w:sz w:val="24"/>
          <w:szCs w:val="24"/>
          <w:lang w:val="en-US"/>
        </w:rPr>
        <w:t xml:space="preserve">21. R. Mirzoyan et al., Nuclear Instr. And methods A351 (1994) 513-526. DOI: 10.1016/0168-9002(94)91381-1. </w:t>
      </w:r>
    </w:p>
    <w:p w:rsidR="009B1D8A" w:rsidRDefault="00592330">
      <w:pPr>
        <w:spacing w:line="240" w:lineRule="atLeast"/>
        <w:ind w:left="567" w:hanging="567"/>
        <w:rPr>
          <w:sz w:val="24"/>
          <w:szCs w:val="24"/>
          <w:lang w:val="en-US"/>
        </w:rPr>
      </w:pPr>
      <w:r>
        <w:rPr>
          <w:sz w:val="24"/>
          <w:szCs w:val="24"/>
          <w:lang w:val="en-US"/>
        </w:rPr>
        <w:t xml:space="preserve">22. I.I. Yashin et al. (TAIGA Coll.), Journal of Physics: Conference Series 675 (2016) 032037. </w:t>
      </w:r>
    </w:p>
    <w:p w:rsidR="009B1D8A" w:rsidRDefault="00592330">
      <w:pPr>
        <w:spacing w:line="240" w:lineRule="atLeast"/>
        <w:ind w:left="567" w:hanging="567"/>
        <w:rPr>
          <w:sz w:val="24"/>
          <w:szCs w:val="24"/>
          <w:lang w:val="en-US"/>
        </w:rPr>
      </w:pPr>
      <w:r>
        <w:rPr>
          <w:sz w:val="24"/>
          <w:szCs w:val="24"/>
          <w:lang w:val="en-US"/>
        </w:rPr>
        <w:t>23. I.I. Yashin et al. (TAIGA Coll.), PoS(ICRC2015)986.</w:t>
      </w:r>
    </w:p>
    <w:p w:rsidR="009B1D8A" w:rsidRDefault="00592330">
      <w:pPr>
        <w:spacing w:line="240" w:lineRule="atLeast"/>
        <w:ind w:left="567" w:hanging="567"/>
        <w:rPr>
          <w:sz w:val="24"/>
          <w:szCs w:val="24"/>
          <w:lang w:val="en-US"/>
        </w:rPr>
      </w:pPr>
      <w:r>
        <w:rPr>
          <w:sz w:val="24"/>
          <w:szCs w:val="24"/>
          <w:lang w:val="en-US"/>
        </w:rPr>
        <w:t xml:space="preserve">24. H. Anderhub et al., JINST 8 (2013) P06008 [arXiv:1304.1710]. </w:t>
      </w:r>
    </w:p>
    <w:p w:rsidR="009B1D8A" w:rsidRDefault="00592330">
      <w:pPr>
        <w:spacing w:line="240" w:lineRule="atLeast"/>
        <w:ind w:left="567" w:hanging="567"/>
        <w:rPr>
          <w:sz w:val="24"/>
          <w:szCs w:val="24"/>
          <w:lang w:val="en-US"/>
        </w:rPr>
      </w:pPr>
      <w:r>
        <w:rPr>
          <w:sz w:val="24"/>
          <w:szCs w:val="24"/>
          <w:lang w:val="en-US"/>
        </w:rPr>
        <w:t xml:space="preserve">25. A. Nepomuk Otte, D. Garcia, T. Nguyen and D. Purushotham, Nucl. Instrum. Meth. A846 (2017) 106 [arXiv:1606.05186]. </w:t>
      </w:r>
    </w:p>
    <w:p w:rsidR="009B1D8A" w:rsidRDefault="00592330">
      <w:pPr>
        <w:spacing w:line="240" w:lineRule="atLeast"/>
        <w:ind w:left="567" w:hanging="567"/>
        <w:rPr>
          <w:sz w:val="24"/>
          <w:szCs w:val="24"/>
          <w:lang w:val="en-US"/>
        </w:rPr>
      </w:pPr>
      <w:r>
        <w:rPr>
          <w:sz w:val="24"/>
          <w:szCs w:val="24"/>
          <w:lang w:val="en-US"/>
        </w:rPr>
        <w:t>26. M. Heller et al., PoS(ICRC2019)694 (2019) .</w:t>
      </w:r>
    </w:p>
    <w:p w:rsidR="009B1D8A" w:rsidRDefault="00592330">
      <w:pPr>
        <w:spacing w:line="240" w:lineRule="atLeast"/>
        <w:ind w:left="567" w:hanging="567"/>
        <w:rPr>
          <w:sz w:val="24"/>
          <w:szCs w:val="24"/>
          <w:lang w:val="en-US"/>
        </w:rPr>
      </w:pPr>
      <w:r>
        <w:rPr>
          <w:sz w:val="24"/>
          <w:szCs w:val="24"/>
          <w:lang w:val="en-US"/>
        </w:rPr>
        <w:t xml:space="preserve">27. J. A. Aguilar et al., Nucl. Instrum. Meth. A830 (2016) 219. </w:t>
      </w:r>
    </w:p>
    <w:p w:rsidR="009B1D8A" w:rsidRDefault="00592330">
      <w:pPr>
        <w:spacing w:line="240" w:lineRule="atLeast"/>
        <w:ind w:left="567" w:hanging="567"/>
        <w:rPr>
          <w:sz w:val="24"/>
          <w:szCs w:val="24"/>
          <w:lang w:val="en-US"/>
        </w:rPr>
      </w:pPr>
      <w:r>
        <w:rPr>
          <w:sz w:val="24"/>
          <w:szCs w:val="24"/>
          <w:lang w:val="en-US"/>
        </w:rPr>
        <w:t>28. P. Rajda et al., PoS(ICRC2015)931 (2015) [arXiv:1508.06082].</w:t>
      </w:r>
    </w:p>
    <w:p w:rsidR="009B1D8A" w:rsidRDefault="00592330">
      <w:pPr>
        <w:spacing w:line="240" w:lineRule="atLeast"/>
        <w:ind w:left="567" w:hanging="567"/>
        <w:rPr>
          <w:sz w:val="24"/>
          <w:szCs w:val="24"/>
          <w:lang w:val="en-US"/>
        </w:rPr>
      </w:pPr>
      <w:r>
        <w:rPr>
          <w:sz w:val="24"/>
          <w:szCs w:val="24"/>
          <w:lang w:val="en-US"/>
        </w:rPr>
        <w:t>29. V.Prosin et al. (Tunka Collaboration)  NIM A 756, 94 (2014)</w:t>
      </w:r>
    </w:p>
    <w:p w:rsidR="009B1D8A" w:rsidRDefault="00592330">
      <w:pPr>
        <w:spacing w:line="240" w:lineRule="atLeast"/>
        <w:ind w:left="567" w:hanging="567"/>
        <w:rPr>
          <w:sz w:val="24"/>
          <w:szCs w:val="24"/>
          <w:lang w:val="en-US"/>
        </w:rPr>
      </w:pPr>
      <w:r>
        <w:rPr>
          <w:sz w:val="24"/>
          <w:szCs w:val="24"/>
          <w:lang w:val="en-US"/>
        </w:rPr>
        <w:t>30. N.Lubsandorzhiev et al., PoS(ICRC2019)729.</w:t>
      </w:r>
    </w:p>
    <w:p w:rsidR="009B1D8A" w:rsidRDefault="00592330">
      <w:pPr>
        <w:spacing w:line="240" w:lineRule="atLeast"/>
        <w:ind w:left="567" w:hanging="567"/>
        <w:rPr>
          <w:sz w:val="24"/>
          <w:szCs w:val="24"/>
          <w:lang w:val="en-US"/>
        </w:rPr>
      </w:pPr>
      <w:r>
        <w:rPr>
          <w:sz w:val="24"/>
          <w:szCs w:val="24"/>
          <w:lang w:val="en-US"/>
        </w:rPr>
        <w:t>31. Y. Sagan et al., PoS(ICRC2019)776</w:t>
      </w:r>
    </w:p>
    <w:p w:rsidR="009B1D8A" w:rsidRDefault="00592330">
      <w:pPr>
        <w:spacing w:line="240" w:lineRule="atLeast"/>
        <w:ind w:left="567" w:hanging="567"/>
        <w:rPr>
          <w:sz w:val="24"/>
          <w:szCs w:val="24"/>
          <w:lang w:val="en-US"/>
        </w:rPr>
      </w:pPr>
      <w:r>
        <w:rPr>
          <w:sz w:val="24"/>
          <w:szCs w:val="24"/>
          <w:lang w:val="en-US"/>
        </w:rPr>
        <w:t>32. E.B. Postnikov et al. Bulletin of the Russian Academy of Sciences: Physics, 2017, Vol. 81, No. 4, pp. 428-430</w:t>
      </w:r>
    </w:p>
    <w:p w:rsidR="009B1D8A" w:rsidRDefault="00592330">
      <w:pPr>
        <w:spacing w:line="240" w:lineRule="atLeast"/>
        <w:ind w:left="567" w:hanging="567"/>
        <w:rPr>
          <w:sz w:val="24"/>
          <w:szCs w:val="24"/>
          <w:lang w:val="en-US"/>
        </w:rPr>
      </w:pPr>
      <w:r>
        <w:rPr>
          <w:sz w:val="24"/>
          <w:szCs w:val="24"/>
          <w:lang w:val="en-US"/>
        </w:rPr>
        <w:t>33. E.B. Postnikov, A.A,Grinyuk  et al. Proceedings of ISVHECRI-2016</w:t>
      </w:r>
    </w:p>
    <w:p w:rsidR="009B1D8A" w:rsidRDefault="00592330">
      <w:pPr>
        <w:spacing w:line="240" w:lineRule="atLeast"/>
        <w:ind w:left="567" w:hanging="567"/>
        <w:rPr>
          <w:sz w:val="24"/>
          <w:szCs w:val="24"/>
          <w:lang w:val="en-US"/>
        </w:rPr>
      </w:pPr>
      <w:r>
        <w:rPr>
          <w:sz w:val="24"/>
          <w:szCs w:val="24"/>
          <w:lang w:val="en-US"/>
        </w:rPr>
        <w:t>34. Heck D., Knapp J., et al. // Report FZKA 6019. Forschungszent. Karlsruhe. 1998.</w:t>
      </w:r>
    </w:p>
    <w:p w:rsidR="009B1D8A" w:rsidRDefault="00592330">
      <w:pPr>
        <w:spacing w:line="240" w:lineRule="atLeast"/>
        <w:ind w:left="567" w:hanging="567"/>
        <w:rPr>
          <w:sz w:val="24"/>
          <w:szCs w:val="24"/>
          <w:lang w:val="en-US"/>
        </w:rPr>
      </w:pPr>
      <w:r>
        <w:rPr>
          <w:sz w:val="24"/>
          <w:szCs w:val="24"/>
          <w:lang w:val="en-US"/>
        </w:rPr>
        <w:t>35. Hillas A.M. // Proc. 19nd ICRC. La Jolla. NASA Conf. Publ., 1985. V. 3. P. 445.</w:t>
      </w:r>
    </w:p>
    <w:p w:rsidR="009B1D8A" w:rsidRDefault="00592330">
      <w:pPr>
        <w:spacing w:line="240" w:lineRule="atLeast"/>
        <w:ind w:left="567" w:hanging="567"/>
        <w:rPr>
          <w:sz w:val="24"/>
          <w:szCs w:val="24"/>
          <w:lang w:val="en-US"/>
        </w:rPr>
      </w:pPr>
      <w:r>
        <w:rPr>
          <w:sz w:val="24"/>
          <w:szCs w:val="24"/>
          <w:lang w:val="en-US"/>
        </w:rPr>
        <w:t>36. Li, T.-P., &amp; Ma, Y.-Q. 1983, ApJ, 272, L317.</w:t>
      </w:r>
    </w:p>
    <w:p w:rsidR="009B1D8A" w:rsidRDefault="00592330">
      <w:pPr>
        <w:spacing w:line="240" w:lineRule="atLeast"/>
        <w:ind w:left="567" w:hanging="567"/>
        <w:rPr>
          <w:sz w:val="24"/>
          <w:szCs w:val="24"/>
          <w:lang w:val="en-US"/>
        </w:rPr>
      </w:pPr>
      <w:r>
        <w:rPr>
          <w:sz w:val="24"/>
          <w:szCs w:val="24"/>
          <w:lang w:val="en-US"/>
        </w:rPr>
        <w:t xml:space="preserve">37. L.Kuzmichev et al., NIM A  952 (2020 ) 161830. </w:t>
      </w:r>
    </w:p>
    <w:p w:rsidR="009B1D8A" w:rsidRPr="00C33D33" w:rsidRDefault="00592330">
      <w:pPr>
        <w:spacing w:line="240" w:lineRule="atLeast"/>
        <w:ind w:left="567" w:hanging="567"/>
        <w:rPr>
          <w:lang w:val="en-US"/>
        </w:rPr>
      </w:pPr>
      <w:r>
        <w:rPr>
          <w:sz w:val="24"/>
          <w:szCs w:val="24"/>
          <w:lang w:val="en-US"/>
        </w:rPr>
        <w:t xml:space="preserve">38. M.Heller, A.N.Borodin et al. </w:t>
      </w:r>
      <w:r w:rsidRPr="00C33D33">
        <w:rPr>
          <w:sz w:val="24"/>
          <w:szCs w:val="24"/>
          <w:lang w:val="en-US"/>
        </w:rPr>
        <w:t xml:space="preserve">PEPAN Letters (2020 </w:t>
      </w:r>
      <w:r>
        <w:rPr>
          <w:sz w:val="24"/>
          <w:szCs w:val="24"/>
        </w:rPr>
        <w:t>г</w:t>
      </w:r>
      <w:r w:rsidRPr="00C33D33">
        <w:rPr>
          <w:sz w:val="24"/>
          <w:szCs w:val="24"/>
          <w:lang w:val="en-US"/>
        </w:rPr>
        <w:t>.)</w:t>
      </w:r>
    </w:p>
    <w:p w:rsidR="009B1D8A" w:rsidRPr="00C33D33" w:rsidRDefault="00592330">
      <w:pPr>
        <w:suppressAutoHyphens w:val="0"/>
        <w:rPr>
          <w:sz w:val="24"/>
          <w:szCs w:val="24"/>
          <w:lang w:val="en-US"/>
        </w:rPr>
      </w:pPr>
      <w:r w:rsidRPr="00C33D33">
        <w:rPr>
          <w:lang w:val="en-US"/>
        </w:rPr>
        <w:br w:type="page"/>
      </w:r>
    </w:p>
    <w:p w:rsidR="009B1D8A" w:rsidRPr="00C33D33" w:rsidRDefault="009B1D8A">
      <w:pPr>
        <w:jc w:val="right"/>
        <w:rPr>
          <w:lang w:val="en-US"/>
        </w:rPr>
      </w:pPr>
    </w:p>
    <w:p w:rsidR="00897D58" w:rsidRPr="00693CDF" w:rsidRDefault="00897D58" w:rsidP="00897D58">
      <w:pPr>
        <w:pStyle w:val="Heading1"/>
        <w:rPr>
          <w:lang w:val="en-US"/>
        </w:rPr>
      </w:pPr>
      <w:bookmarkStart w:id="26" w:name="_Toc131525079"/>
      <w:r w:rsidRPr="00693CDF">
        <w:rPr>
          <w:lang w:val="en-US"/>
        </w:rPr>
        <w:t xml:space="preserve">2.2.4. </w:t>
      </w:r>
      <w:bookmarkEnd w:id="26"/>
      <w:r>
        <w:rPr>
          <w:lang w:val="en-US"/>
        </w:rPr>
        <w:t>List of main publications of the JINR authors, including associate personnel based on the results of work on the project(</w:t>
      </w:r>
      <w:r w:rsidRPr="00693CDF">
        <w:rPr>
          <w:bCs w:val="0"/>
          <w:szCs w:val="24"/>
          <w:lang w:val="en-US" w:eastAsia="ru-RU"/>
        </w:rPr>
        <w:t>list of bibliographic references</w:t>
      </w:r>
      <w:r>
        <w:rPr>
          <w:lang w:val="en-US"/>
        </w:rPr>
        <w:t>)</w:t>
      </w:r>
    </w:p>
    <w:p w:rsidR="00897D58" w:rsidRPr="001931F9" w:rsidRDefault="00897D58" w:rsidP="00897D58">
      <w:pPr>
        <w:ind w:left="567" w:hanging="567"/>
        <w:rPr>
          <w:sz w:val="24"/>
          <w:szCs w:val="24"/>
          <w:lang w:val="en-US"/>
        </w:rPr>
      </w:pPr>
      <w:r>
        <w:rPr>
          <w:sz w:val="24"/>
          <w:szCs w:val="24"/>
          <w:lang w:val="en-US"/>
        </w:rPr>
        <w:t>More than 100 works have been published in the collaboration</w:t>
      </w:r>
    </w:p>
    <w:p w:rsidR="00897D58" w:rsidRPr="001931F9" w:rsidRDefault="00897D58" w:rsidP="00897D58">
      <w:pPr>
        <w:ind w:left="567" w:hanging="567"/>
        <w:rPr>
          <w:sz w:val="24"/>
          <w:szCs w:val="24"/>
          <w:lang w:val="en-US"/>
        </w:rPr>
      </w:pPr>
    </w:p>
    <w:p w:rsidR="00897D58" w:rsidRPr="00C33D33" w:rsidRDefault="00897D58" w:rsidP="00897D58">
      <w:pPr>
        <w:jc w:val="both"/>
        <w:rPr>
          <w:lang w:val="en-US"/>
        </w:rPr>
      </w:pPr>
      <w:r w:rsidRPr="00C33D33">
        <w:rPr>
          <w:sz w:val="24"/>
          <w:szCs w:val="24"/>
          <w:lang w:val="en-US"/>
        </w:rPr>
        <w:t xml:space="preserve">1. </w:t>
      </w:r>
      <w:r>
        <w:rPr>
          <w:sz w:val="24"/>
          <w:szCs w:val="24"/>
          <w:lang w:val="en-US"/>
        </w:rPr>
        <w:t>N</w:t>
      </w:r>
      <w:r w:rsidRPr="00C33D33">
        <w:rPr>
          <w:sz w:val="24"/>
          <w:szCs w:val="24"/>
          <w:lang w:val="en-US"/>
        </w:rPr>
        <w:t xml:space="preserve">. </w:t>
      </w:r>
      <w:r>
        <w:rPr>
          <w:sz w:val="24"/>
          <w:szCs w:val="24"/>
          <w:lang w:val="en-US"/>
        </w:rPr>
        <w:t>M</w:t>
      </w:r>
      <w:r w:rsidRPr="00C33D33">
        <w:rPr>
          <w:sz w:val="24"/>
          <w:szCs w:val="24"/>
          <w:lang w:val="en-US"/>
        </w:rPr>
        <w:t xml:space="preserve">. </w:t>
      </w:r>
      <w:r>
        <w:rPr>
          <w:sz w:val="24"/>
          <w:szCs w:val="24"/>
          <w:lang w:val="en-US"/>
        </w:rPr>
        <w:t>Budnev</w:t>
      </w:r>
      <w:r w:rsidRPr="00C33D33">
        <w:rPr>
          <w:sz w:val="24"/>
          <w:szCs w:val="24"/>
          <w:lang w:val="en-US"/>
        </w:rPr>
        <w:t xml:space="preserve">, </w:t>
      </w:r>
      <w:r>
        <w:rPr>
          <w:sz w:val="24"/>
          <w:szCs w:val="24"/>
          <w:lang w:val="en-US"/>
        </w:rPr>
        <w:t>I</w:t>
      </w:r>
      <w:r w:rsidRPr="00C33D33">
        <w:rPr>
          <w:sz w:val="24"/>
          <w:szCs w:val="24"/>
          <w:lang w:val="en-US"/>
        </w:rPr>
        <w:t xml:space="preserve">. </w:t>
      </w:r>
      <w:r>
        <w:rPr>
          <w:sz w:val="24"/>
          <w:szCs w:val="24"/>
          <w:lang w:val="en-US"/>
        </w:rPr>
        <w:t>I</w:t>
      </w:r>
      <w:r w:rsidRPr="00C33D33">
        <w:rPr>
          <w:sz w:val="24"/>
          <w:szCs w:val="24"/>
          <w:lang w:val="en-US"/>
        </w:rPr>
        <w:t xml:space="preserve">. </w:t>
      </w:r>
      <w:r>
        <w:rPr>
          <w:sz w:val="24"/>
          <w:szCs w:val="24"/>
          <w:lang w:val="en-US"/>
        </w:rPr>
        <w:t>Astapov</w:t>
      </w:r>
      <w:r w:rsidRPr="00C33D33">
        <w:rPr>
          <w:sz w:val="24"/>
          <w:szCs w:val="24"/>
          <w:lang w:val="en-US"/>
        </w:rPr>
        <w:t xml:space="preserve">, </w:t>
      </w:r>
      <w:r>
        <w:rPr>
          <w:sz w:val="24"/>
          <w:szCs w:val="24"/>
          <w:lang w:val="en-US"/>
        </w:rPr>
        <w:t>P</w:t>
      </w:r>
      <w:r w:rsidRPr="00C33D33">
        <w:rPr>
          <w:sz w:val="24"/>
          <w:szCs w:val="24"/>
          <w:lang w:val="en-US"/>
        </w:rPr>
        <w:t xml:space="preserve">. </w:t>
      </w:r>
      <w:r>
        <w:rPr>
          <w:sz w:val="24"/>
          <w:szCs w:val="24"/>
          <w:lang w:val="en-US"/>
        </w:rPr>
        <w:t>A</w:t>
      </w:r>
      <w:r w:rsidRPr="00C33D33">
        <w:rPr>
          <w:sz w:val="24"/>
          <w:szCs w:val="24"/>
          <w:lang w:val="en-US"/>
        </w:rPr>
        <w:t xml:space="preserve">. </w:t>
      </w:r>
      <w:r>
        <w:rPr>
          <w:sz w:val="24"/>
          <w:szCs w:val="24"/>
          <w:lang w:val="en-US"/>
        </w:rPr>
        <w:t>Bezyazeekovetal</w:t>
      </w:r>
      <w:r w:rsidRPr="00C33D33">
        <w:rPr>
          <w:sz w:val="24"/>
          <w:szCs w:val="24"/>
          <w:lang w:val="en-US"/>
        </w:rPr>
        <w:t xml:space="preserve">., </w:t>
      </w:r>
      <w:r>
        <w:rPr>
          <w:sz w:val="24"/>
          <w:szCs w:val="24"/>
          <w:lang w:val="en-US"/>
        </w:rPr>
        <w:t>NuclearInstrum</w:t>
      </w:r>
      <w:r w:rsidRPr="00C33D33">
        <w:rPr>
          <w:sz w:val="24"/>
          <w:szCs w:val="24"/>
          <w:lang w:val="en-US"/>
        </w:rPr>
        <w:t xml:space="preserve">. </w:t>
      </w:r>
      <w:r>
        <w:rPr>
          <w:sz w:val="24"/>
          <w:szCs w:val="24"/>
          <w:lang w:val="en-US"/>
        </w:rPr>
        <w:t>andMethods</w:t>
      </w:r>
      <w:r w:rsidRPr="00C33D33">
        <w:rPr>
          <w:sz w:val="24"/>
          <w:szCs w:val="24"/>
          <w:lang w:val="en-US"/>
        </w:rPr>
        <w:t xml:space="preserve">, </w:t>
      </w:r>
      <w:r>
        <w:rPr>
          <w:sz w:val="24"/>
          <w:szCs w:val="24"/>
          <w:lang w:val="en-US"/>
        </w:rPr>
        <w:t>A</w:t>
      </w:r>
      <w:r w:rsidRPr="00C33D33">
        <w:rPr>
          <w:sz w:val="24"/>
          <w:szCs w:val="24"/>
          <w:lang w:val="en-US"/>
        </w:rPr>
        <w:t xml:space="preserve"> 958, 162113 (2020).</w:t>
      </w:r>
    </w:p>
    <w:p w:rsidR="00897D58" w:rsidRDefault="00897D58" w:rsidP="00897D58">
      <w:pPr>
        <w:jc w:val="both"/>
        <w:rPr>
          <w:sz w:val="24"/>
          <w:szCs w:val="24"/>
          <w:lang w:val="en-US"/>
        </w:rPr>
      </w:pPr>
      <w:r>
        <w:rPr>
          <w:sz w:val="24"/>
          <w:szCs w:val="24"/>
          <w:lang w:val="en-US"/>
        </w:rPr>
        <w:t>2. L. A. Kuzmichev, I. I. Astapov, P. A. Bezyazeekov et al., Physics of Atomic Nuclei, 81, 4, 497 (2018)</w:t>
      </w:r>
    </w:p>
    <w:p w:rsidR="00897D58" w:rsidRDefault="00897D58" w:rsidP="00897D58">
      <w:pPr>
        <w:jc w:val="both"/>
        <w:rPr>
          <w:sz w:val="24"/>
          <w:szCs w:val="24"/>
          <w:lang w:val="en-US"/>
        </w:rPr>
      </w:pPr>
      <w:r>
        <w:rPr>
          <w:sz w:val="24"/>
          <w:szCs w:val="24"/>
          <w:lang w:val="en-US"/>
        </w:rPr>
        <w:t>3 L. Kuzmichev, I. Astapov, P. Bezyazeekov et al., Nucl. Instrum. Meth.A 952,161830 (2020)</w:t>
      </w:r>
    </w:p>
    <w:p w:rsidR="00897D58" w:rsidRDefault="00897D58" w:rsidP="00897D58">
      <w:pPr>
        <w:jc w:val="both"/>
        <w:rPr>
          <w:sz w:val="24"/>
          <w:szCs w:val="24"/>
          <w:lang w:val="en-US"/>
        </w:rPr>
      </w:pPr>
      <w:r>
        <w:rPr>
          <w:sz w:val="24"/>
          <w:szCs w:val="24"/>
          <w:lang w:val="en-US"/>
        </w:rPr>
        <w:t>4. S.Berezhnev et al.,( ( TAIGA Coll.) Nucl.Instrum. Meth. A, {\bf 692}, 98 (2012)</w:t>
      </w:r>
    </w:p>
    <w:p w:rsidR="00897D58" w:rsidRDefault="00897D58" w:rsidP="00897D58">
      <w:pPr>
        <w:jc w:val="both"/>
        <w:rPr>
          <w:sz w:val="24"/>
          <w:szCs w:val="24"/>
          <w:lang w:val="en-US"/>
        </w:rPr>
      </w:pPr>
      <w:r>
        <w:rPr>
          <w:sz w:val="24"/>
          <w:szCs w:val="24"/>
          <w:lang w:val="en-US"/>
        </w:rPr>
        <w:t>5.O. Gress, I. Astapov, N. Budnev et al., Nucl. Instrum. Methods, A 845, 367 (2017)</w:t>
      </w:r>
    </w:p>
    <w:p w:rsidR="00897D58" w:rsidRDefault="00897D58" w:rsidP="00897D58">
      <w:pPr>
        <w:jc w:val="both"/>
        <w:rPr>
          <w:sz w:val="24"/>
          <w:szCs w:val="24"/>
          <w:lang w:val="en-US"/>
        </w:rPr>
      </w:pPr>
      <w:r>
        <w:rPr>
          <w:sz w:val="24"/>
          <w:szCs w:val="24"/>
          <w:lang w:val="en-US"/>
        </w:rPr>
        <w:t>6. R. Monkhoev, N. Budnev, A. Gafarov et al., Bull. of the RAS, Phys., 83, 8, 959 (2019).</w:t>
      </w:r>
    </w:p>
    <w:p w:rsidR="00897D58" w:rsidRDefault="00897D58" w:rsidP="00897D58">
      <w:pPr>
        <w:jc w:val="both"/>
        <w:rPr>
          <w:sz w:val="24"/>
          <w:szCs w:val="24"/>
          <w:lang w:val="en-US"/>
        </w:rPr>
      </w:pPr>
      <w:r>
        <w:rPr>
          <w:sz w:val="24"/>
          <w:szCs w:val="24"/>
          <w:lang w:val="en-US"/>
        </w:rPr>
        <w:t>7.A. Ivanova, N. Budnev, A. Chiavassa et al., JINST 15, C06057 (2020)</w:t>
      </w:r>
    </w:p>
    <w:p w:rsidR="00897D58" w:rsidRPr="00592330" w:rsidRDefault="00897D58" w:rsidP="00897D58">
      <w:pPr>
        <w:jc w:val="both"/>
        <w:rPr>
          <w:lang w:val="en-US"/>
        </w:rPr>
      </w:pPr>
      <w:r>
        <w:rPr>
          <w:sz w:val="24"/>
          <w:szCs w:val="24"/>
          <w:lang w:val="en-US"/>
        </w:rPr>
        <w:t xml:space="preserve">8. I.Astapov et al ( TAIGA Coll.) </w:t>
      </w:r>
      <w:hyperlink r:id="rId14" w:tgtFrame="Перейти на страницу журнала">
        <w:r>
          <w:rPr>
            <w:rStyle w:val="-"/>
            <w:rFonts w:eastAsia="OpenSymbol"/>
            <w:i/>
            <w:iCs/>
            <w:sz w:val="24"/>
            <w:szCs w:val="24"/>
            <w:lang w:val="en-US"/>
          </w:rPr>
          <w:t>Journal of Experimental and Theoretical Physics</w:t>
        </w:r>
      </w:hyperlink>
      <w:r>
        <w:rPr>
          <w:sz w:val="24"/>
          <w:szCs w:val="24"/>
          <w:lang w:val="en-US"/>
        </w:rPr>
        <w:t xml:space="preserve">, 134, № 4, </w:t>
      </w:r>
      <w:r>
        <w:rPr>
          <w:sz w:val="24"/>
          <w:szCs w:val="24"/>
        </w:rPr>
        <w:t>с</w:t>
      </w:r>
      <w:r>
        <w:rPr>
          <w:sz w:val="24"/>
          <w:szCs w:val="24"/>
          <w:lang w:val="en-US"/>
        </w:rPr>
        <w:t xml:space="preserve">. 469-478 </w:t>
      </w:r>
      <w:hyperlink r:id="rId15" w:tgtFrame="Перейти на страницу с информацией о публикации на сайте издателя">
        <w:r>
          <w:rPr>
            <w:rStyle w:val="-"/>
            <w:rFonts w:eastAsia="OpenSymbol"/>
            <w:sz w:val="24"/>
            <w:szCs w:val="24"/>
            <w:lang w:val="en-US"/>
          </w:rPr>
          <w:t>DOI</w:t>
        </w:r>
      </w:hyperlink>
      <w:r>
        <w:rPr>
          <w:sz w:val="24"/>
          <w:szCs w:val="24"/>
          <w:lang w:val="en-US"/>
        </w:rPr>
        <w:t xml:space="preserve"> (2022)</w:t>
      </w:r>
    </w:p>
    <w:p w:rsidR="00897D58" w:rsidRDefault="00897D58" w:rsidP="00897D58">
      <w:pPr>
        <w:jc w:val="both"/>
        <w:rPr>
          <w:sz w:val="24"/>
          <w:szCs w:val="24"/>
          <w:lang w:val="en-US"/>
        </w:rPr>
      </w:pPr>
      <w:r>
        <w:rPr>
          <w:sz w:val="24"/>
          <w:szCs w:val="24"/>
          <w:lang w:val="en-US"/>
        </w:rPr>
        <w:t>9. М.Tluczykont, D.Hampf , D.Horns et al., Astroparticle Physics, 56, 42 (2014)</w:t>
      </w:r>
    </w:p>
    <w:p w:rsidR="00897D58" w:rsidRDefault="00897D58" w:rsidP="00897D58">
      <w:pPr>
        <w:jc w:val="both"/>
        <w:rPr>
          <w:sz w:val="24"/>
          <w:szCs w:val="24"/>
          <w:lang w:val="en-US"/>
        </w:rPr>
      </w:pPr>
      <w:r>
        <w:rPr>
          <w:sz w:val="24"/>
          <w:szCs w:val="24"/>
          <w:lang w:val="en-US"/>
        </w:rPr>
        <w:t>10. I.Astapov et al., ( TAIGA Coll.) Bull. of the RAS, Phys, 81, 4, 460 (2017)</w:t>
      </w:r>
    </w:p>
    <w:p w:rsidR="00897D58" w:rsidRDefault="00897D58" w:rsidP="00897D58">
      <w:pPr>
        <w:jc w:val="both"/>
        <w:rPr>
          <w:sz w:val="24"/>
          <w:szCs w:val="24"/>
          <w:lang w:val="en-US"/>
        </w:rPr>
      </w:pPr>
      <w:r>
        <w:rPr>
          <w:sz w:val="24"/>
          <w:szCs w:val="24"/>
          <w:lang w:val="en-US"/>
        </w:rPr>
        <w:t>11. L.Kuzmichev, I. Astapov, P. Bezyazeekov et al., EPJ Web of Conferences, 145, 01001 (2017)</w:t>
      </w:r>
    </w:p>
    <w:p w:rsidR="00897D58" w:rsidRDefault="00897D58" w:rsidP="00897D58">
      <w:pPr>
        <w:jc w:val="both"/>
        <w:rPr>
          <w:sz w:val="24"/>
          <w:szCs w:val="24"/>
          <w:lang w:val="en-US"/>
        </w:rPr>
      </w:pPr>
      <w:r>
        <w:rPr>
          <w:sz w:val="24"/>
          <w:szCs w:val="24"/>
          <w:lang w:val="en-US"/>
        </w:rPr>
        <w:t>12. A.D. Panov et al., (TAIGA Coll.) arXiv: 2109.09637</w:t>
      </w:r>
    </w:p>
    <w:p w:rsidR="00897D58" w:rsidRDefault="00897D58" w:rsidP="00897D58">
      <w:pPr>
        <w:jc w:val="both"/>
        <w:rPr>
          <w:sz w:val="24"/>
          <w:szCs w:val="24"/>
          <w:lang w:val="en-US"/>
        </w:rPr>
      </w:pPr>
      <w:r>
        <w:rPr>
          <w:sz w:val="24"/>
          <w:szCs w:val="24"/>
          <w:lang w:val="en-US"/>
        </w:rPr>
        <w:t>13. N. Budnev et al., (TAIGA Coll.) JINST 15, C09031 (2020)</w:t>
      </w:r>
    </w:p>
    <w:p w:rsidR="00897D58" w:rsidRDefault="00897D58" w:rsidP="00897D58">
      <w:pPr>
        <w:jc w:val="both"/>
        <w:rPr>
          <w:sz w:val="24"/>
          <w:szCs w:val="24"/>
          <w:lang w:val="en-US"/>
        </w:rPr>
      </w:pPr>
      <w:r>
        <w:rPr>
          <w:sz w:val="24"/>
          <w:szCs w:val="24"/>
          <w:lang w:val="en-US"/>
        </w:rPr>
        <w:t>14. A.Grinyuk et al., (TAIGA Coll.) PoS, 395 (ICRC2021), 713 (2021)</w:t>
      </w:r>
    </w:p>
    <w:p w:rsidR="00897D58" w:rsidRPr="003A4F28" w:rsidRDefault="00897D58" w:rsidP="00897D58">
      <w:pPr>
        <w:jc w:val="both"/>
        <w:rPr>
          <w:sz w:val="24"/>
          <w:szCs w:val="24"/>
          <w:lang w:val="en-US"/>
        </w:rPr>
      </w:pPr>
      <w:r>
        <w:rPr>
          <w:sz w:val="24"/>
          <w:szCs w:val="24"/>
          <w:lang w:val="en-US"/>
        </w:rPr>
        <w:t>15. N. Budnevet al.,( TAIGA Coll.) Astroparticle</w:t>
      </w:r>
      <w:r w:rsidRPr="003A4F28">
        <w:rPr>
          <w:sz w:val="24"/>
          <w:szCs w:val="24"/>
          <w:lang w:val="en-US"/>
        </w:rPr>
        <w:t xml:space="preserve"> </w:t>
      </w:r>
      <w:r>
        <w:rPr>
          <w:sz w:val="24"/>
          <w:szCs w:val="24"/>
          <w:lang w:val="en-US"/>
        </w:rPr>
        <w:t>Physics</w:t>
      </w:r>
      <w:r w:rsidRPr="003A4F28">
        <w:rPr>
          <w:sz w:val="24"/>
          <w:szCs w:val="24"/>
          <w:lang w:val="en-US"/>
        </w:rPr>
        <w:t>, 117, 102406, (2020)</w:t>
      </w:r>
    </w:p>
    <w:p w:rsidR="00897D58" w:rsidRPr="00897D58" w:rsidRDefault="00897D58" w:rsidP="00897D58">
      <w:pPr>
        <w:jc w:val="both"/>
        <w:rPr>
          <w:lang w:val="en-US"/>
        </w:rPr>
      </w:pPr>
      <w:r w:rsidRPr="003A4F28">
        <w:rPr>
          <w:sz w:val="24"/>
          <w:szCs w:val="24"/>
          <w:lang w:val="en-US"/>
        </w:rPr>
        <w:t xml:space="preserve">16. </w:t>
      </w:r>
      <w:r>
        <w:rPr>
          <w:sz w:val="24"/>
          <w:szCs w:val="24"/>
          <w:lang w:val="en-US"/>
        </w:rPr>
        <w:t>V</w:t>
      </w:r>
      <w:r w:rsidRPr="003A4F28">
        <w:rPr>
          <w:sz w:val="24"/>
          <w:szCs w:val="24"/>
          <w:lang w:val="en-US"/>
        </w:rPr>
        <w:t>.</w:t>
      </w:r>
      <w:r>
        <w:rPr>
          <w:sz w:val="24"/>
          <w:szCs w:val="24"/>
          <w:lang w:val="en-US"/>
        </w:rPr>
        <w:t>Prosin</w:t>
      </w:r>
      <w:r w:rsidRPr="003A4F28">
        <w:rPr>
          <w:sz w:val="24"/>
          <w:szCs w:val="24"/>
          <w:lang w:val="en-US"/>
        </w:rPr>
        <w:t xml:space="preserve"> </w:t>
      </w:r>
      <w:r>
        <w:rPr>
          <w:sz w:val="24"/>
          <w:szCs w:val="24"/>
          <w:lang w:val="en-US"/>
        </w:rPr>
        <w:t>et</w:t>
      </w:r>
      <w:r w:rsidRPr="003A4F28">
        <w:rPr>
          <w:sz w:val="24"/>
          <w:szCs w:val="24"/>
          <w:lang w:val="en-US"/>
        </w:rPr>
        <w:t xml:space="preserve">. </w:t>
      </w:r>
      <w:r>
        <w:rPr>
          <w:sz w:val="24"/>
          <w:szCs w:val="24"/>
          <w:lang w:val="en-US"/>
        </w:rPr>
        <w:t>al</w:t>
      </w:r>
      <w:r w:rsidRPr="003A4F28">
        <w:rPr>
          <w:sz w:val="24"/>
          <w:szCs w:val="24"/>
          <w:lang w:val="en-US"/>
        </w:rPr>
        <w:t xml:space="preserve">.( </w:t>
      </w:r>
      <w:r>
        <w:rPr>
          <w:sz w:val="24"/>
          <w:szCs w:val="24"/>
          <w:lang w:val="en-US"/>
        </w:rPr>
        <w:t>TAIGAColl</w:t>
      </w:r>
      <w:r w:rsidRPr="003A4F28">
        <w:rPr>
          <w:sz w:val="24"/>
          <w:szCs w:val="24"/>
          <w:lang w:val="en-US"/>
        </w:rPr>
        <w:t xml:space="preserve">.). </w:t>
      </w:r>
      <w:r>
        <w:rPr>
          <w:sz w:val="24"/>
          <w:szCs w:val="24"/>
          <w:lang w:val="en-US"/>
        </w:rPr>
        <w:t>Report</w:t>
      </w:r>
      <w:r w:rsidRPr="00897D58">
        <w:rPr>
          <w:sz w:val="24"/>
          <w:szCs w:val="24"/>
          <w:lang w:val="en-US"/>
        </w:rPr>
        <w:t xml:space="preserve"> </w:t>
      </w:r>
      <w:r>
        <w:rPr>
          <w:sz w:val="24"/>
          <w:szCs w:val="24"/>
          <w:lang w:val="en-US"/>
        </w:rPr>
        <w:t>on RCRC-2022</w:t>
      </w:r>
      <w:r w:rsidRPr="00897D58">
        <w:rPr>
          <w:sz w:val="24"/>
          <w:szCs w:val="24"/>
          <w:lang w:val="en-US"/>
        </w:rPr>
        <w:t>(</w:t>
      </w:r>
      <w:r>
        <w:rPr>
          <w:sz w:val="24"/>
          <w:szCs w:val="24"/>
          <w:lang w:val="en-US"/>
        </w:rPr>
        <w:t>Moscow</w:t>
      </w:r>
      <w:r w:rsidRPr="00897D58">
        <w:rPr>
          <w:sz w:val="24"/>
          <w:szCs w:val="24"/>
          <w:lang w:val="en-US"/>
        </w:rPr>
        <w:t xml:space="preserve">, </w:t>
      </w:r>
      <w:r>
        <w:rPr>
          <w:sz w:val="24"/>
          <w:szCs w:val="24"/>
          <w:lang w:val="en-US"/>
        </w:rPr>
        <w:t>june</w:t>
      </w:r>
      <w:r w:rsidRPr="00897D58">
        <w:rPr>
          <w:sz w:val="24"/>
          <w:szCs w:val="24"/>
          <w:lang w:val="en-US"/>
        </w:rPr>
        <w:t xml:space="preserve"> 2022). </w:t>
      </w:r>
      <w:r>
        <w:rPr>
          <w:sz w:val="24"/>
          <w:szCs w:val="24"/>
          <w:lang w:val="en-US"/>
        </w:rPr>
        <w:t>Accepted for publication in Bulletin of the RAS:Physics</w:t>
      </w:r>
      <w:r w:rsidRPr="00897D58">
        <w:rPr>
          <w:sz w:val="24"/>
          <w:szCs w:val="24"/>
          <w:lang w:val="en-US"/>
        </w:rPr>
        <w:t>.</w:t>
      </w:r>
    </w:p>
    <w:p w:rsidR="00897D58" w:rsidRPr="003A4F28" w:rsidRDefault="00897D58" w:rsidP="00897D58">
      <w:pPr>
        <w:jc w:val="both"/>
        <w:rPr>
          <w:lang w:val="en-US"/>
        </w:rPr>
      </w:pPr>
      <w:r w:rsidRPr="00897D58">
        <w:rPr>
          <w:sz w:val="24"/>
          <w:szCs w:val="24"/>
          <w:lang w:val="en-US"/>
        </w:rPr>
        <w:t xml:space="preserve">17. </w:t>
      </w:r>
      <w:r>
        <w:rPr>
          <w:sz w:val="24"/>
          <w:szCs w:val="24"/>
          <w:lang w:val="en-US"/>
        </w:rPr>
        <w:t>R</w:t>
      </w:r>
      <w:r w:rsidRPr="00897D58">
        <w:rPr>
          <w:sz w:val="24"/>
          <w:szCs w:val="24"/>
          <w:lang w:val="en-US"/>
        </w:rPr>
        <w:t xml:space="preserve">. </w:t>
      </w:r>
      <w:r>
        <w:rPr>
          <w:sz w:val="24"/>
          <w:szCs w:val="24"/>
          <w:lang w:val="en-US"/>
        </w:rPr>
        <w:t>Monhoev</w:t>
      </w:r>
      <w:r w:rsidRPr="00897D58">
        <w:rPr>
          <w:sz w:val="24"/>
          <w:szCs w:val="24"/>
          <w:lang w:val="en-US"/>
        </w:rPr>
        <w:t xml:space="preserve"> </w:t>
      </w:r>
      <w:r>
        <w:rPr>
          <w:sz w:val="24"/>
          <w:szCs w:val="24"/>
          <w:lang w:val="en-US"/>
        </w:rPr>
        <w:t>et</w:t>
      </w:r>
      <w:r w:rsidRPr="00897D58">
        <w:rPr>
          <w:sz w:val="24"/>
          <w:szCs w:val="24"/>
          <w:lang w:val="en-US"/>
        </w:rPr>
        <w:t xml:space="preserve">. </w:t>
      </w:r>
      <w:r>
        <w:rPr>
          <w:sz w:val="24"/>
          <w:szCs w:val="24"/>
          <w:lang w:val="en-US"/>
        </w:rPr>
        <w:t>al</w:t>
      </w:r>
      <w:r w:rsidRPr="00897D58">
        <w:rPr>
          <w:sz w:val="24"/>
          <w:szCs w:val="24"/>
          <w:lang w:val="en-US"/>
        </w:rPr>
        <w:t>.</w:t>
      </w:r>
      <w:r>
        <w:rPr>
          <w:sz w:val="24"/>
          <w:szCs w:val="24"/>
          <w:lang w:val="en-US"/>
        </w:rPr>
        <w:t xml:space="preserve"> </w:t>
      </w:r>
      <w:r w:rsidRPr="00897D58">
        <w:rPr>
          <w:sz w:val="24"/>
          <w:szCs w:val="24"/>
          <w:lang w:val="en-US"/>
        </w:rPr>
        <w:t xml:space="preserve">( </w:t>
      </w:r>
      <w:r>
        <w:rPr>
          <w:sz w:val="24"/>
          <w:szCs w:val="24"/>
          <w:lang w:val="en-US"/>
        </w:rPr>
        <w:t>TAIGAColl</w:t>
      </w:r>
      <w:r w:rsidRPr="00897D58">
        <w:rPr>
          <w:sz w:val="24"/>
          <w:szCs w:val="24"/>
          <w:lang w:val="en-US"/>
        </w:rPr>
        <w:t xml:space="preserve">.). </w:t>
      </w:r>
      <w:r>
        <w:rPr>
          <w:sz w:val="24"/>
          <w:szCs w:val="24"/>
          <w:lang w:val="en-US"/>
        </w:rPr>
        <w:t>Report</w:t>
      </w:r>
      <w:r w:rsidRPr="00897D58">
        <w:rPr>
          <w:sz w:val="24"/>
          <w:szCs w:val="24"/>
          <w:lang w:val="en-US"/>
        </w:rPr>
        <w:t xml:space="preserve"> </w:t>
      </w:r>
      <w:r>
        <w:rPr>
          <w:sz w:val="24"/>
          <w:szCs w:val="24"/>
          <w:lang w:val="en-US"/>
        </w:rPr>
        <w:t>on RCRC-2022</w:t>
      </w:r>
      <w:r w:rsidRPr="00897D58">
        <w:rPr>
          <w:sz w:val="24"/>
          <w:szCs w:val="24"/>
          <w:lang w:val="en-US"/>
        </w:rPr>
        <w:t>(</w:t>
      </w:r>
      <w:r>
        <w:rPr>
          <w:sz w:val="24"/>
          <w:szCs w:val="24"/>
          <w:lang w:val="en-US"/>
        </w:rPr>
        <w:t>Moscow</w:t>
      </w:r>
      <w:r w:rsidRPr="00897D58">
        <w:rPr>
          <w:sz w:val="24"/>
          <w:szCs w:val="24"/>
          <w:lang w:val="en-US"/>
        </w:rPr>
        <w:t xml:space="preserve">, </w:t>
      </w:r>
      <w:r>
        <w:rPr>
          <w:sz w:val="24"/>
          <w:szCs w:val="24"/>
          <w:lang w:val="en-US"/>
        </w:rPr>
        <w:t>june</w:t>
      </w:r>
      <w:r w:rsidRPr="00897D58">
        <w:rPr>
          <w:sz w:val="24"/>
          <w:szCs w:val="24"/>
          <w:lang w:val="en-US"/>
        </w:rPr>
        <w:t xml:space="preserve"> 2022). </w:t>
      </w:r>
      <w:r>
        <w:rPr>
          <w:sz w:val="24"/>
          <w:szCs w:val="24"/>
          <w:lang w:val="en-US"/>
        </w:rPr>
        <w:t>Accepted for publication in Bulletin of the RAS:Physics</w:t>
      </w:r>
      <w:r w:rsidRPr="00897D58">
        <w:rPr>
          <w:sz w:val="24"/>
          <w:szCs w:val="24"/>
          <w:lang w:val="en-US"/>
        </w:rPr>
        <w:t>.</w:t>
      </w:r>
    </w:p>
    <w:p w:rsidR="00897D58" w:rsidRPr="003A4F28" w:rsidRDefault="00897D58" w:rsidP="00897D58">
      <w:pPr>
        <w:jc w:val="both"/>
        <w:rPr>
          <w:lang w:val="en-US"/>
        </w:rPr>
      </w:pPr>
      <w:r w:rsidRPr="003A4F28">
        <w:rPr>
          <w:sz w:val="24"/>
          <w:szCs w:val="24"/>
          <w:lang w:val="en-US"/>
        </w:rPr>
        <w:t xml:space="preserve">18. </w:t>
      </w:r>
      <w:r>
        <w:rPr>
          <w:sz w:val="24"/>
          <w:szCs w:val="24"/>
          <w:lang w:val="en-US"/>
        </w:rPr>
        <w:t>W</w:t>
      </w:r>
      <w:r w:rsidRPr="003A4F28">
        <w:rPr>
          <w:sz w:val="24"/>
          <w:szCs w:val="24"/>
          <w:lang w:val="en-US"/>
        </w:rPr>
        <w:t>.</w:t>
      </w:r>
      <w:r>
        <w:rPr>
          <w:sz w:val="24"/>
          <w:szCs w:val="24"/>
          <w:lang w:val="en-US"/>
        </w:rPr>
        <w:t>Apel</w:t>
      </w:r>
      <w:r w:rsidRPr="003A4F28">
        <w:rPr>
          <w:sz w:val="24"/>
          <w:szCs w:val="24"/>
          <w:lang w:val="en-US"/>
        </w:rPr>
        <w:t xml:space="preserve">, </w:t>
      </w:r>
      <w:r>
        <w:rPr>
          <w:sz w:val="24"/>
          <w:szCs w:val="24"/>
          <w:lang w:val="en-US"/>
        </w:rPr>
        <w:t>J</w:t>
      </w:r>
      <w:r w:rsidRPr="003A4F28">
        <w:rPr>
          <w:sz w:val="24"/>
          <w:szCs w:val="24"/>
          <w:lang w:val="en-US"/>
        </w:rPr>
        <w:t>.</w:t>
      </w:r>
      <w:r>
        <w:rPr>
          <w:sz w:val="24"/>
          <w:szCs w:val="24"/>
          <w:lang w:val="en-US"/>
        </w:rPr>
        <w:t>ArteagaVel</w:t>
      </w:r>
      <w:r w:rsidRPr="003A4F28">
        <w:rPr>
          <w:sz w:val="24"/>
          <w:szCs w:val="24"/>
          <w:lang w:val="en-US"/>
        </w:rPr>
        <w:t>á</w:t>
      </w:r>
      <w:r>
        <w:rPr>
          <w:sz w:val="24"/>
          <w:szCs w:val="24"/>
          <w:lang w:val="en-US"/>
        </w:rPr>
        <w:t>zquez</w:t>
      </w:r>
      <w:r w:rsidRPr="003A4F28">
        <w:rPr>
          <w:sz w:val="24"/>
          <w:szCs w:val="24"/>
          <w:lang w:val="en-US"/>
        </w:rPr>
        <w:t xml:space="preserve">, </w:t>
      </w:r>
      <w:r>
        <w:rPr>
          <w:sz w:val="24"/>
          <w:szCs w:val="24"/>
          <w:lang w:val="en-US"/>
        </w:rPr>
        <w:t>K</w:t>
      </w:r>
      <w:r w:rsidRPr="003A4F28">
        <w:rPr>
          <w:sz w:val="24"/>
          <w:szCs w:val="24"/>
          <w:lang w:val="en-US"/>
        </w:rPr>
        <w:t xml:space="preserve">. </w:t>
      </w:r>
      <w:r>
        <w:rPr>
          <w:sz w:val="24"/>
          <w:szCs w:val="24"/>
          <w:lang w:val="en-US"/>
        </w:rPr>
        <w:t>Bekketal</w:t>
      </w:r>
      <w:r w:rsidRPr="003A4F28">
        <w:rPr>
          <w:sz w:val="24"/>
          <w:szCs w:val="24"/>
          <w:lang w:val="en-US"/>
        </w:rPr>
        <w:t xml:space="preserve">., </w:t>
      </w:r>
      <w:r>
        <w:rPr>
          <w:sz w:val="24"/>
          <w:szCs w:val="24"/>
          <w:lang w:val="en-US"/>
        </w:rPr>
        <w:t>AstroparticlePhysics</w:t>
      </w:r>
      <w:r w:rsidRPr="003A4F28">
        <w:rPr>
          <w:sz w:val="24"/>
          <w:szCs w:val="24"/>
          <w:lang w:val="en-US"/>
        </w:rPr>
        <w:t>36, 183 (2012)</w:t>
      </w:r>
    </w:p>
    <w:p w:rsidR="00897D58" w:rsidRDefault="00897D58" w:rsidP="00897D58">
      <w:pPr>
        <w:jc w:val="both"/>
        <w:rPr>
          <w:sz w:val="24"/>
          <w:szCs w:val="24"/>
          <w:lang w:val="en-US"/>
        </w:rPr>
      </w:pPr>
      <w:r>
        <w:rPr>
          <w:sz w:val="24"/>
          <w:szCs w:val="24"/>
          <w:lang w:val="en-US"/>
        </w:rPr>
        <w:t>19.M. G. Aartsen, R. Abbasi, Y.Abdou et al., Phys. Rev. D. 88, 042004. (2013)</w:t>
      </w:r>
    </w:p>
    <w:p w:rsidR="00897D58" w:rsidRDefault="00897D58" w:rsidP="00897D58">
      <w:pPr>
        <w:jc w:val="both"/>
        <w:rPr>
          <w:sz w:val="24"/>
          <w:szCs w:val="24"/>
          <w:lang w:val="en-US"/>
        </w:rPr>
      </w:pPr>
      <w:r>
        <w:rPr>
          <w:sz w:val="24"/>
          <w:szCs w:val="24"/>
          <w:lang w:val="en-US"/>
        </w:rPr>
        <w:t>20. R.Abbasi, M. Abe, T. Abu-Zayyad et al., Astrophys. J., 858, 76 (2018)</w:t>
      </w:r>
    </w:p>
    <w:p w:rsidR="00897D58" w:rsidRPr="00592330" w:rsidRDefault="00897D58" w:rsidP="00897D58">
      <w:pPr>
        <w:jc w:val="both"/>
        <w:rPr>
          <w:lang w:val="en-US"/>
        </w:rPr>
      </w:pPr>
      <w:r>
        <w:rPr>
          <w:sz w:val="24"/>
          <w:szCs w:val="24"/>
          <w:lang w:val="en-US"/>
        </w:rPr>
        <w:t>21.</w:t>
      </w:r>
      <w:r>
        <w:rPr>
          <w:sz w:val="24"/>
          <w:szCs w:val="24"/>
        </w:rPr>
        <w:t>А</w:t>
      </w:r>
      <w:r>
        <w:rPr>
          <w:sz w:val="24"/>
          <w:szCs w:val="24"/>
          <w:lang w:val="en-US"/>
        </w:rPr>
        <w:t>.Yushkov, A. Aab, P.~Abreu, et al., PoS (ICRC2019) 482; arXiv: 1909.09073 (2019)</w:t>
      </w:r>
    </w:p>
    <w:p w:rsidR="00897D58" w:rsidRDefault="00897D58" w:rsidP="00897D58">
      <w:pPr>
        <w:jc w:val="both"/>
        <w:rPr>
          <w:sz w:val="24"/>
          <w:szCs w:val="24"/>
          <w:lang w:val="en-US"/>
        </w:rPr>
      </w:pPr>
      <w:r>
        <w:rPr>
          <w:sz w:val="24"/>
          <w:szCs w:val="24"/>
          <w:lang w:val="en-US"/>
        </w:rPr>
        <w:t>22. R. Abbasi, M. Abe, T.Abu-Zayyad et al., Astrophys.J., 909 2, 178 (2021)</w:t>
      </w:r>
    </w:p>
    <w:p w:rsidR="00897D58" w:rsidRPr="00592330" w:rsidRDefault="00897D58" w:rsidP="00897D58">
      <w:pPr>
        <w:jc w:val="both"/>
        <w:rPr>
          <w:lang w:val="en-US"/>
        </w:rPr>
      </w:pPr>
      <w:r>
        <w:rPr>
          <w:sz w:val="24"/>
          <w:szCs w:val="24"/>
          <w:lang w:val="en-US"/>
        </w:rPr>
        <w:t xml:space="preserve">23 W.D. Apel et al., KASCADE-Grande Collaboration Phys. Rev. Lett. </w:t>
      </w:r>
      <w:r>
        <w:rPr>
          <w:b/>
          <w:bCs/>
          <w:sz w:val="24"/>
          <w:szCs w:val="24"/>
          <w:lang w:val="en-US"/>
        </w:rPr>
        <w:t xml:space="preserve">107 </w:t>
      </w:r>
      <w:r>
        <w:rPr>
          <w:sz w:val="24"/>
          <w:szCs w:val="24"/>
          <w:lang w:val="en-US"/>
        </w:rPr>
        <w:t>(2011) 171104</w:t>
      </w:r>
    </w:p>
    <w:p w:rsidR="00897D58" w:rsidRDefault="00897D58" w:rsidP="00897D58">
      <w:pPr>
        <w:jc w:val="both"/>
        <w:rPr>
          <w:sz w:val="24"/>
          <w:szCs w:val="24"/>
          <w:lang w:val="en-US"/>
        </w:rPr>
      </w:pPr>
      <w:r>
        <w:rPr>
          <w:sz w:val="24"/>
          <w:szCs w:val="24"/>
          <w:lang w:val="en-US"/>
        </w:rPr>
        <w:t>24. D.Kang et al (KASCADE-Grande Coll.) arXiv :2208.10229</w:t>
      </w:r>
    </w:p>
    <w:p w:rsidR="00897D58" w:rsidRDefault="00897D58" w:rsidP="00897D58">
      <w:pPr>
        <w:jc w:val="both"/>
        <w:rPr>
          <w:sz w:val="24"/>
          <w:szCs w:val="24"/>
          <w:lang w:val="en-US"/>
        </w:rPr>
      </w:pPr>
      <w:r>
        <w:rPr>
          <w:sz w:val="24"/>
          <w:szCs w:val="24"/>
          <w:lang w:val="en-US"/>
        </w:rPr>
        <w:t>25. P.Voljugov et al . This conference proceedings</w:t>
      </w:r>
    </w:p>
    <w:p w:rsidR="00897D58" w:rsidRPr="00C33D33" w:rsidRDefault="00897D58" w:rsidP="00897D58">
      <w:pPr>
        <w:jc w:val="both"/>
        <w:rPr>
          <w:lang w:val="en-US"/>
        </w:rPr>
      </w:pPr>
      <w:r>
        <w:rPr>
          <w:sz w:val="24"/>
          <w:szCs w:val="24"/>
          <w:lang w:val="en-US"/>
        </w:rPr>
        <w:t xml:space="preserve">26. </w:t>
      </w:r>
      <w:r>
        <w:rPr>
          <w:rFonts w:eastAsia="CMR8"/>
          <w:sz w:val="24"/>
          <w:szCs w:val="24"/>
          <w:lang w:val="en-US"/>
        </w:rPr>
        <w:t xml:space="preserve">Fomin V P, Stepanian A A, Lambet R C </w:t>
      </w:r>
      <w:r>
        <w:rPr>
          <w:rFonts w:eastAsia="CMTI8"/>
          <w:sz w:val="24"/>
          <w:szCs w:val="24"/>
          <w:lang w:val="en-US"/>
        </w:rPr>
        <w:t xml:space="preserve">et al. </w:t>
      </w:r>
      <w:r>
        <w:rPr>
          <w:rFonts w:eastAsia="CMR8"/>
          <w:sz w:val="24"/>
          <w:szCs w:val="24"/>
          <w:lang w:val="en-US"/>
        </w:rPr>
        <w:t xml:space="preserve">1994 </w:t>
      </w:r>
      <w:r>
        <w:rPr>
          <w:rFonts w:eastAsia="CMTI8"/>
          <w:sz w:val="24"/>
          <w:szCs w:val="24"/>
          <w:lang w:val="en-US"/>
        </w:rPr>
        <w:t>Astr. Phys</w:t>
      </w:r>
      <w:r w:rsidRPr="00C33D33">
        <w:rPr>
          <w:rFonts w:eastAsia="CMTI8"/>
          <w:sz w:val="24"/>
          <w:szCs w:val="24"/>
          <w:lang w:val="en-US"/>
        </w:rPr>
        <w:t xml:space="preserve">. </w:t>
      </w:r>
      <w:r w:rsidRPr="00C33D33">
        <w:rPr>
          <w:rFonts w:eastAsia="CMBX8"/>
          <w:sz w:val="24"/>
          <w:szCs w:val="24"/>
          <w:lang w:val="en-US"/>
        </w:rPr>
        <w:t>2</w:t>
      </w:r>
      <w:r>
        <w:rPr>
          <w:rFonts w:eastAsia="CMBX8"/>
          <w:sz w:val="24"/>
          <w:szCs w:val="24"/>
          <w:lang w:val="en-US"/>
        </w:rPr>
        <w:t> </w:t>
      </w:r>
      <w:r w:rsidRPr="00C33D33">
        <w:rPr>
          <w:rFonts w:eastAsia="CMR8"/>
          <w:sz w:val="24"/>
          <w:szCs w:val="24"/>
          <w:lang w:val="en-US"/>
        </w:rPr>
        <w:t>137</w:t>
      </w:r>
    </w:p>
    <w:p w:rsidR="00897D58" w:rsidRPr="00C33D33" w:rsidRDefault="00897D58" w:rsidP="00897D58">
      <w:pPr>
        <w:ind w:firstLine="567"/>
        <w:jc w:val="both"/>
        <w:rPr>
          <w:b/>
          <w:bCs/>
          <w:sz w:val="24"/>
          <w:szCs w:val="24"/>
          <w:lang w:val="en-US"/>
        </w:rPr>
      </w:pPr>
    </w:p>
    <w:p w:rsidR="00897D58" w:rsidRPr="001931F9" w:rsidRDefault="00897D58" w:rsidP="00897D58">
      <w:pPr>
        <w:pStyle w:val="Heading1"/>
        <w:rPr>
          <w:lang w:val="en-US"/>
        </w:rPr>
      </w:pPr>
      <w:r>
        <w:rPr>
          <w:lang w:val="en-US"/>
        </w:rPr>
        <w:t>Published (or already accepted for publication) works for the reporting period</w:t>
      </w:r>
    </w:p>
    <w:p w:rsidR="00897D58" w:rsidRDefault="00897D58" w:rsidP="00897D58">
      <w:pPr>
        <w:ind w:firstLine="567"/>
        <w:jc w:val="both"/>
        <w:rPr>
          <w:sz w:val="24"/>
          <w:szCs w:val="24"/>
          <w:lang w:val="en-US"/>
        </w:rPr>
      </w:pPr>
      <w:r>
        <w:rPr>
          <w:sz w:val="24"/>
          <w:szCs w:val="24"/>
          <w:lang w:val="en-US"/>
        </w:rPr>
        <w:t>1. GAMMA/HADRON SEPARATION FOR A GROUND BASED IACT IN EXPERIMENT TAIGA USING RANDOM FOREST MACHINE LEARNING METHODS</w:t>
      </w:r>
    </w:p>
    <w:p w:rsidR="00897D58" w:rsidRDefault="00897D58" w:rsidP="00897D58">
      <w:pPr>
        <w:ind w:firstLine="567"/>
        <w:jc w:val="both"/>
        <w:rPr>
          <w:sz w:val="24"/>
          <w:szCs w:val="24"/>
          <w:lang w:val="en-US"/>
        </w:rPr>
      </w:pPr>
      <w:r>
        <w:rPr>
          <w:sz w:val="24"/>
          <w:szCs w:val="24"/>
          <w:lang w:val="en-US"/>
        </w:rPr>
        <w:t>Vasyutina M., Sveshnikova L., Bonvech E.A., Bulan A.V., Chernov D.V., Kalmykov N.N., Korosteleva E.E., Kozhin V.A., Kryukov A.P., Kuzmichev L.A., Lubsandorzhiev N.B., Mirzoyan R., Osipova E.A., Panov A.D., Podgrudkov D.A., Popova E.G., Postnikov E.B., Prosin V.V., Razumov, Silaev A.A. et al.</w:t>
      </w:r>
    </w:p>
    <w:p w:rsidR="00897D58" w:rsidRPr="00DE2A61" w:rsidRDefault="00897D58" w:rsidP="00897D58">
      <w:pPr>
        <w:ind w:firstLine="567"/>
        <w:jc w:val="both"/>
        <w:rPr>
          <w:sz w:val="24"/>
          <w:szCs w:val="24"/>
          <w:lang w:val="en-US"/>
        </w:rPr>
      </w:pPr>
      <w:r>
        <w:rPr>
          <w:sz w:val="24"/>
          <w:szCs w:val="24"/>
          <w:lang w:val="en-US"/>
        </w:rPr>
        <w:t>In the collection: Proceedings of Science. 5. Сер. "5th International Workshop on Deep Learning in Computational Physics, DLCP 2021" 2022.</w:t>
      </w:r>
    </w:p>
    <w:p w:rsidR="00897D58" w:rsidRPr="00DE2A61" w:rsidRDefault="00897D58" w:rsidP="00897D58">
      <w:pPr>
        <w:ind w:firstLine="567"/>
        <w:jc w:val="both"/>
        <w:rPr>
          <w:sz w:val="24"/>
          <w:szCs w:val="24"/>
          <w:lang w:val="en-US"/>
        </w:rPr>
      </w:pPr>
      <w:r w:rsidRPr="001931F9">
        <w:rPr>
          <w:sz w:val="24"/>
          <w:szCs w:val="24"/>
          <w:lang w:val="en-US"/>
        </w:rPr>
        <w:t xml:space="preserve">2. </w:t>
      </w:r>
      <w:r>
        <w:rPr>
          <w:sz w:val="24"/>
          <w:szCs w:val="24"/>
          <w:lang w:val="en-US"/>
        </w:rPr>
        <w:t xml:space="preserve"> </w:t>
      </w:r>
      <w:r w:rsidRPr="001931F9">
        <w:rPr>
          <w:rFonts w:eastAsia="NotoSans-Regular"/>
          <w:sz w:val="24"/>
          <w:szCs w:val="24"/>
          <w:lang w:val="en-US" w:eastAsia="ru-RU"/>
        </w:rPr>
        <w:t>ASTROCLIMATE OF THE PLAIN HIGH-MOUNTAIN ZONES OF THE GREATER ALTAI</w:t>
      </w:r>
      <w:r>
        <w:rPr>
          <w:rFonts w:eastAsia="NotoSans-Regular"/>
          <w:sz w:val="24"/>
          <w:szCs w:val="24"/>
          <w:lang w:val="en-US" w:eastAsia="ru-RU"/>
        </w:rPr>
        <w:t xml:space="preserve"> </w:t>
      </w:r>
      <w:r w:rsidRPr="001931F9">
        <w:rPr>
          <w:rFonts w:eastAsia="NotoSans-Regular"/>
          <w:sz w:val="24"/>
          <w:szCs w:val="24"/>
          <w:lang w:val="en-US" w:eastAsia="ru-RU"/>
        </w:rPr>
        <w:t>REMOTE SENSING SATELLITE DATA: THE CAPACITY FOR HOUSING</w:t>
      </w:r>
      <w:r>
        <w:rPr>
          <w:rFonts w:eastAsia="NotoSans-Regular"/>
          <w:sz w:val="24"/>
          <w:szCs w:val="24"/>
          <w:lang w:val="en-US" w:eastAsia="ru-RU"/>
        </w:rPr>
        <w:t xml:space="preserve"> </w:t>
      </w:r>
      <w:r w:rsidRPr="001931F9">
        <w:rPr>
          <w:rFonts w:eastAsia="NotoSans-Regular"/>
          <w:sz w:val="24"/>
          <w:szCs w:val="24"/>
          <w:lang w:val="en-US" w:eastAsia="ru-RU"/>
        </w:rPr>
        <w:t>FULL SCALE GAMMA ASTRONOMIC</w:t>
      </w:r>
      <w:r>
        <w:rPr>
          <w:rFonts w:eastAsia="NotoSans-Regular"/>
          <w:sz w:val="24"/>
          <w:szCs w:val="24"/>
          <w:lang w:val="en-US" w:eastAsia="ru-RU"/>
        </w:rPr>
        <w:t xml:space="preserve"> </w:t>
      </w:r>
      <w:r w:rsidRPr="001931F9">
        <w:rPr>
          <w:rFonts w:eastAsia="NotoSans-Regular"/>
          <w:sz w:val="24"/>
          <w:szCs w:val="24"/>
          <w:lang w:val="en-US" w:eastAsia="ru-RU"/>
        </w:rPr>
        <w:t>EXPERIMENT</w:t>
      </w:r>
    </w:p>
    <w:p w:rsidR="00897D58" w:rsidRPr="001931F9" w:rsidRDefault="00897D58" w:rsidP="00897D58">
      <w:pPr>
        <w:suppressAutoHyphens w:val="0"/>
        <w:autoSpaceDE w:val="0"/>
        <w:autoSpaceDN w:val="0"/>
        <w:adjustRightInd w:val="0"/>
        <w:spacing w:line="276" w:lineRule="auto"/>
        <w:jc w:val="both"/>
        <w:rPr>
          <w:rFonts w:eastAsia="NotoSans-Regular"/>
          <w:sz w:val="24"/>
          <w:szCs w:val="24"/>
          <w:lang w:val="en-US" w:eastAsia="ru-RU"/>
        </w:rPr>
      </w:pPr>
      <w:r w:rsidRPr="001931F9">
        <w:rPr>
          <w:rFonts w:eastAsia="NotoSans-Regular"/>
          <w:sz w:val="24"/>
          <w:szCs w:val="24"/>
          <w:lang w:val="en-US" w:eastAsia="ru-RU"/>
        </w:rPr>
        <w:t>Mordvin E.Yu., Volkov N.V., Revyakin A.I., Togoo R., Astapov I.I., Bezyazikov P.A., Blank M.,</w:t>
      </w:r>
      <w:r>
        <w:rPr>
          <w:rFonts w:eastAsia="NotoSans-Regular"/>
          <w:sz w:val="24"/>
          <w:szCs w:val="24"/>
          <w:lang w:val="en-US" w:eastAsia="ru-RU"/>
        </w:rPr>
        <w:t xml:space="preserve"> </w:t>
      </w:r>
      <w:r w:rsidRPr="001931F9">
        <w:rPr>
          <w:rFonts w:eastAsia="NotoSans-Regular"/>
          <w:sz w:val="24"/>
          <w:szCs w:val="24"/>
          <w:lang w:val="en-US" w:eastAsia="ru-RU"/>
        </w:rPr>
        <w:t>Bonvech E.A., Borodin A.N., Brukner M., Budnev N.M., Bulan A., Vaidyanatan A., Vishnevsky R.,</w:t>
      </w:r>
    </w:p>
    <w:p w:rsidR="00897D58" w:rsidRDefault="00897D58" w:rsidP="00897D58">
      <w:pPr>
        <w:suppressAutoHyphens w:val="0"/>
        <w:autoSpaceDE w:val="0"/>
        <w:autoSpaceDN w:val="0"/>
        <w:adjustRightInd w:val="0"/>
        <w:spacing w:line="276" w:lineRule="auto"/>
        <w:jc w:val="both"/>
        <w:rPr>
          <w:sz w:val="24"/>
          <w:szCs w:val="24"/>
          <w:lang w:val="en-US"/>
        </w:rPr>
      </w:pPr>
      <w:r w:rsidRPr="001931F9">
        <w:rPr>
          <w:rFonts w:eastAsia="NotoSans-Regular"/>
          <w:sz w:val="24"/>
          <w:szCs w:val="24"/>
          <w:lang w:val="en-US" w:eastAsia="ru-RU"/>
        </w:rPr>
        <w:lastRenderedPageBreak/>
        <w:t>Volchugov P.A., Voronin D.M., Garmash A.Yu., Gafarov A.R., Grebenyuk V.M. ., Gress O.A. and</w:t>
      </w:r>
      <w:r>
        <w:rPr>
          <w:rFonts w:eastAsia="NotoSans-Regular"/>
          <w:sz w:val="24"/>
          <w:szCs w:val="24"/>
          <w:lang w:val="en-US" w:eastAsia="ru-RU"/>
        </w:rPr>
        <w:t xml:space="preserve"> </w:t>
      </w:r>
      <w:r w:rsidRPr="001931F9">
        <w:rPr>
          <w:rFonts w:eastAsia="NotoSans-Regular"/>
          <w:sz w:val="24"/>
          <w:szCs w:val="24"/>
          <w:lang w:val="en-US" w:eastAsia="ru-RU"/>
        </w:rPr>
        <w:t>etc.</w:t>
      </w:r>
      <w:r w:rsidRPr="001931F9">
        <w:rPr>
          <w:sz w:val="24"/>
          <w:szCs w:val="24"/>
          <w:lang w:val="en-US"/>
        </w:rPr>
        <w:t xml:space="preserve"> </w:t>
      </w:r>
    </w:p>
    <w:p w:rsidR="00897D58" w:rsidRPr="001931F9" w:rsidRDefault="00897D58" w:rsidP="00897D58">
      <w:pPr>
        <w:suppressAutoHyphens w:val="0"/>
        <w:autoSpaceDE w:val="0"/>
        <w:autoSpaceDN w:val="0"/>
        <w:adjustRightInd w:val="0"/>
        <w:spacing w:line="276" w:lineRule="auto"/>
        <w:jc w:val="both"/>
        <w:rPr>
          <w:sz w:val="24"/>
          <w:szCs w:val="24"/>
          <w:lang w:val="en-US"/>
        </w:rPr>
      </w:pPr>
      <w:r>
        <w:rPr>
          <w:rFonts w:eastAsia="NotoSans-Regular"/>
          <w:sz w:val="24"/>
          <w:szCs w:val="24"/>
          <w:lang w:val="en-US" w:eastAsia="ru-RU"/>
        </w:rPr>
        <w:t>Bulletin</w:t>
      </w:r>
      <w:r w:rsidRPr="001931F9">
        <w:rPr>
          <w:rFonts w:eastAsia="NotoSans-Regular"/>
          <w:sz w:val="24"/>
          <w:szCs w:val="24"/>
          <w:lang w:val="en-US" w:eastAsia="ru-RU"/>
        </w:rPr>
        <w:t xml:space="preserve"> of the Russian</w:t>
      </w:r>
      <w:r>
        <w:rPr>
          <w:rFonts w:eastAsia="NotoSans-Regular"/>
          <w:sz w:val="24"/>
          <w:szCs w:val="24"/>
          <w:lang w:val="en-US" w:eastAsia="ru-RU"/>
        </w:rPr>
        <w:t xml:space="preserve"> Academy of Sciences:Physics</w:t>
      </w:r>
      <w:r w:rsidRPr="001931F9">
        <w:rPr>
          <w:rFonts w:eastAsia="NotoSans-Regular"/>
          <w:sz w:val="24"/>
          <w:szCs w:val="24"/>
          <w:lang w:val="en-US" w:eastAsia="ru-RU"/>
        </w:rPr>
        <w:t xml:space="preserve">. 2022. V. 86. No. 3. S. 452-456. </w:t>
      </w:r>
      <w:r w:rsidRPr="00C33D33">
        <w:rPr>
          <w:rFonts w:eastAsia="NotoSans-Regular"/>
          <w:sz w:val="24"/>
          <w:szCs w:val="24"/>
          <w:lang w:val="en-US" w:eastAsia="ru-RU"/>
        </w:rPr>
        <w:t>3.</w:t>
      </w:r>
    </w:p>
    <w:p w:rsidR="00897D58" w:rsidRDefault="00897D58" w:rsidP="00897D58">
      <w:pPr>
        <w:ind w:firstLine="567"/>
        <w:jc w:val="both"/>
        <w:rPr>
          <w:sz w:val="24"/>
          <w:szCs w:val="24"/>
          <w:lang w:val="en-US"/>
        </w:rPr>
      </w:pPr>
      <w:r>
        <w:rPr>
          <w:sz w:val="24"/>
          <w:szCs w:val="24"/>
          <w:lang w:val="en-US"/>
        </w:rPr>
        <w:t>3. TAIGA—A hybrid array for high energy gamma-ray astronomy and cosmic-ray physics</w:t>
      </w:r>
    </w:p>
    <w:p w:rsidR="00897D58" w:rsidRDefault="00897D58" w:rsidP="00897D58">
      <w:pPr>
        <w:ind w:firstLine="567"/>
        <w:jc w:val="both"/>
        <w:rPr>
          <w:sz w:val="24"/>
          <w:szCs w:val="24"/>
          <w:lang w:val="en-US"/>
        </w:rPr>
      </w:pPr>
      <w:r>
        <w:rPr>
          <w:sz w:val="24"/>
          <w:szCs w:val="24"/>
          <w:lang w:val="en-US"/>
        </w:rPr>
        <w:t>N. Budnev(Irkutsk State U.), I. Astapov(Moscow Phys. Eng. Inst.), P. Bezyazeekov(Irkutsk State U.), E. Bonvech(SINP, Moscow), A. Borodin(Dubna, JINR) et al. (Sep 11, 2022)</w:t>
      </w:r>
    </w:p>
    <w:p w:rsidR="00897D58" w:rsidRDefault="00897D58" w:rsidP="00897D58">
      <w:pPr>
        <w:ind w:firstLine="567"/>
        <w:jc w:val="both"/>
        <w:rPr>
          <w:sz w:val="24"/>
          <w:szCs w:val="24"/>
          <w:lang w:val="en-US"/>
        </w:rPr>
      </w:pPr>
      <w:r>
        <w:rPr>
          <w:sz w:val="24"/>
          <w:szCs w:val="24"/>
          <w:lang w:val="en-US"/>
        </w:rPr>
        <w:t>Published in: Nucl.Instrum.Meth.A 1039 (2022) 167047 • Contribution to: VCI2022</w:t>
      </w:r>
    </w:p>
    <w:p w:rsidR="00897D58" w:rsidRDefault="00897D58" w:rsidP="00897D58">
      <w:pPr>
        <w:ind w:firstLine="567"/>
        <w:jc w:val="both"/>
        <w:rPr>
          <w:sz w:val="24"/>
          <w:szCs w:val="24"/>
          <w:lang w:val="en-US"/>
        </w:rPr>
      </w:pPr>
      <w:r>
        <w:rPr>
          <w:sz w:val="24"/>
          <w:szCs w:val="24"/>
          <w:lang w:val="en-US"/>
        </w:rPr>
        <w:t>4. TAIGA - an advanced hybrid detector complex for astroparticle physics and high energy gamma-ray astronomy</w:t>
      </w:r>
    </w:p>
    <w:p w:rsidR="00897D58" w:rsidRDefault="00897D58" w:rsidP="00897D58">
      <w:pPr>
        <w:ind w:firstLine="567"/>
        <w:jc w:val="both"/>
        <w:rPr>
          <w:sz w:val="24"/>
          <w:szCs w:val="24"/>
          <w:lang w:val="en-US"/>
        </w:rPr>
      </w:pPr>
      <w:r>
        <w:rPr>
          <w:sz w:val="24"/>
          <w:szCs w:val="24"/>
          <w:lang w:val="en-US"/>
        </w:rPr>
        <w:t>N. Budnev(Irkutsk State U.), I. Astapov(Moscow Phys. Eng. Inst.), P. Bezyazeekov(Irkutsk State U.), E. Bonvech(SINP, Moscow), A. Borodin(Dubna, JINR) et al. (Aug 29, 2022)</w:t>
      </w:r>
    </w:p>
    <w:p w:rsidR="00897D58" w:rsidRDefault="00897D58" w:rsidP="00897D58">
      <w:pPr>
        <w:ind w:firstLine="567"/>
        <w:jc w:val="both"/>
        <w:rPr>
          <w:sz w:val="24"/>
          <w:szCs w:val="24"/>
          <w:lang w:val="en-US"/>
        </w:rPr>
      </w:pPr>
      <w:r>
        <w:rPr>
          <w:sz w:val="24"/>
          <w:szCs w:val="24"/>
          <w:lang w:val="en-US"/>
        </w:rPr>
        <w:t>Contribution to: ISVHECRI 2022 • e-Print: 2208.13757 [astro-ph.IM]</w:t>
      </w:r>
    </w:p>
    <w:p w:rsidR="00897D58" w:rsidRDefault="00897D58" w:rsidP="00897D58">
      <w:pPr>
        <w:ind w:firstLine="567"/>
        <w:jc w:val="both"/>
        <w:rPr>
          <w:sz w:val="24"/>
          <w:szCs w:val="24"/>
          <w:lang w:val="en-US"/>
        </w:rPr>
      </w:pPr>
      <w:r>
        <w:rPr>
          <w:sz w:val="24"/>
          <w:szCs w:val="24"/>
          <w:lang w:val="en-US"/>
        </w:rPr>
        <w:t>5. Primary Cosmic Rays Energy Spectrum and Mean Mass Composition by the Data of the TAIGA Astrophysical Complex</w:t>
      </w:r>
    </w:p>
    <w:p w:rsidR="00897D58" w:rsidRDefault="00897D58" w:rsidP="00897D58">
      <w:pPr>
        <w:ind w:firstLine="567"/>
        <w:jc w:val="both"/>
        <w:rPr>
          <w:sz w:val="24"/>
          <w:szCs w:val="24"/>
          <w:lang w:val="en-US"/>
        </w:rPr>
      </w:pPr>
      <w:r>
        <w:rPr>
          <w:sz w:val="24"/>
          <w:szCs w:val="24"/>
          <w:lang w:val="en-US"/>
        </w:rPr>
        <w:t>V. Prosin, I. Astapov, P. Bezyazeekov, E. Bonvech, A. Borodin et al. (Aug 2, 2022)</w:t>
      </w:r>
    </w:p>
    <w:p w:rsidR="00897D58" w:rsidRDefault="00897D58" w:rsidP="00897D58">
      <w:pPr>
        <w:ind w:firstLine="567"/>
        <w:jc w:val="both"/>
        <w:rPr>
          <w:sz w:val="24"/>
          <w:szCs w:val="24"/>
          <w:lang w:val="en-US"/>
        </w:rPr>
      </w:pPr>
      <w:r>
        <w:rPr>
          <w:sz w:val="24"/>
          <w:szCs w:val="24"/>
          <w:lang w:val="en-US"/>
        </w:rPr>
        <w:t>Contribution to: ISVHECRI 2022 • e-Print: 2208.01689 [astro-ph.HE]</w:t>
      </w:r>
    </w:p>
    <w:p w:rsidR="00897D58" w:rsidRDefault="00897D58" w:rsidP="00897D58">
      <w:pPr>
        <w:ind w:firstLine="567"/>
        <w:jc w:val="both"/>
        <w:rPr>
          <w:sz w:val="24"/>
          <w:szCs w:val="24"/>
          <w:lang w:val="en-US"/>
        </w:rPr>
      </w:pPr>
      <w:r>
        <w:rPr>
          <w:sz w:val="24"/>
          <w:szCs w:val="24"/>
          <w:lang w:val="en-US"/>
        </w:rPr>
        <w:t>6. Optimisation studies of the TAIGA-Muon scintillation detector array</w:t>
      </w:r>
    </w:p>
    <w:p w:rsidR="00897D58" w:rsidRDefault="00897D58" w:rsidP="00897D58">
      <w:pPr>
        <w:ind w:firstLine="567"/>
        <w:jc w:val="both"/>
        <w:rPr>
          <w:sz w:val="24"/>
          <w:szCs w:val="24"/>
          <w:lang w:val="en-US"/>
        </w:rPr>
      </w:pPr>
      <w:r>
        <w:rPr>
          <w:sz w:val="24"/>
          <w:szCs w:val="24"/>
          <w:lang w:val="en-US"/>
        </w:rPr>
        <w:t>TAIGA Collaboration : I. Astapov(Moscow Phys. Eng. Inst.) et al. (Jun 17, 2022)</w:t>
      </w:r>
    </w:p>
    <w:p w:rsidR="00897D58" w:rsidRDefault="00897D58" w:rsidP="00897D58">
      <w:pPr>
        <w:ind w:firstLine="567"/>
        <w:jc w:val="both"/>
        <w:rPr>
          <w:sz w:val="24"/>
          <w:szCs w:val="24"/>
          <w:lang w:val="en-US"/>
        </w:rPr>
      </w:pPr>
      <w:r>
        <w:rPr>
          <w:sz w:val="24"/>
          <w:szCs w:val="24"/>
          <w:lang w:val="en-US"/>
        </w:rPr>
        <w:t>Published in: JINST 17 (2022) 06, P06022</w:t>
      </w:r>
    </w:p>
    <w:p w:rsidR="00897D58" w:rsidRDefault="00897D58" w:rsidP="00897D58">
      <w:pPr>
        <w:ind w:firstLine="567"/>
        <w:jc w:val="both"/>
        <w:rPr>
          <w:sz w:val="24"/>
          <w:szCs w:val="24"/>
          <w:lang w:val="en-US"/>
        </w:rPr>
      </w:pPr>
      <w:r>
        <w:rPr>
          <w:sz w:val="24"/>
          <w:szCs w:val="24"/>
          <w:lang w:val="en-US"/>
        </w:rPr>
        <w:t>7. Identification of electromagnetic and hadronic EASs using neural network for TAIGA scintillation detector array</w:t>
      </w:r>
    </w:p>
    <w:p w:rsidR="00897D58" w:rsidRDefault="00897D58" w:rsidP="00897D58">
      <w:pPr>
        <w:ind w:firstLine="567"/>
        <w:jc w:val="both"/>
        <w:rPr>
          <w:sz w:val="24"/>
          <w:szCs w:val="24"/>
          <w:lang w:val="en-US"/>
        </w:rPr>
      </w:pPr>
      <w:r>
        <w:rPr>
          <w:sz w:val="24"/>
          <w:szCs w:val="24"/>
          <w:lang w:val="en-US"/>
        </w:rPr>
        <w:t>TAIGA Collaboration : I. Astapov(Moscow Phys. Eng. Inst.) et al. (May 16, 2022)</w:t>
      </w:r>
    </w:p>
    <w:p w:rsidR="00897D58" w:rsidRDefault="00897D58" w:rsidP="00897D58">
      <w:pPr>
        <w:ind w:firstLine="567"/>
        <w:jc w:val="both"/>
        <w:rPr>
          <w:sz w:val="24"/>
          <w:szCs w:val="24"/>
          <w:lang w:val="en-US"/>
        </w:rPr>
      </w:pPr>
      <w:r>
        <w:rPr>
          <w:sz w:val="24"/>
          <w:szCs w:val="24"/>
          <w:lang w:val="en-US"/>
        </w:rPr>
        <w:t>Published</w:t>
      </w:r>
      <w:r w:rsidRPr="00897D58">
        <w:rPr>
          <w:sz w:val="24"/>
          <w:szCs w:val="24"/>
          <w:lang w:val="en-US"/>
        </w:rPr>
        <w:t xml:space="preserve"> </w:t>
      </w:r>
      <w:r>
        <w:rPr>
          <w:sz w:val="24"/>
          <w:szCs w:val="24"/>
          <w:lang w:val="en-US"/>
        </w:rPr>
        <w:t>in: JINST 17 (2022) 05, P05023</w:t>
      </w:r>
    </w:p>
    <w:p w:rsidR="009B1D8A" w:rsidRDefault="009B1D8A">
      <w:pPr>
        <w:suppressAutoHyphens w:val="0"/>
        <w:rPr>
          <w:b/>
          <w:sz w:val="24"/>
          <w:szCs w:val="24"/>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lang w:val="en-US"/>
        </w:rPr>
      </w:pPr>
    </w:p>
    <w:p w:rsidR="009B1D8A" w:rsidRPr="00592330" w:rsidRDefault="00592330">
      <w:pPr>
        <w:suppressAutoHyphens w:val="0"/>
        <w:rPr>
          <w:lang w:val="en-US"/>
        </w:rPr>
      </w:pPr>
      <w:bookmarkStart w:id="27" w:name="_Hlk125558935"/>
      <w:r w:rsidRPr="00592330">
        <w:rPr>
          <w:lang w:val="en-US"/>
        </w:rPr>
        <w:br w:type="page"/>
      </w:r>
    </w:p>
    <w:p w:rsidR="009B1D8A" w:rsidRPr="001931F9" w:rsidRDefault="005833A5">
      <w:pPr>
        <w:pStyle w:val="af1"/>
        <w:suppressAutoHyphens/>
        <w:ind w:left="0"/>
        <w:rPr>
          <w:b/>
          <w:lang w:val="en-US"/>
        </w:rPr>
      </w:pPr>
      <w:r>
        <w:rPr>
          <w:b/>
          <w:lang w:val="en-US"/>
        </w:rPr>
        <w:lastRenderedPageBreak/>
        <w:t>Theme</w:t>
      </w:r>
      <w:r w:rsidR="001931F9">
        <w:rPr>
          <w:b/>
          <w:lang w:val="en-US"/>
        </w:rPr>
        <w:t xml:space="preserve"> Leader</w:t>
      </w:r>
    </w:p>
    <w:p w:rsidR="009B1D8A" w:rsidRPr="00C33D33" w:rsidRDefault="00592330">
      <w:pPr>
        <w:spacing w:line="312" w:lineRule="auto"/>
        <w:rPr>
          <w:b/>
          <w:sz w:val="24"/>
          <w:szCs w:val="24"/>
          <w:u w:val="single"/>
          <w:lang w:val="en-US"/>
        </w:rPr>
      </w:pPr>
      <w:r w:rsidRPr="00C33D33">
        <w:rPr>
          <w:b/>
          <w:sz w:val="24"/>
          <w:szCs w:val="24"/>
          <w:u w:val="single"/>
          <w:lang w:val="en-US"/>
        </w:rPr>
        <w:tab/>
      </w:r>
      <w:r w:rsidRPr="00C33D33">
        <w:rPr>
          <w:b/>
          <w:sz w:val="24"/>
          <w:szCs w:val="24"/>
          <w:u w:val="single"/>
          <w:lang w:val="en-US"/>
        </w:rPr>
        <w:tab/>
        <w:t>/</w:t>
      </w:r>
      <w:r w:rsidRPr="00C33D33">
        <w:rPr>
          <w:b/>
          <w:sz w:val="24"/>
          <w:szCs w:val="24"/>
          <w:u w:val="single"/>
          <w:lang w:val="en-US"/>
        </w:rPr>
        <w:tab/>
        <w:t>___________/</w:t>
      </w:r>
    </w:p>
    <w:p w:rsidR="009B1D8A" w:rsidRPr="00C33D33" w:rsidRDefault="00592330">
      <w:pPr>
        <w:spacing w:line="312" w:lineRule="auto"/>
        <w:rPr>
          <w:lang w:val="en-US"/>
        </w:rPr>
      </w:pPr>
      <w:r w:rsidRPr="00C33D33">
        <w:rPr>
          <w:b/>
          <w:sz w:val="24"/>
          <w:szCs w:val="24"/>
          <w:lang w:val="en-US"/>
        </w:rPr>
        <w:t>“</w:t>
      </w:r>
      <w:r w:rsidRPr="00C33D33">
        <w:rPr>
          <w:b/>
          <w:sz w:val="24"/>
          <w:szCs w:val="24"/>
          <w:u w:val="single"/>
          <w:lang w:val="en-US"/>
        </w:rPr>
        <w:tab/>
      </w:r>
      <w:r w:rsidRPr="00C33D33">
        <w:rPr>
          <w:b/>
          <w:sz w:val="24"/>
          <w:szCs w:val="24"/>
          <w:lang w:val="en-US"/>
        </w:rPr>
        <w:t>“</w:t>
      </w:r>
      <w:r w:rsidRPr="00C33D33">
        <w:rPr>
          <w:b/>
          <w:sz w:val="24"/>
          <w:szCs w:val="24"/>
          <w:u w:val="single"/>
          <w:lang w:val="en-US"/>
        </w:rPr>
        <w:tab/>
      </w:r>
      <w:r w:rsidRPr="00C33D33">
        <w:rPr>
          <w:b/>
          <w:sz w:val="24"/>
          <w:szCs w:val="24"/>
          <w:u w:val="single"/>
          <w:lang w:val="en-US"/>
        </w:rPr>
        <w:tab/>
      </w:r>
      <w:r w:rsidRPr="00C33D33">
        <w:rPr>
          <w:b/>
          <w:sz w:val="24"/>
          <w:szCs w:val="24"/>
          <w:u w:val="single"/>
          <w:lang w:val="en-US"/>
        </w:rPr>
        <w:tab/>
      </w:r>
      <w:r w:rsidRPr="00C33D33">
        <w:rPr>
          <w:b/>
          <w:sz w:val="24"/>
          <w:szCs w:val="24"/>
          <w:lang w:val="en-US"/>
        </w:rPr>
        <w:t>202_</w:t>
      </w:r>
      <w:r>
        <w:rPr>
          <w:b/>
          <w:sz w:val="24"/>
          <w:szCs w:val="24"/>
        </w:rPr>
        <w:t>г</w:t>
      </w:r>
      <w:r w:rsidRPr="00C33D33">
        <w:rPr>
          <w:b/>
          <w:sz w:val="24"/>
          <w:szCs w:val="24"/>
          <w:lang w:val="en-US"/>
        </w:rPr>
        <w:t>.</w:t>
      </w:r>
    </w:p>
    <w:p w:rsidR="009B1D8A" w:rsidRPr="00C33D33" w:rsidRDefault="009B1D8A">
      <w:pPr>
        <w:spacing w:line="312" w:lineRule="auto"/>
        <w:rPr>
          <w:b/>
          <w:sz w:val="24"/>
          <w:szCs w:val="24"/>
          <w:u w:val="single"/>
          <w:lang w:val="en-US"/>
        </w:rPr>
      </w:pPr>
    </w:p>
    <w:p w:rsidR="009B1D8A" w:rsidRPr="001931F9" w:rsidRDefault="001931F9">
      <w:pPr>
        <w:spacing w:line="312" w:lineRule="auto"/>
        <w:rPr>
          <w:b/>
          <w:sz w:val="24"/>
          <w:szCs w:val="24"/>
          <w:lang w:val="en-US"/>
        </w:rPr>
      </w:pPr>
      <w:r>
        <w:rPr>
          <w:b/>
          <w:sz w:val="24"/>
          <w:szCs w:val="24"/>
          <w:lang w:val="en-US"/>
        </w:rPr>
        <w:t>Project Leader</w:t>
      </w:r>
      <w:r w:rsidR="00592330" w:rsidRPr="00C33D33">
        <w:rPr>
          <w:b/>
          <w:sz w:val="24"/>
          <w:szCs w:val="24"/>
          <w:lang w:val="en-US"/>
        </w:rPr>
        <w:t xml:space="preserve"> (</w:t>
      </w:r>
      <w:r>
        <w:rPr>
          <w:b/>
          <w:sz w:val="24"/>
          <w:szCs w:val="24"/>
          <w:lang w:val="en-US"/>
        </w:rPr>
        <w:t>project code</w:t>
      </w:r>
      <w:r w:rsidRPr="00C33D33">
        <w:rPr>
          <w:b/>
          <w:sz w:val="24"/>
          <w:szCs w:val="24"/>
          <w:lang w:val="en-US"/>
        </w:rPr>
        <w:t xml:space="preserve">) </w:t>
      </w:r>
    </w:p>
    <w:p w:rsidR="009B1D8A" w:rsidRPr="00C33D33" w:rsidRDefault="00592330">
      <w:pPr>
        <w:spacing w:line="312" w:lineRule="auto"/>
        <w:rPr>
          <w:b/>
          <w:sz w:val="24"/>
          <w:szCs w:val="24"/>
          <w:u w:val="single"/>
          <w:lang w:val="en-US"/>
        </w:rPr>
      </w:pPr>
      <w:r w:rsidRPr="00C33D33">
        <w:rPr>
          <w:b/>
          <w:sz w:val="24"/>
          <w:szCs w:val="24"/>
          <w:u w:val="single"/>
          <w:lang w:val="en-US"/>
        </w:rPr>
        <w:tab/>
      </w:r>
      <w:r w:rsidRPr="00C33D33">
        <w:rPr>
          <w:b/>
          <w:sz w:val="24"/>
          <w:szCs w:val="24"/>
          <w:u w:val="single"/>
          <w:lang w:val="en-US"/>
        </w:rPr>
        <w:tab/>
        <w:t>/</w:t>
      </w:r>
      <w:r w:rsidRPr="00C33D33">
        <w:rPr>
          <w:b/>
          <w:sz w:val="24"/>
          <w:szCs w:val="24"/>
          <w:u w:val="single"/>
          <w:lang w:val="en-US"/>
        </w:rPr>
        <w:tab/>
        <w:t>___________/</w:t>
      </w:r>
    </w:p>
    <w:p w:rsidR="009B1D8A" w:rsidRPr="00C33D33" w:rsidRDefault="00592330">
      <w:pPr>
        <w:spacing w:line="312" w:lineRule="auto"/>
        <w:rPr>
          <w:lang w:val="en-US"/>
        </w:rPr>
      </w:pPr>
      <w:r w:rsidRPr="00C33D33">
        <w:rPr>
          <w:b/>
          <w:sz w:val="24"/>
          <w:szCs w:val="24"/>
          <w:lang w:val="en-US"/>
        </w:rPr>
        <w:t>“</w:t>
      </w:r>
      <w:r w:rsidRPr="00C33D33">
        <w:rPr>
          <w:b/>
          <w:sz w:val="24"/>
          <w:szCs w:val="24"/>
          <w:u w:val="single"/>
          <w:lang w:val="en-US"/>
        </w:rPr>
        <w:tab/>
      </w:r>
      <w:r w:rsidRPr="00C33D33">
        <w:rPr>
          <w:b/>
          <w:sz w:val="24"/>
          <w:szCs w:val="24"/>
          <w:lang w:val="en-US"/>
        </w:rPr>
        <w:t>“</w:t>
      </w:r>
      <w:r w:rsidRPr="00C33D33">
        <w:rPr>
          <w:b/>
          <w:sz w:val="24"/>
          <w:szCs w:val="24"/>
          <w:u w:val="single"/>
          <w:lang w:val="en-US"/>
        </w:rPr>
        <w:tab/>
      </w:r>
      <w:r w:rsidRPr="00C33D33">
        <w:rPr>
          <w:b/>
          <w:sz w:val="24"/>
          <w:szCs w:val="24"/>
          <w:u w:val="single"/>
          <w:lang w:val="en-US"/>
        </w:rPr>
        <w:tab/>
      </w:r>
      <w:r w:rsidRPr="00C33D33">
        <w:rPr>
          <w:b/>
          <w:sz w:val="24"/>
          <w:szCs w:val="24"/>
          <w:u w:val="single"/>
          <w:lang w:val="en-US"/>
        </w:rPr>
        <w:tab/>
      </w:r>
      <w:r w:rsidRPr="00C33D33">
        <w:rPr>
          <w:b/>
          <w:sz w:val="24"/>
          <w:szCs w:val="24"/>
          <w:lang w:val="en-US"/>
        </w:rPr>
        <w:t>202_</w:t>
      </w:r>
      <w:r>
        <w:rPr>
          <w:b/>
          <w:sz w:val="24"/>
          <w:szCs w:val="24"/>
        </w:rPr>
        <w:t>г</w:t>
      </w:r>
      <w:r w:rsidRPr="00C33D33">
        <w:rPr>
          <w:b/>
          <w:sz w:val="24"/>
          <w:szCs w:val="24"/>
          <w:lang w:val="en-US"/>
        </w:rPr>
        <w:t>.</w:t>
      </w:r>
    </w:p>
    <w:p w:rsidR="009B1D8A" w:rsidRPr="00C33D33" w:rsidRDefault="009B1D8A">
      <w:pPr>
        <w:spacing w:line="312" w:lineRule="auto"/>
        <w:rPr>
          <w:b/>
          <w:sz w:val="24"/>
          <w:szCs w:val="24"/>
          <w:lang w:val="en-US"/>
        </w:rPr>
      </w:pPr>
    </w:p>
    <w:p w:rsidR="001931F9" w:rsidRPr="00C33D33" w:rsidRDefault="001931F9" w:rsidP="001931F9">
      <w:pPr>
        <w:spacing w:line="312" w:lineRule="auto"/>
        <w:rPr>
          <w:b/>
          <w:sz w:val="24"/>
          <w:szCs w:val="24"/>
          <w:lang w:val="en-US"/>
        </w:rPr>
      </w:pPr>
      <w:r>
        <w:rPr>
          <w:b/>
          <w:sz w:val="24"/>
          <w:szCs w:val="24"/>
          <w:lang w:val="en-US"/>
        </w:rPr>
        <w:t>Project</w:t>
      </w:r>
      <w:r w:rsidRPr="00C33D33">
        <w:rPr>
          <w:b/>
          <w:sz w:val="24"/>
          <w:szCs w:val="24"/>
          <w:lang w:val="en-US"/>
        </w:rPr>
        <w:t xml:space="preserve"> </w:t>
      </w:r>
      <w:r>
        <w:rPr>
          <w:b/>
          <w:sz w:val="24"/>
          <w:szCs w:val="24"/>
          <w:lang w:val="en-US"/>
        </w:rPr>
        <w:t>Leader</w:t>
      </w:r>
      <w:r w:rsidRPr="00C33D33">
        <w:rPr>
          <w:b/>
          <w:sz w:val="24"/>
          <w:szCs w:val="24"/>
          <w:lang w:val="en-US"/>
        </w:rPr>
        <w:t xml:space="preserve"> (</w:t>
      </w:r>
      <w:r>
        <w:rPr>
          <w:b/>
          <w:sz w:val="24"/>
          <w:szCs w:val="24"/>
          <w:lang w:val="en-US"/>
        </w:rPr>
        <w:t>project</w:t>
      </w:r>
      <w:r w:rsidRPr="00C33D33">
        <w:rPr>
          <w:b/>
          <w:sz w:val="24"/>
          <w:szCs w:val="24"/>
          <w:lang w:val="en-US"/>
        </w:rPr>
        <w:t xml:space="preserve"> </w:t>
      </w:r>
      <w:r>
        <w:rPr>
          <w:b/>
          <w:sz w:val="24"/>
          <w:szCs w:val="24"/>
          <w:lang w:val="en-US"/>
        </w:rPr>
        <w:t>code</w:t>
      </w:r>
      <w:r w:rsidRPr="00C33D33">
        <w:rPr>
          <w:b/>
          <w:sz w:val="24"/>
          <w:szCs w:val="24"/>
          <w:lang w:val="en-US"/>
        </w:rPr>
        <w:t xml:space="preserve">) </w:t>
      </w:r>
    </w:p>
    <w:p w:rsidR="009B1D8A" w:rsidRPr="001931F9" w:rsidRDefault="001931F9" w:rsidP="001931F9">
      <w:pPr>
        <w:spacing w:line="312" w:lineRule="auto"/>
        <w:rPr>
          <w:bCs/>
          <w:sz w:val="24"/>
          <w:szCs w:val="24"/>
          <w:lang w:val="en-US"/>
        </w:rPr>
      </w:pPr>
      <w:r w:rsidRPr="001931F9">
        <w:rPr>
          <w:bCs/>
          <w:sz w:val="24"/>
          <w:szCs w:val="24"/>
          <w:lang w:val="en-US"/>
        </w:rPr>
        <w:t xml:space="preserve"> </w:t>
      </w:r>
      <w:r w:rsidR="00592330" w:rsidRPr="001931F9">
        <w:rPr>
          <w:bCs/>
          <w:sz w:val="24"/>
          <w:szCs w:val="24"/>
          <w:lang w:val="en-US"/>
        </w:rPr>
        <w:t>(</w:t>
      </w:r>
      <w:r>
        <w:rPr>
          <w:bCs/>
          <w:sz w:val="24"/>
          <w:szCs w:val="24"/>
          <w:lang w:val="en-US"/>
        </w:rPr>
        <w:t>in case of multiple projects</w:t>
      </w:r>
      <w:r w:rsidR="00592330" w:rsidRPr="001931F9">
        <w:rPr>
          <w:bCs/>
          <w:sz w:val="24"/>
          <w:szCs w:val="24"/>
          <w:lang w:val="en-US"/>
        </w:rPr>
        <w:t>)</w:t>
      </w:r>
    </w:p>
    <w:p w:rsidR="009B1D8A" w:rsidRPr="00C33D33" w:rsidRDefault="00592330">
      <w:pPr>
        <w:spacing w:line="312" w:lineRule="auto"/>
        <w:rPr>
          <w:b/>
          <w:sz w:val="24"/>
          <w:szCs w:val="24"/>
          <w:u w:val="single"/>
          <w:lang w:val="en-US"/>
        </w:rPr>
      </w:pPr>
      <w:r w:rsidRPr="001931F9">
        <w:rPr>
          <w:b/>
          <w:sz w:val="24"/>
          <w:szCs w:val="24"/>
          <w:u w:val="single"/>
          <w:lang w:val="en-US"/>
        </w:rPr>
        <w:tab/>
      </w:r>
      <w:r w:rsidRPr="001931F9">
        <w:rPr>
          <w:b/>
          <w:sz w:val="24"/>
          <w:szCs w:val="24"/>
          <w:u w:val="single"/>
          <w:lang w:val="en-US"/>
        </w:rPr>
        <w:tab/>
      </w:r>
      <w:r w:rsidRPr="00C33D33">
        <w:rPr>
          <w:b/>
          <w:sz w:val="24"/>
          <w:szCs w:val="24"/>
          <w:u w:val="single"/>
          <w:lang w:val="en-US"/>
        </w:rPr>
        <w:t>/</w:t>
      </w:r>
      <w:r w:rsidRPr="00C33D33">
        <w:rPr>
          <w:b/>
          <w:sz w:val="24"/>
          <w:szCs w:val="24"/>
          <w:u w:val="single"/>
          <w:lang w:val="en-US"/>
        </w:rPr>
        <w:tab/>
        <w:t>___________/</w:t>
      </w:r>
    </w:p>
    <w:p w:rsidR="009B1D8A" w:rsidRPr="00C33D33" w:rsidRDefault="00592330">
      <w:pPr>
        <w:spacing w:line="312" w:lineRule="auto"/>
        <w:rPr>
          <w:lang w:val="en-US"/>
        </w:rPr>
      </w:pPr>
      <w:r w:rsidRPr="00C33D33">
        <w:rPr>
          <w:b/>
          <w:sz w:val="24"/>
          <w:szCs w:val="24"/>
          <w:lang w:val="en-US"/>
        </w:rPr>
        <w:t>“</w:t>
      </w:r>
      <w:r w:rsidRPr="00C33D33">
        <w:rPr>
          <w:b/>
          <w:sz w:val="24"/>
          <w:szCs w:val="24"/>
          <w:u w:val="single"/>
          <w:lang w:val="en-US"/>
        </w:rPr>
        <w:tab/>
      </w:r>
      <w:r w:rsidRPr="00C33D33">
        <w:rPr>
          <w:b/>
          <w:sz w:val="24"/>
          <w:szCs w:val="24"/>
          <w:lang w:val="en-US"/>
        </w:rPr>
        <w:t>“</w:t>
      </w:r>
      <w:r w:rsidRPr="00C33D33">
        <w:rPr>
          <w:b/>
          <w:sz w:val="24"/>
          <w:szCs w:val="24"/>
          <w:u w:val="single"/>
          <w:lang w:val="en-US"/>
        </w:rPr>
        <w:tab/>
      </w:r>
      <w:r w:rsidRPr="00C33D33">
        <w:rPr>
          <w:b/>
          <w:sz w:val="24"/>
          <w:szCs w:val="24"/>
          <w:u w:val="single"/>
          <w:lang w:val="en-US"/>
        </w:rPr>
        <w:tab/>
      </w:r>
      <w:r w:rsidRPr="00C33D33">
        <w:rPr>
          <w:b/>
          <w:sz w:val="24"/>
          <w:szCs w:val="24"/>
          <w:u w:val="single"/>
          <w:lang w:val="en-US"/>
        </w:rPr>
        <w:tab/>
      </w:r>
      <w:r w:rsidRPr="00C33D33">
        <w:rPr>
          <w:b/>
          <w:sz w:val="24"/>
          <w:szCs w:val="24"/>
          <w:lang w:val="en-US"/>
        </w:rPr>
        <w:t>202_</w:t>
      </w:r>
      <w:r>
        <w:rPr>
          <w:b/>
          <w:sz w:val="24"/>
          <w:szCs w:val="24"/>
        </w:rPr>
        <w:t>г</w:t>
      </w:r>
      <w:r w:rsidRPr="00C33D33">
        <w:rPr>
          <w:b/>
          <w:sz w:val="24"/>
          <w:szCs w:val="24"/>
          <w:lang w:val="en-US"/>
        </w:rPr>
        <w:t>.</w:t>
      </w:r>
    </w:p>
    <w:p w:rsidR="009B1D8A" w:rsidRPr="00C33D33" w:rsidRDefault="009B1D8A">
      <w:pPr>
        <w:spacing w:line="312" w:lineRule="auto"/>
        <w:rPr>
          <w:b/>
          <w:sz w:val="24"/>
          <w:szCs w:val="24"/>
          <w:lang w:val="en-US"/>
        </w:rPr>
      </w:pPr>
    </w:p>
    <w:p w:rsidR="009B1D8A" w:rsidRPr="001931F9" w:rsidRDefault="001931F9">
      <w:pPr>
        <w:spacing w:line="312" w:lineRule="auto"/>
        <w:rPr>
          <w:b/>
          <w:sz w:val="24"/>
          <w:szCs w:val="24"/>
          <w:lang w:val="en-US"/>
        </w:rPr>
      </w:pPr>
      <w:r>
        <w:rPr>
          <w:b/>
          <w:sz w:val="24"/>
          <w:szCs w:val="24"/>
          <w:lang w:val="en-US"/>
        </w:rPr>
        <w:t>Laboratory Economist</w:t>
      </w:r>
    </w:p>
    <w:p w:rsidR="009B1D8A" w:rsidRPr="00C33D33" w:rsidRDefault="00592330">
      <w:pPr>
        <w:spacing w:line="312" w:lineRule="auto"/>
        <w:rPr>
          <w:b/>
          <w:sz w:val="24"/>
          <w:szCs w:val="24"/>
          <w:u w:val="single"/>
          <w:lang w:val="en-US"/>
        </w:rPr>
      </w:pPr>
      <w:r w:rsidRPr="00C33D33">
        <w:rPr>
          <w:b/>
          <w:sz w:val="24"/>
          <w:szCs w:val="24"/>
          <w:u w:val="single"/>
          <w:lang w:val="en-US"/>
        </w:rPr>
        <w:tab/>
      </w:r>
      <w:r w:rsidRPr="00C33D33">
        <w:rPr>
          <w:b/>
          <w:sz w:val="24"/>
          <w:szCs w:val="24"/>
          <w:u w:val="single"/>
          <w:lang w:val="en-US"/>
        </w:rPr>
        <w:tab/>
        <w:t>/</w:t>
      </w:r>
      <w:r w:rsidRPr="00C33D33">
        <w:rPr>
          <w:b/>
          <w:sz w:val="24"/>
          <w:szCs w:val="24"/>
          <w:u w:val="single"/>
          <w:lang w:val="en-US"/>
        </w:rPr>
        <w:tab/>
        <w:t>___________/</w:t>
      </w:r>
    </w:p>
    <w:p w:rsidR="009B1D8A" w:rsidRPr="00C33D33" w:rsidRDefault="00592330">
      <w:pPr>
        <w:spacing w:line="312" w:lineRule="auto"/>
        <w:rPr>
          <w:lang w:val="en-US"/>
        </w:rPr>
      </w:pPr>
      <w:r w:rsidRPr="00C33D33">
        <w:rPr>
          <w:b/>
          <w:sz w:val="24"/>
          <w:szCs w:val="24"/>
          <w:lang w:val="en-US"/>
        </w:rPr>
        <w:t>“</w:t>
      </w:r>
      <w:r w:rsidRPr="00C33D33">
        <w:rPr>
          <w:b/>
          <w:sz w:val="24"/>
          <w:szCs w:val="24"/>
          <w:u w:val="single"/>
          <w:lang w:val="en-US"/>
        </w:rPr>
        <w:tab/>
      </w:r>
      <w:r w:rsidRPr="00C33D33">
        <w:rPr>
          <w:b/>
          <w:sz w:val="24"/>
          <w:szCs w:val="24"/>
          <w:lang w:val="en-US"/>
        </w:rPr>
        <w:t>“</w:t>
      </w:r>
      <w:r w:rsidRPr="00C33D33">
        <w:rPr>
          <w:b/>
          <w:sz w:val="24"/>
          <w:szCs w:val="24"/>
          <w:u w:val="single"/>
          <w:lang w:val="en-US"/>
        </w:rPr>
        <w:tab/>
      </w:r>
      <w:r w:rsidRPr="00C33D33">
        <w:rPr>
          <w:b/>
          <w:sz w:val="24"/>
          <w:szCs w:val="24"/>
          <w:u w:val="single"/>
          <w:lang w:val="en-US"/>
        </w:rPr>
        <w:tab/>
      </w:r>
      <w:r w:rsidRPr="00C33D33">
        <w:rPr>
          <w:b/>
          <w:sz w:val="24"/>
          <w:szCs w:val="24"/>
          <w:u w:val="single"/>
          <w:lang w:val="en-US"/>
        </w:rPr>
        <w:tab/>
      </w:r>
      <w:r w:rsidRPr="00C33D33">
        <w:rPr>
          <w:b/>
          <w:sz w:val="24"/>
          <w:szCs w:val="24"/>
          <w:lang w:val="en-US"/>
        </w:rPr>
        <w:t xml:space="preserve">202_ </w:t>
      </w:r>
      <w:r>
        <w:rPr>
          <w:b/>
          <w:sz w:val="24"/>
          <w:szCs w:val="24"/>
        </w:rPr>
        <w:t>г</w:t>
      </w:r>
      <w:r w:rsidRPr="00C33D33">
        <w:rPr>
          <w:b/>
          <w:sz w:val="24"/>
          <w:szCs w:val="24"/>
          <w:lang w:val="en-US"/>
        </w:rPr>
        <w:t>.</w:t>
      </w:r>
      <w:bookmarkEnd w:id="27"/>
    </w:p>
    <w:p w:rsidR="009B1D8A" w:rsidRPr="001965FA" w:rsidRDefault="009B1D8A" w:rsidP="001965FA">
      <w:pPr>
        <w:suppressAutoHyphens w:val="0"/>
        <w:rPr>
          <w:b/>
          <w:sz w:val="24"/>
          <w:szCs w:val="24"/>
          <w:lang w:val="en-US"/>
        </w:rPr>
      </w:pPr>
    </w:p>
    <w:sectPr w:rsidR="009B1D8A" w:rsidRPr="001965FA" w:rsidSect="009B1D8A">
      <w:footerReference w:type="default" r:id="rId16"/>
      <w:pgSz w:w="11906" w:h="16838"/>
      <w:pgMar w:top="1134" w:right="567" w:bottom="1134" w:left="1418" w:header="0" w:footer="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5F9" w:rsidRDefault="005C65F9" w:rsidP="009B1D8A">
      <w:r>
        <w:separator/>
      </w:r>
    </w:p>
  </w:endnote>
  <w:endnote w:type="continuationSeparator" w:id="1">
    <w:p w:rsidR="005C65F9" w:rsidRDefault="005C65F9" w:rsidP="009B1D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Roboto">
    <w:altName w:val="Times New Roman"/>
    <w:panose1 w:val="00000000000000000000"/>
    <w:charset w:val="00"/>
    <w:family w:val="roman"/>
    <w:notTrueType/>
    <w:pitch w:val="default"/>
    <w:sig w:usb0="00000000" w:usb1="00000000" w:usb2="00000000" w:usb3="00000000" w:csb0="00000000" w:csb1="00000000"/>
  </w:font>
  <w:font w:name="Droid Sans Devanagari">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NotoSans-Regular">
    <w:altName w:val="MS Mincho"/>
    <w:panose1 w:val="00000000000000000000"/>
    <w:charset w:val="80"/>
    <w:family w:val="auto"/>
    <w:notTrueType/>
    <w:pitch w:val="default"/>
    <w:sig w:usb0="00000001" w:usb1="08070000" w:usb2="00000010" w:usb3="00000000" w:csb0="00020000" w:csb1="00000000"/>
  </w:font>
  <w:font w:name="NotoSansMath-Regular">
    <w:altName w:val="Arial Unicode MS"/>
    <w:panose1 w:val="00000000000000000000"/>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MR8">
    <w:panose1 w:val="00000000000000000000"/>
    <w:charset w:val="00"/>
    <w:family w:val="roman"/>
    <w:notTrueType/>
    <w:pitch w:val="default"/>
    <w:sig w:usb0="00000000" w:usb1="00000000" w:usb2="00000000" w:usb3="00000000" w:csb0="00000000" w:csb1="00000000"/>
  </w:font>
  <w:font w:name="CMTI8">
    <w:panose1 w:val="00000000000000000000"/>
    <w:charset w:val="00"/>
    <w:family w:val="roman"/>
    <w:notTrueType/>
    <w:pitch w:val="default"/>
    <w:sig w:usb0="00000000" w:usb1="00000000" w:usb2="00000000" w:usb3="00000000" w:csb0="00000000" w:csb1="00000000"/>
  </w:font>
  <w:font w:name="CMBX8">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B75" w:rsidRPr="002702A2" w:rsidRDefault="00347D96">
    <w:pPr>
      <w:pStyle w:val="Footer"/>
      <w:jc w:val="center"/>
    </w:pPr>
    <w:fldSimple w:instr="PAGE">
      <w:r w:rsidR="007F4A11">
        <w:rPr>
          <w:noProof/>
        </w:rPr>
        <w:t>23</w:t>
      </w:r>
    </w:fldSimple>
  </w:p>
  <w:p w:rsidR="005E6B75" w:rsidRDefault="005E6B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5F9" w:rsidRDefault="005C65F9" w:rsidP="009B1D8A">
      <w:r>
        <w:separator/>
      </w:r>
    </w:p>
  </w:footnote>
  <w:footnote w:type="continuationSeparator" w:id="1">
    <w:p w:rsidR="005C65F9" w:rsidRDefault="005C65F9" w:rsidP="009B1D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characterSpacingControl w:val="doNotCompress"/>
  <w:footnotePr>
    <w:footnote w:id="0"/>
    <w:footnote w:id="1"/>
  </w:footnotePr>
  <w:endnotePr>
    <w:endnote w:id="0"/>
    <w:endnote w:id="1"/>
  </w:endnotePr>
  <w:compat/>
  <w:rsids>
    <w:rsidRoot w:val="009B1D8A"/>
    <w:rsid w:val="00007C9A"/>
    <w:rsid w:val="00014A7E"/>
    <w:rsid w:val="00044E3F"/>
    <w:rsid w:val="00044F86"/>
    <w:rsid w:val="000478E7"/>
    <w:rsid w:val="00077B16"/>
    <w:rsid w:val="00135C56"/>
    <w:rsid w:val="001931F9"/>
    <w:rsid w:val="001965FA"/>
    <w:rsid w:val="00214C7D"/>
    <w:rsid w:val="00235C49"/>
    <w:rsid w:val="00251A8D"/>
    <w:rsid w:val="002702A2"/>
    <w:rsid w:val="00275EE6"/>
    <w:rsid w:val="00347D96"/>
    <w:rsid w:val="00367D2E"/>
    <w:rsid w:val="00396E95"/>
    <w:rsid w:val="003F49C3"/>
    <w:rsid w:val="00401073"/>
    <w:rsid w:val="0045253B"/>
    <w:rsid w:val="00454459"/>
    <w:rsid w:val="00487125"/>
    <w:rsid w:val="005833A5"/>
    <w:rsid w:val="00592330"/>
    <w:rsid w:val="005C65F9"/>
    <w:rsid w:val="005E1408"/>
    <w:rsid w:val="005E6B75"/>
    <w:rsid w:val="00693CDF"/>
    <w:rsid w:val="006D0CC0"/>
    <w:rsid w:val="006E7FAD"/>
    <w:rsid w:val="00734B77"/>
    <w:rsid w:val="00747ED0"/>
    <w:rsid w:val="007A2940"/>
    <w:rsid w:val="007A6EED"/>
    <w:rsid w:val="007F4A11"/>
    <w:rsid w:val="00850DCA"/>
    <w:rsid w:val="00897D58"/>
    <w:rsid w:val="008D5952"/>
    <w:rsid w:val="009B1D8A"/>
    <w:rsid w:val="00A86B82"/>
    <w:rsid w:val="00AB78B4"/>
    <w:rsid w:val="00B53DF6"/>
    <w:rsid w:val="00B82649"/>
    <w:rsid w:val="00C1607C"/>
    <w:rsid w:val="00C33D33"/>
    <w:rsid w:val="00CB0BA1"/>
    <w:rsid w:val="00D02E9D"/>
    <w:rsid w:val="00E01DBB"/>
    <w:rsid w:val="00E831A3"/>
    <w:rsid w:val="00EA48C3"/>
    <w:rsid w:val="00F7575F"/>
    <w:rsid w:val="00FA0435"/>
    <w:rsid w:val="00FF34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D8A"/>
    <w:pPr>
      <w:suppressAutoHyphens/>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qFormat/>
    <w:rsid w:val="009B1D8A"/>
    <w:pPr>
      <w:keepNext/>
      <w:keepLines/>
      <w:spacing w:before="120" w:after="120"/>
      <w:outlineLvl w:val="0"/>
    </w:pPr>
    <w:rPr>
      <w:b/>
      <w:bCs/>
      <w:sz w:val="24"/>
      <w:szCs w:val="28"/>
    </w:rPr>
  </w:style>
  <w:style w:type="paragraph" w:customStyle="1" w:styleId="Heading2">
    <w:name w:val="Heading 2"/>
    <w:basedOn w:val="a"/>
    <w:qFormat/>
    <w:rsid w:val="009B1D8A"/>
    <w:pPr>
      <w:keepNext/>
      <w:keepLines/>
      <w:outlineLvl w:val="1"/>
    </w:pPr>
    <w:rPr>
      <w:b/>
      <w:bCs/>
      <w:sz w:val="24"/>
      <w:szCs w:val="26"/>
    </w:rPr>
  </w:style>
  <w:style w:type="paragraph" w:customStyle="1" w:styleId="Heading3">
    <w:name w:val="Heading 3"/>
    <w:basedOn w:val="a"/>
    <w:qFormat/>
    <w:rsid w:val="009B1D8A"/>
    <w:pPr>
      <w:keepNext/>
      <w:keepLines/>
      <w:outlineLvl w:val="2"/>
    </w:pPr>
    <w:rPr>
      <w:b/>
      <w:bCs/>
      <w:sz w:val="24"/>
    </w:rPr>
  </w:style>
  <w:style w:type="character" w:customStyle="1" w:styleId="5">
    <w:name w:val="Основной шрифт абзаца5"/>
    <w:qFormat/>
    <w:rsid w:val="009B1D8A"/>
  </w:style>
  <w:style w:type="character" w:customStyle="1" w:styleId="WW8Num1z0">
    <w:name w:val="WW8Num1z0"/>
    <w:qFormat/>
    <w:rsid w:val="009B1D8A"/>
  </w:style>
  <w:style w:type="character" w:customStyle="1" w:styleId="WW8Num1z1">
    <w:name w:val="WW8Num1z1"/>
    <w:qFormat/>
    <w:rsid w:val="009B1D8A"/>
    <w:rPr>
      <w:sz w:val="22"/>
      <w:szCs w:val="22"/>
    </w:rPr>
  </w:style>
  <w:style w:type="character" w:customStyle="1" w:styleId="WW8Num2z0">
    <w:name w:val="WW8Num2z0"/>
    <w:qFormat/>
    <w:rsid w:val="009B1D8A"/>
  </w:style>
  <w:style w:type="character" w:customStyle="1" w:styleId="WW8Num3z0">
    <w:name w:val="WW8Num3z0"/>
    <w:qFormat/>
    <w:rsid w:val="009B1D8A"/>
    <w:rPr>
      <w:b/>
      <w:sz w:val="22"/>
    </w:rPr>
  </w:style>
  <w:style w:type="character" w:customStyle="1" w:styleId="WW8Num3z1">
    <w:name w:val="WW8Num3z1"/>
    <w:qFormat/>
    <w:rsid w:val="009B1D8A"/>
  </w:style>
  <w:style w:type="character" w:customStyle="1" w:styleId="WW8Num5z0">
    <w:name w:val="WW8Num5z0"/>
    <w:qFormat/>
    <w:rsid w:val="009B1D8A"/>
  </w:style>
  <w:style w:type="character" w:customStyle="1" w:styleId="4">
    <w:name w:val="Основной шрифт абзаца4"/>
    <w:qFormat/>
    <w:rsid w:val="009B1D8A"/>
  </w:style>
  <w:style w:type="character" w:customStyle="1" w:styleId="WW8Num4z0">
    <w:name w:val="WW8Num4z0"/>
    <w:qFormat/>
    <w:rsid w:val="009B1D8A"/>
  </w:style>
  <w:style w:type="character" w:customStyle="1" w:styleId="WW8Num5z1">
    <w:name w:val="WW8Num5z1"/>
    <w:qFormat/>
    <w:rsid w:val="009B1D8A"/>
  </w:style>
  <w:style w:type="character" w:customStyle="1" w:styleId="3">
    <w:name w:val="Основной шрифт абзаца3"/>
    <w:qFormat/>
    <w:rsid w:val="009B1D8A"/>
  </w:style>
  <w:style w:type="character" w:customStyle="1" w:styleId="2">
    <w:name w:val="Основной шрифт абзаца2"/>
    <w:qFormat/>
    <w:rsid w:val="009B1D8A"/>
  </w:style>
  <w:style w:type="character" w:customStyle="1" w:styleId="1">
    <w:name w:val="Основной шрифт абзаца1"/>
    <w:qFormat/>
    <w:rsid w:val="009B1D8A"/>
  </w:style>
  <w:style w:type="character" w:styleId="a3">
    <w:name w:val="Strong"/>
    <w:qFormat/>
    <w:rsid w:val="009B1D8A"/>
    <w:rPr>
      <w:b/>
      <w:bCs/>
    </w:rPr>
  </w:style>
  <w:style w:type="character" w:customStyle="1" w:styleId="Bullets">
    <w:name w:val="Bullets"/>
    <w:qFormat/>
    <w:rsid w:val="009B1D8A"/>
    <w:rPr>
      <w:rFonts w:ascii="OpenSymbol" w:eastAsia="OpenSymbol" w:hAnsi="OpenSymbol" w:cs="OpenSymbol"/>
    </w:rPr>
  </w:style>
  <w:style w:type="character" w:customStyle="1" w:styleId="a4">
    <w:name w:val="Символ нумерации"/>
    <w:qFormat/>
    <w:rsid w:val="009B1D8A"/>
  </w:style>
  <w:style w:type="character" w:styleId="a5">
    <w:name w:val="Placeholder Text"/>
    <w:basedOn w:val="a0"/>
    <w:qFormat/>
    <w:rsid w:val="009B1D8A"/>
    <w:rPr>
      <w:color w:val="808080"/>
    </w:rPr>
  </w:style>
  <w:style w:type="character" w:customStyle="1" w:styleId="ListLabel154">
    <w:name w:val="ListLabel 154"/>
    <w:qFormat/>
    <w:rsid w:val="009B1D8A"/>
    <w:rPr>
      <w:rFonts w:cs="Symbol"/>
      <w:strike w:val="0"/>
      <w:dstrike w:val="0"/>
    </w:rPr>
  </w:style>
  <w:style w:type="character" w:customStyle="1" w:styleId="ListLabel155">
    <w:name w:val="ListLabel 155"/>
    <w:qFormat/>
    <w:rsid w:val="009B1D8A"/>
    <w:rPr>
      <w:rFonts w:cs="Courier New"/>
    </w:rPr>
  </w:style>
  <w:style w:type="character" w:customStyle="1" w:styleId="ListLabel156">
    <w:name w:val="ListLabel 156"/>
    <w:qFormat/>
    <w:rsid w:val="009B1D8A"/>
    <w:rPr>
      <w:rFonts w:cs="Wingdings"/>
    </w:rPr>
  </w:style>
  <w:style w:type="character" w:customStyle="1" w:styleId="ListLabel157">
    <w:name w:val="ListLabel 157"/>
    <w:qFormat/>
    <w:rsid w:val="009B1D8A"/>
    <w:rPr>
      <w:rFonts w:cs="Symbol"/>
    </w:rPr>
  </w:style>
  <w:style w:type="character" w:customStyle="1" w:styleId="ListLabel158">
    <w:name w:val="ListLabel 158"/>
    <w:qFormat/>
    <w:rsid w:val="009B1D8A"/>
    <w:rPr>
      <w:rFonts w:cs="Courier New"/>
    </w:rPr>
  </w:style>
  <w:style w:type="character" w:customStyle="1" w:styleId="ListLabel159">
    <w:name w:val="ListLabel 159"/>
    <w:qFormat/>
    <w:rsid w:val="009B1D8A"/>
    <w:rPr>
      <w:rFonts w:cs="Wingdings"/>
    </w:rPr>
  </w:style>
  <w:style w:type="character" w:customStyle="1" w:styleId="ListLabel160">
    <w:name w:val="ListLabel 160"/>
    <w:qFormat/>
    <w:rsid w:val="009B1D8A"/>
    <w:rPr>
      <w:rFonts w:cs="Symbol"/>
    </w:rPr>
  </w:style>
  <w:style w:type="character" w:customStyle="1" w:styleId="ListLabel161">
    <w:name w:val="ListLabel 161"/>
    <w:qFormat/>
    <w:rsid w:val="009B1D8A"/>
    <w:rPr>
      <w:rFonts w:cs="Courier New"/>
    </w:rPr>
  </w:style>
  <w:style w:type="character" w:customStyle="1" w:styleId="ListLabel162">
    <w:name w:val="ListLabel 162"/>
    <w:qFormat/>
    <w:rsid w:val="009B1D8A"/>
    <w:rPr>
      <w:rFonts w:cs="Wingdings"/>
    </w:rPr>
  </w:style>
  <w:style w:type="character" w:customStyle="1" w:styleId="ListLabel163">
    <w:name w:val="ListLabel 163"/>
    <w:qFormat/>
    <w:rsid w:val="009B1D8A"/>
    <w:rPr>
      <w:rFonts w:cs="Symbol"/>
      <w:strike w:val="0"/>
      <w:dstrike w:val="0"/>
    </w:rPr>
  </w:style>
  <w:style w:type="character" w:customStyle="1" w:styleId="ListLabel164">
    <w:name w:val="ListLabel 164"/>
    <w:qFormat/>
    <w:rsid w:val="009B1D8A"/>
    <w:rPr>
      <w:rFonts w:cs="Courier New"/>
    </w:rPr>
  </w:style>
  <w:style w:type="character" w:customStyle="1" w:styleId="ListLabel165">
    <w:name w:val="ListLabel 165"/>
    <w:qFormat/>
    <w:rsid w:val="009B1D8A"/>
    <w:rPr>
      <w:rFonts w:cs="Wingdings"/>
    </w:rPr>
  </w:style>
  <w:style w:type="character" w:customStyle="1" w:styleId="ListLabel166">
    <w:name w:val="ListLabel 166"/>
    <w:qFormat/>
    <w:rsid w:val="009B1D8A"/>
    <w:rPr>
      <w:rFonts w:cs="Symbol"/>
    </w:rPr>
  </w:style>
  <w:style w:type="character" w:customStyle="1" w:styleId="ListLabel167">
    <w:name w:val="ListLabel 167"/>
    <w:qFormat/>
    <w:rsid w:val="009B1D8A"/>
    <w:rPr>
      <w:rFonts w:cs="Courier New"/>
    </w:rPr>
  </w:style>
  <w:style w:type="character" w:customStyle="1" w:styleId="ListLabel168">
    <w:name w:val="ListLabel 168"/>
    <w:qFormat/>
    <w:rsid w:val="009B1D8A"/>
    <w:rPr>
      <w:rFonts w:cs="Wingdings"/>
    </w:rPr>
  </w:style>
  <w:style w:type="character" w:customStyle="1" w:styleId="ListLabel169">
    <w:name w:val="ListLabel 169"/>
    <w:qFormat/>
    <w:rsid w:val="009B1D8A"/>
    <w:rPr>
      <w:rFonts w:cs="Symbol"/>
    </w:rPr>
  </w:style>
  <w:style w:type="character" w:customStyle="1" w:styleId="ListLabel170">
    <w:name w:val="ListLabel 170"/>
    <w:qFormat/>
    <w:rsid w:val="009B1D8A"/>
    <w:rPr>
      <w:rFonts w:cs="Courier New"/>
    </w:rPr>
  </w:style>
  <w:style w:type="character" w:customStyle="1" w:styleId="ListLabel171">
    <w:name w:val="ListLabel 171"/>
    <w:qFormat/>
    <w:rsid w:val="009B1D8A"/>
    <w:rPr>
      <w:rFonts w:cs="Wingdings"/>
    </w:rPr>
  </w:style>
  <w:style w:type="character" w:customStyle="1" w:styleId="ListLabel172">
    <w:name w:val="ListLabel 172"/>
    <w:qFormat/>
    <w:rsid w:val="009B1D8A"/>
    <w:rPr>
      <w:rFonts w:cs="Symbol"/>
      <w:strike w:val="0"/>
      <w:dstrike w:val="0"/>
    </w:rPr>
  </w:style>
  <w:style w:type="character" w:customStyle="1" w:styleId="ListLabel173">
    <w:name w:val="ListLabel 173"/>
    <w:qFormat/>
    <w:rsid w:val="009B1D8A"/>
    <w:rPr>
      <w:rFonts w:cs="Courier New"/>
    </w:rPr>
  </w:style>
  <w:style w:type="character" w:customStyle="1" w:styleId="ListLabel174">
    <w:name w:val="ListLabel 174"/>
    <w:qFormat/>
    <w:rsid w:val="009B1D8A"/>
    <w:rPr>
      <w:rFonts w:cs="Wingdings"/>
    </w:rPr>
  </w:style>
  <w:style w:type="character" w:customStyle="1" w:styleId="ListLabel175">
    <w:name w:val="ListLabel 175"/>
    <w:qFormat/>
    <w:rsid w:val="009B1D8A"/>
    <w:rPr>
      <w:rFonts w:cs="Symbol"/>
    </w:rPr>
  </w:style>
  <w:style w:type="character" w:customStyle="1" w:styleId="ListLabel176">
    <w:name w:val="ListLabel 176"/>
    <w:qFormat/>
    <w:rsid w:val="009B1D8A"/>
    <w:rPr>
      <w:rFonts w:cs="Courier New"/>
    </w:rPr>
  </w:style>
  <w:style w:type="character" w:customStyle="1" w:styleId="ListLabel177">
    <w:name w:val="ListLabel 177"/>
    <w:qFormat/>
    <w:rsid w:val="009B1D8A"/>
    <w:rPr>
      <w:rFonts w:cs="Wingdings"/>
    </w:rPr>
  </w:style>
  <w:style w:type="character" w:customStyle="1" w:styleId="ListLabel178">
    <w:name w:val="ListLabel 178"/>
    <w:qFormat/>
    <w:rsid w:val="009B1D8A"/>
    <w:rPr>
      <w:rFonts w:cs="Symbol"/>
    </w:rPr>
  </w:style>
  <w:style w:type="character" w:customStyle="1" w:styleId="ListLabel179">
    <w:name w:val="ListLabel 179"/>
    <w:qFormat/>
    <w:rsid w:val="009B1D8A"/>
    <w:rPr>
      <w:rFonts w:cs="Courier New"/>
    </w:rPr>
  </w:style>
  <w:style w:type="character" w:customStyle="1" w:styleId="ListLabel180">
    <w:name w:val="ListLabel 180"/>
    <w:qFormat/>
    <w:rsid w:val="009B1D8A"/>
    <w:rPr>
      <w:rFonts w:cs="Wingdings"/>
    </w:rPr>
  </w:style>
  <w:style w:type="character" w:customStyle="1" w:styleId="ListLabel181">
    <w:name w:val="ListLabel 181"/>
    <w:qFormat/>
    <w:rsid w:val="009B1D8A"/>
    <w:rPr>
      <w:rFonts w:cs="Symbol"/>
      <w:strike w:val="0"/>
      <w:dstrike w:val="0"/>
    </w:rPr>
  </w:style>
  <w:style w:type="character" w:customStyle="1" w:styleId="ListLabel182">
    <w:name w:val="ListLabel 182"/>
    <w:qFormat/>
    <w:rsid w:val="009B1D8A"/>
    <w:rPr>
      <w:rFonts w:cs="Courier New"/>
    </w:rPr>
  </w:style>
  <w:style w:type="character" w:customStyle="1" w:styleId="ListLabel183">
    <w:name w:val="ListLabel 183"/>
    <w:qFormat/>
    <w:rsid w:val="009B1D8A"/>
    <w:rPr>
      <w:rFonts w:cs="Wingdings"/>
    </w:rPr>
  </w:style>
  <w:style w:type="character" w:customStyle="1" w:styleId="ListLabel184">
    <w:name w:val="ListLabel 184"/>
    <w:qFormat/>
    <w:rsid w:val="009B1D8A"/>
    <w:rPr>
      <w:rFonts w:cs="Symbol"/>
    </w:rPr>
  </w:style>
  <w:style w:type="character" w:customStyle="1" w:styleId="ListLabel185">
    <w:name w:val="ListLabel 185"/>
    <w:qFormat/>
    <w:rsid w:val="009B1D8A"/>
    <w:rPr>
      <w:rFonts w:cs="Courier New"/>
    </w:rPr>
  </w:style>
  <w:style w:type="character" w:customStyle="1" w:styleId="ListLabel186">
    <w:name w:val="ListLabel 186"/>
    <w:qFormat/>
    <w:rsid w:val="009B1D8A"/>
    <w:rPr>
      <w:rFonts w:cs="Wingdings"/>
    </w:rPr>
  </w:style>
  <w:style w:type="character" w:customStyle="1" w:styleId="ListLabel187">
    <w:name w:val="ListLabel 187"/>
    <w:qFormat/>
    <w:rsid w:val="009B1D8A"/>
    <w:rPr>
      <w:rFonts w:cs="Symbol"/>
    </w:rPr>
  </w:style>
  <w:style w:type="character" w:customStyle="1" w:styleId="ListLabel188">
    <w:name w:val="ListLabel 188"/>
    <w:qFormat/>
    <w:rsid w:val="009B1D8A"/>
    <w:rPr>
      <w:rFonts w:cs="Courier New"/>
    </w:rPr>
  </w:style>
  <w:style w:type="character" w:customStyle="1" w:styleId="ListLabel189">
    <w:name w:val="ListLabel 189"/>
    <w:qFormat/>
    <w:rsid w:val="009B1D8A"/>
    <w:rPr>
      <w:rFonts w:cs="Wingdings"/>
    </w:rPr>
  </w:style>
  <w:style w:type="character" w:customStyle="1" w:styleId="ListLabel190">
    <w:name w:val="ListLabel 190"/>
    <w:qFormat/>
    <w:rsid w:val="009B1D8A"/>
    <w:rPr>
      <w:rFonts w:cs="Symbol"/>
      <w:strike w:val="0"/>
      <w:dstrike w:val="0"/>
    </w:rPr>
  </w:style>
  <w:style w:type="character" w:customStyle="1" w:styleId="ListLabel191">
    <w:name w:val="ListLabel 191"/>
    <w:qFormat/>
    <w:rsid w:val="009B1D8A"/>
    <w:rPr>
      <w:rFonts w:cs="Courier New"/>
    </w:rPr>
  </w:style>
  <w:style w:type="character" w:customStyle="1" w:styleId="ListLabel192">
    <w:name w:val="ListLabel 192"/>
    <w:qFormat/>
    <w:rsid w:val="009B1D8A"/>
    <w:rPr>
      <w:rFonts w:cs="Wingdings"/>
    </w:rPr>
  </w:style>
  <w:style w:type="character" w:customStyle="1" w:styleId="ListLabel193">
    <w:name w:val="ListLabel 193"/>
    <w:qFormat/>
    <w:rsid w:val="009B1D8A"/>
    <w:rPr>
      <w:rFonts w:cs="Symbol"/>
    </w:rPr>
  </w:style>
  <w:style w:type="character" w:customStyle="1" w:styleId="ListLabel194">
    <w:name w:val="ListLabel 194"/>
    <w:qFormat/>
    <w:rsid w:val="009B1D8A"/>
    <w:rPr>
      <w:rFonts w:cs="Courier New"/>
    </w:rPr>
  </w:style>
  <w:style w:type="character" w:customStyle="1" w:styleId="ListLabel195">
    <w:name w:val="ListLabel 195"/>
    <w:qFormat/>
    <w:rsid w:val="009B1D8A"/>
    <w:rPr>
      <w:rFonts w:cs="Wingdings"/>
    </w:rPr>
  </w:style>
  <w:style w:type="character" w:customStyle="1" w:styleId="ListLabel196">
    <w:name w:val="ListLabel 196"/>
    <w:qFormat/>
    <w:rsid w:val="009B1D8A"/>
    <w:rPr>
      <w:rFonts w:cs="Symbol"/>
    </w:rPr>
  </w:style>
  <w:style w:type="character" w:customStyle="1" w:styleId="ListLabel197">
    <w:name w:val="ListLabel 197"/>
    <w:qFormat/>
    <w:rsid w:val="009B1D8A"/>
    <w:rPr>
      <w:rFonts w:cs="Courier New"/>
    </w:rPr>
  </w:style>
  <w:style w:type="character" w:customStyle="1" w:styleId="ListLabel198">
    <w:name w:val="ListLabel 198"/>
    <w:qFormat/>
    <w:rsid w:val="009B1D8A"/>
    <w:rPr>
      <w:rFonts w:cs="Wingdings"/>
    </w:rPr>
  </w:style>
  <w:style w:type="character" w:customStyle="1" w:styleId="a6">
    <w:name w:val="Текст выноски Знак"/>
    <w:basedOn w:val="a0"/>
    <w:qFormat/>
    <w:rsid w:val="009B1D8A"/>
    <w:rPr>
      <w:rFonts w:ascii="Tahoma" w:hAnsi="Tahoma" w:cs="Tahoma"/>
      <w:sz w:val="16"/>
      <w:szCs w:val="16"/>
      <w:lang w:eastAsia="zh-CN"/>
    </w:rPr>
  </w:style>
  <w:style w:type="character" w:customStyle="1" w:styleId="tlid-translation">
    <w:name w:val="tlid-translation"/>
    <w:basedOn w:val="a0"/>
    <w:qFormat/>
    <w:rsid w:val="009B1D8A"/>
  </w:style>
  <w:style w:type="character" w:customStyle="1" w:styleId="-">
    <w:name w:val="Интернет-ссылка"/>
    <w:basedOn w:val="a0"/>
    <w:rsid w:val="009B1D8A"/>
    <w:rPr>
      <w:color w:val="0563C1"/>
      <w:u w:val="single"/>
    </w:rPr>
  </w:style>
  <w:style w:type="character" w:customStyle="1" w:styleId="10">
    <w:name w:val="Заголовок 1 Знак"/>
    <w:basedOn w:val="a0"/>
    <w:qFormat/>
    <w:rsid w:val="009B1D8A"/>
    <w:rPr>
      <w:rFonts w:eastAsia="Times New Roman" w:cs="Times New Roman"/>
      <w:b/>
      <w:bCs/>
      <w:sz w:val="24"/>
      <w:szCs w:val="28"/>
      <w:lang w:eastAsia="zh-CN"/>
    </w:rPr>
  </w:style>
  <w:style w:type="character" w:customStyle="1" w:styleId="20">
    <w:name w:val="Заголовок 2 Знак"/>
    <w:basedOn w:val="a0"/>
    <w:qFormat/>
    <w:rsid w:val="009B1D8A"/>
    <w:rPr>
      <w:rFonts w:eastAsia="Times New Roman" w:cs="Times New Roman"/>
      <w:b/>
      <w:bCs/>
      <w:sz w:val="24"/>
      <w:szCs w:val="26"/>
      <w:lang w:eastAsia="zh-CN"/>
    </w:rPr>
  </w:style>
  <w:style w:type="character" w:customStyle="1" w:styleId="30">
    <w:name w:val="Заголовок 3 Знак"/>
    <w:basedOn w:val="a0"/>
    <w:qFormat/>
    <w:rsid w:val="009B1D8A"/>
    <w:rPr>
      <w:rFonts w:eastAsia="Times New Roman" w:cs="Times New Roman"/>
      <w:b/>
      <w:bCs/>
      <w:sz w:val="24"/>
      <w:lang w:eastAsia="zh-CN"/>
    </w:rPr>
  </w:style>
  <w:style w:type="character" w:customStyle="1" w:styleId="a7">
    <w:name w:val="Верхний колонтитул Знак"/>
    <w:basedOn w:val="a0"/>
    <w:qFormat/>
    <w:rsid w:val="009B1D8A"/>
    <w:rPr>
      <w:lang w:eastAsia="zh-CN"/>
    </w:rPr>
  </w:style>
  <w:style w:type="character" w:customStyle="1" w:styleId="a8">
    <w:name w:val="Нижний колонтитул Знак"/>
    <w:basedOn w:val="a0"/>
    <w:qFormat/>
    <w:rsid w:val="009B1D8A"/>
    <w:rPr>
      <w:lang w:eastAsia="zh-CN"/>
    </w:rPr>
  </w:style>
  <w:style w:type="character" w:customStyle="1" w:styleId="ListLabel199">
    <w:name w:val="ListLabel 199"/>
    <w:qFormat/>
    <w:rsid w:val="009B1D8A"/>
    <w:rPr>
      <w:rFonts w:cs="Symbol"/>
      <w:strike w:val="0"/>
      <w:dstrike w:val="0"/>
    </w:rPr>
  </w:style>
  <w:style w:type="character" w:customStyle="1" w:styleId="ListLabel200">
    <w:name w:val="ListLabel 200"/>
    <w:qFormat/>
    <w:rsid w:val="009B1D8A"/>
    <w:rPr>
      <w:rFonts w:cs="Courier New"/>
    </w:rPr>
  </w:style>
  <w:style w:type="character" w:customStyle="1" w:styleId="ListLabel201">
    <w:name w:val="ListLabel 201"/>
    <w:qFormat/>
    <w:rsid w:val="009B1D8A"/>
    <w:rPr>
      <w:rFonts w:cs="Wingdings"/>
    </w:rPr>
  </w:style>
  <w:style w:type="character" w:customStyle="1" w:styleId="ListLabel202">
    <w:name w:val="ListLabel 202"/>
    <w:qFormat/>
    <w:rsid w:val="009B1D8A"/>
    <w:rPr>
      <w:rFonts w:cs="Symbol"/>
    </w:rPr>
  </w:style>
  <w:style w:type="character" w:customStyle="1" w:styleId="ListLabel203">
    <w:name w:val="ListLabel 203"/>
    <w:qFormat/>
    <w:rsid w:val="009B1D8A"/>
    <w:rPr>
      <w:rFonts w:cs="Courier New"/>
    </w:rPr>
  </w:style>
  <w:style w:type="character" w:customStyle="1" w:styleId="ListLabel204">
    <w:name w:val="ListLabel 204"/>
    <w:qFormat/>
    <w:rsid w:val="009B1D8A"/>
    <w:rPr>
      <w:rFonts w:cs="Wingdings"/>
    </w:rPr>
  </w:style>
  <w:style w:type="character" w:customStyle="1" w:styleId="ListLabel205">
    <w:name w:val="ListLabel 205"/>
    <w:qFormat/>
    <w:rsid w:val="009B1D8A"/>
    <w:rPr>
      <w:rFonts w:cs="Symbol"/>
    </w:rPr>
  </w:style>
  <w:style w:type="character" w:customStyle="1" w:styleId="ListLabel206">
    <w:name w:val="ListLabel 206"/>
    <w:qFormat/>
    <w:rsid w:val="009B1D8A"/>
    <w:rPr>
      <w:rFonts w:cs="Courier New"/>
    </w:rPr>
  </w:style>
  <w:style w:type="character" w:customStyle="1" w:styleId="ListLabel207">
    <w:name w:val="ListLabel 207"/>
    <w:qFormat/>
    <w:rsid w:val="009B1D8A"/>
    <w:rPr>
      <w:rFonts w:cs="Wingdings"/>
    </w:rPr>
  </w:style>
  <w:style w:type="character" w:customStyle="1" w:styleId="ListLabel208">
    <w:name w:val="ListLabel 208"/>
    <w:qFormat/>
    <w:rsid w:val="009B1D8A"/>
    <w:rPr>
      <w:rFonts w:cs="Symbol"/>
      <w:strike w:val="0"/>
      <w:dstrike w:val="0"/>
    </w:rPr>
  </w:style>
  <w:style w:type="character" w:customStyle="1" w:styleId="ListLabel209">
    <w:name w:val="ListLabel 209"/>
    <w:qFormat/>
    <w:rsid w:val="009B1D8A"/>
    <w:rPr>
      <w:rFonts w:cs="Courier New"/>
    </w:rPr>
  </w:style>
  <w:style w:type="character" w:customStyle="1" w:styleId="ListLabel210">
    <w:name w:val="ListLabel 210"/>
    <w:qFormat/>
    <w:rsid w:val="009B1D8A"/>
    <w:rPr>
      <w:rFonts w:cs="Wingdings"/>
    </w:rPr>
  </w:style>
  <w:style w:type="character" w:customStyle="1" w:styleId="ListLabel211">
    <w:name w:val="ListLabel 211"/>
    <w:qFormat/>
    <w:rsid w:val="009B1D8A"/>
    <w:rPr>
      <w:rFonts w:cs="Symbol"/>
    </w:rPr>
  </w:style>
  <w:style w:type="character" w:customStyle="1" w:styleId="ListLabel212">
    <w:name w:val="ListLabel 212"/>
    <w:qFormat/>
    <w:rsid w:val="009B1D8A"/>
    <w:rPr>
      <w:rFonts w:cs="Courier New"/>
    </w:rPr>
  </w:style>
  <w:style w:type="character" w:customStyle="1" w:styleId="ListLabel213">
    <w:name w:val="ListLabel 213"/>
    <w:qFormat/>
    <w:rsid w:val="009B1D8A"/>
    <w:rPr>
      <w:rFonts w:cs="Wingdings"/>
    </w:rPr>
  </w:style>
  <w:style w:type="character" w:customStyle="1" w:styleId="ListLabel214">
    <w:name w:val="ListLabel 214"/>
    <w:qFormat/>
    <w:rsid w:val="009B1D8A"/>
    <w:rPr>
      <w:rFonts w:cs="Symbol"/>
    </w:rPr>
  </w:style>
  <w:style w:type="character" w:customStyle="1" w:styleId="ListLabel215">
    <w:name w:val="ListLabel 215"/>
    <w:qFormat/>
    <w:rsid w:val="009B1D8A"/>
    <w:rPr>
      <w:rFonts w:cs="Courier New"/>
    </w:rPr>
  </w:style>
  <w:style w:type="character" w:customStyle="1" w:styleId="ListLabel216">
    <w:name w:val="ListLabel 216"/>
    <w:qFormat/>
    <w:rsid w:val="009B1D8A"/>
    <w:rPr>
      <w:rFonts w:cs="Wingdings"/>
    </w:rPr>
  </w:style>
  <w:style w:type="character" w:customStyle="1" w:styleId="ListLabel217">
    <w:name w:val="ListLabel 217"/>
    <w:qFormat/>
    <w:rsid w:val="009B1D8A"/>
    <w:rPr>
      <w:color w:val="auto"/>
      <w:sz w:val="24"/>
      <w:szCs w:val="24"/>
    </w:rPr>
  </w:style>
  <w:style w:type="character" w:customStyle="1" w:styleId="ListLabel218">
    <w:name w:val="ListLabel 218"/>
    <w:qFormat/>
    <w:rsid w:val="009B1D8A"/>
    <w:rPr>
      <w:rFonts w:eastAsia="OpenSymbol"/>
      <w:i/>
      <w:iCs/>
      <w:sz w:val="24"/>
      <w:szCs w:val="24"/>
      <w:lang w:val="en-US"/>
    </w:rPr>
  </w:style>
  <w:style w:type="character" w:customStyle="1" w:styleId="ListLabel219">
    <w:name w:val="ListLabel 219"/>
    <w:qFormat/>
    <w:rsid w:val="009B1D8A"/>
    <w:rPr>
      <w:rFonts w:eastAsia="OpenSymbol"/>
      <w:sz w:val="24"/>
      <w:szCs w:val="24"/>
      <w:lang w:val="en-US"/>
    </w:rPr>
  </w:style>
  <w:style w:type="character" w:customStyle="1" w:styleId="a9">
    <w:name w:val="Ссылка указателя"/>
    <w:qFormat/>
    <w:rsid w:val="009B1D8A"/>
  </w:style>
  <w:style w:type="paragraph" w:customStyle="1" w:styleId="aa">
    <w:name w:val="Заголовок"/>
    <w:basedOn w:val="a"/>
    <w:next w:val="ab"/>
    <w:qFormat/>
    <w:rsid w:val="009B1D8A"/>
    <w:pPr>
      <w:keepNext/>
      <w:spacing w:before="240" w:after="120" w:line="259" w:lineRule="auto"/>
    </w:pPr>
    <w:rPr>
      <w:rFonts w:ascii="Liberation Sans" w:eastAsia="Roboto" w:hAnsi="Liberation Sans" w:cs="Roboto"/>
      <w:sz w:val="28"/>
      <w:szCs w:val="28"/>
      <w:lang w:eastAsia="en-US"/>
    </w:rPr>
  </w:style>
  <w:style w:type="paragraph" w:styleId="ab">
    <w:name w:val="Body Text"/>
    <w:basedOn w:val="a"/>
    <w:rsid w:val="009B1D8A"/>
    <w:pPr>
      <w:spacing w:after="140" w:line="276" w:lineRule="auto"/>
    </w:pPr>
  </w:style>
  <w:style w:type="paragraph" w:styleId="ac">
    <w:name w:val="List"/>
    <w:basedOn w:val="ab"/>
    <w:rsid w:val="009B1D8A"/>
    <w:rPr>
      <w:rFonts w:cs="Droid Sans Devanagari"/>
    </w:rPr>
  </w:style>
  <w:style w:type="paragraph" w:customStyle="1" w:styleId="Caption">
    <w:name w:val="Caption"/>
    <w:basedOn w:val="a"/>
    <w:qFormat/>
    <w:rsid w:val="009B1D8A"/>
    <w:pPr>
      <w:suppressLineNumbers/>
      <w:spacing w:before="120" w:after="120"/>
    </w:pPr>
    <w:rPr>
      <w:rFonts w:cs="Lohit Devanagari"/>
      <w:i/>
      <w:iCs/>
      <w:sz w:val="24"/>
      <w:szCs w:val="24"/>
    </w:rPr>
  </w:style>
  <w:style w:type="paragraph" w:styleId="ad">
    <w:name w:val="index heading"/>
    <w:basedOn w:val="a"/>
    <w:qFormat/>
    <w:rsid w:val="009B1D8A"/>
    <w:pPr>
      <w:suppressLineNumbers/>
      <w:spacing w:after="160" w:line="259" w:lineRule="auto"/>
    </w:pPr>
    <w:rPr>
      <w:rFonts w:ascii="Calibri" w:eastAsia="Calibri" w:hAnsi="Calibri"/>
      <w:sz w:val="24"/>
      <w:szCs w:val="24"/>
      <w:lang w:eastAsia="en-US"/>
    </w:rPr>
  </w:style>
  <w:style w:type="paragraph" w:customStyle="1" w:styleId="11">
    <w:name w:val="Указатель1"/>
    <w:basedOn w:val="a"/>
    <w:qFormat/>
    <w:rsid w:val="009B1D8A"/>
    <w:pPr>
      <w:suppressLineNumbers/>
    </w:pPr>
    <w:rPr>
      <w:rFonts w:cs="Droid Sans Devanagari"/>
    </w:rPr>
  </w:style>
  <w:style w:type="paragraph" w:styleId="ae">
    <w:name w:val="caption"/>
    <w:basedOn w:val="a"/>
    <w:qFormat/>
    <w:rsid w:val="009B1D8A"/>
    <w:pPr>
      <w:suppressLineNumbers/>
      <w:spacing w:before="120" w:after="120"/>
    </w:pPr>
    <w:rPr>
      <w:rFonts w:ascii="Calibri" w:hAnsi="Calibri" w:cs="Calibri"/>
      <w:i/>
      <w:iCs/>
      <w:sz w:val="24"/>
      <w:szCs w:val="24"/>
    </w:rPr>
  </w:style>
  <w:style w:type="paragraph" w:customStyle="1" w:styleId="40">
    <w:name w:val="Название объекта4"/>
    <w:basedOn w:val="a"/>
    <w:qFormat/>
    <w:rsid w:val="009B1D8A"/>
    <w:pPr>
      <w:suppressLineNumbers/>
      <w:spacing w:before="120" w:after="120"/>
    </w:pPr>
    <w:rPr>
      <w:rFonts w:ascii="Calibri" w:hAnsi="Calibri" w:cs="Calibri"/>
      <w:i/>
      <w:iCs/>
      <w:sz w:val="24"/>
      <w:szCs w:val="24"/>
    </w:rPr>
  </w:style>
  <w:style w:type="paragraph" w:customStyle="1" w:styleId="31">
    <w:name w:val="Название объекта3"/>
    <w:basedOn w:val="a"/>
    <w:qFormat/>
    <w:rsid w:val="009B1D8A"/>
    <w:pPr>
      <w:suppressLineNumbers/>
      <w:spacing w:before="120" w:after="120"/>
    </w:pPr>
    <w:rPr>
      <w:rFonts w:ascii="Calibri" w:hAnsi="Calibri" w:cs="Calibri"/>
      <w:i/>
      <w:iCs/>
      <w:sz w:val="24"/>
      <w:szCs w:val="24"/>
    </w:rPr>
  </w:style>
  <w:style w:type="paragraph" w:customStyle="1" w:styleId="21">
    <w:name w:val="Название объекта2"/>
    <w:basedOn w:val="a"/>
    <w:qFormat/>
    <w:rsid w:val="009B1D8A"/>
    <w:pPr>
      <w:suppressLineNumbers/>
      <w:spacing w:before="120" w:after="120"/>
    </w:pPr>
    <w:rPr>
      <w:rFonts w:ascii="Calibri" w:hAnsi="Calibri" w:cs="Calibri"/>
      <w:i/>
      <w:iCs/>
      <w:sz w:val="24"/>
      <w:szCs w:val="24"/>
    </w:rPr>
  </w:style>
  <w:style w:type="paragraph" w:customStyle="1" w:styleId="12">
    <w:name w:val="Название объекта1"/>
    <w:basedOn w:val="a"/>
    <w:qFormat/>
    <w:rsid w:val="009B1D8A"/>
    <w:pPr>
      <w:suppressLineNumbers/>
      <w:spacing w:before="120" w:after="120"/>
    </w:pPr>
    <w:rPr>
      <w:rFonts w:cs="Droid Sans Devanagari"/>
      <w:i/>
      <w:iCs/>
      <w:sz w:val="24"/>
      <w:szCs w:val="24"/>
    </w:rPr>
  </w:style>
  <w:style w:type="paragraph" w:customStyle="1" w:styleId="13">
    <w:name w:val="Обычный (веб)1"/>
    <w:basedOn w:val="a"/>
    <w:qFormat/>
    <w:rsid w:val="009B1D8A"/>
    <w:pPr>
      <w:spacing w:before="100" w:after="100"/>
    </w:pPr>
    <w:rPr>
      <w:sz w:val="24"/>
      <w:szCs w:val="24"/>
    </w:rPr>
  </w:style>
  <w:style w:type="paragraph" w:customStyle="1" w:styleId="af">
    <w:name w:val="Содержимое таблицы"/>
    <w:basedOn w:val="a"/>
    <w:qFormat/>
    <w:rsid w:val="009B1D8A"/>
    <w:pPr>
      <w:widowControl w:val="0"/>
      <w:suppressLineNumbers/>
      <w:spacing w:after="160" w:line="259" w:lineRule="auto"/>
    </w:pPr>
    <w:rPr>
      <w:rFonts w:eastAsia="Calibri"/>
      <w:sz w:val="24"/>
      <w:szCs w:val="24"/>
      <w:lang w:eastAsia="en-US"/>
    </w:rPr>
  </w:style>
  <w:style w:type="paragraph" w:customStyle="1" w:styleId="af0">
    <w:name w:val="Заголовок таблицы"/>
    <w:basedOn w:val="af"/>
    <w:qFormat/>
    <w:rsid w:val="009B1D8A"/>
    <w:pPr>
      <w:jc w:val="center"/>
    </w:pPr>
    <w:rPr>
      <w:b/>
      <w:bCs/>
    </w:rPr>
  </w:style>
  <w:style w:type="paragraph" w:styleId="af1">
    <w:name w:val="List Paragraph"/>
    <w:basedOn w:val="a"/>
    <w:uiPriority w:val="34"/>
    <w:qFormat/>
    <w:rsid w:val="009B1D8A"/>
    <w:pPr>
      <w:suppressAutoHyphens w:val="0"/>
      <w:spacing w:after="160" w:line="252" w:lineRule="auto"/>
      <w:ind w:left="720"/>
      <w:contextualSpacing/>
    </w:pPr>
    <w:rPr>
      <w:rFonts w:eastAsia="Calibri"/>
      <w:sz w:val="24"/>
      <w:szCs w:val="24"/>
    </w:rPr>
  </w:style>
  <w:style w:type="paragraph" w:styleId="af2">
    <w:name w:val="Balloon Text"/>
    <w:basedOn w:val="a"/>
    <w:qFormat/>
    <w:rsid w:val="009B1D8A"/>
    <w:rPr>
      <w:rFonts w:ascii="Tahoma" w:hAnsi="Tahoma" w:cs="Tahoma"/>
      <w:sz w:val="16"/>
      <w:szCs w:val="16"/>
    </w:rPr>
  </w:style>
  <w:style w:type="paragraph" w:styleId="af3">
    <w:name w:val="TOC Heading"/>
    <w:basedOn w:val="Heading1"/>
    <w:qFormat/>
    <w:rsid w:val="009B1D8A"/>
    <w:pPr>
      <w:suppressAutoHyphens w:val="0"/>
      <w:spacing w:line="276" w:lineRule="auto"/>
    </w:pPr>
    <w:rPr>
      <w:lang w:eastAsia="en-US"/>
    </w:rPr>
  </w:style>
  <w:style w:type="paragraph" w:customStyle="1" w:styleId="TOC1">
    <w:name w:val="TOC 1"/>
    <w:basedOn w:val="a"/>
    <w:autoRedefine/>
    <w:rsid w:val="009B1D8A"/>
    <w:pPr>
      <w:spacing w:after="100"/>
    </w:pPr>
  </w:style>
  <w:style w:type="paragraph" w:customStyle="1" w:styleId="TOC2">
    <w:name w:val="TOC 2"/>
    <w:basedOn w:val="a"/>
    <w:autoRedefine/>
    <w:rsid w:val="009B1D8A"/>
    <w:pPr>
      <w:spacing w:after="100"/>
      <w:ind w:left="200"/>
    </w:pPr>
  </w:style>
  <w:style w:type="paragraph" w:customStyle="1" w:styleId="TOC3">
    <w:name w:val="TOC 3"/>
    <w:basedOn w:val="a"/>
    <w:autoRedefine/>
    <w:rsid w:val="009B1D8A"/>
    <w:pPr>
      <w:spacing w:after="100"/>
      <w:ind w:left="400"/>
    </w:pPr>
  </w:style>
  <w:style w:type="paragraph" w:customStyle="1" w:styleId="Header">
    <w:name w:val="Header"/>
    <w:basedOn w:val="a"/>
    <w:rsid w:val="009B1D8A"/>
    <w:pPr>
      <w:tabs>
        <w:tab w:val="center" w:pos="4677"/>
        <w:tab w:val="right" w:pos="9355"/>
      </w:tabs>
    </w:pPr>
  </w:style>
  <w:style w:type="paragraph" w:customStyle="1" w:styleId="Footer">
    <w:name w:val="Footer"/>
    <w:basedOn w:val="a"/>
    <w:rsid w:val="009B1D8A"/>
    <w:pPr>
      <w:tabs>
        <w:tab w:val="center" w:pos="4677"/>
        <w:tab w:val="right" w:pos="9355"/>
      </w:tabs>
    </w:pPr>
  </w:style>
  <w:style w:type="paragraph" w:styleId="af4">
    <w:name w:val="header"/>
    <w:basedOn w:val="a"/>
    <w:link w:val="14"/>
    <w:uiPriority w:val="99"/>
    <w:semiHidden/>
    <w:unhideWhenUsed/>
    <w:rsid w:val="002702A2"/>
    <w:pPr>
      <w:tabs>
        <w:tab w:val="center" w:pos="4677"/>
        <w:tab w:val="right" w:pos="9355"/>
      </w:tabs>
    </w:pPr>
  </w:style>
  <w:style w:type="character" w:customStyle="1" w:styleId="14">
    <w:name w:val="Верхний колонтитул Знак1"/>
    <w:basedOn w:val="a0"/>
    <w:link w:val="af4"/>
    <w:uiPriority w:val="99"/>
    <w:semiHidden/>
    <w:rsid w:val="002702A2"/>
    <w:rPr>
      <w:lang w:eastAsia="zh-CN"/>
    </w:rPr>
  </w:style>
  <w:style w:type="paragraph" w:styleId="af5">
    <w:name w:val="footer"/>
    <w:basedOn w:val="a"/>
    <w:link w:val="15"/>
    <w:uiPriority w:val="99"/>
    <w:semiHidden/>
    <w:unhideWhenUsed/>
    <w:rsid w:val="002702A2"/>
    <w:pPr>
      <w:tabs>
        <w:tab w:val="center" w:pos="4677"/>
        <w:tab w:val="right" w:pos="9355"/>
      </w:tabs>
    </w:pPr>
  </w:style>
  <w:style w:type="character" w:customStyle="1" w:styleId="15">
    <w:name w:val="Нижний колонтитул Знак1"/>
    <w:basedOn w:val="a0"/>
    <w:link w:val="af5"/>
    <w:uiPriority w:val="99"/>
    <w:semiHidden/>
    <w:rsid w:val="002702A2"/>
    <w:rPr>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dx.doi.org/10.1134/s1063776122040136"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stina.msu.ru/journals/727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23</Pages>
  <Words>6617</Words>
  <Characters>37723</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Форма № 21</vt:lpstr>
    </vt:vector>
  </TitlesOfParts>
  <Company/>
  <LinksUpToDate>false</LinksUpToDate>
  <CharactersWithSpaces>44252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21</dc:title>
  <dc:creator>Галя Афанасьева</dc:creator>
  <cp:lastModifiedBy>Александр Блинов</cp:lastModifiedBy>
  <cp:revision>9</cp:revision>
  <cp:lastPrinted>2023-01-25T11:39:00Z</cp:lastPrinted>
  <dcterms:created xsi:type="dcterms:W3CDTF">2023-05-03T09:58:00Z</dcterms:created>
  <dcterms:modified xsi:type="dcterms:W3CDTF">2023-05-16T10:18:00Z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-526005617</vt:i4>
  </property>
</Properties>
</file>