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B1D8A" w:rsidRDefault="00592330">
      <w:pPr>
        <w:spacing w:line="36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УТВЕРЖДАЮ</w:t>
      </w:r>
    </w:p>
    <w:p w:rsidR="009B1D8A" w:rsidRDefault="00592330">
      <w:pPr>
        <w:spacing w:line="360"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Вице-директор Института</w:t>
      </w:r>
    </w:p>
    <w:p w:rsidR="009B1D8A" w:rsidRDefault="00592330">
      <w:pPr>
        <w:spacing w:line="360" w:lineRule="auto"/>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u w:val="single"/>
        </w:rPr>
        <w:tab/>
      </w:r>
      <w:r>
        <w:rPr>
          <w:b/>
          <w:sz w:val="24"/>
          <w:szCs w:val="24"/>
          <w:u w:val="single"/>
        </w:rPr>
        <w:tab/>
        <w:t>/</w:t>
      </w:r>
      <w:r>
        <w:rPr>
          <w:b/>
          <w:sz w:val="24"/>
          <w:szCs w:val="24"/>
          <w:u w:val="single"/>
        </w:rPr>
        <w:tab/>
      </w:r>
      <w:r>
        <w:rPr>
          <w:b/>
          <w:sz w:val="24"/>
          <w:szCs w:val="24"/>
          <w:u w:val="single"/>
        </w:rPr>
        <w:tab/>
      </w:r>
      <w:r>
        <w:rPr>
          <w:b/>
          <w:sz w:val="24"/>
          <w:szCs w:val="24"/>
          <w:u w:val="single"/>
        </w:rPr>
        <w:tab/>
        <w:t>/</w:t>
      </w:r>
    </w:p>
    <w:p w:rsidR="009B1D8A" w:rsidRDefault="00592330">
      <w:pPr>
        <w:spacing w:line="360" w:lineRule="auto"/>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w:t>
      </w:r>
      <w:r>
        <w:rPr>
          <w:bCs/>
          <w:sz w:val="24"/>
          <w:szCs w:val="24"/>
        </w:rPr>
        <w:t xml:space="preserve">_ </w:t>
      </w:r>
      <w:r>
        <w:rPr>
          <w:b/>
          <w:sz w:val="24"/>
          <w:szCs w:val="24"/>
        </w:rPr>
        <w:t>г.</w:t>
      </w:r>
    </w:p>
    <w:p w:rsidR="009B1D8A" w:rsidRDefault="009B1D8A">
      <w:pPr>
        <w:spacing w:line="360" w:lineRule="auto"/>
        <w:rPr>
          <w:b/>
          <w:sz w:val="22"/>
        </w:rPr>
      </w:pPr>
    </w:p>
    <w:p w:rsidR="009B1D8A" w:rsidRDefault="009B1D8A">
      <w:pPr>
        <w:spacing w:after="120"/>
        <w:jc w:val="center"/>
        <w:rPr>
          <w:b/>
          <w:sz w:val="24"/>
          <w:szCs w:val="24"/>
        </w:rPr>
      </w:pPr>
    </w:p>
    <w:p w:rsidR="009B1D8A" w:rsidRDefault="009B1D8A">
      <w:pPr>
        <w:spacing w:after="120"/>
        <w:jc w:val="center"/>
        <w:rPr>
          <w:b/>
          <w:sz w:val="24"/>
          <w:szCs w:val="24"/>
        </w:rPr>
      </w:pPr>
    </w:p>
    <w:p w:rsidR="009B1D8A" w:rsidRDefault="00592330">
      <w:pPr>
        <w:pStyle w:val="Heading1"/>
        <w:jc w:val="center"/>
      </w:pPr>
      <w:bookmarkStart w:id="0" w:name="_Toc133578175"/>
      <w:r>
        <w:t>НАУЧНО-ТЕХНИЧЕСКОЕ ОБОСНОВАНИЕ ОТКРЫТИЯ / ПРОДЛЕНИЯ</w:t>
      </w:r>
      <w:bookmarkEnd w:id="0"/>
    </w:p>
    <w:p w:rsidR="009B1D8A" w:rsidRDefault="00156287">
      <w:pPr>
        <w:spacing w:after="120"/>
        <w:jc w:val="center"/>
        <w:rPr>
          <w:b/>
          <w:sz w:val="24"/>
          <w:szCs w:val="24"/>
        </w:rPr>
      </w:pPr>
      <w:r>
        <w:rPr>
          <w:b/>
          <w:sz w:val="24"/>
          <w:szCs w:val="24"/>
        </w:rPr>
        <w:t>ПРОЕКТА</w:t>
      </w:r>
      <w:r w:rsidR="00592330">
        <w:rPr>
          <w:b/>
          <w:sz w:val="24"/>
          <w:szCs w:val="24"/>
        </w:rPr>
        <w:t xml:space="preserve"> / КРУПНОГО ИНФРАСТРУКТУРНОГО ПРОЕКТА </w:t>
      </w:r>
    </w:p>
    <w:p w:rsidR="009B1D8A" w:rsidRDefault="00592330">
      <w:pPr>
        <w:spacing w:after="120"/>
        <w:jc w:val="center"/>
        <w:rPr>
          <w:b/>
          <w:sz w:val="24"/>
          <w:szCs w:val="24"/>
        </w:rPr>
      </w:pPr>
      <w:r>
        <w:rPr>
          <w:b/>
          <w:sz w:val="24"/>
          <w:szCs w:val="24"/>
        </w:rPr>
        <w:t xml:space="preserve">ПО НАПРАВЛЕНИЮ ИССЛЕДОВАНИЙ </w:t>
      </w:r>
    </w:p>
    <w:p w:rsidR="009B1D8A" w:rsidRDefault="00592330">
      <w:pPr>
        <w:spacing w:after="120"/>
        <w:jc w:val="center"/>
        <w:rPr>
          <w:b/>
          <w:sz w:val="24"/>
          <w:szCs w:val="24"/>
        </w:rPr>
      </w:pPr>
      <w:r>
        <w:rPr>
          <w:b/>
          <w:sz w:val="24"/>
          <w:szCs w:val="24"/>
        </w:rPr>
        <w:t xml:space="preserve">В ПРОБЛЕМНО-ТЕМАТИЧЕСКОМ ПЛАНЕ ОИЯИ </w:t>
      </w:r>
    </w:p>
    <w:p w:rsidR="009B1D8A" w:rsidRDefault="009B1D8A">
      <w:pPr>
        <w:spacing w:line="360" w:lineRule="auto"/>
        <w:jc w:val="both"/>
        <w:rPr>
          <w:b/>
          <w:sz w:val="24"/>
          <w:szCs w:val="24"/>
        </w:rPr>
      </w:pPr>
    </w:p>
    <w:p w:rsidR="009B1D8A" w:rsidRDefault="009B1D8A">
      <w:pPr>
        <w:spacing w:line="360" w:lineRule="auto"/>
        <w:jc w:val="both"/>
        <w:rPr>
          <w:b/>
          <w:sz w:val="24"/>
          <w:szCs w:val="24"/>
        </w:rPr>
      </w:pPr>
    </w:p>
    <w:p w:rsidR="009B1D8A" w:rsidRDefault="00592330">
      <w:pPr>
        <w:pStyle w:val="Heading1"/>
      </w:pPr>
      <w:bookmarkStart w:id="1" w:name="_Toc133578176"/>
      <w:r>
        <w:t>1. Общие сведения о теме</w:t>
      </w:r>
      <w:bookmarkEnd w:id="1"/>
    </w:p>
    <w:p w:rsidR="009B1D8A" w:rsidRDefault="00592330">
      <w:pPr>
        <w:spacing w:line="276" w:lineRule="auto"/>
        <w:ind w:left="426" w:hanging="426"/>
        <w:jc w:val="both"/>
        <w:rPr>
          <w:b/>
          <w:sz w:val="24"/>
          <w:szCs w:val="24"/>
        </w:rPr>
      </w:pPr>
      <w:r>
        <w:rPr>
          <w:b/>
          <w:sz w:val="24"/>
          <w:szCs w:val="24"/>
        </w:rPr>
        <w:t xml:space="preserve">1.1. Шифр темы </w:t>
      </w:r>
    </w:p>
    <w:p w:rsidR="009B1D8A" w:rsidRPr="008C4794" w:rsidRDefault="00CB2294">
      <w:pPr>
        <w:spacing w:line="276" w:lineRule="auto"/>
        <w:ind w:firstLine="709"/>
        <w:jc w:val="both"/>
        <w:rPr>
          <w:rFonts w:eastAsia="Calibri"/>
          <w:i/>
          <w:iCs/>
          <w:sz w:val="24"/>
          <w:szCs w:val="24"/>
        </w:rPr>
      </w:pPr>
      <w:r>
        <w:rPr>
          <w:rFonts w:eastAsia="Calibri"/>
          <w:i/>
          <w:iCs/>
          <w:sz w:val="24"/>
          <w:szCs w:val="24"/>
        </w:rPr>
        <w:t>1</w:t>
      </w:r>
      <w:r w:rsidRPr="008C4794">
        <w:rPr>
          <w:rFonts w:eastAsia="Calibri"/>
          <w:i/>
          <w:iCs/>
          <w:sz w:val="24"/>
          <w:szCs w:val="24"/>
        </w:rPr>
        <w:t>099</w:t>
      </w:r>
      <w:r>
        <w:rPr>
          <w:rFonts w:eastAsia="Calibri"/>
          <w:i/>
          <w:iCs/>
          <w:sz w:val="24"/>
          <w:szCs w:val="24"/>
        </w:rPr>
        <w:t>-20</w:t>
      </w:r>
      <w:r w:rsidRPr="008C4794">
        <w:rPr>
          <w:rFonts w:eastAsia="Calibri"/>
          <w:i/>
          <w:iCs/>
          <w:sz w:val="24"/>
          <w:szCs w:val="24"/>
        </w:rPr>
        <w:t>23</w:t>
      </w:r>
      <w:r>
        <w:rPr>
          <w:rFonts w:eastAsia="Calibri"/>
          <w:i/>
          <w:iCs/>
          <w:sz w:val="24"/>
          <w:szCs w:val="24"/>
        </w:rPr>
        <w:t>/202</w:t>
      </w:r>
      <w:r w:rsidRPr="008C4794">
        <w:rPr>
          <w:rFonts w:eastAsia="Calibri"/>
          <w:i/>
          <w:iCs/>
          <w:sz w:val="24"/>
          <w:szCs w:val="24"/>
        </w:rPr>
        <w:t>5</w:t>
      </w:r>
    </w:p>
    <w:p w:rsidR="009B1D8A" w:rsidRDefault="00592330">
      <w:pPr>
        <w:spacing w:line="276" w:lineRule="auto"/>
        <w:jc w:val="both"/>
        <w:rPr>
          <w:b/>
          <w:sz w:val="24"/>
          <w:szCs w:val="24"/>
        </w:rPr>
      </w:pPr>
      <w:r>
        <w:rPr>
          <w:b/>
          <w:sz w:val="24"/>
          <w:szCs w:val="24"/>
        </w:rPr>
        <w:t>1.2. Лаборатория</w:t>
      </w:r>
    </w:p>
    <w:p w:rsidR="009B1D8A" w:rsidRDefault="00592330">
      <w:pPr>
        <w:spacing w:line="276" w:lineRule="auto"/>
        <w:ind w:firstLine="708"/>
        <w:jc w:val="both"/>
        <w:rPr>
          <w:sz w:val="24"/>
          <w:szCs w:val="24"/>
        </w:rPr>
      </w:pPr>
      <w:r>
        <w:rPr>
          <w:sz w:val="24"/>
          <w:szCs w:val="24"/>
        </w:rPr>
        <w:t>ЛЯП</w:t>
      </w:r>
    </w:p>
    <w:p w:rsidR="009B1D8A" w:rsidRDefault="00592330">
      <w:pPr>
        <w:spacing w:line="276" w:lineRule="auto"/>
        <w:jc w:val="both"/>
        <w:rPr>
          <w:b/>
          <w:sz w:val="24"/>
          <w:szCs w:val="24"/>
        </w:rPr>
      </w:pPr>
      <w:r>
        <w:rPr>
          <w:b/>
          <w:sz w:val="24"/>
          <w:szCs w:val="24"/>
        </w:rPr>
        <w:t xml:space="preserve">1.3. Научное направление </w:t>
      </w:r>
    </w:p>
    <w:p w:rsidR="009B1D8A" w:rsidRDefault="00592330">
      <w:pPr>
        <w:spacing w:line="276" w:lineRule="auto"/>
        <w:ind w:firstLine="708"/>
        <w:jc w:val="both"/>
        <w:rPr>
          <w:sz w:val="24"/>
          <w:szCs w:val="24"/>
        </w:rPr>
      </w:pPr>
      <w:r>
        <w:rPr>
          <w:sz w:val="24"/>
          <w:szCs w:val="24"/>
        </w:rPr>
        <w:t>Физика частиц</w:t>
      </w:r>
    </w:p>
    <w:p w:rsidR="009B1D8A" w:rsidRDefault="00592330">
      <w:pPr>
        <w:spacing w:line="276" w:lineRule="auto"/>
        <w:jc w:val="both"/>
        <w:rPr>
          <w:b/>
          <w:sz w:val="24"/>
          <w:szCs w:val="24"/>
        </w:rPr>
      </w:pPr>
      <w:r>
        <w:rPr>
          <w:b/>
          <w:sz w:val="24"/>
          <w:szCs w:val="24"/>
        </w:rPr>
        <w:t xml:space="preserve">1.4. Наименование темы </w:t>
      </w:r>
    </w:p>
    <w:p w:rsidR="009B1D8A" w:rsidRDefault="00592330">
      <w:pPr>
        <w:spacing w:line="276" w:lineRule="auto"/>
        <w:ind w:firstLine="708"/>
        <w:jc w:val="both"/>
        <w:rPr>
          <w:sz w:val="24"/>
          <w:szCs w:val="24"/>
        </w:rPr>
      </w:pPr>
      <w:r>
        <w:rPr>
          <w:sz w:val="24"/>
          <w:szCs w:val="24"/>
        </w:rPr>
        <w:t>Астрофизические исследования в эксперименте TAIGA</w:t>
      </w:r>
    </w:p>
    <w:p w:rsidR="009B1D8A" w:rsidRDefault="00592330">
      <w:pPr>
        <w:spacing w:line="276" w:lineRule="auto"/>
        <w:jc w:val="both"/>
        <w:rPr>
          <w:b/>
          <w:sz w:val="24"/>
          <w:szCs w:val="24"/>
        </w:rPr>
      </w:pPr>
      <w:r>
        <w:rPr>
          <w:b/>
          <w:sz w:val="24"/>
          <w:szCs w:val="24"/>
        </w:rPr>
        <w:t xml:space="preserve">1.5. Руководитель темы </w:t>
      </w:r>
    </w:p>
    <w:p w:rsidR="009B1D8A" w:rsidRDefault="00592330">
      <w:pPr>
        <w:spacing w:line="276" w:lineRule="auto"/>
        <w:ind w:firstLine="708"/>
        <w:jc w:val="both"/>
        <w:rPr>
          <w:sz w:val="24"/>
          <w:szCs w:val="24"/>
        </w:rPr>
      </w:pPr>
      <w:r>
        <w:rPr>
          <w:sz w:val="24"/>
          <w:szCs w:val="24"/>
        </w:rPr>
        <w:t>Бородин А.Н.</w:t>
      </w:r>
    </w:p>
    <w:p w:rsidR="009B1D8A" w:rsidRDefault="00592330">
      <w:pPr>
        <w:spacing w:line="276" w:lineRule="auto"/>
        <w:jc w:val="both"/>
        <w:rPr>
          <w:b/>
          <w:bCs/>
          <w:sz w:val="24"/>
          <w:szCs w:val="24"/>
        </w:rPr>
      </w:pPr>
      <w:r>
        <w:rPr>
          <w:b/>
          <w:bCs/>
          <w:sz w:val="24"/>
          <w:szCs w:val="24"/>
        </w:rPr>
        <w:t>1.6. Заместитель руководителя темы</w:t>
      </w:r>
    </w:p>
    <w:p w:rsidR="009B1D8A" w:rsidRDefault="00592330">
      <w:pPr>
        <w:spacing w:line="276" w:lineRule="auto"/>
        <w:ind w:firstLine="708"/>
        <w:jc w:val="both"/>
      </w:pPr>
      <w:r>
        <w:rPr>
          <w:sz w:val="24"/>
          <w:szCs w:val="24"/>
        </w:rPr>
        <w:t>Ткачев Л.Г</w:t>
      </w:r>
      <w:r>
        <w:t>.</w:t>
      </w:r>
    </w:p>
    <w:p w:rsidR="009B1D8A" w:rsidRDefault="00592330">
      <w:pPr>
        <w:pStyle w:val="Heading1"/>
      </w:pPr>
      <w:bookmarkStart w:id="2" w:name="_Toc133578177"/>
      <w:r>
        <w:t>2. Научное обоснование и организационная структура</w:t>
      </w:r>
      <w:bookmarkEnd w:id="2"/>
    </w:p>
    <w:p w:rsidR="009B1D8A" w:rsidRDefault="00592330">
      <w:pPr>
        <w:pStyle w:val="Heading2"/>
      </w:pPr>
      <w:bookmarkStart w:id="3" w:name="_Toc133578178"/>
      <w:r>
        <w:t>2.1. Аннотация по проекту TAIGA</w:t>
      </w:r>
      <w:bookmarkEnd w:id="3"/>
    </w:p>
    <w:p w:rsidR="009B1D8A" w:rsidRDefault="00592330">
      <w:pPr>
        <w:spacing w:line="276" w:lineRule="auto"/>
        <w:ind w:firstLine="567"/>
        <w:jc w:val="both"/>
      </w:pPr>
      <w:r>
        <w:rPr>
          <w:sz w:val="24"/>
          <w:szCs w:val="24"/>
        </w:rPr>
        <w:t xml:space="preserve">Астрофизический комплекс </w:t>
      </w:r>
      <w:r>
        <w:rPr>
          <w:sz w:val="24"/>
          <w:szCs w:val="24"/>
          <w:lang w:val="en-US"/>
        </w:rPr>
        <w:t>TAIGA</w:t>
      </w:r>
      <w:r>
        <w:rPr>
          <w:sz w:val="24"/>
          <w:szCs w:val="24"/>
        </w:rPr>
        <w:t xml:space="preserve"> (</w:t>
      </w:r>
      <w:r>
        <w:rPr>
          <w:b/>
          <w:sz w:val="24"/>
          <w:szCs w:val="24"/>
          <w:lang w:val="en-US"/>
        </w:rPr>
        <w:t>T</w:t>
      </w:r>
      <w:r>
        <w:rPr>
          <w:sz w:val="24"/>
          <w:szCs w:val="24"/>
          <w:lang w:val="en-US"/>
        </w:rPr>
        <w:t>unka</w:t>
      </w:r>
      <w:r>
        <w:rPr>
          <w:sz w:val="24"/>
          <w:szCs w:val="24"/>
        </w:rPr>
        <w:t xml:space="preserve"> </w:t>
      </w:r>
      <w:r>
        <w:rPr>
          <w:b/>
          <w:sz w:val="24"/>
          <w:szCs w:val="24"/>
          <w:lang w:val="en-US"/>
        </w:rPr>
        <w:t>A</w:t>
      </w:r>
      <w:r>
        <w:rPr>
          <w:sz w:val="24"/>
          <w:szCs w:val="24"/>
          <w:lang w:val="en-US"/>
        </w:rPr>
        <w:t>dvanced</w:t>
      </w:r>
      <w:r>
        <w:rPr>
          <w:sz w:val="24"/>
          <w:szCs w:val="24"/>
        </w:rPr>
        <w:t xml:space="preserve"> </w:t>
      </w:r>
      <w:r>
        <w:rPr>
          <w:b/>
          <w:sz w:val="24"/>
          <w:szCs w:val="24"/>
          <w:lang w:val="en-US"/>
        </w:rPr>
        <w:t>I</w:t>
      </w:r>
      <w:r>
        <w:rPr>
          <w:sz w:val="24"/>
          <w:szCs w:val="24"/>
          <w:lang w:val="en-US"/>
        </w:rPr>
        <w:t>nstrument</w:t>
      </w:r>
      <w:r>
        <w:rPr>
          <w:sz w:val="24"/>
          <w:szCs w:val="24"/>
        </w:rPr>
        <w:t xml:space="preserve"> </w:t>
      </w:r>
      <w:r>
        <w:rPr>
          <w:sz w:val="24"/>
          <w:szCs w:val="24"/>
          <w:lang w:val="en-US"/>
        </w:rPr>
        <w:t>for</w:t>
      </w:r>
      <w:r>
        <w:rPr>
          <w:sz w:val="24"/>
          <w:szCs w:val="24"/>
        </w:rPr>
        <w:t xml:space="preserve"> </w:t>
      </w:r>
      <w:r>
        <w:rPr>
          <w:sz w:val="24"/>
          <w:szCs w:val="24"/>
          <w:lang w:val="en-US"/>
        </w:rPr>
        <w:t>cosmic</w:t>
      </w:r>
      <w:r>
        <w:rPr>
          <w:sz w:val="24"/>
          <w:szCs w:val="24"/>
        </w:rPr>
        <w:t xml:space="preserve"> </w:t>
      </w:r>
      <w:r>
        <w:rPr>
          <w:sz w:val="24"/>
          <w:szCs w:val="24"/>
          <w:lang w:val="en-US"/>
        </w:rPr>
        <w:t>ray</w:t>
      </w:r>
      <w:r>
        <w:rPr>
          <w:sz w:val="24"/>
          <w:szCs w:val="24"/>
        </w:rPr>
        <w:t xml:space="preserve"> </w:t>
      </w:r>
      <w:r>
        <w:rPr>
          <w:sz w:val="24"/>
          <w:szCs w:val="24"/>
          <w:lang w:val="en-US"/>
        </w:rPr>
        <w:t>physics</w:t>
      </w:r>
      <w:r>
        <w:rPr>
          <w:sz w:val="24"/>
          <w:szCs w:val="24"/>
        </w:rPr>
        <w:t xml:space="preserve"> </w:t>
      </w:r>
      <w:r>
        <w:rPr>
          <w:sz w:val="24"/>
          <w:szCs w:val="24"/>
          <w:lang w:val="en-US"/>
        </w:rPr>
        <w:t>and</w:t>
      </w:r>
      <w:r>
        <w:rPr>
          <w:sz w:val="24"/>
          <w:szCs w:val="24"/>
        </w:rPr>
        <w:t xml:space="preserve"> </w:t>
      </w:r>
      <w:r>
        <w:rPr>
          <w:b/>
          <w:sz w:val="24"/>
          <w:szCs w:val="24"/>
          <w:lang w:val="en-US"/>
        </w:rPr>
        <w:t>G</w:t>
      </w:r>
      <w:r>
        <w:rPr>
          <w:sz w:val="24"/>
          <w:szCs w:val="24"/>
          <w:lang w:val="en-US"/>
        </w:rPr>
        <w:t>amma</w:t>
      </w:r>
      <w:r>
        <w:rPr>
          <w:sz w:val="24"/>
          <w:szCs w:val="24"/>
        </w:rPr>
        <w:t>-</w:t>
      </w:r>
      <w:r>
        <w:rPr>
          <w:sz w:val="24"/>
          <w:szCs w:val="24"/>
          <w:lang w:val="en-US"/>
        </w:rPr>
        <w:t>ray</w:t>
      </w:r>
      <w:r>
        <w:rPr>
          <w:sz w:val="24"/>
          <w:szCs w:val="24"/>
        </w:rPr>
        <w:t xml:space="preserve"> </w:t>
      </w:r>
      <w:r>
        <w:rPr>
          <w:b/>
          <w:sz w:val="24"/>
          <w:szCs w:val="24"/>
          <w:lang w:val="en-US"/>
        </w:rPr>
        <w:t>A</w:t>
      </w:r>
      <w:r>
        <w:rPr>
          <w:sz w:val="24"/>
          <w:szCs w:val="24"/>
          <w:lang w:val="en-US"/>
        </w:rPr>
        <w:t>stronomy</w:t>
      </w:r>
      <w:r>
        <w:rPr>
          <w:sz w:val="24"/>
          <w:szCs w:val="24"/>
        </w:rPr>
        <w:t>) предназначен для исследования гамма-излучения заряженных космических лучей в диапазоне энергий 10</w:t>
      </w:r>
      <w:r>
        <w:rPr>
          <w:sz w:val="24"/>
          <w:szCs w:val="24"/>
          <w:vertAlign w:val="superscript"/>
        </w:rPr>
        <w:t>13</w:t>
      </w:r>
      <w:r>
        <w:rPr>
          <w:rFonts w:eastAsia="CMSY10"/>
          <w:i/>
          <w:iCs/>
          <w:sz w:val="24"/>
          <w:szCs w:val="24"/>
        </w:rPr>
        <w:t>−</w:t>
      </w:r>
      <w:r>
        <w:rPr>
          <w:sz w:val="24"/>
          <w:szCs w:val="24"/>
        </w:rPr>
        <w:t>10</w:t>
      </w:r>
      <w:r>
        <w:rPr>
          <w:sz w:val="24"/>
          <w:szCs w:val="24"/>
          <w:vertAlign w:val="superscript"/>
        </w:rPr>
        <w:t xml:space="preserve">18 </w:t>
      </w:r>
      <w:r>
        <w:rPr>
          <w:sz w:val="24"/>
          <w:szCs w:val="24"/>
        </w:rPr>
        <w:t>эВ методом регистрации черенковского излучения от широких атмосферных ливней (ШАЛ) и расположен в Тункинской долине (51.49 С.Ш., 103.04 В.Д.), в 50 км от озера Байкал.</w:t>
      </w:r>
    </w:p>
    <w:p w:rsidR="009B1D8A" w:rsidRDefault="00592330">
      <w:pPr>
        <w:pStyle w:val="af1"/>
        <w:spacing w:after="0" w:line="276" w:lineRule="auto"/>
        <w:ind w:left="0" w:firstLine="567"/>
        <w:jc w:val="both"/>
      </w:pPr>
      <w:r>
        <w:t xml:space="preserve">В состав комплекса входит уникальная система гибридных детекторов – 3 атмосферных черенковских телескопа (АЧТ) и две широкоугольные черенковские установки ШАЛ – Тунка-133 и </w:t>
      </w:r>
      <w:r>
        <w:rPr>
          <w:lang w:val="en-US"/>
        </w:rPr>
        <w:t>TAIGA</w:t>
      </w:r>
      <w:r>
        <w:t>-</w:t>
      </w:r>
      <w:r>
        <w:rPr>
          <w:lang w:val="en-US"/>
        </w:rPr>
        <w:t>HiSCORE</w:t>
      </w:r>
      <w:r>
        <w:t xml:space="preserve"> с эффективной площадью 3 км</w:t>
      </w:r>
      <w:r>
        <w:rPr>
          <w:vertAlign w:val="superscript"/>
        </w:rPr>
        <w:t>2</w:t>
      </w:r>
      <w:r>
        <w:t xml:space="preserve"> и 1 км</w:t>
      </w:r>
      <w:r>
        <w:rPr>
          <w:vertAlign w:val="superscript"/>
        </w:rPr>
        <w:t>2</w:t>
      </w:r>
      <w:r>
        <w:t xml:space="preserve"> соответственно и две установки для детектирования заряженных космических лучей – Тунка-Гранде и Тунка-Мюон</w:t>
      </w:r>
    </w:p>
    <w:p w:rsidR="009B1D8A" w:rsidRDefault="00592330">
      <w:pPr>
        <w:pStyle w:val="Heading2"/>
      </w:pPr>
      <w:bookmarkStart w:id="4" w:name="_Toc133578179"/>
      <w:r>
        <w:t>2.2. Проекты в теме</w:t>
      </w:r>
      <w:bookmarkEnd w:id="4"/>
    </w:p>
    <w:p w:rsidR="009B1D8A" w:rsidRDefault="00592330">
      <w:pPr>
        <w:spacing w:line="276" w:lineRule="auto"/>
        <w:ind w:firstLine="567"/>
        <w:jc w:val="both"/>
        <w:rPr>
          <w:sz w:val="24"/>
          <w:szCs w:val="24"/>
        </w:rPr>
      </w:pPr>
      <w:r>
        <w:rPr>
          <w:sz w:val="24"/>
          <w:szCs w:val="24"/>
        </w:rPr>
        <w:t>Астрофизические исследования в эксперименте TAIGA</w:t>
      </w:r>
    </w:p>
    <w:p w:rsidR="009B1D8A" w:rsidRDefault="00592330">
      <w:pPr>
        <w:spacing w:line="276" w:lineRule="auto"/>
        <w:ind w:left="426" w:hanging="426"/>
        <w:jc w:val="both"/>
      </w:pPr>
      <w:r>
        <w:rPr>
          <w:rStyle w:val="20"/>
        </w:rPr>
        <w:t>Научное обоснование</w:t>
      </w:r>
      <w:r>
        <w:rPr>
          <w:b/>
          <w:sz w:val="24"/>
          <w:szCs w:val="24"/>
        </w:rPr>
        <w:t xml:space="preserve"> (</w:t>
      </w:r>
      <w:r>
        <w:rPr>
          <w:sz w:val="24"/>
          <w:szCs w:val="24"/>
        </w:rPr>
        <w:t>цель, актуальность и научная новизна, методы и подходы, методики, ожидаемые результаты, риски)</w:t>
      </w:r>
    </w:p>
    <w:p w:rsidR="009B1D8A" w:rsidRDefault="00592330">
      <w:pPr>
        <w:pStyle w:val="af1"/>
        <w:spacing w:after="0" w:line="276" w:lineRule="auto"/>
        <w:ind w:left="0" w:firstLine="567"/>
        <w:jc w:val="both"/>
      </w:pPr>
      <w:r>
        <w:lastRenderedPageBreak/>
        <w:t>Ключевая идея состоит в объединении в составе одного комплекса двух в корне различных методик регистрации черенковского излучения ШАЛ (imaging and non-imaging (timing)), а именно: АЧТ (</w:t>
      </w:r>
      <w:r>
        <w:rPr>
          <w:b/>
        </w:rPr>
        <w:t>А</w:t>
      </w:r>
      <w:r>
        <w:t xml:space="preserve">тмосферный </w:t>
      </w:r>
      <w:r>
        <w:rPr>
          <w:b/>
        </w:rPr>
        <w:t>Ч</w:t>
      </w:r>
      <w:r>
        <w:t xml:space="preserve">еренковский </w:t>
      </w:r>
      <w:r>
        <w:rPr>
          <w:b/>
        </w:rPr>
        <w:t>Т</w:t>
      </w:r>
      <w:r>
        <w:t>елескоп) - телескопов, получающих изображение широких атмосферных ливней (ШАЛ) путем регистрации черенковского излучения и широкоугольных черенковских детекторов. Главным преимуществом работы АЧТ совместно с широкоугольными черенковскими установками является возможность выделения событий от гамма-квантов на фоне ШАЛ от заряженных космических лучей по данным одного или нескольких АЧТ, используя при этом информацию об энергии, положении и направлении оси ШАЛ, восстанавливаемые по данным широкоугольной установки.</w:t>
      </w:r>
    </w:p>
    <w:p w:rsidR="009B1D8A" w:rsidRDefault="00592330">
      <w:pPr>
        <w:pStyle w:val="af1"/>
        <w:spacing w:after="0" w:line="276" w:lineRule="auto"/>
        <w:ind w:left="0" w:firstLine="567"/>
        <w:jc w:val="both"/>
      </w:pPr>
      <w:r>
        <w:t>К основным направлениям исследования комплекса относятся задачи гамма-астрономии и физики космических лучей:</w:t>
      </w:r>
    </w:p>
    <w:p w:rsidR="009B1D8A" w:rsidRDefault="00592330">
      <w:pPr>
        <w:pStyle w:val="af1"/>
        <w:spacing w:after="0" w:line="276" w:lineRule="auto"/>
        <w:ind w:left="0" w:firstLine="567"/>
        <w:jc w:val="both"/>
      </w:pPr>
      <w:r>
        <w:rPr>
          <w:b/>
        </w:rPr>
        <w:t>1. Исследование энергетического спектра гамма-квантов от Галактиче</w:t>
      </w:r>
      <w:r>
        <w:rPr>
          <w:b/>
          <w:lang w:val="en-US"/>
        </w:rPr>
        <w:t>c</w:t>
      </w:r>
      <w:r>
        <w:rPr>
          <w:b/>
        </w:rPr>
        <w:t>ких источников и поиск новых источников гамма-квантов.</w:t>
      </w:r>
      <w:r>
        <w:t xml:space="preserve"> Планируется восстановить спектр гамма-квантов от галактических источников (Крабовидная туманность, </w:t>
      </w:r>
      <w:r>
        <w:rPr>
          <w:lang w:val="en-US"/>
        </w:rPr>
        <w:t>Dragonfly</w:t>
      </w:r>
      <w:r>
        <w:t xml:space="preserve">, </w:t>
      </w:r>
      <w:bookmarkStart w:id="5" w:name="_Hlk1011601261"/>
      <w:r>
        <w:rPr>
          <w:lang w:val="en-US"/>
        </w:rPr>
        <w:t>J</w:t>
      </w:r>
      <w:r>
        <w:t>2227+610 (</w:t>
      </w:r>
      <w:r>
        <w:rPr>
          <w:lang w:val="en-US"/>
        </w:rPr>
        <w:t>G</w:t>
      </w:r>
      <w:r>
        <w:t xml:space="preserve">106.3+2.7), </w:t>
      </w:r>
      <w:r>
        <w:rPr>
          <w:lang w:val="en-US"/>
        </w:rPr>
        <w:t>J</w:t>
      </w:r>
      <w:r>
        <w:t>2031 +415 (</w:t>
      </w:r>
      <w:r>
        <w:rPr>
          <w:lang w:val="en-US"/>
        </w:rPr>
        <w:t>CygnusCocoon</w:t>
      </w:r>
      <w:r>
        <w:t xml:space="preserve">), сверхновая Тихо-Браге) </w:t>
      </w:r>
      <w:bookmarkEnd w:id="5"/>
      <w:r>
        <w:t>важных для понимания происхождения космических лучей.</w:t>
      </w:r>
    </w:p>
    <w:p w:rsidR="009B1D8A" w:rsidRDefault="00592330">
      <w:pPr>
        <w:pStyle w:val="af1"/>
        <w:spacing w:after="0" w:line="276" w:lineRule="auto"/>
        <w:ind w:left="0" w:firstLine="567"/>
        <w:jc w:val="both"/>
      </w:pPr>
      <w:r>
        <w:rPr>
          <w:b/>
        </w:rPr>
        <w:t xml:space="preserve">2. Мониторинг потока гамма-квантов от близких внегалактических источников. </w:t>
      </w:r>
      <w:r>
        <w:t>И</w:t>
      </w:r>
      <w:r>
        <w:rPr>
          <w:rFonts w:eastAsia="CMR12"/>
        </w:rPr>
        <w:t xml:space="preserve">сследование формы спектра гамма-квантов с энергией выше 8-10 ТэВ от </w:t>
      </w:r>
      <w:r>
        <w:t>внегалактических источников</w:t>
      </w:r>
      <w:r>
        <w:rPr>
          <w:rFonts w:eastAsia="CMR12"/>
        </w:rPr>
        <w:t xml:space="preserve"> позволит получить ограничения на плотность внегалактического фонового излучения (EBL), осуществить поиск «аксионоподобных» частиц.</w:t>
      </w:r>
    </w:p>
    <w:p w:rsidR="009B1D8A" w:rsidRDefault="00592330">
      <w:pPr>
        <w:pStyle w:val="af1"/>
        <w:spacing w:after="0" w:line="276" w:lineRule="auto"/>
        <w:ind w:left="0" w:firstLine="567"/>
        <w:jc w:val="both"/>
        <w:rPr>
          <w:b/>
        </w:rPr>
      </w:pPr>
      <w:r>
        <w:rPr>
          <w:b/>
        </w:rPr>
        <w:t>3. Поиск гамма-квантов ТэВного диапазона от гамма-всплесков и гамма-квантов, скоррелированных с нейтрино высоких энергий.</w:t>
      </w:r>
    </w:p>
    <w:p w:rsidR="009B1D8A" w:rsidRDefault="00592330">
      <w:pPr>
        <w:pStyle w:val="af1"/>
        <w:spacing w:after="0" w:line="276" w:lineRule="auto"/>
        <w:ind w:left="0" w:firstLine="567"/>
        <w:jc w:val="both"/>
      </w:pPr>
      <w:r>
        <w:rPr>
          <w:b/>
        </w:rPr>
        <w:t xml:space="preserve">4. Поиск космических ускорителей, в которых протоны ускоряются до энергий 100 – 3000 ТэВ. </w:t>
      </w:r>
      <w:r>
        <w:t xml:space="preserve">Для поиска таких ускорителей будет проведено исследование особенностей спектра заряженных космических лучей в интервале энергий 100–3000 ТэВ. Будет измерена доля протонов и гелия среди ядер заряженных космических лучей. </w:t>
      </w:r>
    </w:p>
    <w:p w:rsidR="009B1D8A" w:rsidRDefault="00592330">
      <w:pPr>
        <w:pStyle w:val="af1"/>
        <w:spacing w:after="0" w:line="276" w:lineRule="auto"/>
        <w:ind w:left="0" w:firstLine="567"/>
        <w:jc w:val="both"/>
        <w:rPr>
          <w:b/>
        </w:rPr>
      </w:pPr>
      <w:r>
        <w:rPr>
          <w:b/>
        </w:rPr>
        <w:t>5. Исследование массового состава космических лучей в области перехода от галактических к внегалактическим лучам.</w:t>
      </w:r>
    </w:p>
    <w:p w:rsidR="009B1D8A" w:rsidRDefault="00592330">
      <w:pPr>
        <w:spacing w:before="20" w:line="276" w:lineRule="auto"/>
        <w:ind w:firstLine="567"/>
        <w:jc w:val="both"/>
      </w:pPr>
      <w:r>
        <w:rPr>
          <w:sz w:val="24"/>
          <w:szCs w:val="24"/>
        </w:rPr>
        <w:t xml:space="preserve">На данный момент TAIGA - самая северная гамма-обсерватория мирового уровня Рис.1. В программу наблюдения обсерватории входят источники, время наблюдения которых достаточно большое для северного расположения обсерватории: Крабовидная туманность, Dragonfly, остатки сверхновых Тихо Браге, </w:t>
      </w:r>
      <w:r>
        <w:rPr>
          <w:sz w:val="24"/>
          <w:szCs w:val="24"/>
          <w:lang w:val="en-US"/>
        </w:rPr>
        <w:t>CTA</w:t>
      </w:r>
      <w:r>
        <w:rPr>
          <w:sz w:val="24"/>
          <w:szCs w:val="24"/>
        </w:rPr>
        <w:t xml:space="preserve">-1, </w:t>
      </w:r>
      <w:r>
        <w:rPr>
          <w:sz w:val="24"/>
          <w:szCs w:val="24"/>
          <w:lang w:val="en-US"/>
        </w:rPr>
        <w:t>G</w:t>
      </w:r>
      <w:r>
        <w:rPr>
          <w:sz w:val="24"/>
          <w:szCs w:val="24"/>
        </w:rPr>
        <w:t xml:space="preserve">106.3+2.7, источники в туманности </w:t>
      </w:r>
      <w:r>
        <w:rPr>
          <w:sz w:val="24"/>
          <w:szCs w:val="24"/>
          <w:lang w:val="en-US"/>
        </w:rPr>
        <w:t>SygnysCoocon</w:t>
      </w:r>
      <w:r>
        <w:rPr>
          <w:sz w:val="24"/>
          <w:szCs w:val="24"/>
        </w:rPr>
        <w:t>, блазары М</w:t>
      </w:r>
      <w:r>
        <w:rPr>
          <w:sz w:val="24"/>
          <w:szCs w:val="24"/>
          <w:lang w:val="en-US"/>
        </w:rPr>
        <w:t>rk</w:t>
      </w:r>
      <w:r>
        <w:rPr>
          <w:sz w:val="24"/>
          <w:szCs w:val="24"/>
        </w:rPr>
        <w:t xml:space="preserve">501, </w:t>
      </w:r>
      <w:r>
        <w:rPr>
          <w:sz w:val="24"/>
          <w:szCs w:val="24"/>
          <w:lang w:val="en-US"/>
        </w:rPr>
        <w:t>Mrk</w:t>
      </w:r>
      <w:r>
        <w:rPr>
          <w:sz w:val="24"/>
          <w:szCs w:val="24"/>
        </w:rPr>
        <w:t>421 и др. Совместная работа черенковских телескопов и широкоугольной установки, кроме исследований в области гамма-астрономии, позволит продвинуться в изучении характеристик массового состава космических лучей в энергетической области, недостаточно изученной в прямых экспериментах на спутниках.</w:t>
      </w:r>
    </w:p>
    <w:p w:rsidR="009B1D8A" w:rsidRDefault="00592330">
      <w:pPr>
        <w:spacing w:before="20" w:line="276" w:lineRule="auto"/>
        <w:ind w:firstLine="567"/>
        <w:jc w:val="both"/>
      </w:pPr>
      <w:r>
        <w:rPr>
          <w:rStyle w:val="20"/>
        </w:rPr>
        <w:t>Риски проекта</w:t>
      </w:r>
      <w:r>
        <w:rPr>
          <w:sz w:val="24"/>
          <w:szCs w:val="24"/>
        </w:rPr>
        <w:t xml:space="preserve"> связаны с отсутствием финансирования при расширении конкурирующих проектов по гамма-астрономии по всему миру и с возможными задержками при замене недоступных компонентов на эквивалентные доступные при проектировании новых черенковских телескопов (как малых широкоугольных телескопов, так и с большой площадью главного зеркала). </w:t>
      </w:r>
    </w:p>
    <w:p w:rsidR="009B1D8A" w:rsidRDefault="00592330">
      <w:pPr>
        <w:spacing w:line="276" w:lineRule="auto"/>
        <w:jc w:val="center"/>
      </w:pPr>
      <w:r>
        <w:rPr>
          <w:noProof/>
          <w:lang w:eastAsia="ru-RU"/>
        </w:rPr>
        <w:lastRenderedPageBreak/>
        <w:drawing>
          <wp:inline distT="0" distB="0" distL="0" distR="0">
            <wp:extent cx="5475605" cy="4107815"/>
            <wp:effectExtent l="0" t="0" r="0" b="0"/>
            <wp:docPr id="1"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pic:cNvPicPr>
                      <a:picLocks noChangeAspect="1" noChangeArrowheads="1"/>
                    </pic:cNvPicPr>
                  </pic:nvPicPr>
                  <pic:blipFill>
                    <a:blip r:embed="rId7"/>
                    <a:stretch>
                      <a:fillRect/>
                    </a:stretch>
                  </pic:blipFill>
                  <pic:spPr bwMode="auto">
                    <a:xfrm>
                      <a:off x="0" y="0"/>
                      <a:ext cx="5475605" cy="4107815"/>
                    </a:xfrm>
                    <a:prstGeom prst="rect">
                      <a:avLst/>
                    </a:prstGeom>
                  </pic:spPr>
                </pic:pic>
              </a:graphicData>
            </a:graphic>
          </wp:inline>
        </w:drawing>
      </w:r>
    </w:p>
    <w:p w:rsidR="009B1D8A" w:rsidRDefault="009B1D8A">
      <w:pPr>
        <w:spacing w:line="276" w:lineRule="auto"/>
        <w:ind w:firstLine="567"/>
        <w:jc w:val="both"/>
        <w:rPr>
          <w:b/>
          <w:color w:val="2C2D2E"/>
          <w:highlight w:val="white"/>
        </w:rPr>
      </w:pPr>
    </w:p>
    <w:p w:rsidR="009B1D8A" w:rsidRDefault="00592330">
      <w:pPr>
        <w:spacing w:line="276" w:lineRule="auto"/>
        <w:jc w:val="both"/>
      </w:pPr>
      <w:r>
        <w:rPr>
          <w:color w:val="2C2D2E"/>
          <w:sz w:val="24"/>
          <w:szCs w:val="24"/>
          <w:highlight w:val="white"/>
        </w:rPr>
        <w:t xml:space="preserve">Рис.1 План расположения детекторов комплекса </w:t>
      </w:r>
      <w:r>
        <w:rPr>
          <w:color w:val="2C2D2E"/>
          <w:sz w:val="24"/>
          <w:szCs w:val="24"/>
          <w:highlight w:val="white"/>
          <w:lang w:val="en-US"/>
        </w:rPr>
        <w:t>TAIGA</w:t>
      </w:r>
      <w:r>
        <w:rPr>
          <w:color w:val="2C2D2E"/>
          <w:sz w:val="24"/>
          <w:szCs w:val="24"/>
          <w:highlight w:val="white"/>
        </w:rPr>
        <w:t xml:space="preserve">. Цветные квадраты – станции </w:t>
      </w:r>
      <w:r>
        <w:rPr>
          <w:color w:val="2C2D2E"/>
          <w:sz w:val="24"/>
          <w:szCs w:val="24"/>
          <w:highlight w:val="white"/>
          <w:lang w:val="en-US"/>
        </w:rPr>
        <w:t>HiSCORE</w:t>
      </w:r>
      <w:r>
        <w:rPr>
          <w:color w:val="2C2D2E"/>
          <w:sz w:val="24"/>
          <w:szCs w:val="24"/>
          <w:highlight w:val="white"/>
        </w:rPr>
        <w:t>.</w:t>
      </w:r>
    </w:p>
    <w:p w:rsidR="009B1D8A" w:rsidRDefault="009B1D8A">
      <w:pPr>
        <w:spacing w:line="276" w:lineRule="auto"/>
        <w:ind w:firstLine="567"/>
        <w:jc w:val="both"/>
        <w:rPr>
          <w:b/>
          <w:color w:val="2C2D2E"/>
          <w:highlight w:val="white"/>
        </w:rPr>
      </w:pPr>
    </w:p>
    <w:p w:rsidR="009B1D8A" w:rsidRDefault="00592330">
      <w:pPr>
        <w:spacing w:line="276" w:lineRule="auto"/>
        <w:ind w:firstLine="567"/>
        <w:jc w:val="both"/>
        <w:rPr>
          <w:b/>
          <w:bCs/>
          <w:sz w:val="24"/>
          <w:szCs w:val="24"/>
        </w:rPr>
      </w:pPr>
      <w:r>
        <w:rPr>
          <w:b/>
          <w:bCs/>
          <w:sz w:val="24"/>
          <w:szCs w:val="24"/>
        </w:rPr>
        <w:t>Программа развития астрофизического комплекса</w:t>
      </w:r>
    </w:p>
    <w:p w:rsidR="009B1D8A" w:rsidRDefault="00592330">
      <w:pPr>
        <w:spacing w:line="276" w:lineRule="auto"/>
        <w:ind w:firstLine="567"/>
        <w:jc w:val="both"/>
      </w:pPr>
      <w:r>
        <w:rPr>
          <w:sz w:val="24"/>
          <w:szCs w:val="24"/>
        </w:rPr>
        <w:t xml:space="preserve">Ближайшее развитие астрофического комплекса </w:t>
      </w:r>
      <w:r>
        <w:rPr>
          <w:sz w:val="24"/>
          <w:szCs w:val="24"/>
          <w:lang w:val="en-US"/>
        </w:rPr>
        <w:t>TAIGA</w:t>
      </w:r>
      <w:r>
        <w:rPr>
          <w:sz w:val="24"/>
          <w:szCs w:val="24"/>
        </w:rPr>
        <w:t xml:space="preserve"> связано с созданием еще двух атмосферных черенковских телескопов и существенное увеличение площади мюонных детекторов ( установка </w:t>
      </w:r>
      <w:r>
        <w:rPr>
          <w:sz w:val="24"/>
          <w:szCs w:val="24"/>
          <w:lang w:val="en-US"/>
        </w:rPr>
        <w:t>TAIGA</w:t>
      </w:r>
      <w:r>
        <w:rPr>
          <w:sz w:val="24"/>
          <w:szCs w:val="24"/>
        </w:rPr>
        <w:t>-</w:t>
      </w:r>
      <w:r>
        <w:rPr>
          <w:sz w:val="24"/>
          <w:szCs w:val="24"/>
          <w:lang w:val="en-US"/>
        </w:rPr>
        <w:t>MUON</w:t>
      </w:r>
      <w:r>
        <w:rPr>
          <w:sz w:val="24"/>
          <w:szCs w:val="24"/>
        </w:rPr>
        <w:t xml:space="preserve">). </w:t>
      </w:r>
    </w:p>
    <w:p w:rsidR="009B1D8A" w:rsidRDefault="00592330">
      <w:pPr>
        <w:spacing w:line="276" w:lineRule="auto"/>
        <w:ind w:firstLine="567"/>
        <w:jc w:val="both"/>
      </w:pPr>
      <w:r>
        <w:rPr>
          <w:sz w:val="24"/>
          <w:szCs w:val="24"/>
        </w:rPr>
        <w:t xml:space="preserve">Один из недостатков гибридного подхода в существующем варианте астрофизического комплекса является существенное различие между угловой апертурой черенковских телескопов и апертурой установки </w:t>
      </w:r>
      <w:r>
        <w:rPr>
          <w:sz w:val="24"/>
          <w:szCs w:val="24"/>
          <w:lang w:val="en-US"/>
        </w:rPr>
        <w:t>TAIGA</w:t>
      </w:r>
      <w:r>
        <w:rPr>
          <w:sz w:val="24"/>
          <w:szCs w:val="24"/>
        </w:rPr>
        <w:t>-</w:t>
      </w:r>
      <w:r>
        <w:rPr>
          <w:sz w:val="24"/>
          <w:szCs w:val="24"/>
          <w:lang w:val="en-US"/>
        </w:rPr>
        <w:t>HiSCORE</w:t>
      </w:r>
      <w:r>
        <w:rPr>
          <w:sz w:val="24"/>
          <w:szCs w:val="24"/>
        </w:rPr>
        <w:t>, приводящие к возможности наблюдения в данный момент времени только один источник. Для исправления этой ситуации, планируется создать малые изображающие черенковские телескопы (</w:t>
      </w:r>
      <w:r>
        <w:rPr>
          <w:sz w:val="24"/>
          <w:szCs w:val="24"/>
          <w:lang w:val="en-US"/>
        </w:rPr>
        <w:t>SIT</w:t>
      </w:r>
      <w:r>
        <w:rPr>
          <w:sz w:val="24"/>
          <w:szCs w:val="24"/>
        </w:rPr>
        <w:t xml:space="preserve">) с угловой апертурой 25-30 градусов и энергетическим порогом 80-100 ТэВ. Совместная работа таких телескопов и установки </w:t>
      </w:r>
      <w:r>
        <w:rPr>
          <w:sz w:val="24"/>
          <w:szCs w:val="24"/>
          <w:lang w:val="en-US"/>
        </w:rPr>
        <w:t>TAIGA</w:t>
      </w:r>
      <w:r>
        <w:rPr>
          <w:sz w:val="24"/>
          <w:szCs w:val="24"/>
        </w:rPr>
        <w:t>-</w:t>
      </w:r>
      <w:r>
        <w:rPr>
          <w:sz w:val="24"/>
          <w:szCs w:val="24"/>
          <w:lang w:val="en-US"/>
        </w:rPr>
        <w:t>HiSCORE</w:t>
      </w:r>
      <w:r>
        <w:rPr>
          <w:sz w:val="24"/>
          <w:szCs w:val="24"/>
        </w:rPr>
        <w:t xml:space="preserve"> почти в 10 раз увеличит число гибридных событий, для которых возможно выделение гамма-квантов на фоне событий от космических лучей. Дальнейшее развитие астрофизического комплекса, скорее всего в другом месте, связано с расширением установки </w:t>
      </w:r>
      <w:r>
        <w:rPr>
          <w:sz w:val="24"/>
          <w:szCs w:val="24"/>
          <w:lang w:val="en-US"/>
        </w:rPr>
        <w:t>TAIGA</w:t>
      </w:r>
      <w:r>
        <w:rPr>
          <w:sz w:val="24"/>
          <w:szCs w:val="24"/>
        </w:rPr>
        <w:t>-</w:t>
      </w:r>
      <w:r>
        <w:rPr>
          <w:sz w:val="24"/>
          <w:szCs w:val="24"/>
          <w:lang w:val="en-US"/>
        </w:rPr>
        <w:t>HiSCORE</w:t>
      </w:r>
      <w:r>
        <w:rPr>
          <w:sz w:val="24"/>
          <w:szCs w:val="24"/>
        </w:rPr>
        <w:t xml:space="preserve"> на площадь в 10 раз большую и дополненную малыми изображающими черенковскими телескопами.</w:t>
      </w:r>
    </w:p>
    <w:p w:rsidR="009B1D8A" w:rsidRPr="003D5F0D" w:rsidRDefault="009B1D8A">
      <w:pPr>
        <w:spacing w:line="276" w:lineRule="auto"/>
        <w:ind w:firstLine="567"/>
        <w:jc w:val="both"/>
        <w:rPr>
          <w:b/>
          <w:color w:val="2C2D2E"/>
          <w:sz w:val="24"/>
          <w:szCs w:val="24"/>
          <w:highlight w:val="yellow"/>
        </w:rPr>
      </w:pPr>
    </w:p>
    <w:p w:rsidR="009B1D8A" w:rsidRDefault="00592330">
      <w:pPr>
        <w:pStyle w:val="Heading1"/>
      </w:pPr>
      <w:bookmarkStart w:id="6" w:name="_Toc133578180"/>
      <w:r>
        <w:t>2.4. Участвующие лаборатории ОИЯИ</w:t>
      </w:r>
      <w:bookmarkEnd w:id="6"/>
    </w:p>
    <w:p w:rsidR="009B1D8A" w:rsidRDefault="00592330">
      <w:pPr>
        <w:spacing w:line="276" w:lineRule="auto"/>
        <w:jc w:val="both"/>
        <w:rPr>
          <w:sz w:val="24"/>
          <w:szCs w:val="24"/>
        </w:rPr>
      </w:pPr>
      <w:r>
        <w:rPr>
          <w:sz w:val="24"/>
          <w:szCs w:val="24"/>
        </w:rPr>
        <w:t>ЛЯП, ЛФВЭ, ЛНФ, ЛИТ</w:t>
      </w:r>
    </w:p>
    <w:p w:rsidR="009B1D8A" w:rsidRDefault="00592330">
      <w:pPr>
        <w:pStyle w:val="Heading1"/>
      </w:pPr>
      <w:bookmarkStart w:id="7" w:name="_Toc133578181"/>
      <w:r>
        <w:t>2.4.1. Потребности в ресурсах МИВК</w:t>
      </w:r>
      <w:bookmarkEnd w:id="7"/>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260"/>
        <w:gridCol w:w="1333"/>
        <w:gridCol w:w="1333"/>
        <w:gridCol w:w="1332"/>
        <w:gridCol w:w="1333"/>
        <w:gridCol w:w="1332"/>
      </w:tblGrid>
      <w:tr w:rsidR="009B1D8A">
        <w:trPr>
          <w:trHeight w:val="381"/>
        </w:trPr>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
                <w:sz w:val="24"/>
                <w:szCs w:val="24"/>
              </w:rPr>
            </w:pPr>
          </w:p>
          <w:p w:rsidR="009B1D8A" w:rsidRDefault="00592330">
            <w:pPr>
              <w:spacing w:after="160" w:line="360" w:lineRule="auto"/>
              <w:jc w:val="center"/>
              <w:rPr>
                <w:b/>
                <w:sz w:val="24"/>
                <w:szCs w:val="24"/>
              </w:rPr>
            </w:pPr>
            <w:r>
              <w:rPr>
                <w:b/>
                <w:sz w:val="24"/>
                <w:szCs w:val="24"/>
              </w:rPr>
              <w:lastRenderedPageBreak/>
              <w:t>Вычислительные ресурсы</w:t>
            </w:r>
          </w:p>
        </w:tc>
        <w:tc>
          <w:tcPr>
            <w:tcW w:w="6663" w:type="dxa"/>
            <w:gridSpan w:val="5"/>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before="120" w:line="240" w:lineRule="atLeast"/>
              <w:jc w:val="center"/>
              <w:rPr>
                <w:b/>
                <w:sz w:val="24"/>
                <w:szCs w:val="24"/>
              </w:rPr>
            </w:pPr>
            <w:r>
              <w:rPr>
                <w:b/>
                <w:sz w:val="24"/>
                <w:szCs w:val="24"/>
              </w:rPr>
              <w:lastRenderedPageBreak/>
              <w:t>Распределение по годам</w:t>
            </w:r>
          </w:p>
        </w:tc>
      </w:tr>
      <w:tr w:rsidR="009B1D8A">
        <w:tc>
          <w:tcPr>
            <w:tcW w:w="3260" w:type="dxa"/>
            <w:vMerge/>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spacing w:line="240" w:lineRule="atLeast"/>
              <w:jc w:val="center"/>
              <w:rPr>
                <w:bCs/>
                <w:sz w:val="24"/>
                <w:szCs w:val="24"/>
              </w:rPr>
            </w:pPr>
            <w:r>
              <w:rPr>
                <w:bCs/>
                <w:sz w:val="24"/>
                <w:szCs w:val="24"/>
              </w:rPr>
              <w:t>1 год</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spacing w:line="240" w:lineRule="atLeast"/>
              <w:jc w:val="center"/>
              <w:rPr>
                <w:bCs/>
                <w:sz w:val="24"/>
                <w:szCs w:val="24"/>
              </w:rPr>
            </w:pPr>
            <w:r>
              <w:rPr>
                <w:bCs/>
                <w:sz w:val="24"/>
                <w:szCs w:val="24"/>
              </w:rPr>
              <w:t>2 год</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spacing w:line="240" w:lineRule="atLeast"/>
              <w:jc w:val="center"/>
              <w:rPr>
                <w:bCs/>
                <w:sz w:val="24"/>
                <w:szCs w:val="24"/>
              </w:rPr>
            </w:pPr>
            <w:r>
              <w:rPr>
                <w:bCs/>
                <w:sz w:val="24"/>
                <w:szCs w:val="24"/>
              </w:rPr>
              <w:t>3 год</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spacing w:line="240" w:lineRule="atLeast"/>
              <w:jc w:val="center"/>
              <w:rPr>
                <w:bCs/>
                <w:sz w:val="24"/>
                <w:szCs w:val="24"/>
              </w:rPr>
            </w:pPr>
            <w:r>
              <w:rPr>
                <w:bCs/>
                <w:sz w:val="24"/>
                <w:szCs w:val="24"/>
              </w:rPr>
              <w:t>4 год</w:t>
            </w: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spacing w:line="240" w:lineRule="atLeast"/>
              <w:jc w:val="center"/>
              <w:rPr>
                <w:bCs/>
                <w:sz w:val="24"/>
                <w:szCs w:val="24"/>
              </w:rPr>
            </w:pPr>
            <w:r>
              <w:rPr>
                <w:bCs/>
                <w:sz w:val="24"/>
                <w:szCs w:val="24"/>
              </w:rPr>
              <w:t>5 год</w:t>
            </w:r>
          </w:p>
        </w:tc>
      </w:tr>
      <w:tr w:rsidR="009B1D8A">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rPr>
                <w:bCs/>
                <w:sz w:val="24"/>
                <w:szCs w:val="24"/>
              </w:rPr>
            </w:pPr>
            <w:r>
              <w:rPr>
                <w:bCs/>
                <w:sz w:val="24"/>
                <w:szCs w:val="24"/>
              </w:rPr>
              <w:lastRenderedPageBreak/>
              <w:t>Хранение данных (ТБ)</w:t>
            </w:r>
          </w:p>
          <w:p w:rsidR="009B1D8A" w:rsidRDefault="00592330">
            <w:pPr>
              <w:spacing w:line="240" w:lineRule="atLeast"/>
              <w:ind w:left="1027"/>
            </w:pPr>
            <w:r>
              <w:rPr>
                <w:bCs/>
                <w:sz w:val="24"/>
                <w:szCs w:val="24"/>
              </w:rPr>
              <w:t xml:space="preserve">- </w:t>
            </w:r>
            <w:r>
              <w:rPr>
                <w:bCs/>
                <w:sz w:val="24"/>
                <w:szCs w:val="24"/>
                <w:lang w:val="en-US"/>
              </w:rPr>
              <w:t>EOS</w:t>
            </w:r>
          </w:p>
          <w:p w:rsidR="009B1D8A" w:rsidRDefault="00592330">
            <w:pPr>
              <w:spacing w:line="240" w:lineRule="atLeast"/>
              <w:ind w:left="1027"/>
              <w:rPr>
                <w:bCs/>
                <w:sz w:val="24"/>
                <w:szCs w:val="24"/>
              </w:rPr>
            </w:pPr>
            <w:r>
              <w:rPr>
                <w:bCs/>
                <w:sz w:val="24"/>
                <w:szCs w:val="24"/>
              </w:rPr>
              <w:t>- Ленты</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jc w:val="center"/>
              <w:rPr>
                <w:bCs/>
                <w:sz w:val="24"/>
                <w:szCs w:val="24"/>
              </w:rPr>
            </w:pPr>
            <w:r>
              <w:rPr>
                <w:bCs/>
                <w:sz w:val="24"/>
                <w:szCs w:val="24"/>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jc w:val="center"/>
              <w:rPr>
                <w:bCs/>
                <w:sz w:val="24"/>
                <w:szCs w:val="24"/>
                <w:lang w:val="en-US"/>
              </w:rPr>
            </w:pPr>
            <w:r>
              <w:rPr>
                <w:bCs/>
                <w:sz w:val="24"/>
                <w:szCs w:val="24"/>
                <w:lang w:val="en-US"/>
              </w:rPr>
              <w:t>20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jc w:val="center"/>
              <w:rPr>
                <w:bCs/>
                <w:sz w:val="24"/>
                <w:szCs w:val="24"/>
                <w:lang w:val="en-US"/>
              </w:rPr>
            </w:pPr>
            <w:r>
              <w:rPr>
                <w:bCs/>
                <w:sz w:val="24"/>
                <w:szCs w:val="24"/>
                <w:lang w:val="en-US"/>
              </w:rPr>
              <w:t>20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jc w:val="center"/>
              <w:rPr>
                <w:bCs/>
                <w:sz w:val="24"/>
                <w:szCs w:val="24"/>
                <w:lang w:val="en-US"/>
              </w:rPr>
            </w:pPr>
            <w:r>
              <w:rPr>
                <w:bCs/>
                <w:sz w:val="24"/>
                <w:szCs w:val="24"/>
                <w:lang w:val="en-US"/>
              </w:rPr>
              <w:t>20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jc w:val="center"/>
              <w:rPr>
                <w:bCs/>
                <w:sz w:val="24"/>
                <w:szCs w:val="24"/>
                <w:lang w:val="en-US"/>
              </w:rPr>
            </w:pPr>
            <w:r>
              <w:rPr>
                <w:bCs/>
                <w:sz w:val="24"/>
                <w:szCs w:val="24"/>
                <w:lang w:val="en-US"/>
              </w:rPr>
              <w:t>20</w:t>
            </w:r>
          </w:p>
        </w:tc>
      </w:tr>
      <w:tr w:rsidR="009B1D8A">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pPr>
            <w:r>
              <w:rPr>
                <w:rFonts w:eastAsia="Calibri"/>
                <w:sz w:val="24"/>
                <w:szCs w:val="24"/>
                <w:lang w:val="en-US"/>
              </w:rPr>
              <w:t>Tier</w:t>
            </w:r>
            <w:r>
              <w:rPr>
                <w:rFonts w:eastAsia="Calibri"/>
                <w:sz w:val="24"/>
                <w:szCs w:val="24"/>
              </w:rPr>
              <w:t xml:space="preserve"> 1 (ядро-час)</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r>
      <w:tr w:rsidR="009B1D8A">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pPr>
            <w:r>
              <w:rPr>
                <w:rFonts w:eastAsia="Calibri"/>
                <w:sz w:val="24"/>
                <w:szCs w:val="24"/>
                <w:lang w:val="en-US"/>
              </w:rPr>
              <w:t>Tier</w:t>
            </w:r>
            <w:r>
              <w:rPr>
                <w:rFonts w:eastAsia="Calibri"/>
                <w:sz w:val="24"/>
                <w:szCs w:val="24"/>
              </w:rPr>
              <w:t xml:space="preserve"> 2 (ядро-час)</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360" w:lineRule="auto"/>
              <w:jc w:val="center"/>
              <w:rPr>
                <w:bCs/>
                <w:sz w:val="24"/>
                <w:szCs w:val="24"/>
              </w:rPr>
            </w:pPr>
          </w:p>
        </w:tc>
      </w:tr>
      <w:tr w:rsidR="009B1D8A">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rPr>
                <w:rFonts w:eastAsia="Calibri"/>
                <w:sz w:val="24"/>
                <w:szCs w:val="24"/>
              </w:rPr>
            </w:pPr>
            <w:r>
              <w:rPr>
                <w:rFonts w:eastAsia="Calibri"/>
                <w:sz w:val="24"/>
                <w:szCs w:val="24"/>
              </w:rPr>
              <w:t>СК «Говорун» (ядро-час)</w:t>
            </w:r>
          </w:p>
          <w:p w:rsidR="009B1D8A" w:rsidRDefault="00592330">
            <w:pPr>
              <w:spacing w:line="240" w:lineRule="atLeast"/>
              <w:ind w:left="1027"/>
            </w:pPr>
            <w:r>
              <w:rPr>
                <w:bCs/>
                <w:sz w:val="24"/>
                <w:szCs w:val="24"/>
              </w:rPr>
              <w:t xml:space="preserve">- </w:t>
            </w:r>
            <w:r>
              <w:rPr>
                <w:bCs/>
                <w:sz w:val="24"/>
                <w:szCs w:val="24"/>
                <w:lang w:val="en-US"/>
              </w:rPr>
              <w:t>CPU</w:t>
            </w:r>
          </w:p>
          <w:p w:rsidR="009B1D8A" w:rsidRDefault="00592330">
            <w:pPr>
              <w:spacing w:line="240" w:lineRule="atLeast"/>
              <w:ind w:left="1027"/>
            </w:pPr>
            <w:r>
              <w:rPr>
                <w:bCs/>
                <w:sz w:val="24"/>
                <w:szCs w:val="24"/>
              </w:rPr>
              <w:t xml:space="preserve">- </w:t>
            </w:r>
            <w:r>
              <w:rPr>
                <w:bCs/>
                <w:sz w:val="24"/>
                <w:szCs w:val="24"/>
                <w:lang w:val="en-US"/>
              </w:rPr>
              <w:t>GPU</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40" w:lineRule="atLeast"/>
              <w:jc w:val="center"/>
              <w:rPr>
                <w:bCs/>
                <w:sz w:val="24"/>
                <w:szCs w:val="24"/>
                <w:lang w:val="en-US"/>
              </w:rPr>
            </w:pPr>
            <w:r>
              <w:rPr>
                <w:bCs/>
                <w:sz w:val="24"/>
                <w:szCs w:val="24"/>
                <w:lang w:val="en-US"/>
              </w:rPr>
              <w:t>-</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40" w:lineRule="atLeast"/>
              <w:jc w:val="center"/>
              <w:rPr>
                <w:bCs/>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40" w:lineRule="atLeast"/>
              <w:jc w:val="center"/>
              <w:rPr>
                <w:bCs/>
                <w:sz w:val="24"/>
                <w:szCs w:val="24"/>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40" w:lineRule="atLeast"/>
              <w:jc w:val="center"/>
              <w:rPr>
                <w:bCs/>
                <w:sz w:val="24"/>
                <w:szCs w:val="24"/>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40" w:lineRule="atLeast"/>
              <w:jc w:val="center"/>
              <w:rPr>
                <w:bCs/>
                <w:sz w:val="24"/>
                <w:szCs w:val="24"/>
              </w:rPr>
            </w:pPr>
          </w:p>
        </w:tc>
      </w:tr>
      <w:tr w:rsidR="009B1D8A">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pPr>
            <w:r>
              <w:rPr>
                <w:rFonts w:eastAsia="Calibri"/>
                <w:sz w:val="24"/>
                <w:szCs w:val="24"/>
              </w:rPr>
              <w:t>Облака (</w:t>
            </w:r>
            <w:r>
              <w:rPr>
                <w:rFonts w:eastAsia="Calibri"/>
                <w:sz w:val="24"/>
                <w:szCs w:val="24"/>
                <w:lang w:val="en-US"/>
              </w:rPr>
              <w:t>CPU</w:t>
            </w:r>
            <w:r>
              <w:rPr>
                <w:rFonts w:eastAsia="Calibri"/>
                <w:sz w:val="24"/>
                <w:szCs w:val="24"/>
              </w:rPr>
              <w:t xml:space="preserve"> ядер)</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200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200</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200</w:t>
            </w: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360" w:lineRule="auto"/>
              <w:jc w:val="center"/>
              <w:rPr>
                <w:bCs/>
                <w:sz w:val="24"/>
                <w:szCs w:val="24"/>
                <w:lang w:val="en-US"/>
              </w:rPr>
            </w:pPr>
            <w:r>
              <w:rPr>
                <w:bCs/>
                <w:sz w:val="24"/>
                <w:szCs w:val="24"/>
                <w:lang w:val="en-US"/>
              </w:rPr>
              <w:t>200</w:t>
            </w:r>
          </w:p>
        </w:tc>
      </w:tr>
    </w:tbl>
    <w:p w:rsidR="009B1D8A" w:rsidRDefault="009B1D8A">
      <w:pPr>
        <w:spacing w:line="240" w:lineRule="atLeast"/>
        <w:jc w:val="both"/>
        <w:rPr>
          <w:bCs/>
        </w:rPr>
      </w:pPr>
    </w:p>
    <w:p w:rsidR="009B1D8A" w:rsidRDefault="00592330">
      <w:pPr>
        <w:pStyle w:val="Heading1"/>
      </w:pPr>
      <w:bookmarkStart w:id="8" w:name="_Toc133578182"/>
      <w:r>
        <w:t>2.5. Участвующие страны, научные и научно-образовательные организации</w:t>
      </w:r>
      <w:bookmarkEnd w:id="8"/>
    </w:p>
    <w:p w:rsidR="009B1D8A" w:rsidRDefault="009B1D8A">
      <w:pPr>
        <w:spacing w:line="240" w:lineRule="atLeast"/>
        <w:rPr>
          <w:b/>
          <w:sz w:val="24"/>
          <w:szCs w:val="24"/>
        </w:rPr>
      </w:pPr>
    </w:p>
    <w:tbl>
      <w:tblPr>
        <w:tblW w:w="9938" w:type="dxa"/>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2558"/>
        <w:gridCol w:w="1561"/>
        <w:gridCol w:w="1608"/>
        <w:gridCol w:w="2294"/>
        <w:gridCol w:w="1917"/>
      </w:tblGrid>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pacing w:line="240" w:lineRule="atLeast"/>
              <w:jc w:val="center"/>
              <w:rPr>
                <w:b/>
                <w:bCs/>
                <w:sz w:val="24"/>
                <w:szCs w:val="24"/>
              </w:rPr>
            </w:pPr>
            <w:r>
              <w:rPr>
                <w:b/>
                <w:bCs/>
                <w:sz w:val="24"/>
                <w:szCs w:val="24"/>
              </w:rPr>
              <w:t>Организация</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pacing w:line="240" w:lineRule="atLeast"/>
              <w:jc w:val="center"/>
              <w:rPr>
                <w:b/>
                <w:bCs/>
                <w:sz w:val="24"/>
                <w:szCs w:val="24"/>
              </w:rPr>
            </w:pPr>
            <w:r>
              <w:rPr>
                <w:b/>
                <w:bCs/>
                <w:sz w:val="24"/>
                <w:szCs w:val="24"/>
              </w:rPr>
              <w:t>Страна</w:t>
            </w:r>
          </w:p>
        </w:tc>
        <w:tc>
          <w:tcPr>
            <w:tcW w:w="1608"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line="240" w:lineRule="atLeast"/>
              <w:jc w:val="center"/>
              <w:rPr>
                <w:b/>
                <w:bCs/>
                <w:sz w:val="24"/>
                <w:szCs w:val="24"/>
              </w:rPr>
            </w:pPr>
            <w:r>
              <w:rPr>
                <w:b/>
                <w:bCs/>
                <w:sz w:val="24"/>
                <w:szCs w:val="24"/>
              </w:rPr>
              <w:t>Город</w:t>
            </w:r>
          </w:p>
        </w:tc>
        <w:tc>
          <w:tcPr>
            <w:tcW w:w="2294"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line="240" w:lineRule="atLeast"/>
              <w:jc w:val="center"/>
              <w:rPr>
                <w:b/>
                <w:bCs/>
                <w:sz w:val="24"/>
                <w:szCs w:val="24"/>
              </w:rPr>
            </w:pPr>
            <w:r>
              <w:rPr>
                <w:b/>
                <w:bCs/>
                <w:sz w:val="24"/>
                <w:szCs w:val="24"/>
              </w:rPr>
              <w:t>Участники</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line="240" w:lineRule="atLeast"/>
              <w:jc w:val="center"/>
              <w:rPr>
                <w:b/>
                <w:bCs/>
                <w:sz w:val="24"/>
                <w:szCs w:val="24"/>
              </w:rPr>
            </w:pPr>
            <w:r>
              <w:rPr>
                <w:b/>
                <w:bCs/>
                <w:sz w:val="24"/>
                <w:szCs w:val="24"/>
              </w:rPr>
              <w:t>Тип соглашения</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pacing w:line="240" w:lineRule="atLeast"/>
              <w:rPr>
                <w:sz w:val="24"/>
                <w:szCs w:val="24"/>
                <w:lang w:val="en-US"/>
              </w:rPr>
            </w:pPr>
            <w:r>
              <w:rPr>
                <w:sz w:val="24"/>
                <w:szCs w:val="24"/>
                <w:lang w:val="en-US"/>
              </w:rPr>
              <w:t>JINR</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pacing w:line="240" w:lineRule="atLeast"/>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line="240" w:lineRule="atLeast"/>
              <w:rPr>
                <w:sz w:val="24"/>
                <w:szCs w:val="24"/>
                <w:lang w:val="en-US"/>
              </w:rPr>
            </w:pPr>
            <w:r>
              <w:rPr>
                <w:sz w:val="24"/>
                <w:szCs w:val="24"/>
                <w:lang w:val="en-US"/>
              </w:rPr>
              <w:t>Dubna</w:t>
            </w:r>
          </w:p>
        </w:tc>
        <w:tc>
          <w:tcPr>
            <w:tcW w:w="2294"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line="240" w:lineRule="atLeast"/>
              <w:rPr>
                <w:bCs/>
                <w:sz w:val="24"/>
                <w:szCs w:val="24"/>
                <w:lang w:val="en-US"/>
              </w:rPr>
            </w:pPr>
            <w:r>
              <w:rPr>
                <w:bCs/>
                <w:sz w:val="24"/>
                <w:szCs w:val="24"/>
                <w:lang w:val="en-US"/>
              </w:rPr>
              <w:t>A.N. Borodin</w:t>
            </w:r>
          </w:p>
          <w:p w:rsidR="009B1D8A" w:rsidRDefault="00592330">
            <w:pPr>
              <w:widowControl w:val="0"/>
              <w:spacing w:line="240" w:lineRule="atLeast"/>
              <w:rPr>
                <w:bCs/>
                <w:sz w:val="24"/>
                <w:szCs w:val="24"/>
                <w:lang w:val="en-US"/>
              </w:rPr>
            </w:pPr>
            <w:r>
              <w:rPr>
                <w:bCs/>
                <w:sz w:val="24"/>
                <w:szCs w:val="24"/>
                <w:lang w:val="en-US"/>
              </w:rPr>
              <w:t>V.M. Grebenyuk</w:t>
            </w:r>
          </w:p>
          <w:p w:rsidR="009B1D8A" w:rsidRDefault="00592330">
            <w:pPr>
              <w:widowControl w:val="0"/>
              <w:spacing w:line="240" w:lineRule="atLeast"/>
              <w:rPr>
                <w:bCs/>
                <w:sz w:val="24"/>
                <w:szCs w:val="24"/>
                <w:lang w:val="en-US"/>
              </w:rPr>
            </w:pPr>
            <w:r>
              <w:rPr>
                <w:bCs/>
                <w:sz w:val="24"/>
                <w:szCs w:val="24"/>
                <w:lang w:val="en-US"/>
              </w:rPr>
              <w:t>A.V. Blinov</w:t>
            </w:r>
          </w:p>
          <w:p w:rsidR="009B1D8A" w:rsidRDefault="00592330">
            <w:pPr>
              <w:widowControl w:val="0"/>
              <w:spacing w:line="240" w:lineRule="atLeast"/>
              <w:rPr>
                <w:bCs/>
                <w:sz w:val="24"/>
                <w:szCs w:val="24"/>
                <w:lang w:val="en-US"/>
              </w:rPr>
            </w:pPr>
            <w:r>
              <w:rPr>
                <w:bCs/>
                <w:sz w:val="24"/>
                <w:szCs w:val="24"/>
                <w:lang w:val="en-US"/>
              </w:rPr>
              <w:t>A.A Grinuyk</w:t>
            </w:r>
          </w:p>
          <w:p w:rsidR="009B1D8A" w:rsidRDefault="00592330">
            <w:pPr>
              <w:widowControl w:val="0"/>
              <w:spacing w:line="240" w:lineRule="atLeast"/>
              <w:rPr>
                <w:bCs/>
                <w:sz w:val="24"/>
                <w:szCs w:val="24"/>
                <w:lang w:val="en-US"/>
              </w:rPr>
            </w:pPr>
            <w:r>
              <w:rPr>
                <w:bCs/>
                <w:sz w:val="24"/>
                <w:szCs w:val="24"/>
                <w:lang w:val="en-US"/>
              </w:rPr>
              <w:t xml:space="preserve">M.V. Lavrova </w:t>
            </w:r>
          </w:p>
          <w:p w:rsidR="009B1D8A" w:rsidRDefault="00592330">
            <w:pPr>
              <w:widowControl w:val="0"/>
              <w:spacing w:line="240" w:lineRule="atLeast"/>
              <w:rPr>
                <w:bCs/>
                <w:sz w:val="24"/>
                <w:szCs w:val="24"/>
                <w:lang w:val="en-US"/>
              </w:rPr>
            </w:pPr>
            <w:r>
              <w:rPr>
                <w:bCs/>
                <w:sz w:val="24"/>
                <w:szCs w:val="24"/>
                <w:lang w:val="en-US"/>
              </w:rPr>
              <w:t xml:space="preserve">A. Pan </w:t>
            </w:r>
          </w:p>
          <w:p w:rsidR="009B1D8A" w:rsidRDefault="00592330">
            <w:pPr>
              <w:widowControl w:val="0"/>
              <w:spacing w:line="240" w:lineRule="atLeast"/>
              <w:rPr>
                <w:bCs/>
                <w:sz w:val="24"/>
                <w:szCs w:val="24"/>
                <w:lang w:val="en-US"/>
              </w:rPr>
            </w:pPr>
            <w:r>
              <w:rPr>
                <w:bCs/>
                <w:sz w:val="24"/>
                <w:szCs w:val="24"/>
                <w:lang w:val="en-US"/>
              </w:rPr>
              <w:t>I. Satyshev</w:t>
            </w:r>
          </w:p>
          <w:p w:rsidR="009B1D8A" w:rsidRDefault="00592330">
            <w:pPr>
              <w:widowControl w:val="0"/>
              <w:spacing w:line="240" w:lineRule="atLeast"/>
              <w:rPr>
                <w:bCs/>
                <w:sz w:val="24"/>
                <w:szCs w:val="24"/>
                <w:lang w:val="en-US"/>
              </w:rPr>
            </w:pPr>
            <w:r>
              <w:rPr>
                <w:bCs/>
                <w:sz w:val="24"/>
                <w:szCs w:val="24"/>
                <w:lang w:val="en-US"/>
              </w:rPr>
              <w:t>L.G. Tkachev</w:t>
            </w:r>
          </w:p>
          <w:p w:rsidR="009B1D8A" w:rsidRPr="00592330" w:rsidRDefault="00592330">
            <w:pPr>
              <w:widowControl w:val="0"/>
              <w:spacing w:line="240" w:lineRule="atLeast"/>
              <w:rPr>
                <w:lang w:val="en-US"/>
              </w:rPr>
            </w:pPr>
            <w:r>
              <w:rPr>
                <w:bCs/>
                <w:sz w:val="24"/>
                <w:szCs w:val="24"/>
              </w:rPr>
              <w:t>А</w:t>
            </w:r>
            <w:r>
              <w:rPr>
                <w:bCs/>
                <w:sz w:val="24"/>
                <w:szCs w:val="24"/>
                <w:lang w:val="en-US"/>
              </w:rPr>
              <w:t>.</w:t>
            </w:r>
            <w:r>
              <w:rPr>
                <w:bCs/>
                <w:sz w:val="24"/>
                <w:szCs w:val="24"/>
              </w:rPr>
              <w:t>Б</w:t>
            </w:r>
            <w:r>
              <w:rPr>
                <w:bCs/>
                <w:sz w:val="24"/>
                <w:szCs w:val="24"/>
                <w:lang w:val="en-US"/>
              </w:rPr>
              <w:t>.</w:t>
            </w:r>
            <w:r>
              <w:rPr>
                <w:bCs/>
                <w:sz w:val="24"/>
                <w:szCs w:val="24"/>
              </w:rPr>
              <w:t>Садовский</w:t>
            </w:r>
          </w:p>
          <w:p w:rsidR="009B1D8A" w:rsidRDefault="00592330">
            <w:pPr>
              <w:widowControl w:val="0"/>
              <w:spacing w:line="240" w:lineRule="atLeast"/>
              <w:rPr>
                <w:bCs/>
                <w:sz w:val="24"/>
                <w:szCs w:val="24"/>
              </w:rPr>
            </w:pPr>
            <w:r>
              <w:rPr>
                <w:bCs/>
                <w:sz w:val="24"/>
                <w:szCs w:val="24"/>
              </w:rPr>
              <w:t>Н.В.Горбунов</w:t>
            </w:r>
          </w:p>
          <w:p w:rsidR="009B1D8A" w:rsidRDefault="00592330">
            <w:pPr>
              <w:widowControl w:val="0"/>
              <w:spacing w:line="240" w:lineRule="atLeast"/>
              <w:rPr>
                <w:bCs/>
                <w:sz w:val="24"/>
                <w:szCs w:val="24"/>
              </w:rPr>
            </w:pPr>
            <w:r>
              <w:rPr>
                <w:bCs/>
                <w:sz w:val="24"/>
                <w:szCs w:val="24"/>
              </w:rPr>
              <w:t>С.Ю.Пороховой</w:t>
            </w:r>
          </w:p>
          <w:p w:rsidR="009B1D8A" w:rsidRDefault="00592330">
            <w:pPr>
              <w:widowControl w:val="0"/>
              <w:spacing w:line="240" w:lineRule="atLeast"/>
            </w:pPr>
            <w:r>
              <w:rPr>
                <w:bCs/>
                <w:sz w:val="24"/>
                <w:szCs w:val="24"/>
                <w:lang w:val="en-US"/>
              </w:rPr>
              <w:t>L</w:t>
            </w:r>
            <w:r>
              <w:rPr>
                <w:bCs/>
                <w:sz w:val="24"/>
                <w:szCs w:val="24"/>
              </w:rPr>
              <w:t>.</w:t>
            </w:r>
            <w:r>
              <w:rPr>
                <w:bCs/>
                <w:sz w:val="24"/>
                <w:szCs w:val="24"/>
                <w:lang w:val="en-US"/>
              </w:rPr>
              <w:t>G</w:t>
            </w:r>
            <w:r>
              <w:rPr>
                <w:bCs/>
                <w:sz w:val="24"/>
                <w:szCs w:val="24"/>
              </w:rPr>
              <w:t xml:space="preserve">. </w:t>
            </w:r>
            <w:r>
              <w:rPr>
                <w:bCs/>
                <w:sz w:val="24"/>
                <w:szCs w:val="24"/>
                <w:lang w:val="en-US"/>
              </w:rPr>
              <w:t>Tkachev</w:t>
            </w:r>
          </w:p>
          <w:p w:rsidR="009B1D8A" w:rsidRDefault="00592330">
            <w:pPr>
              <w:widowControl w:val="0"/>
              <w:spacing w:line="240" w:lineRule="atLeast"/>
              <w:rPr>
                <w:bCs/>
                <w:sz w:val="24"/>
                <w:szCs w:val="24"/>
              </w:rPr>
            </w:pPr>
            <w:r>
              <w:rPr>
                <w:bCs/>
                <w:sz w:val="24"/>
                <w:szCs w:val="24"/>
              </w:rPr>
              <w:t>Х.Караташ</w:t>
            </w:r>
          </w:p>
          <w:p w:rsidR="009B1D8A" w:rsidRDefault="00592330">
            <w:pPr>
              <w:widowControl w:val="0"/>
              <w:spacing w:line="240" w:lineRule="atLeast"/>
              <w:rPr>
                <w:bCs/>
                <w:sz w:val="24"/>
                <w:szCs w:val="24"/>
              </w:rPr>
            </w:pPr>
            <w:r>
              <w:rPr>
                <w:bCs/>
                <w:sz w:val="24"/>
                <w:szCs w:val="24"/>
              </w:rPr>
              <w:t>Е.Шолтан</w:t>
            </w:r>
          </w:p>
          <w:p w:rsidR="009B1D8A" w:rsidRDefault="00592330">
            <w:pPr>
              <w:widowControl w:val="0"/>
              <w:spacing w:line="240" w:lineRule="atLeast"/>
              <w:rPr>
                <w:bCs/>
                <w:sz w:val="24"/>
                <w:szCs w:val="24"/>
              </w:rPr>
            </w:pPr>
            <w:r>
              <w:rPr>
                <w:bCs/>
                <w:sz w:val="24"/>
                <w:szCs w:val="24"/>
              </w:rPr>
              <w:t>А.Шайковский</w:t>
            </w:r>
          </w:p>
          <w:p w:rsidR="009B1D8A" w:rsidRDefault="00592330">
            <w:pPr>
              <w:widowControl w:val="0"/>
              <w:spacing w:line="240" w:lineRule="atLeast"/>
              <w:rPr>
                <w:bCs/>
                <w:sz w:val="24"/>
                <w:szCs w:val="24"/>
              </w:rPr>
            </w:pPr>
            <w:r>
              <w:rPr>
                <w:bCs/>
                <w:sz w:val="24"/>
                <w:szCs w:val="24"/>
              </w:rPr>
              <w:t>А.Пан</w:t>
            </w:r>
          </w:p>
          <w:p w:rsidR="009B1D8A" w:rsidRDefault="00592330">
            <w:pPr>
              <w:widowControl w:val="0"/>
              <w:spacing w:line="240" w:lineRule="atLeast"/>
              <w:rPr>
                <w:bCs/>
                <w:sz w:val="24"/>
                <w:szCs w:val="24"/>
              </w:rPr>
            </w:pPr>
            <w:r>
              <w:rPr>
                <w:bCs/>
                <w:sz w:val="24"/>
                <w:szCs w:val="24"/>
              </w:rPr>
              <w:t>С.Сатышев</w:t>
            </w:r>
          </w:p>
          <w:p w:rsidR="009B1D8A" w:rsidRDefault="00592330">
            <w:pPr>
              <w:widowControl w:val="0"/>
              <w:spacing w:line="240" w:lineRule="atLeast"/>
              <w:rPr>
                <w:bCs/>
                <w:sz w:val="24"/>
                <w:szCs w:val="24"/>
              </w:rPr>
            </w:pPr>
            <w:r>
              <w:rPr>
                <w:bCs/>
                <w:sz w:val="24"/>
                <w:szCs w:val="24"/>
              </w:rPr>
              <w:t>А.Д.Рогов</w:t>
            </w:r>
          </w:p>
          <w:p w:rsidR="009B1D8A" w:rsidRDefault="00592330">
            <w:pPr>
              <w:widowControl w:val="0"/>
              <w:spacing w:line="240" w:lineRule="atLeast"/>
              <w:rPr>
                <w:bCs/>
                <w:sz w:val="24"/>
                <w:szCs w:val="24"/>
              </w:rPr>
            </w:pPr>
            <w:r>
              <w:rPr>
                <w:bCs/>
                <w:sz w:val="24"/>
                <w:szCs w:val="24"/>
              </w:rPr>
              <w:t>А.В.Красноперов</w:t>
            </w:r>
          </w:p>
        </w:tc>
        <w:tc>
          <w:tcPr>
            <w:tcW w:w="1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line="240" w:lineRule="atLeast"/>
            </w:pPr>
            <w:r>
              <w:rPr>
                <w:bCs/>
                <w:sz w:val="24"/>
                <w:szCs w:val="24"/>
              </w:rPr>
              <w:t xml:space="preserve">соглашение о создании консорциума </w:t>
            </w:r>
            <w:r>
              <w:rPr>
                <w:bCs/>
                <w:sz w:val="24"/>
                <w:szCs w:val="24"/>
                <w:lang w:val="en-US"/>
              </w:rPr>
              <w:t>GAMMA</w:t>
            </w:r>
            <w:r>
              <w:rPr>
                <w:bCs/>
                <w:sz w:val="24"/>
                <w:szCs w:val="24"/>
              </w:rPr>
              <w:t xml:space="preserve">, </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Skobeltsyn Institute of Nuclear Physics MSU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w:t>
            </w:r>
          </w:p>
        </w:tc>
        <w:tc>
          <w:tcPr>
            <w:tcW w:w="2294" w:type="dxa"/>
            <w:tcBorders>
              <w:top w:val="single" w:sz="4" w:space="0" w:color="000000"/>
              <w:left w:val="single" w:sz="4" w:space="0" w:color="000000"/>
              <w:bottom w:val="single" w:sz="4" w:space="0" w:color="000000"/>
            </w:tcBorders>
            <w:shd w:val="clear" w:color="auto" w:fill="auto"/>
          </w:tcPr>
          <w:p w:rsidR="009B1D8A" w:rsidRPr="00592330" w:rsidRDefault="00592330">
            <w:pPr>
              <w:widowControl w:val="0"/>
              <w:snapToGrid w:val="0"/>
              <w:rPr>
                <w:lang w:val="en-US"/>
              </w:rPr>
            </w:pPr>
            <w:r>
              <w:rPr>
                <w:bCs/>
                <w:sz w:val="24"/>
                <w:szCs w:val="24"/>
                <w:lang w:val="en-US"/>
              </w:rPr>
              <w:t>L</w:t>
            </w:r>
            <w:r w:rsidRPr="00592330">
              <w:rPr>
                <w:bCs/>
                <w:sz w:val="24"/>
                <w:szCs w:val="24"/>
                <w:lang w:val="en-US"/>
              </w:rPr>
              <w:t>.</w:t>
            </w:r>
            <w:r>
              <w:rPr>
                <w:bCs/>
                <w:sz w:val="24"/>
                <w:szCs w:val="24"/>
                <w:lang w:val="en-US"/>
              </w:rPr>
              <w:t>A</w:t>
            </w:r>
            <w:r w:rsidRPr="00592330">
              <w:rPr>
                <w:bCs/>
                <w:sz w:val="24"/>
                <w:szCs w:val="24"/>
                <w:lang w:val="en-US"/>
              </w:rPr>
              <w:t xml:space="preserve">. </w:t>
            </w:r>
            <w:r>
              <w:rPr>
                <w:bCs/>
                <w:sz w:val="24"/>
                <w:szCs w:val="24"/>
                <w:lang w:val="en-US"/>
              </w:rPr>
              <w:t>Kuzmichev</w:t>
            </w:r>
          </w:p>
          <w:p w:rsidR="009B1D8A" w:rsidRPr="00592330" w:rsidRDefault="00592330">
            <w:pPr>
              <w:widowControl w:val="0"/>
              <w:snapToGrid w:val="0"/>
              <w:rPr>
                <w:lang w:val="en-US"/>
              </w:rPr>
            </w:pPr>
            <w:r>
              <w:rPr>
                <w:bCs/>
                <w:sz w:val="24"/>
                <w:szCs w:val="24"/>
                <w:lang w:val="en-US"/>
              </w:rPr>
              <w:t>L</w:t>
            </w:r>
            <w:r w:rsidRPr="00592330">
              <w:rPr>
                <w:bCs/>
                <w:sz w:val="24"/>
                <w:szCs w:val="24"/>
                <w:lang w:val="en-US"/>
              </w:rPr>
              <w:t>.</w:t>
            </w:r>
            <w:r>
              <w:rPr>
                <w:bCs/>
                <w:sz w:val="24"/>
                <w:szCs w:val="24"/>
                <w:lang w:val="en-US"/>
              </w:rPr>
              <w:t>G</w:t>
            </w:r>
            <w:r w:rsidRPr="00592330">
              <w:rPr>
                <w:bCs/>
                <w:sz w:val="24"/>
                <w:szCs w:val="24"/>
                <w:lang w:val="en-US"/>
              </w:rPr>
              <w:t xml:space="preserve">. </w:t>
            </w:r>
            <w:r>
              <w:rPr>
                <w:bCs/>
                <w:sz w:val="24"/>
                <w:szCs w:val="24"/>
                <w:lang w:val="en-US"/>
              </w:rPr>
              <w:t>Sveshnikova</w:t>
            </w:r>
          </w:p>
          <w:p w:rsidR="009B1D8A" w:rsidRPr="00592330" w:rsidRDefault="00592330">
            <w:pPr>
              <w:widowControl w:val="0"/>
              <w:snapToGrid w:val="0"/>
              <w:rPr>
                <w:bCs/>
                <w:sz w:val="24"/>
                <w:szCs w:val="24"/>
                <w:lang w:val="en-US"/>
              </w:rPr>
            </w:pPr>
            <w:r w:rsidRPr="00592330">
              <w:rPr>
                <w:bCs/>
                <w:sz w:val="24"/>
                <w:szCs w:val="24"/>
                <w:lang w:val="en-US"/>
              </w:rPr>
              <w:t xml:space="preserve">+15 </w:t>
            </w:r>
            <w:r>
              <w:rPr>
                <w:bCs/>
                <w:sz w:val="24"/>
                <w:szCs w:val="24"/>
              </w:rPr>
              <w:t>чел</w:t>
            </w:r>
            <w:r w:rsidRPr="00592330">
              <w:rPr>
                <w:bCs/>
                <w:sz w:val="24"/>
                <w:szCs w:val="24"/>
                <w:lang w:val="en-US"/>
              </w:rPr>
              <w:t>.</w:t>
            </w:r>
          </w:p>
          <w:p w:rsidR="009B1D8A" w:rsidRPr="00592330" w:rsidRDefault="00592330">
            <w:pPr>
              <w:widowControl w:val="0"/>
              <w:snapToGrid w:val="0"/>
              <w:rPr>
                <w:lang w:val="en-US"/>
              </w:rPr>
            </w:pPr>
            <w:r>
              <w:rPr>
                <w:bCs/>
                <w:sz w:val="24"/>
                <w:szCs w:val="24"/>
                <w:lang w:val="en-US"/>
              </w:rPr>
              <w:t>P</w:t>
            </w:r>
            <w:r w:rsidRPr="00592330">
              <w:rPr>
                <w:bCs/>
                <w:sz w:val="24"/>
                <w:szCs w:val="24"/>
                <w:lang w:val="en-US"/>
              </w:rPr>
              <w:t>.</w:t>
            </w:r>
            <w:r>
              <w:rPr>
                <w:bCs/>
                <w:sz w:val="24"/>
                <w:szCs w:val="24"/>
                <w:lang w:val="en-US"/>
              </w:rPr>
              <w:t>A</w:t>
            </w:r>
            <w:r w:rsidRPr="00592330">
              <w:rPr>
                <w:bCs/>
                <w:sz w:val="24"/>
                <w:szCs w:val="24"/>
                <w:lang w:val="en-US"/>
              </w:rPr>
              <w:t>.</w:t>
            </w:r>
            <w:r>
              <w:rPr>
                <w:bCs/>
                <w:sz w:val="24"/>
                <w:szCs w:val="24"/>
                <w:lang w:val="en-US"/>
              </w:rPr>
              <w:t>Klimov</w:t>
            </w:r>
          </w:p>
          <w:p w:rsidR="009B1D8A" w:rsidRPr="00592330" w:rsidRDefault="00592330">
            <w:pPr>
              <w:widowControl w:val="0"/>
              <w:snapToGrid w:val="0"/>
              <w:rPr>
                <w:bCs/>
                <w:sz w:val="24"/>
                <w:szCs w:val="24"/>
                <w:lang w:val="en-US"/>
              </w:rPr>
            </w:pPr>
            <w:r w:rsidRPr="00592330">
              <w:rPr>
                <w:bCs/>
                <w:sz w:val="24"/>
                <w:szCs w:val="24"/>
                <w:lang w:val="en-US"/>
              </w:rPr>
              <w:t xml:space="preserve">+5 </w:t>
            </w:r>
            <w:r>
              <w:rPr>
                <w:bCs/>
                <w:sz w:val="24"/>
                <w:szCs w:val="24"/>
              </w:rPr>
              <w:t>чел</w:t>
            </w:r>
          </w:p>
          <w:p w:rsidR="009B1D8A" w:rsidRPr="00592330" w:rsidRDefault="00592330">
            <w:pPr>
              <w:widowControl w:val="0"/>
              <w:snapToGrid w:val="0"/>
              <w:rPr>
                <w:lang w:val="en-US"/>
              </w:rPr>
            </w:pPr>
            <w:r>
              <w:rPr>
                <w:bCs/>
                <w:sz w:val="24"/>
                <w:szCs w:val="24"/>
                <w:lang w:val="en-US"/>
              </w:rPr>
              <w:t>D</w:t>
            </w:r>
            <w:r w:rsidRPr="00592330">
              <w:rPr>
                <w:bCs/>
                <w:sz w:val="24"/>
                <w:szCs w:val="24"/>
                <w:lang w:val="en-US"/>
              </w:rPr>
              <w:t>.</w:t>
            </w:r>
            <w:r>
              <w:rPr>
                <w:bCs/>
                <w:sz w:val="24"/>
                <w:szCs w:val="24"/>
                <w:lang w:val="en-US"/>
              </w:rPr>
              <w:t>M</w:t>
            </w:r>
            <w:r w:rsidRPr="00592330">
              <w:rPr>
                <w:bCs/>
                <w:sz w:val="24"/>
                <w:szCs w:val="24"/>
                <w:lang w:val="en-US"/>
              </w:rPr>
              <w:t>.</w:t>
            </w:r>
            <w:r>
              <w:rPr>
                <w:bCs/>
                <w:sz w:val="24"/>
                <w:szCs w:val="24"/>
                <w:lang w:val="en-US"/>
              </w:rPr>
              <w:t>Podorozhny</w:t>
            </w:r>
          </w:p>
          <w:p w:rsidR="009B1D8A" w:rsidRDefault="00592330">
            <w:pPr>
              <w:widowControl w:val="0"/>
              <w:snapToGrid w:val="0"/>
              <w:rPr>
                <w:bCs/>
                <w:sz w:val="24"/>
                <w:szCs w:val="24"/>
              </w:rPr>
            </w:pPr>
            <w:r>
              <w:rPr>
                <w:bCs/>
                <w:sz w:val="24"/>
                <w:szCs w:val="24"/>
              </w:rPr>
              <w:t>+ 10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t xml:space="preserve">соглашение о создании консорциума </w:t>
            </w:r>
            <w:r>
              <w:rPr>
                <w:bCs/>
                <w:sz w:val="24"/>
                <w:szCs w:val="24"/>
                <w:lang w:val="en-US"/>
              </w:rPr>
              <w:t>GAMMA</w:t>
            </w:r>
            <w:r>
              <w:rPr>
                <w:bCs/>
                <w:sz w:val="24"/>
                <w:szCs w:val="24"/>
              </w:rPr>
              <w:t>, соглашение о сотрудничестве</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Institute of Applied Physics, ISU,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Irkutsk</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N.M. Budnev</w:t>
            </w:r>
          </w:p>
          <w:p w:rsidR="009B1D8A" w:rsidRDefault="00592330">
            <w:pPr>
              <w:widowControl w:val="0"/>
              <w:snapToGrid w:val="0"/>
              <w:rPr>
                <w:sz w:val="24"/>
                <w:szCs w:val="24"/>
                <w:lang w:val="en-US"/>
              </w:rPr>
            </w:pPr>
            <w:r>
              <w:rPr>
                <w:sz w:val="24"/>
                <w:szCs w:val="24"/>
                <w:lang w:val="en-US"/>
              </w:rPr>
              <w:t xml:space="preserve">R.Mirgazov </w:t>
            </w:r>
          </w:p>
          <w:p w:rsidR="009B1D8A" w:rsidRDefault="00592330">
            <w:pPr>
              <w:widowControl w:val="0"/>
              <w:snapToGrid w:val="0"/>
              <w:rPr>
                <w:sz w:val="24"/>
                <w:szCs w:val="24"/>
                <w:lang w:val="en-US"/>
              </w:rPr>
            </w:pPr>
            <w:r>
              <w:rPr>
                <w:sz w:val="24"/>
                <w:szCs w:val="24"/>
                <w:lang w:val="en-US"/>
              </w:rPr>
              <w:t>D.P. Zhurov</w:t>
            </w:r>
          </w:p>
          <w:p w:rsidR="009B1D8A" w:rsidRDefault="00592330">
            <w:pPr>
              <w:widowControl w:val="0"/>
              <w:snapToGrid w:val="0"/>
              <w:rPr>
                <w:sz w:val="24"/>
                <w:szCs w:val="24"/>
                <w:lang w:val="en-US"/>
              </w:rPr>
            </w:pPr>
            <w:r>
              <w:rPr>
                <w:sz w:val="24"/>
                <w:szCs w:val="24"/>
                <w:lang w:val="en-US"/>
              </w:rPr>
              <w:t>+ 29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76" w:lineRule="auto"/>
            </w:pPr>
            <w:r>
              <w:rPr>
                <w:bCs/>
                <w:sz w:val="24"/>
                <w:szCs w:val="24"/>
              </w:rPr>
              <w:t xml:space="preserve">соглашение о создании консорциума </w:t>
            </w:r>
            <w:r>
              <w:rPr>
                <w:bCs/>
                <w:sz w:val="24"/>
                <w:szCs w:val="24"/>
                <w:lang w:val="en-US"/>
              </w:rPr>
              <w:t>GAMMA</w:t>
            </w:r>
            <w:r>
              <w:rPr>
                <w:bCs/>
                <w:sz w:val="24"/>
                <w:szCs w:val="24"/>
              </w:rPr>
              <w:t>, соглашение о сотрудничестве</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Institute for Nuclear </w:t>
            </w:r>
            <w:r>
              <w:rPr>
                <w:sz w:val="24"/>
                <w:szCs w:val="24"/>
                <w:lang w:val="en-US"/>
              </w:rPr>
              <w:lastRenderedPageBreak/>
              <w:t xml:space="preserve">Research of RAS,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lastRenderedPageBreak/>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pPr>
            <w:r>
              <w:rPr>
                <w:sz w:val="24"/>
                <w:szCs w:val="24"/>
                <w:lang w:val="en-US"/>
              </w:rPr>
              <w:t>B.K.Lubsandorzhiev</w:t>
            </w:r>
          </w:p>
          <w:p w:rsidR="009B1D8A" w:rsidRDefault="00592330">
            <w:pPr>
              <w:widowControl w:val="0"/>
              <w:snapToGrid w:val="0"/>
              <w:rPr>
                <w:sz w:val="24"/>
                <w:szCs w:val="24"/>
                <w:lang w:val="en-US"/>
              </w:rPr>
            </w:pPr>
            <w:r>
              <w:rPr>
                <w:sz w:val="24"/>
                <w:szCs w:val="24"/>
                <w:lang w:val="en-US"/>
              </w:rPr>
              <w:lastRenderedPageBreak/>
              <w:t>+ 5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lastRenderedPageBreak/>
              <w:t xml:space="preserve">соглашение о </w:t>
            </w:r>
            <w:r>
              <w:rPr>
                <w:bCs/>
                <w:sz w:val="24"/>
                <w:szCs w:val="24"/>
              </w:rPr>
              <w:lastRenderedPageBreak/>
              <w:t xml:space="preserve">создании консорциума </w:t>
            </w:r>
            <w:r>
              <w:rPr>
                <w:bCs/>
                <w:sz w:val="24"/>
                <w:szCs w:val="24"/>
                <w:lang w:val="en-US"/>
              </w:rPr>
              <w:t>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lastRenderedPageBreak/>
              <w:t xml:space="preserve">IZMIRAN,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 Region</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V.S. Ptuskin</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t xml:space="preserve">соглашение о создании консорциума </w:t>
            </w:r>
            <w:r>
              <w:rPr>
                <w:bCs/>
                <w:sz w:val="24"/>
                <w:szCs w:val="24"/>
                <w:lang w:val="en-US"/>
              </w:rPr>
              <w:t>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National Research Nuclear University MEPhI,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Moscow</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A.A. Petrukhin</w:t>
            </w:r>
          </w:p>
          <w:p w:rsidR="009B1D8A" w:rsidRDefault="00592330">
            <w:pPr>
              <w:widowControl w:val="0"/>
              <w:snapToGrid w:val="0"/>
              <w:rPr>
                <w:sz w:val="24"/>
                <w:szCs w:val="24"/>
                <w:lang w:val="en-US"/>
              </w:rPr>
            </w:pPr>
            <w:r>
              <w:rPr>
                <w:sz w:val="24"/>
                <w:szCs w:val="24"/>
                <w:lang w:val="en-US"/>
              </w:rPr>
              <w:t>I.I. Yashin + 5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t xml:space="preserve">соглашение о создании консорциума </w:t>
            </w:r>
            <w:r>
              <w:rPr>
                <w:bCs/>
                <w:sz w:val="24"/>
                <w:szCs w:val="24"/>
                <w:lang w:val="en-US"/>
              </w:rPr>
              <w:t>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Novosibirsk State University, NSU,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Novosibirsk,</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E.A. Kravchenko</w:t>
            </w:r>
          </w:p>
          <w:p w:rsidR="009B1D8A" w:rsidRDefault="00592330">
            <w:pPr>
              <w:widowControl w:val="0"/>
              <w:snapToGrid w:val="0"/>
              <w:rPr>
                <w:sz w:val="24"/>
                <w:szCs w:val="24"/>
                <w:lang w:val="en-US"/>
              </w:rPr>
            </w:pPr>
            <w:r>
              <w:rPr>
                <w:sz w:val="24"/>
                <w:szCs w:val="24"/>
                <w:lang w:val="en-US"/>
              </w:rPr>
              <w:t>+ 5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t xml:space="preserve">соглашение о создании консорциума </w:t>
            </w:r>
            <w:r>
              <w:rPr>
                <w:bCs/>
                <w:sz w:val="24"/>
                <w:szCs w:val="24"/>
                <w:lang w:val="en-US"/>
              </w:rPr>
              <w:t>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Budker Institute of Nuclear Physics SB RAS,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Novosibirsk,</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E.A. Kravchenko</w:t>
            </w:r>
          </w:p>
          <w:p w:rsidR="009B1D8A" w:rsidRDefault="00592330">
            <w:pPr>
              <w:widowControl w:val="0"/>
              <w:snapToGrid w:val="0"/>
              <w:rPr>
                <w:sz w:val="24"/>
                <w:szCs w:val="24"/>
                <w:lang w:val="en-US"/>
              </w:rPr>
            </w:pPr>
            <w:r>
              <w:rPr>
                <w:sz w:val="24"/>
                <w:szCs w:val="24"/>
                <w:lang w:val="en-US"/>
              </w:rPr>
              <w:t>+4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t xml:space="preserve">соглашение о создании консорциума </w:t>
            </w:r>
            <w:r>
              <w:rPr>
                <w:bCs/>
                <w:sz w:val="24"/>
                <w:szCs w:val="24"/>
                <w:lang w:val="en-US"/>
              </w:rPr>
              <w:t>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 xml:space="preserve">Altai State University,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Russia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Barnaul</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A.A. Lagutin</w:t>
            </w:r>
          </w:p>
          <w:p w:rsidR="009B1D8A" w:rsidRDefault="00592330">
            <w:pPr>
              <w:widowControl w:val="0"/>
              <w:snapToGrid w:val="0"/>
              <w:rPr>
                <w:sz w:val="24"/>
                <w:szCs w:val="24"/>
                <w:lang w:val="en-US"/>
              </w:rPr>
            </w:pPr>
            <w:r>
              <w:rPr>
                <w:sz w:val="24"/>
                <w:szCs w:val="24"/>
                <w:lang w:val="en-US"/>
              </w:rPr>
              <w:t>R.I. Raikin</w:t>
            </w:r>
          </w:p>
          <w:p w:rsidR="009B1D8A" w:rsidRDefault="00592330">
            <w:pPr>
              <w:widowControl w:val="0"/>
              <w:snapToGrid w:val="0"/>
              <w:rPr>
                <w:sz w:val="24"/>
                <w:szCs w:val="24"/>
                <w:lang w:val="en-US"/>
              </w:rPr>
            </w:pPr>
            <w:r>
              <w:rPr>
                <w:sz w:val="24"/>
                <w:szCs w:val="24"/>
                <w:lang w:val="en-US"/>
              </w:rPr>
              <w:t>N.V. Volkov</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pPr>
            <w:r>
              <w:rPr>
                <w:bCs/>
                <w:sz w:val="24"/>
                <w:szCs w:val="24"/>
              </w:rPr>
              <w:t xml:space="preserve">соглашение о создании консорциума </w:t>
            </w:r>
            <w:r>
              <w:rPr>
                <w:bCs/>
                <w:sz w:val="24"/>
                <w:szCs w:val="24"/>
                <w:lang w:val="en-US"/>
              </w:rPr>
              <w:t>GAMMA</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rPr>
            </w:pPr>
            <w:r>
              <w:rPr>
                <w:sz w:val="24"/>
                <w:szCs w:val="24"/>
              </w:rPr>
              <w:t>Италия</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Italy</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Turin</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pPr>
            <w:r>
              <w:rPr>
                <w:sz w:val="24"/>
                <w:szCs w:val="24"/>
                <w:lang w:val="en-US"/>
              </w:rPr>
              <w:t>A</w:t>
            </w:r>
            <w:r>
              <w:rPr>
                <w:sz w:val="24"/>
                <w:szCs w:val="24"/>
              </w:rPr>
              <w:t xml:space="preserve">. </w:t>
            </w:r>
            <w:r>
              <w:rPr>
                <w:sz w:val="24"/>
                <w:szCs w:val="24"/>
                <w:lang w:val="en-US"/>
              </w:rPr>
              <w:t>Chiavassa</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rPr>
                <w:bCs/>
                <w:sz w:val="24"/>
                <w:szCs w:val="24"/>
              </w:rPr>
            </w:pP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Ulaanbaatar University</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Mongolia</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sz w:val="24"/>
                <w:szCs w:val="24"/>
                <w:lang w:val="en-US"/>
              </w:rPr>
            </w:pPr>
            <w:r>
              <w:rPr>
                <w:sz w:val="24"/>
                <w:szCs w:val="24"/>
                <w:lang w:val="en-US"/>
              </w:rPr>
              <w:t>Ulaanbaatar</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pPr>
            <w:r>
              <w:rPr>
                <w:sz w:val="24"/>
                <w:szCs w:val="24"/>
                <w:lang w:val="en-US"/>
              </w:rPr>
              <w:t>R</w:t>
            </w:r>
            <w:r>
              <w:rPr>
                <w:sz w:val="24"/>
                <w:szCs w:val="24"/>
              </w:rPr>
              <w:t xml:space="preserve">. </w:t>
            </w:r>
            <w:r>
              <w:rPr>
                <w:sz w:val="24"/>
                <w:szCs w:val="24"/>
                <w:lang w:val="en-US"/>
              </w:rPr>
              <w:t>Togoo</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rPr>
                <w:bCs/>
                <w:sz w:val="24"/>
                <w:szCs w:val="24"/>
              </w:rPr>
            </w:pP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rFonts w:eastAsia="Calibri"/>
                <w:sz w:val="24"/>
                <w:szCs w:val="24"/>
              </w:rPr>
            </w:pPr>
            <w:r>
              <w:rPr>
                <w:rFonts w:eastAsia="Calibri"/>
                <w:sz w:val="24"/>
                <w:szCs w:val="24"/>
              </w:rPr>
              <w:t>Институт ядерной физики" Министерства энергетики Республики Казахстан — проведение тестов прототипов реакторе ИЯФ</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rFonts w:eastAsia="Calibri"/>
                <w:sz w:val="24"/>
                <w:szCs w:val="24"/>
                <w:lang w:val="en-US"/>
              </w:rPr>
            </w:pPr>
            <w:r>
              <w:rPr>
                <w:rFonts w:eastAsia="Calibri"/>
                <w:sz w:val="24"/>
                <w:szCs w:val="24"/>
                <w:lang w:val="en-US"/>
              </w:rPr>
              <w:t>Республика Казахстан</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rFonts w:eastAsia="Calibri"/>
                <w:sz w:val="24"/>
                <w:szCs w:val="24"/>
                <w:lang w:val="en-US"/>
              </w:rPr>
            </w:pPr>
            <w:r>
              <w:rPr>
                <w:rFonts w:eastAsia="Calibri"/>
                <w:sz w:val="24"/>
                <w:szCs w:val="24"/>
                <w:lang w:val="en-US"/>
              </w:rPr>
              <w:t>Алматы</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ind w:left="33"/>
              <w:jc w:val="both"/>
            </w:pPr>
            <w:r>
              <w:rPr>
                <w:rStyle w:val="a5"/>
                <w:color w:val="auto"/>
                <w:sz w:val="24"/>
                <w:szCs w:val="24"/>
                <w:lang w:val="en-US"/>
              </w:rPr>
              <w:t>Мухамеджанов Ержан Серикович</w:t>
            </w:r>
          </w:p>
          <w:p w:rsidR="009B1D8A" w:rsidRDefault="00592330">
            <w:pPr>
              <w:widowControl w:val="0"/>
              <w:snapToGrid w:val="0"/>
              <w:ind w:left="33"/>
              <w:jc w:val="both"/>
            </w:pPr>
            <w:r>
              <w:rPr>
                <w:rStyle w:val="a5"/>
                <w:color w:val="auto"/>
                <w:sz w:val="24"/>
                <w:szCs w:val="24"/>
                <w:lang w:val="en-US"/>
              </w:rPr>
              <w:t>+ 5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line="259" w:lineRule="auto"/>
              <w:rPr>
                <w:bCs/>
                <w:sz w:val="24"/>
                <w:szCs w:val="24"/>
              </w:rPr>
            </w:pPr>
            <w:r>
              <w:rPr>
                <w:bCs/>
                <w:sz w:val="24"/>
                <w:szCs w:val="24"/>
              </w:rPr>
              <w:t>Дополнительное соглашение №1 ОИЯИ- ИЯФ Алматы</w:t>
            </w: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Default="009B1D8A">
            <w:pPr>
              <w:widowControl w:val="0"/>
              <w:snapToGrid w:val="0"/>
            </w:pP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rFonts w:eastAsia="Calibri"/>
                <w:sz w:val="24"/>
                <w:szCs w:val="24"/>
              </w:rPr>
            </w:pPr>
            <w:r>
              <w:rPr>
                <w:rFonts w:eastAsia="Calibri"/>
                <w:sz w:val="24"/>
                <w:szCs w:val="24"/>
              </w:rPr>
              <w:t>Россия</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rFonts w:eastAsia="Calibri"/>
                <w:sz w:val="24"/>
                <w:szCs w:val="24"/>
              </w:rPr>
            </w:pPr>
            <w:r>
              <w:rPr>
                <w:rFonts w:eastAsia="Calibri"/>
                <w:sz w:val="24"/>
                <w:szCs w:val="24"/>
              </w:rPr>
              <w:t>Королев</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ind w:left="33"/>
              <w:jc w:val="both"/>
              <w:rPr>
                <w:sz w:val="24"/>
                <w:szCs w:val="24"/>
              </w:rPr>
            </w:pPr>
            <w:r>
              <w:rPr>
                <w:sz w:val="24"/>
                <w:szCs w:val="24"/>
              </w:rPr>
              <w:t>О.Сапрыкин</w:t>
            </w:r>
          </w:p>
          <w:p w:rsidR="009B1D8A" w:rsidRDefault="00592330">
            <w:pPr>
              <w:widowControl w:val="0"/>
              <w:snapToGrid w:val="0"/>
              <w:ind w:left="33"/>
              <w:jc w:val="both"/>
              <w:rPr>
                <w:sz w:val="24"/>
                <w:szCs w:val="24"/>
              </w:rPr>
            </w:pPr>
            <w:r>
              <w:rPr>
                <w:sz w:val="24"/>
                <w:szCs w:val="24"/>
              </w:rPr>
              <w:t>+5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59" w:lineRule="auto"/>
              <w:rPr>
                <w:sz w:val="24"/>
                <w:szCs w:val="24"/>
              </w:rPr>
            </w:pPr>
          </w:p>
        </w:tc>
      </w:tr>
      <w:tr w:rsidR="009B1D8A">
        <w:trPr>
          <w:jc w:val="center"/>
        </w:trPr>
        <w:tc>
          <w:tcPr>
            <w:tcW w:w="2558" w:type="dxa"/>
            <w:tcBorders>
              <w:top w:val="single" w:sz="4" w:space="0" w:color="000000"/>
              <w:left w:val="single" w:sz="4" w:space="0" w:color="000000"/>
              <w:bottom w:val="single" w:sz="4" w:space="0" w:color="000000"/>
            </w:tcBorders>
            <w:shd w:val="clear" w:color="auto" w:fill="auto"/>
          </w:tcPr>
          <w:p w:rsidR="009B1D8A" w:rsidRPr="00592330" w:rsidRDefault="00592330">
            <w:pPr>
              <w:widowControl w:val="0"/>
              <w:snapToGrid w:val="0"/>
              <w:spacing w:line="252" w:lineRule="auto"/>
              <w:rPr>
                <w:lang w:val="en-US"/>
              </w:rPr>
            </w:pPr>
            <w:r>
              <w:rPr>
                <w:rFonts w:eastAsia="Calibri"/>
                <w:sz w:val="24"/>
                <w:szCs w:val="24"/>
                <w:lang w:val="en-US"/>
              </w:rPr>
              <w:t xml:space="preserve">Myung-Jae Lee Department of Physics, Sungkyunkwan University (SKKU), Suwon, Korea. </w:t>
            </w:r>
          </w:p>
        </w:tc>
        <w:tc>
          <w:tcPr>
            <w:tcW w:w="1561"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rPr>
                <w:rFonts w:eastAsia="Calibri"/>
                <w:sz w:val="24"/>
                <w:szCs w:val="24"/>
              </w:rPr>
            </w:pPr>
            <w:r>
              <w:rPr>
                <w:rFonts w:eastAsia="Calibri"/>
                <w:sz w:val="24"/>
                <w:szCs w:val="24"/>
              </w:rPr>
              <w:t>Республика Корея</w:t>
            </w:r>
          </w:p>
        </w:tc>
        <w:tc>
          <w:tcPr>
            <w:tcW w:w="1608"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line="252" w:lineRule="auto"/>
              <w:rPr>
                <w:rFonts w:eastAsia="Calibri"/>
                <w:sz w:val="24"/>
                <w:szCs w:val="24"/>
              </w:rPr>
            </w:pPr>
            <w:r>
              <w:rPr>
                <w:rFonts w:eastAsia="Calibri"/>
                <w:sz w:val="24"/>
                <w:szCs w:val="24"/>
              </w:rPr>
              <w:t>Suwon</w:t>
            </w:r>
          </w:p>
        </w:tc>
        <w:tc>
          <w:tcPr>
            <w:tcW w:w="2294"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ind w:left="33"/>
              <w:jc w:val="both"/>
              <w:rPr>
                <w:sz w:val="24"/>
                <w:szCs w:val="24"/>
              </w:rPr>
            </w:pPr>
            <w:r>
              <w:rPr>
                <w:sz w:val="24"/>
                <w:szCs w:val="24"/>
              </w:rPr>
              <w:t>I.Pack + ? чел.</w:t>
            </w:r>
          </w:p>
        </w:tc>
        <w:tc>
          <w:tcPr>
            <w:tcW w:w="191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spacing w:line="259" w:lineRule="auto"/>
              <w:rPr>
                <w:sz w:val="24"/>
                <w:szCs w:val="24"/>
              </w:rPr>
            </w:pPr>
          </w:p>
        </w:tc>
      </w:tr>
    </w:tbl>
    <w:p w:rsidR="009B1D8A" w:rsidRDefault="009B1D8A">
      <w:pPr>
        <w:spacing w:line="240" w:lineRule="atLeast"/>
        <w:jc w:val="both"/>
        <w:rPr>
          <w:b/>
          <w:sz w:val="24"/>
          <w:szCs w:val="24"/>
        </w:rPr>
      </w:pPr>
    </w:p>
    <w:p w:rsidR="009B1D8A" w:rsidRDefault="00592330">
      <w:pPr>
        <w:pStyle w:val="Heading1"/>
      </w:pPr>
      <w:bookmarkStart w:id="9" w:name="_Toc133578183"/>
      <w:r>
        <w:t>2.6.</w:t>
      </w:r>
      <w:r>
        <w:rPr>
          <w:lang w:val="en-US"/>
        </w:rPr>
        <w:t> </w:t>
      </w:r>
      <w:r>
        <w:t>Организации-соисполнители</w:t>
      </w:r>
      <w:bookmarkEnd w:id="9"/>
    </w:p>
    <w:p w:rsidR="009B1D8A" w:rsidRDefault="009B1D8A">
      <w:pPr>
        <w:spacing w:line="240" w:lineRule="atLeast"/>
        <w:ind w:left="426" w:hanging="426"/>
        <w:jc w:val="both"/>
        <w:rPr>
          <w:sz w:val="24"/>
          <w:szCs w:val="24"/>
        </w:rPr>
      </w:pPr>
    </w:p>
    <w:p w:rsidR="009B1D8A" w:rsidRDefault="00592330">
      <w:pPr>
        <w:spacing w:line="276" w:lineRule="auto"/>
        <w:jc w:val="both"/>
        <w:rPr>
          <w:iCs/>
          <w:sz w:val="24"/>
          <w:szCs w:val="24"/>
          <w:lang w:val="en-US"/>
        </w:rPr>
      </w:pPr>
      <w:r>
        <w:rPr>
          <w:iCs/>
          <w:sz w:val="24"/>
          <w:szCs w:val="24"/>
          <w:lang w:val="en-US"/>
        </w:rPr>
        <w:t>1.  Skobeltsyn Institute of Nuclear Physics MSU, Moscow, Russia</w:t>
      </w:r>
    </w:p>
    <w:p w:rsidR="009B1D8A" w:rsidRDefault="00592330">
      <w:pPr>
        <w:spacing w:line="276" w:lineRule="auto"/>
        <w:ind w:firstLine="708"/>
        <w:jc w:val="both"/>
        <w:rPr>
          <w:iCs/>
          <w:sz w:val="24"/>
          <w:szCs w:val="24"/>
          <w:lang w:val="en-US"/>
        </w:rPr>
      </w:pPr>
      <w:r>
        <w:rPr>
          <w:iCs/>
          <w:sz w:val="24"/>
          <w:szCs w:val="24"/>
          <w:lang w:val="en-US"/>
        </w:rPr>
        <w:t>-  data  processing and physical  analysis, IACT camera  fabrication,  DAQ,  MC-simulation</w:t>
      </w:r>
    </w:p>
    <w:p w:rsidR="009B1D8A" w:rsidRDefault="00592330">
      <w:pPr>
        <w:spacing w:line="276" w:lineRule="auto"/>
        <w:jc w:val="both"/>
        <w:rPr>
          <w:iCs/>
          <w:sz w:val="24"/>
          <w:szCs w:val="24"/>
          <w:lang w:val="en-US"/>
        </w:rPr>
      </w:pPr>
      <w:r>
        <w:rPr>
          <w:iCs/>
          <w:sz w:val="24"/>
          <w:szCs w:val="24"/>
          <w:lang w:val="en-US"/>
        </w:rPr>
        <w:t>2.  Institute of Applied Physics, ISU, Irkutsk, Russia</w:t>
      </w:r>
    </w:p>
    <w:p w:rsidR="009B1D8A" w:rsidRDefault="00592330">
      <w:pPr>
        <w:spacing w:line="276" w:lineRule="auto"/>
        <w:ind w:firstLine="708"/>
        <w:jc w:val="both"/>
        <w:rPr>
          <w:iCs/>
          <w:sz w:val="24"/>
          <w:szCs w:val="24"/>
          <w:lang w:val="en-US"/>
        </w:rPr>
      </w:pPr>
      <w:r>
        <w:rPr>
          <w:iCs/>
          <w:sz w:val="24"/>
          <w:szCs w:val="24"/>
          <w:lang w:val="en-US"/>
        </w:rPr>
        <w:t xml:space="preserve">-Tunka infrastructure, data taken, control electronics for IACTs and </w:t>
      </w:r>
    </w:p>
    <w:p w:rsidR="009B1D8A" w:rsidRDefault="00592330">
      <w:pPr>
        <w:spacing w:line="276" w:lineRule="auto"/>
        <w:jc w:val="both"/>
        <w:rPr>
          <w:iCs/>
          <w:sz w:val="24"/>
          <w:szCs w:val="24"/>
          <w:lang w:val="en-US"/>
        </w:rPr>
      </w:pPr>
      <w:r>
        <w:rPr>
          <w:iCs/>
          <w:sz w:val="24"/>
          <w:szCs w:val="24"/>
          <w:lang w:val="en-US"/>
        </w:rPr>
        <w:t>HiSCORE, deployment of detectors, HiSCORE MC-simulation and data analysis</w:t>
      </w:r>
    </w:p>
    <w:p w:rsidR="009B1D8A" w:rsidRDefault="00592330">
      <w:pPr>
        <w:spacing w:line="276" w:lineRule="auto"/>
        <w:jc w:val="both"/>
        <w:rPr>
          <w:iCs/>
          <w:sz w:val="24"/>
          <w:szCs w:val="24"/>
          <w:lang w:val="en-US"/>
        </w:rPr>
      </w:pPr>
      <w:r>
        <w:rPr>
          <w:iCs/>
          <w:sz w:val="24"/>
          <w:szCs w:val="24"/>
          <w:lang w:val="en-US"/>
        </w:rPr>
        <w:lastRenderedPageBreak/>
        <w:t>3. Institute for Nuclear Research of RAS, Moscow, Russia</w:t>
      </w:r>
    </w:p>
    <w:p w:rsidR="009B1D8A" w:rsidRDefault="00592330">
      <w:pPr>
        <w:spacing w:line="276" w:lineRule="auto"/>
        <w:ind w:firstLine="708"/>
        <w:jc w:val="both"/>
        <w:rPr>
          <w:iCs/>
          <w:sz w:val="24"/>
          <w:szCs w:val="24"/>
          <w:lang w:val="en-US"/>
        </w:rPr>
      </w:pPr>
      <w:r>
        <w:rPr>
          <w:iCs/>
          <w:sz w:val="24"/>
          <w:szCs w:val="24"/>
          <w:lang w:val="en-US"/>
        </w:rPr>
        <w:t>-  IACT camera fabrication, muon detectors</w:t>
      </w:r>
    </w:p>
    <w:p w:rsidR="009B1D8A" w:rsidRDefault="00592330">
      <w:pPr>
        <w:spacing w:line="276" w:lineRule="auto"/>
        <w:ind w:firstLine="708"/>
        <w:jc w:val="both"/>
        <w:rPr>
          <w:iCs/>
          <w:sz w:val="24"/>
          <w:szCs w:val="24"/>
          <w:lang w:val="en-US"/>
        </w:rPr>
      </w:pPr>
      <w:r>
        <w:rPr>
          <w:iCs/>
          <w:sz w:val="24"/>
          <w:szCs w:val="24"/>
          <w:lang w:val="en-US"/>
        </w:rPr>
        <w:t>-  Methodical  question IACTs  construction and  calibration,  data analysis, HiSCORE PMTs</w:t>
      </w:r>
    </w:p>
    <w:p w:rsidR="009B1D8A" w:rsidRDefault="00592330">
      <w:pPr>
        <w:spacing w:line="276" w:lineRule="auto"/>
        <w:jc w:val="both"/>
        <w:rPr>
          <w:iCs/>
          <w:sz w:val="24"/>
          <w:szCs w:val="24"/>
          <w:lang w:val="en-US"/>
        </w:rPr>
      </w:pPr>
      <w:r>
        <w:rPr>
          <w:iCs/>
          <w:sz w:val="24"/>
          <w:szCs w:val="24"/>
          <w:lang w:val="en-US"/>
        </w:rPr>
        <w:t>HiSCORE and IACT MC-simulation</w:t>
      </w:r>
    </w:p>
    <w:p w:rsidR="009B1D8A" w:rsidRDefault="00592330">
      <w:pPr>
        <w:spacing w:line="276" w:lineRule="auto"/>
        <w:jc w:val="both"/>
        <w:rPr>
          <w:iCs/>
          <w:sz w:val="24"/>
          <w:szCs w:val="24"/>
          <w:lang w:val="en-US"/>
        </w:rPr>
      </w:pPr>
      <w:r>
        <w:rPr>
          <w:iCs/>
          <w:sz w:val="24"/>
          <w:szCs w:val="24"/>
          <w:lang w:val="en-US"/>
        </w:rPr>
        <w:t>4.  IZMIRAN, Moscow Region, Russia</w:t>
      </w:r>
    </w:p>
    <w:p w:rsidR="009B1D8A" w:rsidRDefault="00592330">
      <w:pPr>
        <w:spacing w:line="276" w:lineRule="auto"/>
        <w:ind w:firstLine="708"/>
        <w:jc w:val="both"/>
        <w:rPr>
          <w:iCs/>
          <w:sz w:val="24"/>
          <w:szCs w:val="24"/>
          <w:lang w:val="en-US"/>
        </w:rPr>
      </w:pPr>
      <w:r>
        <w:rPr>
          <w:iCs/>
          <w:sz w:val="24"/>
          <w:szCs w:val="24"/>
          <w:lang w:val="en-US"/>
        </w:rPr>
        <w:t>-  theoretical support</w:t>
      </w:r>
    </w:p>
    <w:p w:rsidR="009B1D8A" w:rsidRDefault="00592330">
      <w:pPr>
        <w:spacing w:line="276" w:lineRule="auto"/>
        <w:jc w:val="both"/>
        <w:rPr>
          <w:iCs/>
          <w:sz w:val="24"/>
          <w:szCs w:val="24"/>
          <w:lang w:val="en-US"/>
        </w:rPr>
      </w:pPr>
      <w:r>
        <w:rPr>
          <w:iCs/>
          <w:sz w:val="24"/>
          <w:szCs w:val="24"/>
          <w:lang w:val="en-US"/>
        </w:rPr>
        <w:t xml:space="preserve">5.  National Research Nuclear University MEPhI, Moscow, Russia </w:t>
      </w:r>
    </w:p>
    <w:p w:rsidR="009B1D8A" w:rsidRDefault="00592330">
      <w:pPr>
        <w:spacing w:line="276" w:lineRule="auto"/>
        <w:ind w:firstLine="708"/>
        <w:jc w:val="both"/>
        <w:rPr>
          <w:iCs/>
          <w:sz w:val="24"/>
          <w:szCs w:val="24"/>
          <w:lang w:val="en-US"/>
        </w:rPr>
      </w:pPr>
      <w:r>
        <w:rPr>
          <w:iCs/>
          <w:sz w:val="24"/>
          <w:szCs w:val="24"/>
          <w:lang w:val="en-US"/>
        </w:rPr>
        <w:t>-  data analysis, IACT camera fabrication , MC-simulation</w:t>
      </w:r>
    </w:p>
    <w:p w:rsidR="009B1D8A" w:rsidRDefault="00592330">
      <w:pPr>
        <w:spacing w:line="276" w:lineRule="auto"/>
        <w:jc w:val="both"/>
        <w:rPr>
          <w:iCs/>
          <w:sz w:val="24"/>
          <w:szCs w:val="24"/>
          <w:lang w:val="en-US"/>
        </w:rPr>
      </w:pPr>
      <w:r>
        <w:rPr>
          <w:iCs/>
          <w:sz w:val="24"/>
          <w:szCs w:val="24"/>
          <w:lang w:val="en-US"/>
        </w:rPr>
        <w:t>6.  JINR, Dubna, Russia</w:t>
      </w:r>
    </w:p>
    <w:p w:rsidR="009B1D8A" w:rsidRDefault="00592330">
      <w:pPr>
        <w:spacing w:line="276" w:lineRule="auto"/>
        <w:ind w:firstLine="708"/>
        <w:jc w:val="both"/>
        <w:rPr>
          <w:iCs/>
          <w:sz w:val="24"/>
          <w:szCs w:val="24"/>
          <w:lang w:val="en-US"/>
        </w:rPr>
      </w:pPr>
      <w:r>
        <w:rPr>
          <w:iCs/>
          <w:sz w:val="24"/>
          <w:szCs w:val="24"/>
          <w:lang w:val="en-US"/>
        </w:rPr>
        <w:t xml:space="preserve">-  full responsibility in  the  design, fabrication and tests of IACTs mechanics  at </w:t>
      </w:r>
    </w:p>
    <w:p w:rsidR="009B1D8A" w:rsidRDefault="00592330">
      <w:pPr>
        <w:spacing w:line="276" w:lineRule="auto"/>
        <w:jc w:val="both"/>
        <w:rPr>
          <w:iCs/>
          <w:sz w:val="24"/>
          <w:szCs w:val="24"/>
          <w:lang w:val="en-US"/>
        </w:rPr>
      </w:pPr>
      <w:r>
        <w:rPr>
          <w:iCs/>
          <w:sz w:val="24"/>
          <w:szCs w:val="24"/>
          <w:lang w:val="en-US"/>
        </w:rPr>
        <w:t xml:space="preserve">JINR,  participation in the software development and Monte-Carlo simulation, </w:t>
      </w:r>
    </w:p>
    <w:p w:rsidR="009B1D8A" w:rsidRDefault="00592330">
      <w:pPr>
        <w:spacing w:line="276" w:lineRule="auto"/>
        <w:jc w:val="both"/>
        <w:rPr>
          <w:iCs/>
          <w:sz w:val="24"/>
          <w:szCs w:val="24"/>
          <w:lang w:val="en-US"/>
        </w:rPr>
      </w:pPr>
      <w:r>
        <w:rPr>
          <w:iCs/>
          <w:sz w:val="24"/>
          <w:szCs w:val="24"/>
          <w:lang w:val="en-US"/>
        </w:rPr>
        <w:t xml:space="preserve">in data taking in Tun ka area and in off-line analysis.  Development and </w:t>
      </w:r>
    </w:p>
    <w:p w:rsidR="009B1D8A" w:rsidRDefault="00592330">
      <w:pPr>
        <w:spacing w:line="276" w:lineRule="auto"/>
        <w:jc w:val="both"/>
        <w:rPr>
          <w:iCs/>
          <w:sz w:val="24"/>
          <w:szCs w:val="24"/>
          <w:lang w:val="en-US"/>
        </w:rPr>
      </w:pPr>
      <w:r>
        <w:rPr>
          <w:iCs/>
          <w:sz w:val="24"/>
          <w:szCs w:val="24"/>
          <w:lang w:val="en-US"/>
        </w:rPr>
        <w:t>production of IACT mirror facets, IACT mirror actuator production,</w:t>
      </w:r>
    </w:p>
    <w:p w:rsidR="009B1D8A" w:rsidRDefault="00592330">
      <w:pPr>
        <w:spacing w:line="276" w:lineRule="auto"/>
        <w:jc w:val="both"/>
        <w:rPr>
          <w:iCs/>
          <w:sz w:val="24"/>
          <w:szCs w:val="24"/>
          <w:lang w:val="en-US"/>
        </w:rPr>
      </w:pPr>
      <w:r>
        <w:rPr>
          <w:iCs/>
          <w:sz w:val="24"/>
          <w:szCs w:val="24"/>
          <w:lang w:val="en-US"/>
        </w:rPr>
        <w:t xml:space="preserve">7.  Novosibirsk State University, NSU, Novosibirsk, Russia </w:t>
      </w:r>
    </w:p>
    <w:p w:rsidR="009B1D8A" w:rsidRDefault="00592330">
      <w:pPr>
        <w:spacing w:line="276" w:lineRule="auto"/>
        <w:ind w:firstLine="708"/>
        <w:jc w:val="both"/>
        <w:rPr>
          <w:iCs/>
          <w:sz w:val="24"/>
          <w:szCs w:val="24"/>
          <w:lang w:val="en-US"/>
        </w:rPr>
      </w:pPr>
      <w:r>
        <w:rPr>
          <w:iCs/>
          <w:sz w:val="24"/>
          <w:szCs w:val="24"/>
          <w:lang w:val="en-US"/>
        </w:rPr>
        <w:t xml:space="preserve">-  design and fabrication muon detectors </w:t>
      </w:r>
    </w:p>
    <w:p w:rsidR="009B1D8A" w:rsidRDefault="00592330">
      <w:pPr>
        <w:spacing w:line="276" w:lineRule="auto"/>
        <w:jc w:val="both"/>
        <w:rPr>
          <w:iCs/>
          <w:sz w:val="24"/>
          <w:szCs w:val="24"/>
          <w:lang w:val="en-US"/>
        </w:rPr>
      </w:pPr>
      <w:r>
        <w:rPr>
          <w:iCs/>
          <w:sz w:val="24"/>
          <w:szCs w:val="24"/>
          <w:lang w:val="en-US"/>
        </w:rPr>
        <w:t>8.  Budker Institute of Nuclear Physics SB RAS, Novosibirsk, Russia</w:t>
      </w:r>
    </w:p>
    <w:p w:rsidR="009B1D8A" w:rsidRDefault="00592330">
      <w:pPr>
        <w:spacing w:line="276" w:lineRule="auto"/>
        <w:ind w:firstLine="708"/>
        <w:jc w:val="both"/>
        <w:rPr>
          <w:iCs/>
          <w:sz w:val="24"/>
          <w:szCs w:val="24"/>
          <w:lang w:val="en-US"/>
        </w:rPr>
      </w:pPr>
      <w:r>
        <w:rPr>
          <w:iCs/>
          <w:sz w:val="24"/>
          <w:szCs w:val="24"/>
          <w:lang w:val="en-US"/>
        </w:rPr>
        <w:t xml:space="preserve">-  design and fabrication muon detectors </w:t>
      </w:r>
    </w:p>
    <w:p w:rsidR="009B1D8A" w:rsidRDefault="00592330">
      <w:pPr>
        <w:spacing w:line="276" w:lineRule="auto"/>
        <w:ind w:firstLine="708"/>
        <w:jc w:val="both"/>
        <w:rPr>
          <w:iCs/>
          <w:sz w:val="24"/>
          <w:szCs w:val="24"/>
          <w:lang w:val="en-US"/>
        </w:rPr>
      </w:pPr>
      <w:r>
        <w:rPr>
          <w:iCs/>
          <w:sz w:val="24"/>
          <w:szCs w:val="24"/>
          <w:lang w:val="en-US"/>
        </w:rPr>
        <w:t>-  IACT electronic components</w:t>
      </w:r>
    </w:p>
    <w:p w:rsidR="009B1D8A" w:rsidRDefault="00592330">
      <w:pPr>
        <w:spacing w:line="276" w:lineRule="auto"/>
        <w:jc w:val="both"/>
      </w:pPr>
      <w:r>
        <w:rPr>
          <w:iCs/>
          <w:sz w:val="24"/>
          <w:szCs w:val="24"/>
        </w:rPr>
        <w:t xml:space="preserve">9. </w:t>
      </w:r>
      <w:r>
        <w:rPr>
          <w:iCs/>
          <w:sz w:val="24"/>
          <w:szCs w:val="24"/>
          <w:lang w:val="en-US"/>
        </w:rPr>
        <w:t>AltaiStateUniversity</w:t>
      </w:r>
      <w:r>
        <w:rPr>
          <w:iCs/>
          <w:sz w:val="24"/>
          <w:szCs w:val="24"/>
        </w:rPr>
        <w:t xml:space="preserve">, </w:t>
      </w:r>
      <w:r>
        <w:rPr>
          <w:iCs/>
          <w:sz w:val="24"/>
          <w:szCs w:val="24"/>
          <w:lang w:val="en-US"/>
        </w:rPr>
        <w:t>Barnaul</w:t>
      </w:r>
      <w:r>
        <w:rPr>
          <w:iCs/>
          <w:sz w:val="24"/>
          <w:szCs w:val="24"/>
        </w:rPr>
        <w:t xml:space="preserve">, </w:t>
      </w:r>
      <w:r>
        <w:rPr>
          <w:iCs/>
          <w:sz w:val="24"/>
          <w:szCs w:val="24"/>
          <w:lang w:val="en-US"/>
        </w:rPr>
        <w:t>Russia</w:t>
      </w:r>
    </w:p>
    <w:p w:rsidR="009B1D8A" w:rsidRDefault="00592330">
      <w:pPr>
        <w:spacing w:line="276" w:lineRule="auto"/>
        <w:jc w:val="both"/>
        <w:rPr>
          <w:iCs/>
          <w:sz w:val="24"/>
          <w:szCs w:val="24"/>
        </w:rPr>
      </w:pPr>
      <w:r>
        <w:rPr>
          <w:iCs/>
          <w:sz w:val="24"/>
          <w:szCs w:val="24"/>
        </w:rPr>
        <w:t>10. Институт ядерной физики" Министерства энергетики Республики Казахстан</w:t>
      </w:r>
    </w:p>
    <w:p w:rsidR="009B1D8A" w:rsidRDefault="00592330">
      <w:pPr>
        <w:spacing w:line="276" w:lineRule="auto"/>
        <w:ind w:firstLine="708"/>
        <w:jc w:val="both"/>
      </w:pPr>
      <w:r>
        <w:rPr>
          <w:iCs/>
          <w:sz w:val="24"/>
          <w:szCs w:val="24"/>
        </w:rPr>
        <w:t>- Участие в разработке и изготовлении прототипа ОЛВЭ-</w:t>
      </w:r>
      <w:r>
        <w:rPr>
          <w:iCs/>
          <w:sz w:val="24"/>
          <w:szCs w:val="24"/>
          <w:lang w:val="en-US"/>
        </w:rPr>
        <w:t>HERO</w:t>
      </w:r>
      <w:r>
        <w:rPr>
          <w:iCs/>
          <w:sz w:val="24"/>
          <w:szCs w:val="24"/>
        </w:rPr>
        <w:t>, проведении МС  моделирования эксперимента ОЛВЭ-</w:t>
      </w:r>
      <w:r>
        <w:rPr>
          <w:iCs/>
          <w:sz w:val="24"/>
          <w:szCs w:val="24"/>
          <w:lang w:val="en-US"/>
        </w:rPr>
        <w:t>HERO</w:t>
      </w:r>
      <w:r>
        <w:rPr>
          <w:iCs/>
          <w:sz w:val="24"/>
          <w:szCs w:val="24"/>
        </w:rPr>
        <w:t>, тестах прототипа на НУКЛОТРОНЕ, реакторе ИЯИ  и Тянь-Шанской высокогорной космической станции и обработке данных.</w:t>
      </w:r>
    </w:p>
    <w:p w:rsidR="009B1D8A" w:rsidRDefault="00592330">
      <w:pPr>
        <w:spacing w:line="276" w:lineRule="auto"/>
        <w:jc w:val="both"/>
        <w:rPr>
          <w:iCs/>
          <w:sz w:val="24"/>
          <w:szCs w:val="24"/>
        </w:rPr>
      </w:pPr>
      <w:r>
        <w:rPr>
          <w:iCs/>
          <w:sz w:val="24"/>
          <w:szCs w:val="24"/>
        </w:rPr>
        <w:t>11. СКБ Автоматика</w:t>
      </w:r>
    </w:p>
    <w:p w:rsidR="009B1D8A" w:rsidRDefault="00592330">
      <w:pPr>
        <w:spacing w:line="276" w:lineRule="auto"/>
        <w:ind w:firstLine="708"/>
        <w:jc w:val="both"/>
      </w:pPr>
      <w:r>
        <w:rPr>
          <w:iCs/>
          <w:sz w:val="24"/>
          <w:szCs w:val="24"/>
        </w:rPr>
        <w:t>- разработка и изготовление детекторов и электроники ОЛВЭ-</w:t>
      </w:r>
      <w:r>
        <w:rPr>
          <w:iCs/>
          <w:sz w:val="24"/>
          <w:szCs w:val="24"/>
          <w:lang w:val="en-US"/>
        </w:rPr>
        <w:t>HERO</w:t>
      </w:r>
    </w:p>
    <w:p w:rsidR="009B1D8A" w:rsidRDefault="00592330">
      <w:pPr>
        <w:widowControl w:val="0"/>
        <w:snapToGrid w:val="0"/>
        <w:spacing w:line="276" w:lineRule="auto"/>
        <w:jc w:val="both"/>
      </w:pPr>
      <w:r>
        <w:rPr>
          <w:rFonts w:eastAsia="Calibri"/>
          <w:iCs/>
          <w:sz w:val="24"/>
          <w:szCs w:val="24"/>
        </w:rPr>
        <w:t xml:space="preserve">12. </w:t>
      </w:r>
      <w:r>
        <w:rPr>
          <w:rStyle w:val="a5"/>
          <w:iCs/>
          <w:color w:val="000000"/>
          <w:sz w:val="24"/>
          <w:szCs w:val="24"/>
          <w:lang w:eastAsia="en-US"/>
        </w:rPr>
        <w:t>ОАО "Консорциум "Космическая регата". г.Королев, Московская обл.</w:t>
      </w:r>
    </w:p>
    <w:p w:rsidR="009B1D8A" w:rsidRDefault="00592330">
      <w:pPr>
        <w:widowControl w:val="0"/>
        <w:snapToGrid w:val="0"/>
        <w:spacing w:line="276" w:lineRule="auto"/>
        <w:jc w:val="both"/>
      </w:pPr>
      <w:r>
        <w:rPr>
          <w:rStyle w:val="a5"/>
          <w:iCs/>
          <w:color w:val="000000"/>
          <w:sz w:val="24"/>
          <w:szCs w:val="24"/>
          <w:lang w:eastAsia="en-US"/>
        </w:rPr>
        <w:tab/>
        <w:t>- разработка, изготовление и тесты оптической системы.</w:t>
      </w:r>
    </w:p>
    <w:p w:rsidR="009B1D8A" w:rsidRPr="00592330" w:rsidRDefault="00592330">
      <w:pPr>
        <w:widowControl w:val="0"/>
        <w:snapToGrid w:val="0"/>
        <w:spacing w:line="276" w:lineRule="auto"/>
        <w:jc w:val="both"/>
        <w:rPr>
          <w:lang w:val="en-US"/>
        </w:rPr>
      </w:pPr>
      <w:r>
        <w:rPr>
          <w:rStyle w:val="a5"/>
          <w:iCs/>
          <w:color w:val="000000"/>
          <w:sz w:val="24"/>
          <w:szCs w:val="24"/>
          <w:lang w:val="en-US" w:eastAsia="en-US"/>
        </w:rPr>
        <w:t>13.  Myung-Jae Lee Department of Physics, Sungkyunkwan University (SKKU), Suwon, Korea.</w:t>
      </w:r>
    </w:p>
    <w:p w:rsidR="009B1D8A" w:rsidRDefault="00592330">
      <w:pPr>
        <w:widowControl w:val="0"/>
        <w:snapToGrid w:val="0"/>
        <w:spacing w:line="276" w:lineRule="auto"/>
        <w:jc w:val="both"/>
      </w:pPr>
      <w:r>
        <w:rPr>
          <w:rStyle w:val="a5"/>
          <w:iCs/>
          <w:color w:val="000000"/>
          <w:sz w:val="24"/>
          <w:szCs w:val="24"/>
          <w:lang w:val="en-US" w:eastAsia="en-US"/>
        </w:rPr>
        <w:tab/>
      </w:r>
      <w:r>
        <w:rPr>
          <w:rStyle w:val="a5"/>
          <w:iCs/>
          <w:color w:val="000000"/>
          <w:sz w:val="24"/>
          <w:szCs w:val="24"/>
          <w:lang w:eastAsia="en-US"/>
        </w:rPr>
        <w:t>- участие в разработке и изготовлении фотодетектора,  электроники сбора и фильтрации данных, а также создания комплекса программ офф-лайн анализа данных</w:t>
      </w:r>
    </w:p>
    <w:p w:rsidR="009B1D8A" w:rsidRDefault="00592330">
      <w:pPr>
        <w:suppressAutoHyphens w:val="0"/>
        <w:rPr>
          <w:b/>
          <w:sz w:val="24"/>
          <w:szCs w:val="24"/>
        </w:rPr>
      </w:pPr>
      <w:r>
        <w:br w:type="page"/>
      </w:r>
    </w:p>
    <w:p w:rsidR="009B1D8A" w:rsidRDefault="00592330">
      <w:pPr>
        <w:pStyle w:val="Heading1"/>
      </w:pPr>
      <w:bookmarkStart w:id="10" w:name="_Toc133578184"/>
      <w:r>
        <w:lastRenderedPageBreak/>
        <w:t>3. Кадровое обеспечение</w:t>
      </w:r>
      <w:bookmarkEnd w:id="10"/>
    </w:p>
    <w:p w:rsidR="009B1D8A" w:rsidRDefault="00592330">
      <w:pPr>
        <w:pStyle w:val="Heading2"/>
      </w:pPr>
      <w:bookmarkStart w:id="11" w:name="_Toc133578185"/>
      <w:r>
        <w:t>3.1. Кадровые потребности в течение первого года реализации</w:t>
      </w:r>
      <w:bookmarkEnd w:id="11"/>
    </w:p>
    <w:p w:rsidR="009B1D8A" w:rsidRDefault="009B1D8A">
      <w:pPr>
        <w:spacing w:line="276" w:lineRule="auto"/>
        <w:jc w:val="both"/>
        <w:rPr>
          <w:b/>
          <w:sz w:val="24"/>
          <w:szCs w:val="24"/>
        </w:rPr>
      </w:pPr>
    </w:p>
    <w:tbl>
      <w:tblPr>
        <w:tblW w:w="9810" w:type="dxa"/>
        <w:tblInd w:w="108"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710"/>
        <w:gridCol w:w="3033"/>
        <w:gridCol w:w="3034"/>
        <w:gridCol w:w="3033"/>
      </w:tblGrid>
      <w:tr w:rsidR="009B1D8A">
        <w:tc>
          <w:tcPr>
            <w:tcW w:w="710"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after="160"/>
              <w:rPr>
                <w:b/>
                <w:sz w:val="24"/>
                <w:szCs w:val="24"/>
              </w:rPr>
            </w:pPr>
            <w:r>
              <w:rPr>
                <w:b/>
                <w:sz w:val="24"/>
                <w:szCs w:val="24"/>
              </w:rPr>
              <w:t>№№</w:t>
            </w:r>
            <w:r>
              <w:rPr>
                <w:b/>
                <w:sz w:val="24"/>
                <w:szCs w:val="24"/>
              </w:rPr>
              <w:br/>
              <w:t>п/п</w:t>
            </w:r>
          </w:p>
        </w:tc>
        <w:tc>
          <w:tcPr>
            <w:tcW w:w="3033" w:type="dxa"/>
            <w:tcBorders>
              <w:top w:val="single" w:sz="4" w:space="0" w:color="000000"/>
              <w:left w:val="single" w:sz="4" w:space="0" w:color="000000"/>
              <w:bottom w:val="single" w:sz="4" w:space="0" w:color="000000"/>
            </w:tcBorders>
            <w:shd w:val="clear" w:color="auto" w:fill="auto"/>
            <w:vAlign w:val="center"/>
          </w:tcPr>
          <w:p w:rsidR="009B1D8A" w:rsidRDefault="00592330">
            <w:pPr>
              <w:widowControl w:val="0"/>
              <w:spacing w:after="160"/>
              <w:jc w:val="center"/>
              <w:rPr>
                <w:b/>
                <w:sz w:val="24"/>
                <w:szCs w:val="24"/>
              </w:rPr>
            </w:pPr>
            <w:r>
              <w:rPr>
                <w:b/>
                <w:sz w:val="24"/>
                <w:szCs w:val="24"/>
              </w:rPr>
              <w:t>Категория</w:t>
            </w:r>
            <w:r>
              <w:rPr>
                <w:b/>
                <w:sz w:val="24"/>
                <w:szCs w:val="24"/>
              </w:rPr>
              <w:br/>
              <w:t>работника</w:t>
            </w:r>
          </w:p>
        </w:tc>
        <w:tc>
          <w:tcPr>
            <w:tcW w:w="3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napToGrid w:val="0"/>
              <w:spacing w:after="160"/>
              <w:jc w:val="center"/>
              <w:rPr>
                <w:b/>
                <w:sz w:val="24"/>
                <w:szCs w:val="24"/>
              </w:rPr>
            </w:pPr>
            <w:r>
              <w:rPr>
                <w:b/>
                <w:sz w:val="24"/>
                <w:szCs w:val="24"/>
              </w:rPr>
              <w:t>Основной персонал, сумма FTE</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after="160"/>
              <w:jc w:val="center"/>
            </w:pPr>
            <w:r>
              <w:rPr>
                <w:b/>
                <w:sz w:val="24"/>
                <w:szCs w:val="24"/>
                <w:lang w:val="en-US"/>
              </w:rPr>
              <w:t>Ассоциированный персонал</w:t>
            </w:r>
            <w:r>
              <w:rPr>
                <w:b/>
                <w:sz w:val="24"/>
                <w:szCs w:val="24"/>
              </w:rPr>
              <w:t>,</w:t>
            </w:r>
            <w:r>
              <w:rPr>
                <w:b/>
                <w:sz w:val="24"/>
                <w:szCs w:val="24"/>
              </w:rPr>
              <w:br/>
            </w:r>
            <w:r>
              <w:rPr>
                <w:b/>
                <w:sz w:val="24"/>
                <w:szCs w:val="24"/>
                <w:lang w:val="en-US"/>
              </w:rPr>
              <w:t>сумма FTE</w:t>
            </w: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1.</w:t>
            </w:r>
          </w:p>
        </w:tc>
        <w:tc>
          <w:tcPr>
            <w:tcW w:w="3033"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rPr>
                <w:bCs/>
                <w:sz w:val="24"/>
                <w:szCs w:val="24"/>
              </w:rPr>
            </w:pPr>
            <w:r>
              <w:rPr>
                <w:bCs/>
                <w:sz w:val="24"/>
                <w:szCs w:val="24"/>
              </w:rPr>
              <w:t>научные работники</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4.8</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2.</w:t>
            </w:r>
          </w:p>
        </w:tc>
        <w:tc>
          <w:tcPr>
            <w:tcW w:w="3033"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rPr>
                <w:bCs/>
                <w:sz w:val="24"/>
                <w:szCs w:val="24"/>
              </w:rPr>
            </w:pPr>
            <w:r>
              <w:rPr>
                <w:bCs/>
                <w:sz w:val="24"/>
                <w:szCs w:val="24"/>
              </w:rPr>
              <w:t>инженеры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4.7</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3.</w:t>
            </w:r>
          </w:p>
        </w:tc>
        <w:tc>
          <w:tcPr>
            <w:tcW w:w="3033"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rPr>
                <w:bCs/>
                <w:sz w:val="24"/>
                <w:szCs w:val="24"/>
              </w:rPr>
            </w:pPr>
            <w:r>
              <w:rPr>
                <w:bCs/>
                <w:sz w:val="24"/>
                <w:szCs w:val="24"/>
              </w:rPr>
              <w:t>специалисты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1.0</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4.</w:t>
            </w:r>
          </w:p>
        </w:tc>
        <w:tc>
          <w:tcPr>
            <w:tcW w:w="3033"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rPr>
                <w:bCs/>
                <w:sz w:val="24"/>
                <w:szCs w:val="24"/>
              </w:rPr>
            </w:pPr>
            <w:r>
              <w:rPr>
                <w:bCs/>
                <w:sz w:val="24"/>
                <w:szCs w:val="24"/>
              </w:rPr>
              <w:t>студенты</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2.0</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jc w:val="center"/>
              <w:rPr>
                <w:bCs/>
                <w:sz w:val="24"/>
                <w:szCs w:val="24"/>
              </w:rPr>
            </w:pPr>
            <w:r>
              <w:rPr>
                <w:bCs/>
                <w:sz w:val="24"/>
                <w:szCs w:val="24"/>
              </w:rPr>
              <w:t>5.</w:t>
            </w:r>
          </w:p>
        </w:tc>
        <w:tc>
          <w:tcPr>
            <w:tcW w:w="3033"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rPr>
                <w:bCs/>
                <w:sz w:val="24"/>
                <w:szCs w:val="24"/>
              </w:rPr>
            </w:pPr>
            <w:r>
              <w:rPr>
                <w:bCs/>
                <w:sz w:val="24"/>
                <w:szCs w:val="24"/>
              </w:rPr>
              <w:t>рабочие</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Cs/>
                <w:strike/>
                <w:sz w:val="24"/>
                <w:szCs w:val="24"/>
              </w:rPr>
            </w:pPr>
          </w:p>
        </w:tc>
      </w:tr>
      <w:tr w:rsidR="009B1D8A">
        <w:trPr>
          <w:trHeight w:hRule="exact" w:val="340"/>
        </w:trPr>
        <w:tc>
          <w:tcPr>
            <w:tcW w:w="710" w:type="dxa"/>
            <w:tcBorders>
              <w:top w:val="single" w:sz="4" w:space="0" w:color="000000"/>
              <w:left w:val="single" w:sz="4" w:space="0" w:color="000000"/>
              <w:bottom w:val="single" w:sz="4" w:space="0" w:color="000000"/>
            </w:tcBorders>
            <w:shd w:val="clear" w:color="auto" w:fill="auto"/>
          </w:tcPr>
          <w:p w:rsidR="009B1D8A" w:rsidRDefault="009B1D8A">
            <w:pPr>
              <w:widowControl w:val="0"/>
              <w:snapToGrid w:val="0"/>
              <w:spacing w:after="160"/>
              <w:jc w:val="center"/>
              <w:rPr>
                <w:bCs/>
                <w:strike/>
                <w:sz w:val="24"/>
                <w:szCs w:val="24"/>
              </w:rPr>
            </w:pPr>
          </w:p>
        </w:tc>
        <w:tc>
          <w:tcPr>
            <w:tcW w:w="3033" w:type="dxa"/>
            <w:tcBorders>
              <w:top w:val="single" w:sz="4" w:space="0" w:color="000000"/>
              <w:left w:val="single" w:sz="4" w:space="0" w:color="000000"/>
              <w:bottom w:val="single" w:sz="4" w:space="0" w:color="000000"/>
            </w:tcBorders>
            <w:shd w:val="clear" w:color="auto" w:fill="auto"/>
          </w:tcPr>
          <w:p w:rsidR="009B1D8A" w:rsidRDefault="00592330">
            <w:pPr>
              <w:widowControl w:val="0"/>
              <w:snapToGrid w:val="0"/>
              <w:spacing w:after="160"/>
            </w:pPr>
            <w:r>
              <w:rPr>
                <w:b/>
                <w:sz w:val="24"/>
                <w:szCs w:val="24"/>
              </w:rPr>
              <w:t>Итого</w:t>
            </w:r>
            <w:r>
              <w:rPr>
                <w:b/>
                <w:sz w:val="24"/>
                <w:szCs w:val="24"/>
                <w:lang w:val="en-US"/>
              </w:rPr>
              <w:t>:</w:t>
            </w:r>
          </w:p>
        </w:tc>
        <w:tc>
          <w:tcPr>
            <w:tcW w:w="3034"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after="160"/>
              <w:jc w:val="center"/>
              <w:rPr>
                <w:b/>
                <w:sz w:val="24"/>
                <w:szCs w:val="24"/>
              </w:rPr>
            </w:pPr>
            <w:r>
              <w:rPr>
                <w:b/>
                <w:sz w:val="24"/>
                <w:szCs w:val="24"/>
              </w:rPr>
              <w:t>12.5</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after="160"/>
              <w:jc w:val="center"/>
              <w:rPr>
                <w:b/>
                <w:sz w:val="24"/>
                <w:szCs w:val="24"/>
              </w:rPr>
            </w:pPr>
          </w:p>
        </w:tc>
      </w:tr>
    </w:tbl>
    <w:p w:rsidR="009B1D8A" w:rsidRDefault="009B1D8A">
      <w:pPr>
        <w:spacing w:line="240" w:lineRule="atLeast"/>
        <w:jc w:val="both"/>
        <w:rPr>
          <w:b/>
          <w:sz w:val="24"/>
          <w:szCs w:val="24"/>
        </w:rPr>
      </w:pPr>
    </w:p>
    <w:p w:rsidR="009B1D8A" w:rsidRDefault="00592330">
      <w:pPr>
        <w:pStyle w:val="Heading2"/>
      </w:pPr>
      <w:bookmarkStart w:id="12" w:name="_Toc133578186"/>
      <w:r>
        <w:t>3.2. Доступные кадровые ресурсы</w:t>
      </w:r>
      <w:bookmarkEnd w:id="12"/>
    </w:p>
    <w:p w:rsidR="009B1D8A" w:rsidRDefault="00592330">
      <w:pPr>
        <w:pStyle w:val="Heading3"/>
      </w:pPr>
      <w:bookmarkStart w:id="13" w:name="_Toc133578187"/>
      <w:r>
        <w:t>3.2.1. Основной персонал ОИЯИ</w:t>
      </w:r>
      <w:bookmarkEnd w:id="13"/>
    </w:p>
    <w:p w:rsidR="009B1D8A" w:rsidRDefault="009B1D8A">
      <w:pPr>
        <w:spacing w:line="240" w:lineRule="atLeast"/>
        <w:rPr>
          <w:b/>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tblPr>
      <w:tblGrid>
        <w:gridCol w:w="701"/>
        <w:gridCol w:w="2268"/>
        <w:gridCol w:w="1701"/>
        <w:gridCol w:w="1988"/>
        <w:gridCol w:w="1559"/>
        <w:gridCol w:w="1559"/>
      </w:tblGrid>
      <w:tr w:rsidR="009B1D8A">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line="240" w:lineRule="atLeast"/>
              <w:jc w:val="center"/>
              <w:rPr>
                <w:b/>
                <w:sz w:val="24"/>
                <w:szCs w:val="24"/>
              </w:rPr>
            </w:pPr>
            <w:r>
              <w:rPr>
                <w:b/>
                <w:sz w:val="24"/>
                <w:szCs w:val="24"/>
              </w:rPr>
              <w:t>№№</w:t>
            </w:r>
            <w:r>
              <w:rPr>
                <w:b/>
                <w:sz w:val="24"/>
                <w:szCs w:val="24"/>
              </w:rPr>
              <w:br/>
              <w:t>п/п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240" w:lineRule="atLeast"/>
              <w:jc w:val="center"/>
              <w:rPr>
                <w:b/>
                <w:sz w:val="24"/>
                <w:szCs w:val="24"/>
              </w:rPr>
            </w:pPr>
            <w:r>
              <w:rPr>
                <w:b/>
                <w:sz w:val="24"/>
                <w:szCs w:val="24"/>
              </w:rPr>
              <w:t xml:space="preserve">Категория работников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240" w:lineRule="atLeast"/>
              <w:jc w:val="center"/>
              <w:rPr>
                <w:b/>
                <w:sz w:val="24"/>
                <w:szCs w:val="24"/>
              </w:rPr>
            </w:pPr>
            <w:r>
              <w:rPr>
                <w:b/>
                <w:sz w:val="24"/>
                <w:szCs w:val="24"/>
              </w:rPr>
              <w:t>ФИО</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240" w:lineRule="atLeast"/>
              <w:jc w:val="center"/>
              <w:rPr>
                <w:b/>
                <w:sz w:val="24"/>
                <w:szCs w:val="24"/>
              </w:rPr>
            </w:pPr>
            <w:r>
              <w:rPr>
                <w:b/>
                <w:sz w:val="24"/>
                <w:szCs w:val="24"/>
              </w:rPr>
              <w:t>Подразделение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240" w:lineRule="atLeast"/>
              <w:jc w:val="center"/>
              <w:rPr>
                <w:b/>
                <w:sz w:val="24"/>
                <w:szCs w:val="24"/>
              </w:rPr>
            </w:pPr>
            <w:r>
              <w:rPr>
                <w:b/>
                <w:sz w:val="24"/>
                <w:szCs w:val="24"/>
              </w:rPr>
              <w:t>Должность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240" w:lineRule="atLeast"/>
              <w:jc w:val="center"/>
              <w:rPr>
                <w:b/>
                <w:sz w:val="24"/>
                <w:szCs w:val="24"/>
              </w:rPr>
            </w:pPr>
            <w:r>
              <w:rPr>
                <w:b/>
                <w:sz w:val="24"/>
                <w:szCs w:val="24"/>
              </w:rPr>
              <w:t>Сумма FTE</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rPr>
            </w:pPr>
            <w:r>
              <w:rPr>
                <w:bCs/>
                <w:sz w:val="24"/>
                <w:szCs w:val="24"/>
              </w:rPr>
              <w:t>научные работники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A.Borodin</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lang w:val="en-US"/>
              </w:rPr>
              <w:t>1</w:t>
            </w:r>
            <w:r>
              <w:rPr>
                <w:sz w:val="24"/>
                <w:szCs w:val="24"/>
              </w:rPr>
              <w:t>.</w:t>
            </w:r>
            <w:r>
              <w:rPr>
                <w:sz w:val="24"/>
                <w:szCs w:val="24"/>
                <w:lang w:val="en-US"/>
              </w:rPr>
              <w:t>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L. Tkachev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N.Gorbunov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ЛФВЭ</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rPr>
              <w:t>0.</w:t>
            </w:r>
            <w:r>
              <w:rPr>
                <w:sz w:val="24"/>
                <w:szCs w:val="24"/>
                <w:lang w:val="en-US"/>
              </w:rPr>
              <w:t>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A.Krasnoperov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sz w:val="24"/>
                <w:szCs w:val="24"/>
              </w:rPr>
            </w:pPr>
            <w:r>
              <w:rPr>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0.1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A.Rogov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sz w:val="24"/>
                <w:szCs w:val="24"/>
              </w:rPr>
            </w:pPr>
            <w:r>
              <w:rPr>
                <w:sz w:val="24"/>
                <w:szCs w:val="24"/>
              </w:rPr>
              <w:t>ЛНФ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sz w:val="24"/>
                <w:szCs w:val="24"/>
                <w:lang w:val="en-US"/>
              </w:rPr>
            </w:pPr>
            <w:bookmarkStart w:id="14" w:name="__DdeLink__12141_3227621292"/>
            <w:r>
              <w:rPr>
                <w:sz w:val="24"/>
                <w:szCs w:val="24"/>
                <w:lang w:val="en-US"/>
              </w:rPr>
              <w:t>researcher</w:t>
            </w:r>
            <w:bookmarkEnd w:id="14"/>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0.1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V. Grebenyuk</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M. Lavrova</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I.Satyshev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ЛИТ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researcher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 xml:space="preserve">0.5 </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rPr>
            </w:pPr>
            <w:r>
              <w:rPr>
                <w:bCs/>
                <w:sz w:val="24"/>
                <w:szCs w:val="24"/>
              </w:rPr>
              <w:t>инженеры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 Grinyuk</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A.Pan</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S. Porokhovoy</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rPr>
              <w:t>0.</w:t>
            </w:r>
            <w:r>
              <w:rPr>
                <w:sz w:val="24"/>
                <w:szCs w:val="24"/>
                <w:lang w:val="en-US"/>
              </w:rPr>
              <w:t xml:space="preserve">2 </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A. Blinov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rPr>
            </w:pPr>
            <w:r>
              <w:rPr>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 xml:space="preserve">A. Skrypnik  </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sz w:val="24"/>
                <w:szCs w:val="24"/>
                <w:lang w:val="en-US"/>
              </w:rPr>
            </w:pPr>
            <w:r>
              <w:rPr>
                <w:sz w:val="24"/>
                <w:szCs w:val="24"/>
                <w:lang w:val="en-US"/>
              </w:rPr>
              <w:t>engineer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sz w:val="24"/>
                <w:szCs w:val="24"/>
              </w:rPr>
              <w:t>0.</w:t>
            </w:r>
            <w:r>
              <w:rPr>
                <w:sz w:val="24"/>
                <w:szCs w:val="24"/>
                <w:lang w:val="en-US"/>
              </w:rPr>
              <w:t>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rPr>
            </w:pPr>
            <w:r>
              <w:rPr>
                <w:bCs/>
                <w:sz w:val="24"/>
                <w:szCs w:val="24"/>
              </w:rPr>
              <w:t>специалисты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Y.Pavlov</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rPr>
            </w:pPr>
            <w:r>
              <w:rPr>
                <w:bCs/>
                <w:sz w:val="24"/>
                <w:szCs w:val="24"/>
              </w:rPr>
              <w:t>technician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1</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A.Shaykovsky</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designer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pPr>
            <w:r>
              <w:rPr>
                <w:bCs/>
                <w:sz w:val="24"/>
                <w:szCs w:val="24"/>
              </w:rPr>
              <w:t>0.</w:t>
            </w:r>
            <w:r>
              <w:rPr>
                <w:bCs/>
                <w:sz w:val="24"/>
                <w:szCs w:val="24"/>
                <w:lang w:val="en-US"/>
              </w:rPr>
              <w:t>4</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S. Eldos</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student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center"/>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lang w:val="en-US"/>
              </w:rPr>
            </w:pPr>
            <w:r>
              <w:rPr>
                <w:bCs/>
                <w:sz w:val="24"/>
                <w:szCs w:val="24"/>
                <w:lang w:val="en-US"/>
              </w:rPr>
              <w:t>H. Karatash</w:t>
            </w: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spacing w:after="160" w:line="259" w:lineRule="auto"/>
              <w:rPr>
                <w:bCs/>
                <w:sz w:val="24"/>
                <w:szCs w:val="24"/>
              </w:rPr>
            </w:pPr>
            <w:r>
              <w:rPr>
                <w:bCs/>
                <w:sz w:val="24"/>
                <w:szCs w:val="24"/>
              </w:rPr>
              <w:t>ЛЯП</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lang w:val="en-US"/>
              </w:rPr>
            </w:pPr>
            <w:r>
              <w:rPr>
                <w:bCs/>
                <w:sz w:val="24"/>
                <w:szCs w:val="24"/>
                <w:lang w:val="en-US"/>
              </w:rPr>
              <w:t>student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Cs/>
                <w:sz w:val="24"/>
                <w:szCs w:val="24"/>
              </w:rPr>
            </w:pPr>
            <w:r>
              <w:rPr>
                <w:bCs/>
                <w:sz w:val="24"/>
                <w:szCs w:val="24"/>
              </w:rPr>
              <w:t>1.0</w:t>
            </w: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center"/>
              <w:rPr>
                <w:bCs/>
                <w:sz w:val="24"/>
                <w:szCs w:val="24"/>
              </w:rPr>
            </w:pPr>
            <w:r>
              <w:rPr>
                <w:bCs/>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rPr>
                <w:bCs/>
                <w:sz w:val="24"/>
                <w:szCs w:val="24"/>
              </w:rPr>
            </w:pPr>
            <w:r>
              <w:rPr>
                <w:bCs/>
                <w:sz w:val="24"/>
                <w:szCs w:val="24"/>
              </w:rPr>
              <w:t>рабочие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Cs/>
                <w:sz w:val="24"/>
                <w:szCs w:val="24"/>
                <w:lang w:val="en-US"/>
              </w:rPr>
            </w:pPr>
          </w:p>
        </w:tc>
      </w:tr>
      <w:tr w:rsidR="009B1D8A">
        <w:trPr>
          <w:trHeight w:hRule="exact" w:val="340"/>
        </w:trPr>
        <w:tc>
          <w:tcPr>
            <w:tcW w:w="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jc w:val="both"/>
              <w:rPr>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jc w:val="both"/>
            </w:pPr>
            <w:r>
              <w:rPr>
                <w:b/>
                <w:sz w:val="24"/>
                <w:szCs w:val="24"/>
              </w:rPr>
              <w:t>Итого</w:t>
            </w:r>
            <w:r>
              <w:rPr>
                <w:b/>
                <w:sz w:val="24"/>
                <w:szCs w:val="24"/>
                <w:lang w:val="en-US"/>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
                <w:sz w:val="24"/>
                <w:szCs w:val="24"/>
              </w:rPr>
            </w:pPr>
          </w:p>
        </w:tc>
        <w:tc>
          <w:tcPr>
            <w:tcW w:w="1988"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jc w:val="both"/>
              <w:rPr>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jc w:val="both"/>
              <w:rPr>
                <w:b/>
                <w:sz w:val="24"/>
                <w:szCs w:val="24"/>
              </w:rPr>
            </w:pPr>
            <w:r>
              <w:rPr>
                <w:b/>
                <w:sz w:val="24"/>
                <w:szCs w:val="24"/>
              </w:rPr>
              <w:t>12.5</w:t>
            </w:r>
          </w:p>
        </w:tc>
      </w:tr>
    </w:tbl>
    <w:p w:rsidR="009B1D8A" w:rsidRDefault="009B1D8A">
      <w:pPr>
        <w:spacing w:line="240" w:lineRule="atLeast"/>
        <w:jc w:val="both"/>
        <w:rPr>
          <w:b/>
          <w:sz w:val="24"/>
          <w:szCs w:val="24"/>
          <w:lang w:val="en-US"/>
        </w:rPr>
      </w:pPr>
    </w:p>
    <w:p w:rsidR="009B1D8A" w:rsidRDefault="00592330">
      <w:pPr>
        <w:suppressAutoHyphens w:val="0"/>
        <w:rPr>
          <w:b/>
          <w:sz w:val="24"/>
          <w:szCs w:val="24"/>
        </w:rPr>
      </w:pPr>
      <w:r>
        <w:br w:type="page"/>
      </w:r>
    </w:p>
    <w:p w:rsidR="009B1D8A" w:rsidRDefault="00592330">
      <w:pPr>
        <w:pStyle w:val="Heading3"/>
      </w:pPr>
      <w:bookmarkStart w:id="15" w:name="_Toc133578188"/>
      <w:r>
        <w:lastRenderedPageBreak/>
        <w:t>3.2.2. Ассоциированный персонал ОИЯИ</w:t>
      </w:r>
      <w:bookmarkEnd w:id="15"/>
    </w:p>
    <w:p w:rsidR="009B1D8A" w:rsidRDefault="009B1D8A">
      <w:pPr>
        <w:spacing w:line="240" w:lineRule="atLeast"/>
        <w:jc w:val="both"/>
        <w:rPr>
          <w:sz w:val="24"/>
          <w:szCs w:val="24"/>
        </w:rPr>
      </w:pP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tblPr>
      <w:tblGrid>
        <w:gridCol w:w="705"/>
        <w:gridCol w:w="2835"/>
        <w:gridCol w:w="3687"/>
        <w:gridCol w:w="2581"/>
      </w:tblGrid>
      <w:tr w:rsidR="009B1D8A">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after="160" w:line="240" w:lineRule="atLeast"/>
              <w:jc w:val="center"/>
              <w:rPr>
                <w:b/>
                <w:sz w:val="24"/>
                <w:szCs w:val="24"/>
              </w:rPr>
            </w:pPr>
            <w:r>
              <w:rPr>
                <w:b/>
                <w:sz w:val="24"/>
                <w:szCs w:val="24"/>
              </w:rPr>
              <w:t>№№</w:t>
            </w:r>
            <w:r>
              <w:rPr>
                <w:b/>
                <w:sz w:val="24"/>
                <w:szCs w:val="24"/>
              </w:rPr>
              <w:br/>
              <w:t>п/п</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after="160" w:line="240" w:lineRule="atLeast"/>
              <w:jc w:val="center"/>
              <w:rPr>
                <w:b/>
                <w:sz w:val="24"/>
                <w:szCs w:val="24"/>
              </w:rPr>
            </w:pPr>
            <w:r>
              <w:rPr>
                <w:b/>
                <w:sz w:val="24"/>
                <w:szCs w:val="24"/>
              </w:rPr>
              <w:t>Категория работников</w:t>
            </w:r>
          </w:p>
        </w:tc>
        <w:tc>
          <w:tcPr>
            <w:tcW w:w="36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after="160" w:line="240" w:lineRule="atLeast"/>
              <w:jc w:val="center"/>
              <w:rPr>
                <w:b/>
                <w:sz w:val="24"/>
                <w:szCs w:val="24"/>
              </w:rPr>
            </w:pPr>
            <w:r>
              <w:rPr>
                <w:b/>
                <w:sz w:val="24"/>
                <w:szCs w:val="24"/>
              </w:rPr>
              <w:t>Организация-партнер</w:t>
            </w:r>
          </w:p>
        </w:tc>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1D8A" w:rsidRDefault="00592330">
            <w:pPr>
              <w:widowControl w:val="0"/>
              <w:spacing w:after="160" w:line="240" w:lineRule="atLeast"/>
              <w:jc w:val="center"/>
              <w:rPr>
                <w:b/>
                <w:sz w:val="24"/>
                <w:szCs w:val="24"/>
              </w:rPr>
            </w:pPr>
            <w:r>
              <w:rPr>
                <w:b/>
                <w:sz w:val="24"/>
                <w:szCs w:val="24"/>
              </w:rPr>
              <w:t>Сумма FTE</w:t>
            </w:r>
          </w:p>
        </w:tc>
      </w:tr>
      <w:tr w:rsidR="009B1D8A">
        <w:trPr>
          <w:trHeight w:hRule="exact" w:val="340"/>
        </w:trPr>
        <w:tc>
          <w:tcPr>
            <w:tcW w:w="70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center"/>
              <w:rPr>
                <w:bCs/>
                <w:sz w:val="24"/>
                <w:szCs w:val="24"/>
              </w:rPr>
            </w:pPr>
            <w:r>
              <w:rPr>
                <w:bCs/>
                <w:sz w:val="24"/>
                <w:szCs w:val="24"/>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both"/>
              <w:rPr>
                <w:bCs/>
                <w:sz w:val="24"/>
                <w:szCs w:val="24"/>
              </w:rPr>
            </w:pPr>
            <w:r>
              <w:rPr>
                <w:bCs/>
                <w:sz w:val="24"/>
                <w:szCs w:val="24"/>
              </w:rPr>
              <w:t>научные работники</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r>
      <w:tr w:rsidR="009B1D8A">
        <w:trPr>
          <w:trHeight w:hRule="exact" w:val="340"/>
        </w:trPr>
        <w:tc>
          <w:tcPr>
            <w:tcW w:w="70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center"/>
              <w:rPr>
                <w:bCs/>
                <w:sz w:val="24"/>
                <w:szCs w:val="24"/>
              </w:rPr>
            </w:pPr>
            <w:r>
              <w:rPr>
                <w:bCs/>
                <w:sz w:val="24"/>
                <w:szCs w:val="24"/>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both"/>
              <w:rPr>
                <w:bCs/>
                <w:sz w:val="24"/>
                <w:szCs w:val="24"/>
              </w:rPr>
            </w:pPr>
            <w:r>
              <w:rPr>
                <w:bCs/>
                <w:sz w:val="24"/>
                <w:szCs w:val="24"/>
              </w:rPr>
              <w:t>инженеры</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r>
      <w:tr w:rsidR="009B1D8A">
        <w:trPr>
          <w:trHeight w:hRule="exact" w:val="340"/>
        </w:trPr>
        <w:tc>
          <w:tcPr>
            <w:tcW w:w="70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center"/>
              <w:rPr>
                <w:bCs/>
                <w:sz w:val="24"/>
                <w:szCs w:val="24"/>
              </w:rPr>
            </w:pPr>
            <w:r>
              <w:rPr>
                <w:bCs/>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both"/>
              <w:rPr>
                <w:bCs/>
                <w:sz w:val="24"/>
                <w:szCs w:val="24"/>
              </w:rPr>
            </w:pPr>
            <w:r>
              <w:rPr>
                <w:bCs/>
                <w:sz w:val="24"/>
                <w:szCs w:val="24"/>
              </w:rPr>
              <w:t>специалисты</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r>
      <w:tr w:rsidR="009B1D8A">
        <w:trPr>
          <w:trHeight w:hRule="exact" w:val="340"/>
        </w:trPr>
        <w:tc>
          <w:tcPr>
            <w:tcW w:w="70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center"/>
              <w:rPr>
                <w:bCs/>
                <w:sz w:val="24"/>
                <w:szCs w:val="24"/>
              </w:rPr>
            </w:pPr>
            <w:r>
              <w:rPr>
                <w:bCs/>
                <w:sz w:val="24"/>
                <w:szCs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both"/>
              <w:rPr>
                <w:bCs/>
                <w:sz w:val="24"/>
                <w:szCs w:val="24"/>
              </w:rPr>
            </w:pPr>
            <w:r>
              <w:rPr>
                <w:bCs/>
                <w:sz w:val="24"/>
                <w:szCs w:val="24"/>
              </w:rPr>
              <w:t>рабочие</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napToGrid w:val="0"/>
              <w:spacing w:line="360" w:lineRule="auto"/>
              <w:jc w:val="both"/>
              <w:rPr>
                <w:bCs/>
                <w:sz w:val="24"/>
                <w:szCs w:val="24"/>
                <w:lang w:val="en-US"/>
              </w:rPr>
            </w:pPr>
          </w:p>
        </w:tc>
      </w:tr>
      <w:tr w:rsidR="009B1D8A">
        <w:trPr>
          <w:trHeight w:hRule="exact" w:val="340"/>
        </w:trPr>
        <w:tc>
          <w:tcPr>
            <w:tcW w:w="70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widowControl w:val="0"/>
              <w:spacing w:line="360" w:lineRule="auto"/>
              <w:jc w:val="both"/>
              <w:rPr>
                <w:b/>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pacing w:line="360" w:lineRule="auto"/>
              <w:jc w:val="both"/>
            </w:pPr>
            <w:r>
              <w:rPr>
                <w:b/>
                <w:sz w:val="24"/>
                <w:szCs w:val="24"/>
              </w:rPr>
              <w:t>Итого</w:t>
            </w:r>
            <w:r>
              <w:rPr>
                <w:b/>
                <w:sz w:val="24"/>
                <w:szCs w:val="24"/>
                <w:lang w:val="en-US"/>
              </w:rPr>
              <w:t>:</w:t>
            </w:r>
          </w:p>
        </w:tc>
        <w:tc>
          <w:tcPr>
            <w:tcW w:w="3687"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line="360" w:lineRule="auto"/>
              <w:jc w:val="both"/>
              <w:rPr>
                <w:b/>
                <w:sz w:val="24"/>
                <w:szCs w:val="24"/>
              </w:rPr>
            </w:pPr>
            <w:r>
              <w:rPr>
                <w:b/>
                <w:sz w:val="24"/>
                <w:szCs w:val="24"/>
              </w:rPr>
              <w:t>0</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widowControl w:val="0"/>
              <w:snapToGrid w:val="0"/>
              <w:spacing w:line="360" w:lineRule="auto"/>
              <w:jc w:val="both"/>
              <w:rPr>
                <w:sz w:val="24"/>
                <w:szCs w:val="24"/>
              </w:rPr>
            </w:pPr>
            <w:bookmarkStart w:id="16" w:name="_Hlk126579434"/>
            <w:bookmarkEnd w:id="16"/>
            <w:r>
              <w:rPr>
                <w:sz w:val="24"/>
                <w:szCs w:val="24"/>
              </w:rPr>
              <w:t>0</w:t>
            </w:r>
          </w:p>
        </w:tc>
      </w:tr>
    </w:tbl>
    <w:p w:rsidR="009B1D8A" w:rsidRDefault="009B1D8A"/>
    <w:p w:rsidR="009B1D8A" w:rsidRDefault="00592330">
      <w:pPr>
        <w:pStyle w:val="Heading1"/>
      </w:pPr>
      <w:bookmarkStart w:id="17" w:name="_Toc133578189"/>
      <w:r>
        <w:t>4. Финансовое обеспечение</w:t>
      </w:r>
      <w:bookmarkEnd w:id="17"/>
    </w:p>
    <w:p w:rsidR="009B1D8A" w:rsidRDefault="00592330">
      <w:pPr>
        <w:pStyle w:val="Heading2"/>
      </w:pPr>
      <w:bookmarkStart w:id="18" w:name="_Toc133578190"/>
      <w:r>
        <w:t>4.1. Полная сметная стоимость проекта / подпроекта КИП</w:t>
      </w:r>
      <w:bookmarkEnd w:id="18"/>
    </w:p>
    <w:p w:rsidR="009B1D8A" w:rsidRDefault="00592330">
      <w:pPr>
        <w:spacing w:line="276" w:lineRule="auto"/>
        <w:jc w:val="both"/>
        <w:rPr>
          <w:sz w:val="24"/>
          <w:szCs w:val="24"/>
        </w:rPr>
      </w:pPr>
      <w:r>
        <w:rPr>
          <w:sz w:val="24"/>
          <w:szCs w:val="24"/>
        </w:rPr>
        <w:t xml:space="preserve">Прогноз полной сметной стоимости (указать суммарно за весь срок, за исключением ФЗП).  </w:t>
      </w:r>
    </w:p>
    <w:p w:rsidR="009B1D8A" w:rsidRDefault="00592330">
      <w:pPr>
        <w:spacing w:line="276" w:lineRule="auto"/>
        <w:ind w:left="426"/>
        <w:jc w:val="both"/>
        <w:rPr>
          <w:sz w:val="24"/>
          <w:szCs w:val="24"/>
        </w:rPr>
      </w:pPr>
      <w:r>
        <w:rPr>
          <w:sz w:val="24"/>
          <w:szCs w:val="24"/>
        </w:rPr>
        <w:t>Детализация приводится в отдельной форме.</w:t>
      </w:r>
    </w:p>
    <w:p w:rsidR="009B1D8A" w:rsidRDefault="00156287">
      <w:pPr>
        <w:spacing w:line="276" w:lineRule="auto"/>
        <w:ind w:left="426"/>
        <w:jc w:val="both"/>
        <w:rPr>
          <w:b/>
          <w:sz w:val="24"/>
          <w:szCs w:val="24"/>
        </w:rPr>
      </w:pPr>
      <w:r>
        <w:rPr>
          <w:b/>
          <w:sz w:val="24"/>
          <w:szCs w:val="24"/>
        </w:rPr>
        <w:t>275</w:t>
      </w:r>
      <w:r w:rsidR="00592330">
        <w:rPr>
          <w:b/>
          <w:sz w:val="24"/>
          <w:szCs w:val="24"/>
        </w:rPr>
        <w:t xml:space="preserve"> к$</w:t>
      </w:r>
    </w:p>
    <w:p w:rsidR="009B1D8A" w:rsidRDefault="009B1D8A">
      <w:pPr>
        <w:spacing w:line="240" w:lineRule="atLeast"/>
        <w:jc w:val="both"/>
        <w:rPr>
          <w:sz w:val="24"/>
          <w:szCs w:val="24"/>
        </w:rPr>
      </w:pPr>
    </w:p>
    <w:tbl>
      <w:tblPr>
        <w:tblW w:w="8071" w:type="dxa"/>
        <w:tblInd w:w="108" w:type="dxa"/>
        <w:tblBorders>
          <w:top w:val="single" w:sz="4" w:space="0" w:color="000000"/>
          <w:left w:val="single" w:sz="4" w:space="0" w:color="000000"/>
          <w:bottom w:val="single" w:sz="4" w:space="0" w:color="000000"/>
          <w:insideH w:val="single" w:sz="4" w:space="0" w:color="000000"/>
        </w:tblBorders>
        <w:tblCellMar>
          <w:left w:w="103" w:type="dxa"/>
        </w:tblCellMar>
        <w:tblLook w:val="0000"/>
      </w:tblPr>
      <w:tblGrid>
        <w:gridCol w:w="694"/>
        <w:gridCol w:w="3436"/>
        <w:gridCol w:w="1456"/>
        <w:gridCol w:w="813"/>
        <w:gridCol w:w="816"/>
        <w:gridCol w:w="856"/>
      </w:tblGrid>
      <w:tr w:rsidR="00A955D9" w:rsidTr="00A955D9">
        <w:trPr>
          <w:trHeight w:val="703"/>
        </w:trPr>
        <w:tc>
          <w:tcPr>
            <w:tcW w:w="694" w:type="dxa"/>
            <w:vMerge w:val="restart"/>
            <w:tcBorders>
              <w:top w:val="single" w:sz="4" w:space="0" w:color="000000"/>
              <w:left w:val="single" w:sz="4" w:space="0" w:color="000000"/>
              <w:bottom w:val="single" w:sz="4" w:space="0" w:color="000000"/>
            </w:tcBorders>
            <w:shd w:val="clear" w:color="auto" w:fill="auto"/>
            <w:vAlign w:val="center"/>
          </w:tcPr>
          <w:p w:rsidR="00A955D9" w:rsidRDefault="00A955D9">
            <w:pPr>
              <w:widowControl w:val="0"/>
              <w:spacing w:line="240" w:lineRule="atLeast"/>
              <w:jc w:val="center"/>
              <w:rPr>
                <w:b/>
                <w:color w:val="000000"/>
                <w:sz w:val="24"/>
                <w:szCs w:val="24"/>
              </w:rPr>
            </w:pPr>
            <w:r>
              <w:rPr>
                <w:b/>
                <w:color w:val="000000"/>
                <w:sz w:val="24"/>
                <w:szCs w:val="24"/>
              </w:rPr>
              <w:t>№№</w:t>
            </w:r>
          </w:p>
          <w:p w:rsidR="00A955D9" w:rsidRDefault="00A955D9">
            <w:pPr>
              <w:widowControl w:val="0"/>
              <w:spacing w:line="240" w:lineRule="atLeast"/>
              <w:jc w:val="center"/>
              <w:rPr>
                <w:b/>
                <w:color w:val="000000"/>
                <w:sz w:val="24"/>
                <w:szCs w:val="24"/>
              </w:rPr>
            </w:pPr>
            <w:r>
              <w:rPr>
                <w:b/>
                <w:color w:val="000000"/>
                <w:sz w:val="24"/>
                <w:szCs w:val="24"/>
              </w:rPr>
              <w:t xml:space="preserve">п/п </w:t>
            </w:r>
          </w:p>
        </w:tc>
        <w:tc>
          <w:tcPr>
            <w:tcW w:w="3436" w:type="dxa"/>
            <w:vMerge w:val="restart"/>
            <w:tcBorders>
              <w:top w:val="single" w:sz="4" w:space="0" w:color="000000"/>
              <w:left w:val="single" w:sz="4" w:space="0" w:color="000000"/>
              <w:bottom w:val="single" w:sz="4" w:space="0" w:color="000000"/>
            </w:tcBorders>
            <w:shd w:val="clear" w:color="auto" w:fill="auto"/>
          </w:tcPr>
          <w:p w:rsidR="00A955D9" w:rsidRDefault="00A955D9">
            <w:pPr>
              <w:widowControl w:val="0"/>
              <w:snapToGrid w:val="0"/>
              <w:spacing w:line="240" w:lineRule="atLeast"/>
              <w:jc w:val="center"/>
              <w:rPr>
                <w:b/>
                <w:color w:val="000000"/>
                <w:sz w:val="24"/>
                <w:szCs w:val="24"/>
                <w:lang w:val="en-US"/>
              </w:rPr>
            </w:pPr>
          </w:p>
          <w:p w:rsidR="00A955D9" w:rsidRDefault="00A955D9">
            <w:pPr>
              <w:widowControl w:val="0"/>
              <w:snapToGrid w:val="0"/>
              <w:spacing w:line="240" w:lineRule="atLeast"/>
              <w:jc w:val="center"/>
              <w:rPr>
                <w:b/>
                <w:color w:val="000000"/>
                <w:sz w:val="24"/>
                <w:szCs w:val="24"/>
                <w:lang w:val="en-US"/>
              </w:rPr>
            </w:pPr>
          </w:p>
          <w:p w:rsidR="00A955D9" w:rsidRDefault="00A955D9">
            <w:pPr>
              <w:widowControl w:val="0"/>
              <w:spacing w:line="240" w:lineRule="atLeast"/>
              <w:jc w:val="center"/>
              <w:rPr>
                <w:b/>
                <w:color w:val="000000"/>
                <w:sz w:val="24"/>
                <w:szCs w:val="24"/>
              </w:rPr>
            </w:pPr>
            <w:r>
              <w:rPr>
                <w:b/>
                <w:color w:val="000000"/>
                <w:sz w:val="24"/>
                <w:szCs w:val="24"/>
              </w:rPr>
              <w:t>Наименование работ</w:t>
            </w:r>
          </w:p>
          <w:p w:rsidR="00A955D9" w:rsidRDefault="00A955D9">
            <w:pPr>
              <w:widowControl w:val="0"/>
              <w:spacing w:line="240" w:lineRule="atLeast"/>
              <w:jc w:val="center"/>
              <w:rPr>
                <w:b/>
                <w:color w:val="000000"/>
                <w:sz w:val="24"/>
                <w:szCs w:val="24"/>
                <w:lang w:val="en-US"/>
              </w:rPr>
            </w:pPr>
          </w:p>
        </w:tc>
        <w:tc>
          <w:tcPr>
            <w:tcW w:w="1456" w:type="dxa"/>
            <w:vMerge w:val="restart"/>
            <w:tcBorders>
              <w:top w:val="single" w:sz="4" w:space="0" w:color="000000"/>
              <w:left w:val="single" w:sz="4" w:space="0" w:color="000000"/>
              <w:bottom w:val="single" w:sz="4" w:space="0" w:color="000000"/>
            </w:tcBorders>
            <w:shd w:val="clear" w:color="auto" w:fill="auto"/>
            <w:vAlign w:val="center"/>
          </w:tcPr>
          <w:p w:rsidR="00A955D9" w:rsidRDefault="00A955D9">
            <w:pPr>
              <w:widowControl w:val="0"/>
              <w:spacing w:line="240" w:lineRule="atLeast"/>
              <w:jc w:val="center"/>
              <w:rPr>
                <w:b/>
                <w:color w:val="000000"/>
                <w:sz w:val="24"/>
                <w:szCs w:val="24"/>
              </w:rPr>
            </w:pPr>
            <w:r>
              <w:rPr>
                <w:b/>
                <w:color w:val="000000"/>
                <w:sz w:val="24"/>
                <w:szCs w:val="24"/>
              </w:rPr>
              <w:t>Стоимость,  k$</w:t>
            </w:r>
          </w:p>
        </w:tc>
        <w:tc>
          <w:tcPr>
            <w:tcW w:w="2485" w:type="dxa"/>
            <w:gridSpan w:val="3"/>
            <w:tcBorders>
              <w:top w:val="single" w:sz="4" w:space="0" w:color="000000"/>
              <w:left w:val="single" w:sz="4" w:space="0" w:color="000000"/>
              <w:bottom w:val="single" w:sz="6" w:space="0" w:color="000000"/>
              <w:right w:val="single" w:sz="4" w:space="0" w:color="000000"/>
            </w:tcBorders>
            <w:shd w:val="clear" w:color="auto" w:fill="auto"/>
            <w:vAlign w:val="center"/>
          </w:tcPr>
          <w:p w:rsidR="00A955D9" w:rsidRPr="00A955D9" w:rsidRDefault="00A955D9" w:rsidP="00C37AF5">
            <w:pPr>
              <w:widowControl w:val="0"/>
              <w:spacing w:line="240" w:lineRule="atLeast"/>
              <w:jc w:val="center"/>
              <w:rPr>
                <w:b/>
                <w:color w:val="000000"/>
                <w:sz w:val="24"/>
                <w:szCs w:val="24"/>
              </w:rPr>
            </w:pPr>
            <w:r>
              <w:rPr>
                <w:b/>
                <w:color w:val="000000"/>
                <w:sz w:val="24"/>
                <w:szCs w:val="24"/>
              </w:rPr>
              <w:t>Расходы в год</w:t>
            </w:r>
          </w:p>
          <w:p w:rsidR="00A955D9" w:rsidRPr="00A955D9" w:rsidRDefault="00A955D9" w:rsidP="00C37AF5">
            <w:pPr>
              <w:widowControl w:val="0"/>
              <w:spacing w:line="240" w:lineRule="atLeast"/>
              <w:jc w:val="center"/>
              <w:rPr>
                <w:b/>
                <w:color w:val="000000"/>
                <w:sz w:val="24"/>
                <w:szCs w:val="24"/>
              </w:rPr>
            </w:pPr>
            <w:r w:rsidRPr="00A955D9">
              <w:rPr>
                <w:b/>
                <w:color w:val="000000"/>
                <w:sz w:val="24"/>
                <w:szCs w:val="24"/>
              </w:rPr>
              <w:t xml:space="preserve">(тыс. </w:t>
            </w:r>
            <w:r>
              <w:rPr>
                <w:b/>
                <w:color w:val="000000"/>
                <w:sz w:val="24"/>
                <w:szCs w:val="24"/>
              </w:rPr>
              <w:t>долл. США</w:t>
            </w:r>
            <w:r w:rsidRPr="00A955D9">
              <w:rPr>
                <w:b/>
                <w:color w:val="000000"/>
                <w:sz w:val="24"/>
                <w:szCs w:val="24"/>
              </w:rPr>
              <w:t>)</w:t>
            </w:r>
          </w:p>
        </w:tc>
      </w:tr>
      <w:tr w:rsidR="00A955D9" w:rsidTr="00A955D9">
        <w:trPr>
          <w:trHeight w:val="298"/>
        </w:trPr>
        <w:tc>
          <w:tcPr>
            <w:tcW w:w="694" w:type="dxa"/>
            <w:vMerge/>
            <w:tcBorders>
              <w:top w:val="single" w:sz="4" w:space="0" w:color="000000"/>
              <w:left w:val="single" w:sz="4" w:space="0" w:color="000000"/>
              <w:bottom w:val="single" w:sz="4" w:space="0" w:color="000000"/>
            </w:tcBorders>
            <w:shd w:val="clear" w:color="auto" w:fill="auto"/>
            <w:vAlign w:val="center"/>
          </w:tcPr>
          <w:p w:rsidR="00A955D9" w:rsidRDefault="00A955D9"/>
        </w:tc>
        <w:tc>
          <w:tcPr>
            <w:tcW w:w="3436" w:type="dxa"/>
            <w:vMerge/>
            <w:tcBorders>
              <w:top w:val="single" w:sz="4" w:space="0" w:color="000000"/>
              <w:left w:val="single" w:sz="4" w:space="0" w:color="000000"/>
              <w:bottom w:val="single" w:sz="4" w:space="0" w:color="000000"/>
            </w:tcBorders>
            <w:shd w:val="clear" w:color="auto" w:fill="auto"/>
          </w:tcPr>
          <w:p w:rsidR="00A955D9" w:rsidRDefault="00A955D9"/>
        </w:tc>
        <w:tc>
          <w:tcPr>
            <w:tcW w:w="1456" w:type="dxa"/>
            <w:vMerge/>
            <w:tcBorders>
              <w:top w:val="single" w:sz="4" w:space="0" w:color="000000"/>
              <w:left w:val="single" w:sz="4" w:space="0" w:color="000000"/>
              <w:bottom w:val="single" w:sz="4" w:space="0" w:color="000000"/>
            </w:tcBorders>
            <w:shd w:val="clear" w:color="auto" w:fill="auto"/>
            <w:vAlign w:val="center"/>
          </w:tcPr>
          <w:p w:rsidR="00A955D9" w:rsidRDefault="00A955D9"/>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A955D9" w:rsidRDefault="00A955D9">
            <w:pPr>
              <w:widowControl w:val="0"/>
              <w:jc w:val="center"/>
              <w:rPr>
                <w:bCs/>
                <w:color w:val="000000"/>
                <w:sz w:val="24"/>
                <w:szCs w:val="24"/>
              </w:rPr>
            </w:pPr>
            <w:r>
              <w:rPr>
                <w:bCs/>
                <w:color w:val="000000"/>
                <w:sz w:val="24"/>
                <w:szCs w:val="24"/>
              </w:rPr>
              <w:t>1-й</w:t>
            </w:r>
          </w:p>
          <w:p w:rsidR="00A955D9" w:rsidRDefault="00A955D9">
            <w:pPr>
              <w:widowControl w:val="0"/>
              <w:jc w:val="center"/>
              <w:rPr>
                <w:bCs/>
                <w:color w:val="000000"/>
                <w:sz w:val="24"/>
                <w:szCs w:val="24"/>
              </w:rPr>
            </w:pPr>
            <w:r>
              <w:rPr>
                <w:bCs/>
                <w:color w:val="000000"/>
                <w:sz w:val="24"/>
                <w:szCs w:val="24"/>
              </w:rPr>
              <w:t>год</w:t>
            </w: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A955D9" w:rsidRDefault="00A955D9">
            <w:pPr>
              <w:widowControl w:val="0"/>
              <w:jc w:val="center"/>
              <w:rPr>
                <w:bCs/>
                <w:color w:val="000000"/>
                <w:sz w:val="24"/>
                <w:szCs w:val="24"/>
              </w:rPr>
            </w:pPr>
            <w:r>
              <w:rPr>
                <w:bCs/>
                <w:color w:val="000000"/>
                <w:sz w:val="24"/>
                <w:szCs w:val="24"/>
              </w:rPr>
              <w:t>2-й</w:t>
            </w:r>
          </w:p>
          <w:p w:rsidR="00A955D9" w:rsidRDefault="00A955D9">
            <w:pPr>
              <w:widowControl w:val="0"/>
              <w:jc w:val="center"/>
              <w:rPr>
                <w:bCs/>
                <w:color w:val="000000"/>
                <w:sz w:val="24"/>
                <w:szCs w:val="24"/>
              </w:rPr>
            </w:pPr>
            <w:r>
              <w:rPr>
                <w:bCs/>
                <w:color w:val="000000"/>
                <w:sz w:val="24"/>
                <w:szCs w:val="24"/>
              </w:rPr>
              <w:t>год</w:t>
            </w: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A955D9" w:rsidRDefault="00A955D9">
            <w:pPr>
              <w:widowControl w:val="0"/>
              <w:jc w:val="center"/>
              <w:rPr>
                <w:sz w:val="24"/>
                <w:szCs w:val="24"/>
              </w:rPr>
            </w:pPr>
            <w:r>
              <w:rPr>
                <w:sz w:val="24"/>
                <w:szCs w:val="24"/>
              </w:rPr>
              <w:t>3-й</w:t>
            </w:r>
          </w:p>
          <w:p w:rsidR="00A955D9" w:rsidRDefault="00A955D9">
            <w:pPr>
              <w:widowControl w:val="0"/>
              <w:jc w:val="center"/>
              <w:rPr>
                <w:sz w:val="24"/>
                <w:szCs w:val="24"/>
              </w:rPr>
            </w:pPr>
            <w:r>
              <w:rPr>
                <w:sz w:val="24"/>
                <w:szCs w:val="24"/>
              </w:rPr>
              <w:t>год</w:t>
            </w:r>
          </w:p>
        </w:tc>
      </w:tr>
      <w:tr w:rsidR="00A955D9" w:rsidTr="00A955D9">
        <w:trPr>
          <w:trHeight w:val="518"/>
        </w:trPr>
        <w:tc>
          <w:tcPr>
            <w:tcW w:w="694" w:type="dxa"/>
            <w:tcBorders>
              <w:top w:val="single" w:sz="4" w:space="0" w:color="000000"/>
              <w:left w:val="single" w:sz="4" w:space="0" w:color="000000"/>
              <w:bottom w:val="single" w:sz="4" w:space="0" w:color="000000"/>
            </w:tcBorders>
            <w:shd w:val="clear" w:color="auto" w:fill="auto"/>
          </w:tcPr>
          <w:p w:rsidR="00A955D9" w:rsidRDefault="00A955D9">
            <w:pPr>
              <w:widowControl w:val="0"/>
              <w:jc w:val="center"/>
              <w:rPr>
                <w:color w:val="000000"/>
                <w:sz w:val="24"/>
                <w:szCs w:val="24"/>
              </w:rPr>
            </w:pPr>
            <w:r>
              <w:rPr>
                <w:color w:val="000000"/>
                <w:sz w:val="24"/>
                <w:szCs w:val="24"/>
              </w:rPr>
              <w:t>1.</w:t>
            </w:r>
          </w:p>
        </w:tc>
        <w:tc>
          <w:tcPr>
            <w:tcW w:w="3436" w:type="dxa"/>
            <w:tcBorders>
              <w:top w:val="single" w:sz="4" w:space="0" w:color="000000"/>
              <w:left w:val="single" w:sz="4" w:space="0" w:color="000000"/>
              <w:bottom w:val="single" w:sz="4" w:space="0" w:color="000000"/>
            </w:tcBorders>
            <w:shd w:val="clear" w:color="auto" w:fill="auto"/>
          </w:tcPr>
          <w:p w:rsidR="00A955D9" w:rsidRDefault="00A955D9">
            <w:pPr>
              <w:widowControl w:val="0"/>
              <w:rPr>
                <w:bCs/>
                <w:color w:val="000000"/>
                <w:sz w:val="24"/>
                <w:szCs w:val="24"/>
              </w:rPr>
            </w:pPr>
            <w:r>
              <w:rPr>
                <w:bCs/>
                <w:color w:val="000000"/>
                <w:sz w:val="24"/>
                <w:szCs w:val="24"/>
              </w:rPr>
              <w:t xml:space="preserve">Международное сотрудничество (МНТС) </w:t>
            </w:r>
          </w:p>
        </w:tc>
        <w:tc>
          <w:tcPr>
            <w:tcW w:w="1456" w:type="dxa"/>
            <w:tcBorders>
              <w:top w:val="single" w:sz="4" w:space="0" w:color="000000"/>
              <w:left w:val="single" w:sz="4" w:space="0" w:color="000000"/>
              <w:bottom w:val="single" w:sz="4" w:space="0" w:color="000000"/>
            </w:tcBorders>
            <w:shd w:val="clear" w:color="auto" w:fill="auto"/>
          </w:tcPr>
          <w:p w:rsidR="00A955D9" w:rsidRPr="00EF3A60" w:rsidRDefault="00EF3A60">
            <w:pPr>
              <w:widowControl w:val="0"/>
              <w:snapToGrid w:val="0"/>
              <w:jc w:val="center"/>
              <w:rPr>
                <w:bCs/>
                <w:color w:val="000000"/>
                <w:sz w:val="24"/>
                <w:szCs w:val="24"/>
                <w:lang w:val="en-US"/>
              </w:rPr>
            </w:pPr>
            <w:r>
              <w:rPr>
                <w:bCs/>
                <w:color w:val="000000"/>
                <w:sz w:val="24"/>
                <w:szCs w:val="24"/>
                <w:lang w:val="en-US"/>
              </w:rPr>
              <w:t>45</w:t>
            </w:r>
          </w:p>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r>
              <w:rPr>
                <w:bCs/>
                <w:color w:val="000000"/>
                <w:sz w:val="24"/>
                <w:szCs w:val="24"/>
              </w:rPr>
              <w:t>15</w:t>
            </w: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r>
              <w:rPr>
                <w:bCs/>
                <w:color w:val="000000"/>
                <w:sz w:val="24"/>
                <w:szCs w:val="24"/>
              </w:rPr>
              <w:t>15</w:t>
            </w: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A955D9" w:rsidRDefault="00A955D9">
            <w:pPr>
              <w:widowControl w:val="0"/>
              <w:snapToGrid w:val="0"/>
              <w:jc w:val="center"/>
              <w:rPr>
                <w:bCs/>
                <w:color w:val="000000"/>
                <w:sz w:val="24"/>
                <w:szCs w:val="24"/>
              </w:rPr>
            </w:pPr>
            <w:r>
              <w:rPr>
                <w:bCs/>
                <w:color w:val="000000"/>
                <w:sz w:val="24"/>
                <w:szCs w:val="24"/>
              </w:rPr>
              <w:t>15</w:t>
            </w:r>
          </w:p>
        </w:tc>
      </w:tr>
      <w:tr w:rsidR="00A955D9" w:rsidTr="00A955D9">
        <w:trPr>
          <w:trHeight w:val="518"/>
        </w:trPr>
        <w:tc>
          <w:tcPr>
            <w:tcW w:w="694" w:type="dxa"/>
            <w:tcBorders>
              <w:top w:val="single" w:sz="4" w:space="0" w:color="000000"/>
              <w:left w:val="single" w:sz="4" w:space="0" w:color="000000"/>
              <w:bottom w:val="single" w:sz="4" w:space="0" w:color="000000"/>
            </w:tcBorders>
            <w:shd w:val="clear" w:color="auto" w:fill="auto"/>
          </w:tcPr>
          <w:p w:rsidR="00A955D9" w:rsidRDefault="00A955D9">
            <w:pPr>
              <w:widowControl w:val="0"/>
              <w:jc w:val="center"/>
              <w:rPr>
                <w:color w:val="000000"/>
                <w:sz w:val="24"/>
                <w:szCs w:val="24"/>
              </w:rPr>
            </w:pPr>
            <w:r>
              <w:rPr>
                <w:color w:val="000000"/>
                <w:sz w:val="24"/>
                <w:szCs w:val="24"/>
              </w:rPr>
              <w:t>2.</w:t>
            </w:r>
          </w:p>
        </w:tc>
        <w:tc>
          <w:tcPr>
            <w:tcW w:w="3436" w:type="dxa"/>
            <w:tcBorders>
              <w:top w:val="single" w:sz="4" w:space="0" w:color="000000"/>
              <w:left w:val="single" w:sz="4" w:space="0" w:color="000000"/>
              <w:bottom w:val="single" w:sz="4" w:space="0" w:color="000000"/>
            </w:tcBorders>
            <w:shd w:val="clear" w:color="auto" w:fill="auto"/>
          </w:tcPr>
          <w:p w:rsidR="00A955D9" w:rsidRDefault="00A955D9">
            <w:pPr>
              <w:widowControl w:val="0"/>
              <w:rPr>
                <w:bCs/>
                <w:color w:val="000000"/>
                <w:sz w:val="24"/>
                <w:szCs w:val="24"/>
              </w:rPr>
            </w:pPr>
            <w:r>
              <w:rPr>
                <w:bCs/>
                <w:color w:val="000000"/>
                <w:sz w:val="24"/>
                <w:szCs w:val="24"/>
              </w:rPr>
              <w:t xml:space="preserve">Материалы </w:t>
            </w:r>
          </w:p>
        </w:tc>
        <w:tc>
          <w:tcPr>
            <w:tcW w:w="1456" w:type="dxa"/>
            <w:tcBorders>
              <w:top w:val="single" w:sz="4" w:space="0" w:color="000000"/>
              <w:left w:val="single" w:sz="4" w:space="0" w:color="000000"/>
              <w:bottom w:val="single" w:sz="4" w:space="0" w:color="000000"/>
            </w:tcBorders>
            <w:shd w:val="clear" w:color="auto" w:fill="auto"/>
          </w:tcPr>
          <w:p w:rsidR="00A955D9" w:rsidRPr="00EF3A60" w:rsidRDefault="00EF3A60">
            <w:pPr>
              <w:widowControl w:val="0"/>
              <w:snapToGrid w:val="0"/>
              <w:jc w:val="center"/>
              <w:rPr>
                <w:bCs/>
                <w:color w:val="000000"/>
                <w:sz w:val="24"/>
                <w:szCs w:val="24"/>
                <w:lang w:val="en-US"/>
              </w:rPr>
            </w:pPr>
            <w:r>
              <w:rPr>
                <w:bCs/>
                <w:color w:val="000000"/>
                <w:sz w:val="24"/>
                <w:szCs w:val="24"/>
                <w:lang w:val="en-US"/>
              </w:rPr>
              <w:t>80</w:t>
            </w:r>
          </w:p>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r>
              <w:rPr>
                <w:bCs/>
                <w:color w:val="000000"/>
                <w:sz w:val="24"/>
                <w:szCs w:val="24"/>
              </w:rPr>
              <w:t>30</w:t>
            </w: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r>
              <w:rPr>
                <w:bCs/>
                <w:color w:val="000000"/>
                <w:sz w:val="24"/>
                <w:szCs w:val="24"/>
              </w:rPr>
              <w:t>30</w:t>
            </w: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A955D9" w:rsidRDefault="00A955D9">
            <w:pPr>
              <w:widowControl w:val="0"/>
              <w:snapToGrid w:val="0"/>
              <w:jc w:val="center"/>
              <w:rPr>
                <w:bCs/>
                <w:color w:val="000000"/>
                <w:sz w:val="24"/>
                <w:szCs w:val="24"/>
              </w:rPr>
            </w:pPr>
            <w:r>
              <w:rPr>
                <w:bCs/>
                <w:color w:val="000000"/>
                <w:sz w:val="24"/>
                <w:szCs w:val="24"/>
              </w:rPr>
              <w:t>20</w:t>
            </w:r>
          </w:p>
        </w:tc>
      </w:tr>
      <w:tr w:rsidR="00A955D9" w:rsidTr="00A955D9">
        <w:trPr>
          <w:trHeight w:val="519"/>
        </w:trPr>
        <w:tc>
          <w:tcPr>
            <w:tcW w:w="694" w:type="dxa"/>
            <w:tcBorders>
              <w:top w:val="single" w:sz="4" w:space="0" w:color="000000"/>
              <w:left w:val="single" w:sz="4" w:space="0" w:color="000000"/>
              <w:bottom w:val="single" w:sz="4" w:space="0" w:color="000000"/>
            </w:tcBorders>
            <w:shd w:val="clear" w:color="auto" w:fill="auto"/>
          </w:tcPr>
          <w:p w:rsidR="00A955D9" w:rsidRDefault="00A955D9">
            <w:pPr>
              <w:widowControl w:val="0"/>
              <w:jc w:val="center"/>
              <w:rPr>
                <w:color w:val="000000"/>
                <w:sz w:val="24"/>
                <w:szCs w:val="24"/>
              </w:rPr>
            </w:pPr>
            <w:r>
              <w:rPr>
                <w:color w:val="000000"/>
                <w:sz w:val="24"/>
                <w:szCs w:val="24"/>
              </w:rPr>
              <w:t>3.</w:t>
            </w:r>
          </w:p>
        </w:tc>
        <w:tc>
          <w:tcPr>
            <w:tcW w:w="3436" w:type="dxa"/>
            <w:tcBorders>
              <w:top w:val="single" w:sz="4" w:space="0" w:color="000000"/>
              <w:left w:val="single" w:sz="4" w:space="0" w:color="000000"/>
              <w:bottom w:val="single" w:sz="4" w:space="0" w:color="000000"/>
            </w:tcBorders>
            <w:shd w:val="clear" w:color="auto" w:fill="auto"/>
          </w:tcPr>
          <w:p w:rsidR="00A955D9" w:rsidRDefault="00A955D9">
            <w:pPr>
              <w:widowControl w:val="0"/>
              <w:rPr>
                <w:bCs/>
                <w:color w:val="000000"/>
                <w:sz w:val="24"/>
                <w:szCs w:val="24"/>
              </w:rPr>
            </w:pPr>
            <w:r>
              <w:rPr>
                <w:bCs/>
                <w:color w:val="000000"/>
                <w:sz w:val="24"/>
                <w:szCs w:val="24"/>
              </w:rPr>
              <w:t xml:space="preserve">Оборудование и услуги сторонних организаций </w:t>
            </w:r>
          </w:p>
        </w:tc>
        <w:tc>
          <w:tcPr>
            <w:tcW w:w="1456" w:type="dxa"/>
            <w:tcBorders>
              <w:top w:val="single" w:sz="4" w:space="0" w:color="000000"/>
              <w:left w:val="single" w:sz="4" w:space="0" w:color="000000"/>
              <w:bottom w:val="single" w:sz="4" w:space="0" w:color="000000"/>
            </w:tcBorders>
            <w:shd w:val="clear" w:color="auto" w:fill="auto"/>
            <w:vAlign w:val="center"/>
          </w:tcPr>
          <w:p w:rsidR="00A955D9" w:rsidRPr="00EF3A60" w:rsidRDefault="00EF3A60" w:rsidP="003F2C6E">
            <w:pPr>
              <w:widowControl w:val="0"/>
              <w:jc w:val="center"/>
              <w:rPr>
                <w:rFonts w:eastAsia="Calibri"/>
                <w:color w:val="000000"/>
                <w:sz w:val="24"/>
                <w:szCs w:val="24"/>
                <w:lang w:val="en-US"/>
              </w:rPr>
            </w:pPr>
            <w:r>
              <w:rPr>
                <w:rFonts w:eastAsia="Calibri"/>
                <w:color w:val="000000"/>
                <w:sz w:val="24"/>
                <w:szCs w:val="24"/>
                <w:lang w:val="en-US"/>
              </w:rPr>
              <w:t>150</w:t>
            </w:r>
          </w:p>
        </w:tc>
        <w:tc>
          <w:tcPr>
            <w:tcW w:w="813" w:type="dxa"/>
            <w:tcBorders>
              <w:top w:val="single" w:sz="6" w:space="0" w:color="000000"/>
              <w:left w:val="single" w:sz="4" w:space="0" w:color="000000"/>
              <w:bottom w:val="single" w:sz="6" w:space="0" w:color="000000"/>
              <w:right w:val="single" w:sz="6" w:space="0" w:color="000000"/>
            </w:tcBorders>
            <w:shd w:val="clear" w:color="auto" w:fill="auto"/>
            <w:vAlign w:val="center"/>
          </w:tcPr>
          <w:p w:rsidR="00A955D9" w:rsidRPr="00007C9A" w:rsidRDefault="00A955D9" w:rsidP="003F2C6E">
            <w:pPr>
              <w:widowControl w:val="0"/>
              <w:jc w:val="center"/>
              <w:rPr>
                <w:rFonts w:eastAsia="Calibri"/>
                <w:color w:val="000000"/>
                <w:sz w:val="24"/>
                <w:szCs w:val="24"/>
                <w:lang w:val="en-US"/>
              </w:rPr>
            </w:pPr>
            <w:r w:rsidRPr="00007C9A">
              <w:rPr>
                <w:rFonts w:eastAsia="Calibri"/>
                <w:color w:val="000000"/>
                <w:sz w:val="24"/>
                <w:szCs w:val="24"/>
                <w:lang w:val="en-US"/>
              </w:rPr>
              <w:t>50</w:t>
            </w:r>
          </w:p>
        </w:tc>
        <w:tc>
          <w:tcPr>
            <w:tcW w:w="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55D9" w:rsidRPr="00007C9A" w:rsidRDefault="00A955D9" w:rsidP="003F2C6E">
            <w:pPr>
              <w:widowControl w:val="0"/>
              <w:jc w:val="center"/>
              <w:rPr>
                <w:rFonts w:eastAsia="Calibri"/>
                <w:color w:val="000000"/>
                <w:sz w:val="24"/>
                <w:szCs w:val="24"/>
                <w:lang w:val="en-US"/>
              </w:rPr>
            </w:pPr>
            <w:r w:rsidRPr="00007C9A">
              <w:rPr>
                <w:rFonts w:eastAsia="Calibri"/>
                <w:color w:val="000000"/>
                <w:sz w:val="24"/>
                <w:szCs w:val="24"/>
                <w:lang w:val="en-US"/>
              </w:rPr>
              <w:t>50</w:t>
            </w:r>
          </w:p>
        </w:tc>
        <w:tc>
          <w:tcPr>
            <w:tcW w:w="856" w:type="dxa"/>
            <w:tcBorders>
              <w:top w:val="single" w:sz="6" w:space="0" w:color="000000"/>
              <w:left w:val="single" w:sz="6" w:space="0" w:color="000000"/>
              <w:bottom w:val="single" w:sz="6" w:space="0" w:color="000000"/>
              <w:right w:val="single" w:sz="4" w:space="0" w:color="000000"/>
            </w:tcBorders>
            <w:shd w:val="clear" w:color="auto" w:fill="auto"/>
            <w:vAlign w:val="center"/>
          </w:tcPr>
          <w:p w:rsidR="00A955D9" w:rsidRPr="00007C9A" w:rsidRDefault="00A955D9" w:rsidP="003F2C6E">
            <w:pPr>
              <w:widowControl w:val="0"/>
              <w:jc w:val="center"/>
              <w:rPr>
                <w:rFonts w:eastAsia="Calibri"/>
                <w:color w:val="000000"/>
                <w:sz w:val="24"/>
                <w:szCs w:val="24"/>
                <w:lang w:val="en-US"/>
              </w:rPr>
            </w:pPr>
            <w:r w:rsidRPr="00007C9A">
              <w:rPr>
                <w:rFonts w:eastAsia="Calibri"/>
                <w:color w:val="000000"/>
                <w:sz w:val="24"/>
                <w:szCs w:val="24"/>
                <w:lang w:val="en-US"/>
              </w:rPr>
              <w:t>50</w:t>
            </w:r>
          </w:p>
        </w:tc>
      </w:tr>
      <w:tr w:rsidR="00EF3A60" w:rsidTr="00A955D9">
        <w:trPr>
          <w:trHeight w:val="519"/>
        </w:trPr>
        <w:tc>
          <w:tcPr>
            <w:tcW w:w="694" w:type="dxa"/>
            <w:tcBorders>
              <w:top w:val="single" w:sz="4" w:space="0" w:color="000000"/>
              <w:left w:val="single" w:sz="4" w:space="0" w:color="000000"/>
              <w:bottom w:val="single" w:sz="4" w:space="0" w:color="000000"/>
            </w:tcBorders>
            <w:shd w:val="clear" w:color="auto" w:fill="auto"/>
          </w:tcPr>
          <w:p w:rsidR="00EF3A60" w:rsidRPr="00EF3A60" w:rsidRDefault="00EF3A60">
            <w:pPr>
              <w:widowControl w:val="0"/>
              <w:jc w:val="center"/>
              <w:rPr>
                <w:color w:val="000000"/>
                <w:sz w:val="24"/>
                <w:szCs w:val="24"/>
                <w:lang w:val="en-US"/>
              </w:rPr>
            </w:pPr>
            <w:r>
              <w:rPr>
                <w:color w:val="000000"/>
                <w:sz w:val="24"/>
                <w:szCs w:val="24"/>
                <w:lang w:val="en-US"/>
              </w:rPr>
              <w:t>4.</w:t>
            </w:r>
          </w:p>
        </w:tc>
        <w:tc>
          <w:tcPr>
            <w:tcW w:w="3436" w:type="dxa"/>
            <w:tcBorders>
              <w:top w:val="single" w:sz="4" w:space="0" w:color="000000"/>
              <w:left w:val="single" w:sz="4" w:space="0" w:color="000000"/>
              <w:bottom w:val="single" w:sz="4" w:space="0" w:color="000000"/>
            </w:tcBorders>
            <w:shd w:val="clear" w:color="auto" w:fill="auto"/>
          </w:tcPr>
          <w:p w:rsidR="00EF3A60" w:rsidRDefault="00EF3A60">
            <w:pPr>
              <w:widowControl w:val="0"/>
              <w:rPr>
                <w:bCs/>
                <w:color w:val="000000"/>
                <w:sz w:val="24"/>
                <w:szCs w:val="24"/>
              </w:rPr>
            </w:pPr>
            <w:r>
              <w:rPr>
                <w:bCs/>
                <w:color w:val="000000"/>
                <w:sz w:val="24"/>
                <w:szCs w:val="24"/>
              </w:rPr>
              <w:t>Пуско-наладочные работы</w:t>
            </w:r>
          </w:p>
        </w:tc>
        <w:tc>
          <w:tcPr>
            <w:tcW w:w="1456" w:type="dxa"/>
            <w:tcBorders>
              <w:top w:val="single" w:sz="4" w:space="0" w:color="000000"/>
              <w:left w:val="single" w:sz="4" w:space="0" w:color="000000"/>
              <w:bottom w:val="single" w:sz="4" w:space="0" w:color="000000"/>
            </w:tcBorders>
            <w:shd w:val="clear" w:color="auto" w:fill="auto"/>
            <w:vAlign w:val="center"/>
          </w:tcPr>
          <w:p w:rsidR="00EF3A60" w:rsidRDefault="00EF3A60" w:rsidP="003F2C6E">
            <w:pPr>
              <w:widowControl w:val="0"/>
              <w:jc w:val="center"/>
              <w:rPr>
                <w:rFonts w:eastAsia="Calibri"/>
                <w:color w:val="000000"/>
                <w:sz w:val="24"/>
                <w:szCs w:val="24"/>
                <w:lang w:val="en-US"/>
              </w:rPr>
            </w:pPr>
          </w:p>
        </w:tc>
        <w:tc>
          <w:tcPr>
            <w:tcW w:w="813" w:type="dxa"/>
            <w:tcBorders>
              <w:top w:val="single" w:sz="6" w:space="0" w:color="000000"/>
              <w:left w:val="single" w:sz="4" w:space="0" w:color="000000"/>
              <w:bottom w:val="single" w:sz="6" w:space="0" w:color="000000"/>
              <w:right w:val="single" w:sz="6" w:space="0" w:color="000000"/>
            </w:tcBorders>
            <w:shd w:val="clear" w:color="auto" w:fill="auto"/>
            <w:vAlign w:val="center"/>
          </w:tcPr>
          <w:p w:rsidR="00EF3A60" w:rsidRPr="00007C9A" w:rsidRDefault="00EF3A60" w:rsidP="003F2C6E">
            <w:pPr>
              <w:widowControl w:val="0"/>
              <w:jc w:val="center"/>
              <w:rPr>
                <w:rFonts w:eastAsia="Calibri"/>
                <w:color w:val="000000"/>
                <w:sz w:val="24"/>
                <w:szCs w:val="24"/>
                <w:lang w:val="en-US"/>
              </w:rPr>
            </w:pPr>
          </w:p>
        </w:tc>
        <w:tc>
          <w:tcPr>
            <w:tcW w:w="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EF3A60" w:rsidRPr="00007C9A" w:rsidRDefault="00EF3A60" w:rsidP="003F2C6E">
            <w:pPr>
              <w:widowControl w:val="0"/>
              <w:jc w:val="center"/>
              <w:rPr>
                <w:rFonts w:eastAsia="Calibri"/>
                <w:color w:val="000000"/>
                <w:sz w:val="24"/>
                <w:szCs w:val="24"/>
                <w:lang w:val="en-US"/>
              </w:rPr>
            </w:pPr>
          </w:p>
        </w:tc>
        <w:tc>
          <w:tcPr>
            <w:tcW w:w="856" w:type="dxa"/>
            <w:tcBorders>
              <w:top w:val="single" w:sz="6" w:space="0" w:color="000000"/>
              <w:left w:val="single" w:sz="6" w:space="0" w:color="000000"/>
              <w:bottom w:val="single" w:sz="6" w:space="0" w:color="000000"/>
              <w:right w:val="single" w:sz="4" w:space="0" w:color="000000"/>
            </w:tcBorders>
            <w:shd w:val="clear" w:color="auto" w:fill="auto"/>
            <w:vAlign w:val="center"/>
          </w:tcPr>
          <w:p w:rsidR="00EF3A60" w:rsidRPr="00007C9A" w:rsidRDefault="00EF3A60" w:rsidP="003F2C6E">
            <w:pPr>
              <w:widowControl w:val="0"/>
              <w:jc w:val="center"/>
              <w:rPr>
                <w:rFonts w:eastAsia="Calibri"/>
                <w:color w:val="000000"/>
                <w:sz w:val="24"/>
                <w:szCs w:val="24"/>
                <w:lang w:val="en-US"/>
              </w:rPr>
            </w:pPr>
          </w:p>
        </w:tc>
      </w:tr>
      <w:tr w:rsidR="00A955D9" w:rsidTr="00A955D9">
        <w:trPr>
          <w:trHeight w:val="518"/>
        </w:trPr>
        <w:tc>
          <w:tcPr>
            <w:tcW w:w="694" w:type="dxa"/>
            <w:tcBorders>
              <w:top w:val="single" w:sz="4" w:space="0" w:color="000000"/>
              <w:left w:val="single" w:sz="4" w:space="0" w:color="000000"/>
              <w:bottom w:val="single" w:sz="4" w:space="0" w:color="000000"/>
            </w:tcBorders>
            <w:shd w:val="clear" w:color="auto" w:fill="auto"/>
          </w:tcPr>
          <w:p w:rsidR="00A955D9" w:rsidRDefault="00A955D9">
            <w:pPr>
              <w:widowControl w:val="0"/>
              <w:jc w:val="center"/>
              <w:rPr>
                <w:color w:val="000000"/>
                <w:sz w:val="24"/>
                <w:szCs w:val="24"/>
              </w:rPr>
            </w:pPr>
            <w:r>
              <w:rPr>
                <w:color w:val="000000"/>
                <w:sz w:val="24"/>
                <w:szCs w:val="24"/>
              </w:rPr>
              <w:t>5.</w:t>
            </w:r>
          </w:p>
        </w:tc>
        <w:tc>
          <w:tcPr>
            <w:tcW w:w="3436" w:type="dxa"/>
            <w:tcBorders>
              <w:top w:val="single" w:sz="4" w:space="0" w:color="000000"/>
              <w:left w:val="single" w:sz="4" w:space="0" w:color="000000"/>
              <w:bottom w:val="single" w:sz="4" w:space="0" w:color="000000"/>
            </w:tcBorders>
            <w:shd w:val="clear" w:color="auto" w:fill="auto"/>
          </w:tcPr>
          <w:p w:rsidR="00A955D9" w:rsidRDefault="00A955D9">
            <w:pPr>
              <w:widowControl w:val="0"/>
              <w:rPr>
                <w:bCs/>
                <w:color w:val="000000"/>
                <w:sz w:val="24"/>
                <w:szCs w:val="24"/>
              </w:rPr>
            </w:pPr>
            <w:r>
              <w:rPr>
                <w:bCs/>
                <w:color w:val="000000"/>
                <w:sz w:val="24"/>
                <w:szCs w:val="24"/>
              </w:rPr>
              <w:t xml:space="preserve">Услуги научно-исследовательских организаций </w:t>
            </w:r>
          </w:p>
        </w:tc>
        <w:tc>
          <w:tcPr>
            <w:tcW w:w="1456" w:type="dxa"/>
            <w:tcBorders>
              <w:top w:val="single" w:sz="4" w:space="0" w:color="000000"/>
              <w:left w:val="single" w:sz="4" w:space="0" w:color="000000"/>
              <w:bottom w:val="single" w:sz="4" w:space="0" w:color="000000"/>
            </w:tcBorders>
            <w:shd w:val="clear" w:color="auto" w:fill="auto"/>
          </w:tcPr>
          <w:p w:rsidR="00A955D9" w:rsidRDefault="00A955D9">
            <w:pPr>
              <w:widowControl w:val="0"/>
              <w:snapToGrid w:val="0"/>
              <w:jc w:val="center"/>
              <w:rPr>
                <w:bCs/>
                <w:color w:val="000000"/>
                <w:sz w:val="24"/>
                <w:szCs w:val="24"/>
              </w:rPr>
            </w:pPr>
          </w:p>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A955D9" w:rsidRDefault="00A955D9">
            <w:pPr>
              <w:widowControl w:val="0"/>
              <w:snapToGrid w:val="0"/>
              <w:jc w:val="center"/>
              <w:rPr>
                <w:bCs/>
                <w:color w:val="000000"/>
                <w:sz w:val="24"/>
                <w:szCs w:val="24"/>
              </w:rPr>
            </w:pPr>
          </w:p>
        </w:tc>
      </w:tr>
      <w:tr w:rsidR="00A955D9" w:rsidTr="00A955D9">
        <w:trPr>
          <w:trHeight w:val="519"/>
        </w:trPr>
        <w:tc>
          <w:tcPr>
            <w:tcW w:w="694" w:type="dxa"/>
            <w:tcBorders>
              <w:top w:val="single" w:sz="4" w:space="0" w:color="000000"/>
              <w:left w:val="single" w:sz="4" w:space="0" w:color="000000"/>
              <w:bottom w:val="single" w:sz="4" w:space="0" w:color="000000"/>
            </w:tcBorders>
            <w:shd w:val="clear" w:color="auto" w:fill="auto"/>
          </w:tcPr>
          <w:p w:rsidR="00A955D9" w:rsidRDefault="00A955D9">
            <w:pPr>
              <w:widowControl w:val="0"/>
              <w:snapToGrid w:val="0"/>
              <w:jc w:val="center"/>
              <w:rPr>
                <w:color w:val="000000"/>
                <w:sz w:val="24"/>
                <w:szCs w:val="24"/>
              </w:rPr>
            </w:pPr>
            <w:r>
              <w:rPr>
                <w:color w:val="000000"/>
                <w:sz w:val="24"/>
                <w:szCs w:val="24"/>
              </w:rPr>
              <w:t>6.</w:t>
            </w:r>
          </w:p>
        </w:tc>
        <w:tc>
          <w:tcPr>
            <w:tcW w:w="3436" w:type="dxa"/>
            <w:tcBorders>
              <w:top w:val="single" w:sz="4" w:space="0" w:color="000000"/>
              <w:left w:val="single" w:sz="4" w:space="0" w:color="000000"/>
              <w:bottom w:val="single" w:sz="4" w:space="0" w:color="000000"/>
            </w:tcBorders>
            <w:shd w:val="clear" w:color="auto" w:fill="auto"/>
          </w:tcPr>
          <w:p w:rsidR="00A955D9" w:rsidRDefault="00A955D9">
            <w:pPr>
              <w:widowControl w:val="0"/>
              <w:rPr>
                <w:rFonts w:eastAsia="Calibri"/>
                <w:color w:val="000000"/>
                <w:sz w:val="24"/>
                <w:szCs w:val="24"/>
              </w:rPr>
            </w:pPr>
            <w:r>
              <w:rPr>
                <w:rFonts w:eastAsia="Calibri"/>
                <w:color w:val="000000"/>
                <w:sz w:val="24"/>
                <w:szCs w:val="24"/>
              </w:rPr>
              <w:t>Приобретение программного обеспечения</w:t>
            </w:r>
          </w:p>
        </w:tc>
        <w:tc>
          <w:tcPr>
            <w:tcW w:w="1456" w:type="dxa"/>
            <w:tcBorders>
              <w:top w:val="single" w:sz="4" w:space="0" w:color="000000"/>
              <w:left w:val="single" w:sz="4" w:space="0" w:color="000000"/>
              <w:bottom w:val="single" w:sz="4" w:space="0" w:color="000000"/>
            </w:tcBorders>
            <w:shd w:val="clear" w:color="auto" w:fill="auto"/>
          </w:tcPr>
          <w:p w:rsidR="00A955D9" w:rsidRDefault="00A955D9">
            <w:pPr>
              <w:widowControl w:val="0"/>
              <w:snapToGrid w:val="0"/>
              <w:jc w:val="center"/>
              <w:rPr>
                <w:bCs/>
                <w:color w:val="000000"/>
                <w:sz w:val="24"/>
                <w:szCs w:val="24"/>
              </w:rPr>
            </w:pPr>
          </w:p>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A955D9" w:rsidRDefault="00A955D9">
            <w:pPr>
              <w:widowControl w:val="0"/>
              <w:snapToGrid w:val="0"/>
              <w:jc w:val="center"/>
              <w:rPr>
                <w:bCs/>
                <w:color w:val="000000"/>
                <w:sz w:val="24"/>
                <w:szCs w:val="24"/>
              </w:rPr>
            </w:pPr>
          </w:p>
        </w:tc>
      </w:tr>
      <w:tr w:rsidR="00EF3A60" w:rsidTr="00A955D9">
        <w:trPr>
          <w:trHeight w:val="519"/>
        </w:trPr>
        <w:tc>
          <w:tcPr>
            <w:tcW w:w="694" w:type="dxa"/>
            <w:tcBorders>
              <w:top w:val="single" w:sz="4" w:space="0" w:color="000000"/>
              <w:left w:val="single" w:sz="4" w:space="0" w:color="000000"/>
              <w:bottom w:val="single" w:sz="4" w:space="0" w:color="000000"/>
            </w:tcBorders>
            <w:shd w:val="clear" w:color="auto" w:fill="auto"/>
          </w:tcPr>
          <w:p w:rsidR="00EF3A60" w:rsidRDefault="00EF3A60">
            <w:pPr>
              <w:widowControl w:val="0"/>
              <w:snapToGrid w:val="0"/>
              <w:jc w:val="center"/>
              <w:rPr>
                <w:color w:val="000000"/>
                <w:sz w:val="24"/>
                <w:szCs w:val="24"/>
              </w:rPr>
            </w:pPr>
            <w:r>
              <w:rPr>
                <w:color w:val="000000"/>
                <w:sz w:val="24"/>
                <w:szCs w:val="24"/>
              </w:rPr>
              <w:t>7.</w:t>
            </w:r>
          </w:p>
        </w:tc>
        <w:tc>
          <w:tcPr>
            <w:tcW w:w="3436" w:type="dxa"/>
            <w:tcBorders>
              <w:top w:val="single" w:sz="4" w:space="0" w:color="000000"/>
              <w:left w:val="single" w:sz="4" w:space="0" w:color="000000"/>
              <w:bottom w:val="single" w:sz="4" w:space="0" w:color="000000"/>
            </w:tcBorders>
            <w:shd w:val="clear" w:color="auto" w:fill="auto"/>
          </w:tcPr>
          <w:p w:rsidR="00EF3A60" w:rsidRDefault="00EF3A60">
            <w:pPr>
              <w:widowControl w:val="0"/>
              <w:rPr>
                <w:rFonts w:eastAsia="Calibri"/>
                <w:color w:val="000000"/>
                <w:sz w:val="24"/>
                <w:szCs w:val="24"/>
              </w:rPr>
            </w:pPr>
            <w:r>
              <w:rPr>
                <w:rFonts w:eastAsia="Calibri"/>
                <w:color w:val="000000"/>
                <w:sz w:val="24"/>
                <w:szCs w:val="24"/>
              </w:rPr>
              <w:t>Проектирование/строительство</w:t>
            </w:r>
          </w:p>
        </w:tc>
        <w:tc>
          <w:tcPr>
            <w:tcW w:w="1456" w:type="dxa"/>
            <w:tcBorders>
              <w:top w:val="single" w:sz="4" w:space="0" w:color="000000"/>
              <w:left w:val="single" w:sz="4" w:space="0" w:color="000000"/>
              <w:bottom w:val="single" w:sz="4" w:space="0" w:color="000000"/>
            </w:tcBorders>
            <w:shd w:val="clear" w:color="auto" w:fill="auto"/>
          </w:tcPr>
          <w:p w:rsidR="00EF3A60" w:rsidRDefault="00EF3A60">
            <w:pPr>
              <w:widowControl w:val="0"/>
              <w:snapToGrid w:val="0"/>
              <w:jc w:val="center"/>
              <w:rPr>
                <w:bCs/>
                <w:color w:val="000000"/>
                <w:sz w:val="24"/>
                <w:szCs w:val="24"/>
              </w:rPr>
            </w:pPr>
          </w:p>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EF3A60" w:rsidRDefault="00EF3A60">
            <w:pPr>
              <w:widowControl w:val="0"/>
              <w:snapToGrid w:val="0"/>
              <w:jc w:val="center"/>
              <w:rPr>
                <w:bCs/>
                <w:color w:val="000000"/>
                <w:sz w:val="24"/>
                <w:szCs w:val="24"/>
              </w:rPr>
            </w:pP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EF3A60" w:rsidRDefault="00EF3A60">
            <w:pPr>
              <w:widowControl w:val="0"/>
              <w:snapToGrid w:val="0"/>
              <w:jc w:val="center"/>
              <w:rPr>
                <w:bCs/>
                <w:color w:val="000000"/>
                <w:sz w:val="24"/>
                <w:szCs w:val="24"/>
              </w:rPr>
            </w:pP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EF3A60" w:rsidRDefault="00EF3A60">
            <w:pPr>
              <w:widowControl w:val="0"/>
              <w:snapToGrid w:val="0"/>
              <w:jc w:val="center"/>
              <w:rPr>
                <w:bCs/>
                <w:color w:val="000000"/>
                <w:sz w:val="24"/>
                <w:szCs w:val="24"/>
              </w:rPr>
            </w:pPr>
          </w:p>
        </w:tc>
      </w:tr>
      <w:tr w:rsidR="00A955D9" w:rsidTr="00A955D9">
        <w:trPr>
          <w:trHeight w:val="519"/>
        </w:trPr>
        <w:tc>
          <w:tcPr>
            <w:tcW w:w="694" w:type="dxa"/>
            <w:tcBorders>
              <w:top w:val="single" w:sz="4" w:space="0" w:color="000000"/>
              <w:left w:val="single" w:sz="4" w:space="0" w:color="000000"/>
              <w:bottom w:val="single" w:sz="4" w:space="0" w:color="000000"/>
            </w:tcBorders>
            <w:shd w:val="clear" w:color="auto" w:fill="auto"/>
          </w:tcPr>
          <w:p w:rsidR="00A955D9" w:rsidRDefault="00A955D9">
            <w:pPr>
              <w:widowControl w:val="0"/>
              <w:jc w:val="center"/>
              <w:rPr>
                <w:color w:val="000000"/>
                <w:sz w:val="24"/>
                <w:szCs w:val="24"/>
              </w:rPr>
            </w:pPr>
            <w:r>
              <w:rPr>
                <w:color w:val="000000"/>
                <w:sz w:val="24"/>
                <w:szCs w:val="24"/>
              </w:rPr>
              <w:t>8.</w:t>
            </w:r>
          </w:p>
        </w:tc>
        <w:tc>
          <w:tcPr>
            <w:tcW w:w="3436" w:type="dxa"/>
            <w:tcBorders>
              <w:top w:val="single" w:sz="4" w:space="0" w:color="000000"/>
              <w:left w:val="single" w:sz="4" w:space="0" w:color="000000"/>
              <w:bottom w:val="single" w:sz="4" w:space="0" w:color="000000"/>
            </w:tcBorders>
            <w:shd w:val="clear" w:color="auto" w:fill="auto"/>
          </w:tcPr>
          <w:p w:rsidR="00A955D9" w:rsidRDefault="00A955D9">
            <w:pPr>
              <w:widowControl w:val="0"/>
            </w:pPr>
            <w:r>
              <w:rPr>
                <w:bCs/>
                <w:color w:val="000000"/>
                <w:sz w:val="24"/>
                <w:szCs w:val="24"/>
              </w:rPr>
              <w:t>Сервисные расходы (</w:t>
            </w:r>
            <w:r>
              <w:rPr>
                <w:rFonts w:eastAsia="Calibri"/>
                <w:i/>
                <w:color w:val="000000"/>
                <w:sz w:val="24"/>
                <w:szCs w:val="24"/>
              </w:rPr>
              <w:t>планируются в случае прямой принадлежности к проекту)</w:t>
            </w:r>
          </w:p>
        </w:tc>
        <w:tc>
          <w:tcPr>
            <w:tcW w:w="1456" w:type="dxa"/>
            <w:tcBorders>
              <w:top w:val="single" w:sz="4" w:space="0" w:color="000000"/>
              <w:left w:val="single" w:sz="4" w:space="0" w:color="000000"/>
              <w:bottom w:val="single" w:sz="4" w:space="0" w:color="000000"/>
            </w:tcBorders>
            <w:shd w:val="clear" w:color="auto" w:fill="auto"/>
          </w:tcPr>
          <w:p w:rsidR="00A955D9" w:rsidRDefault="00A955D9">
            <w:pPr>
              <w:widowControl w:val="0"/>
              <w:snapToGrid w:val="0"/>
              <w:jc w:val="center"/>
              <w:rPr>
                <w:bCs/>
                <w:color w:val="000000"/>
                <w:sz w:val="24"/>
                <w:szCs w:val="24"/>
              </w:rPr>
            </w:pPr>
          </w:p>
        </w:tc>
        <w:tc>
          <w:tcPr>
            <w:tcW w:w="813" w:type="dxa"/>
            <w:tcBorders>
              <w:top w:val="single" w:sz="6" w:space="0" w:color="000000"/>
              <w:left w:val="single" w:sz="4"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p>
        </w:tc>
        <w:tc>
          <w:tcPr>
            <w:tcW w:w="816" w:type="dxa"/>
            <w:tcBorders>
              <w:top w:val="single" w:sz="6" w:space="0" w:color="000000"/>
              <w:left w:val="single" w:sz="6" w:space="0" w:color="000000"/>
              <w:bottom w:val="single" w:sz="6" w:space="0" w:color="000000"/>
              <w:right w:val="single" w:sz="6" w:space="0" w:color="000000"/>
            </w:tcBorders>
            <w:shd w:val="clear" w:color="auto" w:fill="auto"/>
          </w:tcPr>
          <w:p w:rsidR="00A955D9" w:rsidRDefault="00A955D9">
            <w:pPr>
              <w:widowControl w:val="0"/>
              <w:snapToGrid w:val="0"/>
              <w:jc w:val="center"/>
              <w:rPr>
                <w:bCs/>
                <w:color w:val="000000"/>
                <w:sz w:val="24"/>
                <w:szCs w:val="24"/>
              </w:rPr>
            </w:pPr>
          </w:p>
        </w:tc>
        <w:tc>
          <w:tcPr>
            <w:tcW w:w="856" w:type="dxa"/>
            <w:tcBorders>
              <w:top w:val="single" w:sz="6" w:space="0" w:color="000000"/>
              <w:left w:val="single" w:sz="6" w:space="0" w:color="000000"/>
              <w:bottom w:val="single" w:sz="6" w:space="0" w:color="000000"/>
              <w:right w:val="single" w:sz="4" w:space="0" w:color="000000"/>
            </w:tcBorders>
            <w:shd w:val="clear" w:color="auto" w:fill="auto"/>
          </w:tcPr>
          <w:p w:rsidR="00A955D9" w:rsidRDefault="00A955D9">
            <w:pPr>
              <w:widowControl w:val="0"/>
              <w:snapToGrid w:val="0"/>
              <w:jc w:val="center"/>
              <w:rPr>
                <w:bCs/>
                <w:color w:val="000000"/>
                <w:sz w:val="24"/>
                <w:szCs w:val="24"/>
              </w:rPr>
            </w:pPr>
          </w:p>
        </w:tc>
      </w:tr>
      <w:tr w:rsidR="00A955D9" w:rsidTr="00A955D9">
        <w:trPr>
          <w:trHeight w:val="265"/>
        </w:trPr>
        <w:tc>
          <w:tcPr>
            <w:tcW w:w="4130" w:type="dxa"/>
            <w:gridSpan w:val="2"/>
            <w:tcBorders>
              <w:top w:val="single" w:sz="4" w:space="0" w:color="000000"/>
              <w:left w:val="single" w:sz="4" w:space="0" w:color="000000"/>
              <w:bottom w:val="single" w:sz="4" w:space="0" w:color="000000"/>
            </w:tcBorders>
            <w:shd w:val="clear" w:color="auto" w:fill="auto"/>
          </w:tcPr>
          <w:p w:rsidR="00A955D9" w:rsidRDefault="00A955D9">
            <w:pPr>
              <w:widowControl w:val="0"/>
              <w:rPr>
                <w:b/>
                <w:color w:val="000000"/>
                <w:sz w:val="24"/>
                <w:szCs w:val="24"/>
              </w:rPr>
            </w:pPr>
            <w:r>
              <w:rPr>
                <w:b/>
                <w:color w:val="000000"/>
                <w:sz w:val="24"/>
                <w:szCs w:val="24"/>
              </w:rPr>
              <w:t>ВСЕГО:</w:t>
            </w:r>
          </w:p>
        </w:tc>
        <w:tc>
          <w:tcPr>
            <w:tcW w:w="1456" w:type="dxa"/>
            <w:tcBorders>
              <w:top w:val="single" w:sz="4" w:space="0" w:color="000000"/>
              <w:left w:val="single" w:sz="4" w:space="0" w:color="000000"/>
              <w:bottom w:val="single" w:sz="4" w:space="0" w:color="000000"/>
            </w:tcBorders>
            <w:shd w:val="clear" w:color="auto" w:fill="auto"/>
          </w:tcPr>
          <w:p w:rsidR="00A955D9" w:rsidRPr="00EF3A60" w:rsidRDefault="00EF3A60" w:rsidP="003F2C6E">
            <w:pPr>
              <w:widowControl w:val="0"/>
              <w:snapToGrid w:val="0"/>
              <w:jc w:val="center"/>
              <w:rPr>
                <w:sz w:val="24"/>
                <w:szCs w:val="24"/>
                <w:lang w:val="en-US"/>
              </w:rPr>
            </w:pPr>
            <w:r>
              <w:rPr>
                <w:b/>
                <w:color w:val="000000"/>
                <w:sz w:val="24"/>
                <w:szCs w:val="24"/>
                <w:lang w:val="en-US"/>
              </w:rPr>
              <w:t>275</w:t>
            </w:r>
          </w:p>
        </w:tc>
        <w:tc>
          <w:tcPr>
            <w:tcW w:w="813" w:type="dxa"/>
            <w:tcBorders>
              <w:top w:val="single" w:sz="6" w:space="0" w:color="000000"/>
              <w:left w:val="single" w:sz="4" w:space="0" w:color="000000"/>
              <w:bottom w:val="single" w:sz="4" w:space="0" w:color="000000"/>
              <w:right w:val="single" w:sz="6" w:space="0" w:color="000000"/>
            </w:tcBorders>
            <w:shd w:val="clear" w:color="auto" w:fill="auto"/>
          </w:tcPr>
          <w:p w:rsidR="00A955D9" w:rsidRPr="00EF3A60" w:rsidRDefault="00EF3A60" w:rsidP="003F2C6E">
            <w:pPr>
              <w:widowControl w:val="0"/>
              <w:snapToGrid w:val="0"/>
              <w:jc w:val="center"/>
              <w:rPr>
                <w:sz w:val="24"/>
                <w:szCs w:val="24"/>
                <w:lang w:val="en-US"/>
              </w:rPr>
            </w:pPr>
            <w:r>
              <w:rPr>
                <w:b/>
                <w:color w:val="000000"/>
                <w:sz w:val="24"/>
                <w:szCs w:val="24"/>
                <w:lang w:val="en-US"/>
              </w:rPr>
              <w:t>95</w:t>
            </w:r>
          </w:p>
        </w:tc>
        <w:tc>
          <w:tcPr>
            <w:tcW w:w="816" w:type="dxa"/>
            <w:tcBorders>
              <w:top w:val="single" w:sz="6" w:space="0" w:color="000000"/>
              <w:left w:val="single" w:sz="6" w:space="0" w:color="000000"/>
              <w:bottom w:val="single" w:sz="4" w:space="0" w:color="000000"/>
              <w:right w:val="single" w:sz="6" w:space="0" w:color="000000"/>
            </w:tcBorders>
            <w:shd w:val="clear" w:color="auto" w:fill="auto"/>
          </w:tcPr>
          <w:p w:rsidR="00A955D9" w:rsidRPr="00EF3A60" w:rsidRDefault="00EF3A60" w:rsidP="003F2C6E">
            <w:pPr>
              <w:widowControl w:val="0"/>
              <w:snapToGrid w:val="0"/>
              <w:jc w:val="center"/>
              <w:rPr>
                <w:sz w:val="24"/>
                <w:szCs w:val="24"/>
                <w:lang w:val="en-US"/>
              </w:rPr>
            </w:pPr>
            <w:r>
              <w:rPr>
                <w:b/>
                <w:color w:val="000000"/>
                <w:sz w:val="24"/>
                <w:szCs w:val="24"/>
                <w:lang w:val="en-US"/>
              </w:rPr>
              <w:t>95</w:t>
            </w:r>
          </w:p>
        </w:tc>
        <w:tc>
          <w:tcPr>
            <w:tcW w:w="856" w:type="dxa"/>
            <w:tcBorders>
              <w:top w:val="single" w:sz="6" w:space="0" w:color="000000"/>
              <w:left w:val="single" w:sz="6" w:space="0" w:color="000000"/>
              <w:bottom w:val="single" w:sz="4" w:space="0" w:color="000000"/>
              <w:right w:val="single" w:sz="4" w:space="0" w:color="000000"/>
            </w:tcBorders>
            <w:shd w:val="clear" w:color="auto" w:fill="auto"/>
          </w:tcPr>
          <w:p w:rsidR="00A955D9" w:rsidRPr="00EF3A60" w:rsidRDefault="00EF3A60" w:rsidP="003F2C6E">
            <w:pPr>
              <w:widowControl w:val="0"/>
              <w:snapToGrid w:val="0"/>
              <w:jc w:val="center"/>
              <w:rPr>
                <w:sz w:val="24"/>
                <w:szCs w:val="24"/>
                <w:lang w:val="en-US"/>
              </w:rPr>
            </w:pPr>
            <w:r>
              <w:rPr>
                <w:b/>
                <w:color w:val="000000"/>
                <w:sz w:val="24"/>
                <w:szCs w:val="24"/>
                <w:lang w:val="en-US"/>
              </w:rPr>
              <w:t>85</w:t>
            </w:r>
          </w:p>
        </w:tc>
      </w:tr>
    </w:tbl>
    <w:p w:rsidR="009B1D8A" w:rsidRDefault="009B1D8A">
      <w:pPr>
        <w:spacing w:line="240" w:lineRule="atLeast"/>
        <w:jc w:val="both"/>
        <w:rPr>
          <w:i/>
          <w:color w:val="000000"/>
          <w:sz w:val="24"/>
          <w:szCs w:val="24"/>
        </w:rPr>
      </w:pPr>
    </w:p>
    <w:p w:rsidR="009B1D8A" w:rsidRDefault="00592330">
      <w:pPr>
        <w:pStyle w:val="Heading2"/>
      </w:pPr>
      <w:bookmarkStart w:id="19" w:name="_Toc133578191"/>
      <w:r>
        <w:t>4.2. Внебюджетные источники финансирования</w:t>
      </w:r>
      <w:bookmarkEnd w:id="19"/>
    </w:p>
    <w:p w:rsidR="009B1D8A" w:rsidRDefault="009B1D8A">
      <w:pPr>
        <w:spacing w:line="276" w:lineRule="auto"/>
        <w:jc w:val="both"/>
      </w:pPr>
    </w:p>
    <w:p w:rsidR="009B1D8A" w:rsidRDefault="009B1D8A">
      <w:pPr>
        <w:spacing w:line="240" w:lineRule="exact"/>
        <w:jc w:val="both"/>
        <w:rPr>
          <w:sz w:val="24"/>
          <w:szCs w:val="24"/>
        </w:rPr>
      </w:pPr>
    </w:p>
    <w:p w:rsidR="009B1D8A" w:rsidRDefault="00592330">
      <w:pPr>
        <w:spacing w:line="240" w:lineRule="atLeast"/>
        <w:jc w:val="both"/>
      </w:pPr>
      <w:r>
        <w:rPr>
          <w:b/>
          <w:bCs/>
          <w:sz w:val="24"/>
          <w:szCs w:val="24"/>
        </w:rPr>
        <w:t xml:space="preserve">Руководитель проекта /подпроекта КИП </w:t>
      </w:r>
      <w:r>
        <w:rPr>
          <w:b/>
          <w:sz w:val="24"/>
          <w:szCs w:val="24"/>
        </w:rPr>
        <w:t>_________/_________________/</w:t>
      </w:r>
    </w:p>
    <w:p w:rsidR="009B1D8A" w:rsidRDefault="009B1D8A">
      <w:pPr>
        <w:spacing w:line="240" w:lineRule="atLeast"/>
        <w:jc w:val="both"/>
        <w:rPr>
          <w:b/>
          <w:sz w:val="24"/>
          <w:szCs w:val="24"/>
        </w:rPr>
      </w:pPr>
    </w:p>
    <w:p w:rsidR="009B1D8A" w:rsidRDefault="00592330">
      <w:pPr>
        <w:suppressAutoHyphens w:val="0"/>
        <w:rPr>
          <w:lang w:val="en-US"/>
        </w:rPr>
      </w:pPr>
      <w:r>
        <w:br w:type="page"/>
      </w:r>
    </w:p>
    <w:p w:rsidR="00EF3A60" w:rsidRPr="00CB2294" w:rsidRDefault="00EF3A60" w:rsidP="00EF3A60">
      <w:pPr>
        <w:ind w:firstLine="708"/>
        <w:jc w:val="center"/>
        <w:rPr>
          <w:b/>
          <w:bCs/>
          <w:sz w:val="24"/>
          <w:szCs w:val="24"/>
        </w:rPr>
      </w:pPr>
      <w:r w:rsidRPr="00EF3A60">
        <w:rPr>
          <w:b/>
          <w:bCs/>
          <w:sz w:val="24"/>
          <w:szCs w:val="24"/>
        </w:rPr>
        <w:lastRenderedPageBreak/>
        <w:t xml:space="preserve">Предлагаемый план-график и необходимые ресурсы для осуществления </w:t>
      </w:r>
      <w:r w:rsidRPr="00EF3A60">
        <w:rPr>
          <w:b/>
          <w:bCs/>
          <w:sz w:val="24"/>
          <w:szCs w:val="24"/>
        </w:rPr>
        <w:br/>
        <w:t>Проекта / Подпроекта КИП</w:t>
      </w:r>
    </w:p>
    <w:p w:rsidR="00EF3A60" w:rsidRPr="00CB2294" w:rsidRDefault="00EF3A60" w:rsidP="00EF3A60">
      <w:pPr>
        <w:ind w:firstLine="708"/>
        <w:jc w:val="center"/>
        <w:rPr>
          <w:b/>
          <w:bCs/>
        </w:rPr>
      </w:pPr>
    </w:p>
    <w:tbl>
      <w:tblPr>
        <w:tblW w:w="10308" w:type="dxa"/>
        <w:tblLayout w:type="fixed"/>
        <w:tblLook w:val="01E0"/>
      </w:tblPr>
      <w:tblGrid>
        <w:gridCol w:w="670"/>
        <w:gridCol w:w="601"/>
        <w:gridCol w:w="3686"/>
        <w:gridCol w:w="1560"/>
        <w:gridCol w:w="678"/>
        <w:gridCol w:w="678"/>
        <w:gridCol w:w="599"/>
        <w:gridCol w:w="1836"/>
      </w:tblGrid>
      <w:tr w:rsidR="00EF3A60" w:rsidRPr="00185935" w:rsidTr="00EF3A60">
        <w:trPr>
          <w:trHeight w:val="753"/>
        </w:trPr>
        <w:tc>
          <w:tcPr>
            <w:tcW w:w="4957" w:type="dxa"/>
            <w:gridSpan w:val="3"/>
            <w:vMerge w:val="restart"/>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b/>
                <w:bCs/>
                <w:color w:val="000000"/>
                <w:sz w:val="24"/>
                <w:szCs w:val="24"/>
              </w:rPr>
            </w:pPr>
            <w:r w:rsidRPr="00EF3A60">
              <w:rPr>
                <w:rFonts w:eastAsia="Calibri"/>
                <w:b/>
                <w:bCs/>
                <w:color w:val="000000"/>
                <w:sz w:val="24"/>
                <w:szCs w:val="24"/>
              </w:rPr>
              <w:t xml:space="preserve">Наименования затрат, ресурсов, </w:t>
            </w:r>
          </w:p>
          <w:p w:rsidR="00EF3A60" w:rsidRPr="00EF3A60" w:rsidRDefault="00EF3A60" w:rsidP="007157B8">
            <w:pPr>
              <w:widowControl w:val="0"/>
              <w:jc w:val="center"/>
              <w:rPr>
                <w:rFonts w:eastAsia="Calibri"/>
                <w:b/>
                <w:bCs/>
                <w:color w:val="000000"/>
                <w:sz w:val="24"/>
                <w:szCs w:val="24"/>
              </w:rPr>
            </w:pPr>
            <w:r w:rsidRPr="00EF3A60">
              <w:rPr>
                <w:rFonts w:eastAsia="Calibri"/>
                <w:b/>
                <w:bCs/>
                <w:color w:val="000000"/>
                <w:sz w:val="24"/>
                <w:szCs w:val="24"/>
              </w:rPr>
              <w:t>источников финансирования</w:t>
            </w:r>
          </w:p>
        </w:tc>
        <w:tc>
          <w:tcPr>
            <w:tcW w:w="156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F3A60" w:rsidRPr="00EF3A60" w:rsidRDefault="00EF3A60" w:rsidP="007157B8">
            <w:pPr>
              <w:widowControl w:val="0"/>
              <w:jc w:val="center"/>
              <w:rPr>
                <w:rFonts w:eastAsia="Calibri"/>
                <w:b/>
                <w:bCs/>
                <w:color w:val="000000"/>
                <w:sz w:val="24"/>
                <w:szCs w:val="24"/>
              </w:rPr>
            </w:pPr>
            <w:r w:rsidRPr="00EF3A60">
              <w:rPr>
                <w:rFonts w:eastAsia="Calibri"/>
                <w:b/>
                <w:bCs/>
                <w:color w:val="000000"/>
                <w:sz w:val="24"/>
                <w:szCs w:val="24"/>
              </w:rPr>
              <w:t>Стоимость (тыс. долл.)потребности в ресурсах</w:t>
            </w:r>
          </w:p>
        </w:tc>
        <w:tc>
          <w:tcPr>
            <w:tcW w:w="1955" w:type="dxa"/>
            <w:gridSpan w:val="3"/>
            <w:tcBorders>
              <w:top w:val="single" w:sz="4" w:space="0" w:color="000000"/>
              <w:left w:val="single" w:sz="4" w:space="0" w:color="000000"/>
              <w:bottom w:val="single" w:sz="4" w:space="0" w:color="000000"/>
              <w:right w:val="single" w:sz="4" w:space="0" w:color="000000"/>
            </w:tcBorders>
            <w:vAlign w:val="center"/>
          </w:tcPr>
          <w:p w:rsidR="00EF3A60" w:rsidRDefault="00EF3A60" w:rsidP="007157B8">
            <w:pPr>
              <w:widowControl w:val="0"/>
              <w:spacing w:line="240" w:lineRule="atLeast"/>
              <w:jc w:val="center"/>
              <w:rPr>
                <w:rFonts w:eastAsia="Calibri"/>
                <w:b/>
                <w:bCs/>
                <w:color w:val="000000"/>
                <w:sz w:val="24"/>
                <w:szCs w:val="24"/>
              </w:rPr>
            </w:pPr>
            <w:r w:rsidRPr="00EF3A60">
              <w:rPr>
                <w:rFonts w:eastAsia="Calibri"/>
                <w:b/>
                <w:bCs/>
                <w:color w:val="000000"/>
                <w:sz w:val="24"/>
                <w:szCs w:val="24"/>
              </w:rPr>
              <w:t xml:space="preserve">Стоимость, </w:t>
            </w:r>
          </w:p>
          <w:p w:rsidR="00EF3A60" w:rsidRPr="00EF3A60" w:rsidRDefault="00EF3A60" w:rsidP="007157B8">
            <w:pPr>
              <w:widowControl w:val="0"/>
              <w:spacing w:line="240" w:lineRule="atLeast"/>
              <w:jc w:val="center"/>
              <w:rPr>
                <w:rFonts w:eastAsia="Calibri"/>
                <w:b/>
                <w:bCs/>
                <w:color w:val="000000"/>
                <w:sz w:val="24"/>
                <w:szCs w:val="24"/>
              </w:rPr>
            </w:pPr>
            <w:r>
              <w:rPr>
                <w:rFonts w:eastAsia="Calibri"/>
                <w:b/>
                <w:bCs/>
                <w:color w:val="000000"/>
                <w:sz w:val="24"/>
                <w:szCs w:val="24"/>
              </w:rPr>
              <w:t>распределение по годам</w:t>
            </w:r>
          </w:p>
        </w:tc>
        <w:tc>
          <w:tcPr>
            <w:tcW w:w="1836" w:type="dxa"/>
            <w:vAlign w:val="center"/>
          </w:tcPr>
          <w:p w:rsidR="00EF3A60" w:rsidRPr="00EF3A60" w:rsidRDefault="00EF3A60" w:rsidP="007157B8">
            <w:pPr>
              <w:widowControl w:val="0"/>
              <w:spacing w:line="240" w:lineRule="atLeast"/>
              <w:jc w:val="center"/>
              <w:rPr>
                <w:rFonts w:eastAsia="Calibri"/>
                <w:b/>
                <w:bCs/>
                <w:color w:val="000000"/>
                <w:sz w:val="24"/>
                <w:szCs w:val="24"/>
              </w:rPr>
            </w:pPr>
          </w:p>
        </w:tc>
      </w:tr>
      <w:tr w:rsidR="00EF3A60" w:rsidRPr="00185935" w:rsidTr="00EF3A60">
        <w:trPr>
          <w:gridAfter w:val="1"/>
          <w:wAfter w:w="1836" w:type="dxa"/>
          <w:trHeight w:val="209"/>
        </w:trPr>
        <w:tc>
          <w:tcPr>
            <w:tcW w:w="4957" w:type="dxa"/>
            <w:gridSpan w:val="3"/>
            <w:vMerge/>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rFonts w:eastAsia="Calibri"/>
                <w:color w:val="000000"/>
                <w:sz w:val="24"/>
                <w:szCs w:val="24"/>
              </w:rPr>
            </w:pPr>
            <w:bookmarkStart w:id="20" w:name="_Hlk125558409"/>
          </w:p>
        </w:tc>
        <w:tc>
          <w:tcPr>
            <w:tcW w:w="1560" w:type="dxa"/>
            <w:vMerge/>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sidRPr="00EF3A60">
              <w:rPr>
                <w:rFonts w:eastAsia="Calibri"/>
                <w:color w:val="000000"/>
                <w:sz w:val="24"/>
                <w:szCs w:val="24"/>
              </w:rPr>
              <w:t>1 год</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sidRPr="00EF3A60">
              <w:rPr>
                <w:rFonts w:eastAsia="Calibri"/>
                <w:color w:val="000000"/>
                <w:sz w:val="24"/>
                <w:szCs w:val="24"/>
              </w:rPr>
              <w:t>2 год</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sidRPr="00EF3A60">
              <w:rPr>
                <w:rFonts w:eastAsia="Calibri"/>
                <w:color w:val="000000"/>
                <w:sz w:val="24"/>
                <w:szCs w:val="24"/>
              </w:rPr>
              <w:t>3 год</w:t>
            </w:r>
          </w:p>
        </w:tc>
      </w:tr>
      <w:tr w:rsidR="00EF3A60" w:rsidRPr="00185935" w:rsidTr="00EF3A60">
        <w:trPr>
          <w:gridAfter w:val="1"/>
          <w:wAfter w:w="1836" w:type="dxa"/>
          <w:trHeight w:val="388"/>
        </w:trPr>
        <w:tc>
          <w:tcPr>
            <w:tcW w:w="1271" w:type="dxa"/>
            <w:gridSpan w:val="2"/>
            <w:vMerge w:val="restart"/>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bCs/>
                <w:color w:val="000000"/>
                <w:sz w:val="24"/>
                <w:szCs w:val="24"/>
              </w:rPr>
            </w:pPr>
            <w:r w:rsidRPr="00EF3A60">
              <w:rPr>
                <w:bCs/>
                <w:color w:val="000000"/>
                <w:sz w:val="24"/>
                <w:szCs w:val="24"/>
              </w:rPr>
              <w:t>Международное сотрудничество (МНТС)</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45</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15</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15</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15</w:t>
            </w:r>
          </w:p>
        </w:tc>
      </w:tr>
      <w:tr w:rsidR="00EF3A60" w:rsidRPr="00185935" w:rsidTr="00EF3A60">
        <w:trPr>
          <w:gridAfter w:val="1"/>
          <w:wAfter w:w="1836" w:type="dxa"/>
          <w:trHeight w:val="407"/>
        </w:trPr>
        <w:tc>
          <w:tcPr>
            <w:tcW w:w="1271" w:type="dxa"/>
            <w:gridSpan w:val="2"/>
            <w:vMerge/>
            <w:tcBorders>
              <w:left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bCs/>
                <w:color w:val="000000"/>
                <w:sz w:val="24"/>
                <w:szCs w:val="24"/>
              </w:rPr>
            </w:pPr>
            <w:r w:rsidRPr="00EF3A60">
              <w:rPr>
                <w:bCs/>
                <w:color w:val="000000"/>
                <w:sz w:val="24"/>
                <w:szCs w:val="24"/>
              </w:rPr>
              <w:t xml:space="preserve">Материалы </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80</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30</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30</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20</w:t>
            </w:r>
          </w:p>
        </w:tc>
      </w:tr>
      <w:tr w:rsidR="00EF3A60" w:rsidRPr="00185935" w:rsidTr="00EF3A60">
        <w:trPr>
          <w:gridAfter w:val="1"/>
          <w:wAfter w:w="1836" w:type="dxa"/>
          <w:trHeight w:val="171"/>
        </w:trPr>
        <w:tc>
          <w:tcPr>
            <w:tcW w:w="1271" w:type="dxa"/>
            <w:gridSpan w:val="2"/>
            <w:vMerge/>
            <w:tcBorders>
              <w:left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rPr>
                <w:bCs/>
                <w:color w:val="000000"/>
                <w:sz w:val="24"/>
                <w:szCs w:val="24"/>
              </w:rPr>
            </w:pPr>
            <w:r w:rsidRPr="00EF3A60">
              <w:rPr>
                <w:bCs/>
                <w:color w:val="000000"/>
                <w:sz w:val="24"/>
                <w:szCs w:val="24"/>
              </w:rPr>
              <w:t xml:space="preserve">Оборудование и услуги сторонних организаций </w:t>
            </w:r>
          </w:p>
          <w:p w:rsidR="00EF3A60" w:rsidRPr="00EF3A60" w:rsidRDefault="00EF3A60" w:rsidP="007157B8">
            <w:pPr>
              <w:widowControl w:val="0"/>
              <w:spacing w:line="240" w:lineRule="atLeast"/>
              <w:rPr>
                <w:bCs/>
                <w:color w:val="000000"/>
                <w:sz w:val="24"/>
                <w:szCs w:val="24"/>
              </w:rPr>
            </w:pPr>
            <w:r w:rsidRPr="00EF3A60">
              <w:rPr>
                <w:bCs/>
                <w:color w:val="000000"/>
                <w:sz w:val="24"/>
                <w:szCs w:val="24"/>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Pr>
                <w:rFonts w:eastAsia="Calibri"/>
                <w:color w:val="000000"/>
                <w:sz w:val="24"/>
                <w:szCs w:val="24"/>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r w:rsidRPr="00EF3A60">
              <w:rPr>
                <w:rFonts w:eastAsia="Calibri"/>
                <w:color w:val="000000"/>
                <w:sz w:val="24"/>
                <w:szCs w:val="24"/>
                <w:lang w:val="en-US"/>
              </w:rPr>
              <w:t>50</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r w:rsidRPr="00EF3A60">
              <w:rPr>
                <w:rFonts w:eastAsia="Calibri"/>
                <w:color w:val="000000"/>
                <w:sz w:val="24"/>
                <w:szCs w:val="24"/>
                <w:lang w:val="en-US"/>
              </w:rPr>
              <w:t>50</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r w:rsidRPr="00EF3A60">
              <w:rPr>
                <w:rFonts w:eastAsia="Calibri"/>
                <w:color w:val="000000"/>
                <w:sz w:val="24"/>
                <w:szCs w:val="24"/>
                <w:lang w:val="en-US"/>
              </w:rPr>
              <w:t>50</w:t>
            </w:r>
          </w:p>
        </w:tc>
      </w:tr>
      <w:tr w:rsidR="00EF3A60" w:rsidRPr="00185935" w:rsidTr="00EF3A60">
        <w:trPr>
          <w:gridAfter w:val="1"/>
          <w:wAfter w:w="1836" w:type="dxa"/>
          <w:trHeight w:val="171"/>
        </w:trPr>
        <w:tc>
          <w:tcPr>
            <w:tcW w:w="1271" w:type="dxa"/>
            <w:gridSpan w:val="2"/>
            <w:vMerge/>
            <w:tcBorders>
              <w:left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bCs/>
                <w:color w:val="000000"/>
                <w:sz w:val="24"/>
                <w:szCs w:val="24"/>
                <w:shd w:val="clear" w:color="auto" w:fill="FFFFFF"/>
              </w:rPr>
            </w:pPr>
            <w:r w:rsidRPr="00EF3A60">
              <w:rPr>
                <w:bCs/>
                <w:color w:val="000000"/>
                <w:sz w:val="24"/>
                <w:szCs w:val="24"/>
                <w:shd w:val="clear" w:color="auto" w:fill="FFFFFF"/>
              </w:rPr>
              <w:t>Пуско-наладочные работы</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p>
        </w:tc>
      </w:tr>
      <w:tr w:rsidR="00EF3A60" w:rsidRPr="00185935" w:rsidTr="00EF3A60">
        <w:trPr>
          <w:gridAfter w:val="1"/>
          <w:wAfter w:w="1836" w:type="dxa"/>
          <w:trHeight w:val="171"/>
        </w:trPr>
        <w:tc>
          <w:tcPr>
            <w:tcW w:w="1271" w:type="dxa"/>
            <w:gridSpan w:val="2"/>
            <w:vMerge/>
            <w:tcBorders>
              <w:left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left w:val="single" w:sz="4" w:space="0" w:color="000000"/>
              <w:bottom w:val="single" w:sz="4" w:space="0" w:color="000000"/>
              <w:right w:val="single" w:sz="4" w:space="0" w:color="000000"/>
            </w:tcBorders>
            <w:vAlign w:val="center"/>
          </w:tcPr>
          <w:p w:rsidR="00EF3A60" w:rsidRPr="00EF3A60" w:rsidRDefault="00EF3A60" w:rsidP="007157B8">
            <w:pPr>
              <w:widowControl w:val="0"/>
              <w:rPr>
                <w:bCs/>
                <w:color w:val="000000"/>
                <w:sz w:val="24"/>
                <w:szCs w:val="24"/>
              </w:rPr>
            </w:pPr>
            <w:r w:rsidRPr="00EF3A60">
              <w:rPr>
                <w:bCs/>
                <w:color w:val="000000"/>
                <w:sz w:val="24"/>
                <w:szCs w:val="24"/>
              </w:rPr>
              <w:t xml:space="preserve">Услуги научно-исследовательских организаций </w:t>
            </w:r>
          </w:p>
        </w:tc>
        <w:tc>
          <w:tcPr>
            <w:tcW w:w="1560" w:type="dxa"/>
            <w:tcBorders>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599" w:type="dxa"/>
            <w:tcBorders>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r>
      <w:tr w:rsidR="00EF3A60" w:rsidRPr="00185935" w:rsidTr="00EF3A60">
        <w:trPr>
          <w:gridAfter w:val="1"/>
          <w:wAfter w:w="1836" w:type="dxa"/>
          <w:trHeight w:val="362"/>
        </w:trPr>
        <w:tc>
          <w:tcPr>
            <w:tcW w:w="1271" w:type="dxa"/>
            <w:gridSpan w:val="2"/>
            <w:vMerge/>
            <w:tcBorders>
              <w:left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rFonts w:eastAsia="Calibri"/>
                <w:color w:val="000000"/>
                <w:sz w:val="24"/>
                <w:szCs w:val="24"/>
              </w:rPr>
            </w:pPr>
            <w:r w:rsidRPr="00EF3A60">
              <w:rPr>
                <w:rFonts w:eastAsia="Calibri"/>
                <w:color w:val="000000"/>
                <w:sz w:val="24"/>
                <w:szCs w:val="24"/>
              </w:rPr>
              <w:t>Приобретение программного обеспечения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r>
      <w:tr w:rsidR="00EF3A60" w:rsidRPr="00185935" w:rsidTr="00EF3A60">
        <w:trPr>
          <w:gridAfter w:val="1"/>
          <w:wAfter w:w="1836" w:type="dxa"/>
          <w:trHeight w:val="380"/>
        </w:trPr>
        <w:tc>
          <w:tcPr>
            <w:tcW w:w="1271" w:type="dxa"/>
            <w:gridSpan w:val="2"/>
            <w:vMerge/>
            <w:tcBorders>
              <w:left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rPr>
                <w:rFonts w:eastAsia="Calibri"/>
                <w:color w:val="000000"/>
                <w:sz w:val="24"/>
                <w:szCs w:val="24"/>
              </w:rPr>
            </w:pPr>
            <w:r w:rsidRPr="00EF3A60">
              <w:rPr>
                <w:rFonts w:eastAsia="Calibri"/>
                <w:color w:val="000000"/>
                <w:sz w:val="24"/>
                <w:szCs w:val="24"/>
              </w:rPr>
              <w:t>Проектирование/строительство</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lang w:val="en-US"/>
              </w:rPr>
            </w:pPr>
          </w:p>
        </w:tc>
      </w:tr>
      <w:tr w:rsidR="00EF3A60" w:rsidRPr="00185935" w:rsidTr="00EF3A60">
        <w:trPr>
          <w:gridAfter w:val="1"/>
          <w:wAfter w:w="1836" w:type="dxa"/>
          <w:trHeight w:val="437"/>
        </w:trPr>
        <w:tc>
          <w:tcPr>
            <w:tcW w:w="1271" w:type="dxa"/>
            <w:gridSpan w:val="2"/>
            <w:vMerge/>
            <w:tcBorders>
              <w:left w:val="single" w:sz="4" w:space="0" w:color="000000"/>
              <w:bottom w:val="single" w:sz="4" w:space="0" w:color="000000"/>
              <w:right w:val="single" w:sz="4" w:space="0" w:color="000000"/>
            </w:tcBorders>
            <w:vAlign w:val="center"/>
          </w:tcPr>
          <w:p w:rsidR="00EF3A60" w:rsidRPr="00EF3A60" w:rsidRDefault="00EF3A60" w:rsidP="007157B8">
            <w:pPr>
              <w:widowControl w:val="0"/>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tcPr>
          <w:p w:rsidR="00EF3A60" w:rsidRPr="00EF3A60" w:rsidRDefault="00EF3A60" w:rsidP="007157B8">
            <w:pPr>
              <w:widowControl w:val="0"/>
              <w:rPr>
                <w:sz w:val="24"/>
                <w:szCs w:val="24"/>
              </w:rPr>
            </w:pPr>
            <w:r w:rsidRPr="00EF3A60">
              <w:rPr>
                <w:bCs/>
                <w:color w:val="000000"/>
                <w:sz w:val="24"/>
                <w:szCs w:val="24"/>
              </w:rPr>
              <w:t>Сервисные расходы (</w:t>
            </w:r>
            <w:r w:rsidRPr="00EF3A60">
              <w:rPr>
                <w:rFonts w:eastAsia="Calibri"/>
                <w:i/>
                <w:color w:val="000000"/>
                <w:sz w:val="24"/>
                <w:szCs w:val="24"/>
              </w:rPr>
              <w:t>планируются в случае прямой принадлежности к проекту)</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r>
      <w:tr w:rsidR="00EF3A60" w:rsidRPr="00185935" w:rsidTr="00EF3A60">
        <w:trPr>
          <w:gridAfter w:val="1"/>
          <w:wAfter w:w="1836" w:type="dxa"/>
          <w:cantSplit/>
          <w:trHeight w:val="304"/>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r w:rsidRPr="00EF3A60">
              <w:rPr>
                <w:rFonts w:eastAsia="Calibri"/>
                <w:b/>
                <w:bCs/>
                <w:color w:val="000000"/>
                <w:sz w:val="24"/>
                <w:szCs w:val="24"/>
              </w:rPr>
              <w:t>Необходимые ресурсы</w:t>
            </w:r>
          </w:p>
        </w:tc>
        <w:tc>
          <w:tcPr>
            <w:tcW w:w="601"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r w:rsidRPr="00EF3A60">
              <w:rPr>
                <w:rFonts w:eastAsia="Calibri"/>
                <w:b/>
                <w:bCs/>
                <w:color w:val="000000"/>
                <w:sz w:val="24"/>
                <w:szCs w:val="24"/>
              </w:rPr>
              <w:t>Нормо-час</w:t>
            </w: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ind w:left="175"/>
              <w:rPr>
                <w:rFonts w:eastAsia="Calibri"/>
                <w:color w:val="000000"/>
                <w:sz w:val="24"/>
                <w:szCs w:val="24"/>
              </w:rPr>
            </w:pPr>
            <w:r w:rsidRPr="00EF3A60">
              <w:rPr>
                <w:rFonts w:eastAsia="Calibri"/>
                <w:color w:val="000000"/>
                <w:sz w:val="24"/>
                <w:szCs w:val="24"/>
              </w:rPr>
              <w:t>Ресурсы</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r>
      <w:tr w:rsidR="00EF3A60" w:rsidRPr="00185935" w:rsidTr="00EF3A60">
        <w:trPr>
          <w:gridAfter w:val="1"/>
          <w:wAfter w:w="1836" w:type="dxa"/>
          <w:cantSplit/>
          <w:trHeight w:val="279"/>
        </w:trPr>
        <w:tc>
          <w:tcPr>
            <w:tcW w:w="670" w:type="dxa"/>
            <w:vMerge/>
            <w:tcBorders>
              <w:left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EF3A60">
            <w:pPr>
              <w:pStyle w:val="af1"/>
              <w:widowControl w:val="0"/>
              <w:numPr>
                <w:ilvl w:val="0"/>
                <w:numId w:val="1"/>
              </w:numPr>
              <w:spacing w:after="0"/>
            </w:pPr>
            <w:r w:rsidRPr="00EF3A60">
              <w:rPr>
                <w:color w:val="000000"/>
              </w:rPr>
              <w:t xml:space="preserve">сумма </w:t>
            </w:r>
            <w:r w:rsidRPr="00EF3A60">
              <w:rPr>
                <w:color w:val="000000"/>
                <w:lang w:val="en-US"/>
              </w:rPr>
              <w:t>FTE</w:t>
            </w:r>
            <w:r w:rsidRPr="00EF3A60">
              <w:rPr>
                <w:color w:val="000000"/>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sidRPr="00EF3A60">
              <w:rPr>
                <w:rFonts w:eastAsia="Calibri"/>
                <w:color w:val="000000"/>
                <w:sz w:val="24"/>
                <w:szCs w:val="24"/>
              </w:rPr>
              <w:t>44,5</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sidRPr="00EF3A60">
              <w:rPr>
                <w:rFonts w:eastAsia="Calibri"/>
                <w:color w:val="000000"/>
                <w:sz w:val="24"/>
                <w:szCs w:val="24"/>
              </w:rPr>
              <w:t>8,9</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sidRPr="00EF3A60">
              <w:rPr>
                <w:rFonts w:eastAsia="Calibri"/>
                <w:color w:val="000000"/>
                <w:sz w:val="24"/>
                <w:szCs w:val="24"/>
              </w:rPr>
              <w:t>8,9</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r w:rsidRPr="00EF3A60">
              <w:rPr>
                <w:rFonts w:eastAsia="Calibri"/>
                <w:color w:val="000000"/>
                <w:sz w:val="24"/>
                <w:szCs w:val="24"/>
              </w:rPr>
              <w:t>8,9</w:t>
            </w:r>
          </w:p>
        </w:tc>
      </w:tr>
      <w:tr w:rsidR="00EF3A60" w:rsidRPr="00185935" w:rsidTr="00EF3A60">
        <w:trPr>
          <w:gridAfter w:val="1"/>
          <w:wAfter w:w="1836" w:type="dxa"/>
          <w:cantSplit/>
          <w:trHeight w:val="309"/>
        </w:trPr>
        <w:tc>
          <w:tcPr>
            <w:tcW w:w="670" w:type="dxa"/>
            <w:vMerge/>
            <w:tcBorders>
              <w:left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EF3A60">
            <w:pPr>
              <w:pStyle w:val="af1"/>
              <w:widowControl w:val="0"/>
              <w:numPr>
                <w:ilvl w:val="0"/>
                <w:numId w:val="1"/>
              </w:numPr>
              <w:spacing w:after="0"/>
              <w:rPr>
                <w:color w:val="000000"/>
              </w:rPr>
            </w:pPr>
            <w:r w:rsidRPr="00EF3A60">
              <w:rPr>
                <w:color w:val="000000"/>
              </w:rPr>
              <w:t>ускорителя/установки,</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r>
      <w:tr w:rsidR="00EF3A60" w:rsidRPr="00185935" w:rsidTr="00EF3A60">
        <w:trPr>
          <w:gridAfter w:val="1"/>
          <w:wAfter w:w="1836" w:type="dxa"/>
          <w:cantSplit/>
          <w:trHeight w:val="311"/>
        </w:trPr>
        <w:tc>
          <w:tcPr>
            <w:tcW w:w="670" w:type="dxa"/>
            <w:vMerge/>
            <w:tcBorders>
              <w:left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p>
        </w:tc>
        <w:tc>
          <w:tcPr>
            <w:tcW w:w="601" w:type="dxa"/>
            <w:vMerge/>
            <w:tcBorders>
              <w:left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13"/>
              <w:jc w:val="center"/>
              <w:rPr>
                <w:rFonts w:eastAsia="Calibri"/>
                <w:b/>
                <w:bCs/>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EF3A60">
            <w:pPr>
              <w:pStyle w:val="af1"/>
              <w:widowControl w:val="0"/>
              <w:numPr>
                <w:ilvl w:val="0"/>
                <w:numId w:val="1"/>
              </w:numPr>
              <w:spacing w:after="0"/>
            </w:pPr>
            <w:r w:rsidRPr="00EF3A60">
              <w:rPr>
                <w:color w:val="000000"/>
              </w:rPr>
              <w:t>реактора,…..</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jc w:val="center"/>
              <w:rPr>
                <w:rFonts w:eastAsia="Calibri"/>
                <w:color w:val="000000"/>
                <w:sz w:val="24"/>
                <w:szCs w:val="24"/>
              </w:rPr>
            </w:pPr>
          </w:p>
        </w:tc>
      </w:tr>
      <w:tr w:rsidR="00EF3A60" w:rsidRPr="00185935" w:rsidTr="00EF3A60">
        <w:trPr>
          <w:gridAfter w:val="1"/>
          <w:wAfter w:w="1836" w:type="dxa"/>
          <w:cantSplit/>
          <w:trHeight w:val="1643"/>
        </w:trPr>
        <w:tc>
          <w:tcPr>
            <w:tcW w:w="6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20" w:lineRule="exact"/>
              <w:ind w:left="113" w:right="-108"/>
              <w:jc w:val="center"/>
              <w:rPr>
                <w:rFonts w:eastAsia="Calibri"/>
                <w:b/>
                <w:bCs/>
                <w:color w:val="000000"/>
                <w:sz w:val="24"/>
                <w:szCs w:val="24"/>
              </w:rPr>
            </w:pPr>
            <w:r w:rsidRPr="00EF3A60">
              <w:rPr>
                <w:rFonts w:eastAsia="Calibri"/>
                <w:b/>
                <w:bCs/>
                <w:color w:val="000000"/>
                <w:sz w:val="24"/>
                <w:szCs w:val="24"/>
              </w:rPr>
              <w:t>Источники финансирования</w:t>
            </w: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EF3A60" w:rsidRPr="00EF3A60" w:rsidRDefault="00EF3A60" w:rsidP="007157B8">
            <w:pPr>
              <w:widowControl w:val="0"/>
              <w:spacing w:line="240" w:lineRule="atLeast"/>
              <w:ind w:left="113" w:right="113"/>
              <w:jc w:val="center"/>
              <w:rPr>
                <w:rFonts w:eastAsia="Calibri"/>
                <w:b/>
                <w:bCs/>
                <w:color w:val="000000"/>
                <w:sz w:val="24"/>
                <w:szCs w:val="24"/>
              </w:rPr>
            </w:pPr>
            <w:r w:rsidRPr="00EF3A60">
              <w:rPr>
                <w:rFonts w:eastAsia="Calibri"/>
                <w:b/>
                <w:bCs/>
                <w:color w:val="000000"/>
                <w:sz w:val="24"/>
                <w:szCs w:val="24"/>
              </w:rPr>
              <w:t>Бюджетные средства</w:t>
            </w: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ind w:left="175"/>
              <w:rPr>
                <w:sz w:val="24"/>
                <w:szCs w:val="24"/>
              </w:rPr>
            </w:pPr>
            <w:r w:rsidRPr="00EF3A60">
              <w:rPr>
                <w:rFonts w:eastAsia="Calibri"/>
                <w:color w:val="000000"/>
                <w:sz w:val="24"/>
                <w:szCs w:val="24"/>
              </w:rPr>
              <w:t xml:space="preserve">Бюджет ОИЯИ </w:t>
            </w:r>
            <w:r w:rsidRPr="00EF3A60">
              <w:rPr>
                <w:rFonts w:eastAsia="Calibri"/>
                <w:i/>
                <w:color w:val="000000"/>
                <w:sz w:val="24"/>
                <w:szCs w:val="24"/>
              </w:rPr>
              <w:t>(статьи бюджета)</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Pr>
                <w:rFonts w:eastAsia="Calibri"/>
                <w:color w:val="000000"/>
                <w:sz w:val="24"/>
                <w:szCs w:val="24"/>
              </w:rPr>
              <w:t>275</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Pr>
                <w:rFonts w:eastAsia="Calibri"/>
                <w:color w:val="000000"/>
                <w:sz w:val="24"/>
                <w:szCs w:val="24"/>
              </w:rPr>
              <w:t>95</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Pr>
                <w:rFonts w:eastAsia="Calibri"/>
                <w:color w:val="000000"/>
                <w:sz w:val="24"/>
                <w:szCs w:val="24"/>
              </w:rPr>
              <w:t>95</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Pr>
                <w:rFonts w:eastAsia="Calibri"/>
                <w:color w:val="000000"/>
                <w:sz w:val="24"/>
                <w:szCs w:val="24"/>
              </w:rPr>
              <w:t>85</w:t>
            </w:r>
          </w:p>
        </w:tc>
      </w:tr>
      <w:tr w:rsidR="00EF3A60" w:rsidRPr="00185935" w:rsidTr="00EF3A60">
        <w:trPr>
          <w:gridAfter w:val="1"/>
          <w:wAfter w:w="1836" w:type="dxa"/>
          <w:cantSplit/>
          <w:trHeight w:val="1783"/>
        </w:trPr>
        <w:tc>
          <w:tcPr>
            <w:tcW w:w="670" w:type="dxa"/>
            <w:vMerge/>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EF3A60" w:rsidRPr="00185935" w:rsidRDefault="00EF3A60" w:rsidP="007157B8">
            <w:pPr>
              <w:widowControl w:val="0"/>
              <w:spacing w:line="220" w:lineRule="exact"/>
              <w:rPr>
                <w:rFonts w:eastAsia="Calibri"/>
                <w:b/>
                <w:bCs/>
                <w:color w:val="000000"/>
              </w:rPr>
            </w:pPr>
          </w:p>
        </w:tc>
        <w:tc>
          <w:tcPr>
            <w:tcW w:w="601" w:type="dxa"/>
            <w:tcBorders>
              <w:top w:val="single" w:sz="4" w:space="0" w:color="000000"/>
              <w:left w:val="single" w:sz="4" w:space="0" w:color="000000"/>
              <w:bottom w:val="single" w:sz="4" w:space="0" w:color="000000"/>
              <w:right w:val="single" w:sz="4" w:space="0" w:color="000000"/>
            </w:tcBorders>
            <w:tcMar>
              <w:left w:w="57" w:type="dxa"/>
              <w:right w:w="57" w:type="dxa"/>
            </w:tcMar>
            <w:textDirection w:val="btLr"/>
            <w:vAlign w:val="center"/>
          </w:tcPr>
          <w:p w:rsidR="00EF3A60" w:rsidRPr="00185935" w:rsidRDefault="00EF3A60" w:rsidP="007157B8">
            <w:pPr>
              <w:widowControl w:val="0"/>
              <w:spacing w:line="240" w:lineRule="atLeast"/>
              <w:ind w:left="113" w:right="113"/>
              <w:jc w:val="center"/>
              <w:rPr>
                <w:rFonts w:eastAsia="Calibri"/>
                <w:b/>
                <w:bCs/>
                <w:color w:val="000000"/>
              </w:rPr>
            </w:pPr>
            <w:r w:rsidRPr="00185935">
              <w:rPr>
                <w:rFonts w:eastAsia="Calibri"/>
                <w:b/>
                <w:bCs/>
                <w:color w:val="000000"/>
              </w:rPr>
              <w:t>Внебюджет (доп.смета)</w:t>
            </w:r>
          </w:p>
        </w:tc>
        <w:tc>
          <w:tcPr>
            <w:tcW w:w="3686"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ind w:left="175"/>
              <w:rPr>
                <w:rFonts w:eastAsia="Calibri"/>
                <w:sz w:val="24"/>
                <w:szCs w:val="24"/>
              </w:rPr>
            </w:pPr>
            <w:r w:rsidRPr="00EF3A60">
              <w:rPr>
                <w:rFonts w:eastAsia="Calibri"/>
                <w:sz w:val="24"/>
                <w:szCs w:val="24"/>
              </w:rPr>
              <w:t xml:space="preserve">Вклады соисполнителей </w:t>
            </w:r>
          </w:p>
          <w:p w:rsidR="00EF3A60" w:rsidRPr="00EF3A60" w:rsidRDefault="00EF3A60" w:rsidP="007157B8">
            <w:pPr>
              <w:widowControl w:val="0"/>
              <w:spacing w:line="240" w:lineRule="atLeast"/>
              <w:ind w:left="175"/>
              <w:rPr>
                <w:strike/>
                <w:sz w:val="24"/>
                <w:szCs w:val="24"/>
              </w:rPr>
            </w:pPr>
          </w:p>
          <w:p w:rsidR="00EF3A60" w:rsidRPr="00EF3A60" w:rsidRDefault="00EF3A60" w:rsidP="007157B8">
            <w:pPr>
              <w:widowControl w:val="0"/>
              <w:spacing w:line="240" w:lineRule="atLeast"/>
              <w:ind w:left="175"/>
              <w:rPr>
                <w:rFonts w:eastAsia="Calibri"/>
                <w:sz w:val="24"/>
                <w:szCs w:val="24"/>
              </w:rPr>
            </w:pPr>
            <w:r w:rsidRPr="00EF3A60">
              <w:rPr>
                <w:rFonts w:eastAsia="Calibri"/>
                <w:color w:val="000000"/>
                <w:sz w:val="24"/>
                <w:szCs w:val="24"/>
              </w:rPr>
              <w:t xml:space="preserve">Средства по договорам </w:t>
            </w:r>
            <w:r w:rsidRPr="00EF3A60">
              <w:rPr>
                <w:rFonts w:eastAsia="Calibri"/>
                <w:color w:val="000000"/>
                <w:sz w:val="24"/>
                <w:szCs w:val="24"/>
              </w:rPr>
              <w:br/>
            </w:r>
            <w:r w:rsidRPr="00EF3A60">
              <w:rPr>
                <w:rFonts w:eastAsia="Calibri"/>
                <w:sz w:val="24"/>
                <w:szCs w:val="24"/>
              </w:rPr>
              <w:t>с заказчиками</w:t>
            </w:r>
          </w:p>
          <w:p w:rsidR="00EF3A60" w:rsidRPr="00EF3A60" w:rsidRDefault="00EF3A60" w:rsidP="007157B8">
            <w:pPr>
              <w:widowControl w:val="0"/>
              <w:spacing w:line="240" w:lineRule="atLeast"/>
              <w:ind w:left="175"/>
              <w:rPr>
                <w:sz w:val="24"/>
                <w:szCs w:val="24"/>
              </w:rPr>
            </w:pPr>
          </w:p>
          <w:p w:rsidR="00EF3A60" w:rsidRPr="00EF3A60" w:rsidRDefault="00EF3A60" w:rsidP="007157B8">
            <w:pPr>
              <w:widowControl w:val="0"/>
              <w:spacing w:line="240" w:lineRule="atLeast"/>
              <w:ind w:left="175"/>
              <w:rPr>
                <w:rFonts w:eastAsia="Calibri"/>
                <w:color w:val="000000"/>
                <w:sz w:val="24"/>
                <w:szCs w:val="24"/>
              </w:rPr>
            </w:pPr>
            <w:r w:rsidRPr="00EF3A60">
              <w:rPr>
                <w:rFonts w:eastAsia="Calibri"/>
                <w:color w:val="000000"/>
                <w:sz w:val="24"/>
                <w:szCs w:val="24"/>
              </w:rPr>
              <w:t xml:space="preserve">Другие источники финансирования </w:t>
            </w:r>
          </w:p>
        </w:tc>
        <w:tc>
          <w:tcPr>
            <w:tcW w:w="1560"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Pr>
                <w:rFonts w:eastAsia="Calibri"/>
                <w:color w:val="000000"/>
                <w:sz w:val="24"/>
                <w:szCs w:val="24"/>
              </w:rPr>
              <w:t>150</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sidRPr="00EF3A60">
              <w:rPr>
                <w:rFonts w:eastAsia="Calibri"/>
                <w:color w:val="000000"/>
                <w:sz w:val="24"/>
                <w:szCs w:val="24"/>
              </w:rPr>
              <w:t>50</w:t>
            </w:r>
          </w:p>
        </w:tc>
        <w:tc>
          <w:tcPr>
            <w:tcW w:w="678"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sidRPr="00EF3A60">
              <w:rPr>
                <w:rFonts w:eastAsia="Calibri"/>
                <w:color w:val="000000"/>
                <w:sz w:val="24"/>
                <w:szCs w:val="24"/>
              </w:rPr>
              <w:t>50</w:t>
            </w:r>
          </w:p>
        </w:tc>
        <w:tc>
          <w:tcPr>
            <w:tcW w:w="599" w:type="dxa"/>
            <w:tcBorders>
              <w:top w:val="single" w:sz="4" w:space="0" w:color="000000"/>
              <w:left w:val="single" w:sz="4" w:space="0" w:color="000000"/>
              <w:bottom w:val="single" w:sz="4" w:space="0" w:color="000000"/>
              <w:right w:val="single" w:sz="4" w:space="0" w:color="000000"/>
            </w:tcBorders>
            <w:vAlign w:val="center"/>
          </w:tcPr>
          <w:p w:rsidR="00EF3A60" w:rsidRPr="00EF3A60" w:rsidRDefault="00EF3A60" w:rsidP="007157B8">
            <w:pPr>
              <w:widowControl w:val="0"/>
              <w:spacing w:line="240" w:lineRule="atLeast"/>
              <w:jc w:val="center"/>
              <w:rPr>
                <w:rFonts w:eastAsia="Calibri"/>
                <w:color w:val="000000"/>
                <w:sz w:val="24"/>
                <w:szCs w:val="24"/>
              </w:rPr>
            </w:pPr>
            <w:r w:rsidRPr="00EF3A60">
              <w:rPr>
                <w:rFonts w:eastAsia="Calibri"/>
                <w:color w:val="000000"/>
                <w:sz w:val="24"/>
                <w:szCs w:val="24"/>
              </w:rPr>
              <w:t>50</w:t>
            </w:r>
          </w:p>
        </w:tc>
        <w:bookmarkEnd w:id="20"/>
      </w:tr>
    </w:tbl>
    <w:p w:rsidR="00EF3A60" w:rsidRDefault="00EF3A60" w:rsidP="00EF3A60">
      <w:pPr>
        <w:jc w:val="both"/>
        <w:rPr>
          <w:color w:val="000000"/>
          <w:lang w:val="en-US"/>
        </w:rPr>
      </w:pPr>
    </w:p>
    <w:p w:rsidR="00EF3A60" w:rsidRDefault="00EF3A60" w:rsidP="00EF3A60">
      <w:pPr>
        <w:jc w:val="both"/>
        <w:rPr>
          <w:color w:val="000000"/>
          <w:lang w:val="en-US"/>
        </w:rPr>
      </w:pPr>
    </w:p>
    <w:p w:rsidR="00EF3A60" w:rsidRDefault="00EF3A60" w:rsidP="00EF3A60">
      <w:pPr>
        <w:jc w:val="both"/>
        <w:rPr>
          <w:b/>
          <w:color w:val="000000"/>
          <w:sz w:val="24"/>
          <w:szCs w:val="24"/>
          <w:lang w:val="en-US"/>
        </w:rPr>
      </w:pPr>
      <w:r w:rsidRPr="00185935">
        <w:rPr>
          <w:color w:val="000000"/>
        </w:rPr>
        <w:br/>
      </w:r>
      <w:r w:rsidRPr="00EF3A60">
        <w:rPr>
          <w:b/>
          <w:color w:val="000000"/>
          <w:sz w:val="24"/>
          <w:szCs w:val="24"/>
        </w:rPr>
        <w:t>Руководитель проекта / подпроекта КИП_________/________________/</w:t>
      </w:r>
    </w:p>
    <w:p w:rsidR="00EF3A60" w:rsidRDefault="00EF3A60" w:rsidP="00EF3A60">
      <w:pPr>
        <w:jc w:val="both"/>
        <w:rPr>
          <w:b/>
          <w:color w:val="000000"/>
          <w:sz w:val="24"/>
          <w:szCs w:val="24"/>
          <w:lang w:val="en-US"/>
        </w:rPr>
      </w:pPr>
    </w:p>
    <w:p w:rsidR="00EF3A60" w:rsidRPr="00EF3A60" w:rsidRDefault="00EF3A60" w:rsidP="00EF3A60">
      <w:pPr>
        <w:jc w:val="both"/>
        <w:rPr>
          <w:b/>
          <w:color w:val="000000"/>
          <w:sz w:val="24"/>
          <w:szCs w:val="24"/>
          <w:lang w:val="en-US"/>
        </w:rPr>
      </w:pPr>
    </w:p>
    <w:p w:rsidR="00EF3A60" w:rsidRPr="00EF3A60" w:rsidRDefault="00EF3A60" w:rsidP="00EF3A60">
      <w:pPr>
        <w:jc w:val="both"/>
        <w:rPr>
          <w:b/>
          <w:bCs/>
          <w:sz w:val="24"/>
          <w:szCs w:val="24"/>
        </w:rPr>
      </w:pPr>
      <w:r w:rsidRPr="00EF3A60">
        <w:rPr>
          <w:b/>
          <w:color w:val="000000"/>
          <w:sz w:val="24"/>
          <w:szCs w:val="24"/>
        </w:rPr>
        <w:t>Экономист Лаборатории</w:t>
      </w:r>
      <w:r w:rsidRPr="00EF3A60">
        <w:rPr>
          <w:b/>
          <w:color w:val="000000"/>
          <w:sz w:val="24"/>
          <w:szCs w:val="24"/>
        </w:rPr>
        <w:tab/>
      </w:r>
      <w:r w:rsidRPr="00EF3A60">
        <w:rPr>
          <w:b/>
          <w:color w:val="000000"/>
          <w:sz w:val="24"/>
          <w:szCs w:val="24"/>
        </w:rPr>
        <w:tab/>
      </w:r>
      <w:r w:rsidRPr="00EF3A60">
        <w:rPr>
          <w:b/>
          <w:color w:val="000000"/>
          <w:sz w:val="24"/>
          <w:szCs w:val="24"/>
        </w:rPr>
        <w:tab/>
        <w:t xml:space="preserve"> _________/________________/</w:t>
      </w:r>
    </w:p>
    <w:p w:rsidR="00EF3A60" w:rsidRPr="00EF3A60" w:rsidRDefault="00EF3A60" w:rsidP="00EF3A60">
      <w:pPr>
        <w:jc w:val="both"/>
        <w:rPr>
          <w:b/>
          <w:bCs/>
        </w:rPr>
      </w:pPr>
    </w:p>
    <w:p w:rsidR="00EF3A60" w:rsidRPr="00EF3A60" w:rsidRDefault="00EF3A60" w:rsidP="00EF3A60">
      <w:pPr>
        <w:jc w:val="both"/>
        <w:rPr>
          <w:b/>
          <w:bCs/>
        </w:rPr>
      </w:pPr>
    </w:p>
    <w:p w:rsidR="00EF3A60" w:rsidRPr="00EF3A60" w:rsidRDefault="00EF3A60" w:rsidP="00EF3A60">
      <w:pPr>
        <w:jc w:val="both"/>
        <w:rPr>
          <w:b/>
          <w:bCs/>
        </w:rPr>
      </w:pPr>
    </w:p>
    <w:p w:rsidR="00EF3A60" w:rsidRDefault="00EF3A60" w:rsidP="00EF3A60">
      <w:pPr>
        <w:jc w:val="both"/>
        <w:rPr>
          <w:b/>
          <w:bCs/>
          <w:lang w:val="en-US"/>
        </w:rPr>
      </w:pPr>
    </w:p>
    <w:p w:rsidR="00EF3A60" w:rsidRPr="00EF3A60" w:rsidRDefault="00EF3A60" w:rsidP="00EF3A60">
      <w:pPr>
        <w:jc w:val="both"/>
        <w:rPr>
          <w:b/>
          <w:bCs/>
          <w:lang w:val="en-US"/>
        </w:rPr>
      </w:pPr>
    </w:p>
    <w:p w:rsidR="00156287" w:rsidRPr="00373272" w:rsidRDefault="00156287" w:rsidP="00156287">
      <w:pPr>
        <w:spacing w:line="360" w:lineRule="auto"/>
        <w:jc w:val="center"/>
        <w:rPr>
          <w:b/>
          <w:bCs/>
          <w:sz w:val="24"/>
          <w:szCs w:val="24"/>
        </w:rPr>
      </w:pPr>
      <w:r w:rsidRPr="00373272">
        <w:rPr>
          <w:b/>
          <w:bCs/>
          <w:sz w:val="24"/>
          <w:szCs w:val="24"/>
        </w:rPr>
        <w:lastRenderedPageBreak/>
        <w:t>ЛИСТ СОГЛАСОВАНИЙ ПРОЕКТА / ПОДПРОЕКТА КИП</w:t>
      </w:r>
    </w:p>
    <w:p w:rsidR="00156287" w:rsidRPr="00373272" w:rsidRDefault="00156287" w:rsidP="00156287">
      <w:pPr>
        <w:spacing w:line="360" w:lineRule="auto"/>
        <w:jc w:val="center"/>
        <w:rPr>
          <w:sz w:val="24"/>
          <w:szCs w:val="24"/>
        </w:rPr>
      </w:pPr>
    </w:p>
    <w:p w:rsidR="00156287" w:rsidRPr="00373272" w:rsidRDefault="00156287" w:rsidP="00156287">
      <w:pPr>
        <w:spacing w:line="360" w:lineRule="auto"/>
        <w:jc w:val="center"/>
        <w:rPr>
          <w:sz w:val="24"/>
          <w:szCs w:val="24"/>
        </w:rPr>
      </w:pPr>
      <w:r w:rsidRPr="00373272">
        <w:rPr>
          <w:sz w:val="24"/>
          <w:szCs w:val="24"/>
        </w:rPr>
        <w:t>НАИМЕНОВАНИЕ ПРОЕКТА / ПОДПРОЕКТА КИП</w:t>
      </w:r>
    </w:p>
    <w:p w:rsidR="00156287" w:rsidRPr="00373272" w:rsidRDefault="00156287" w:rsidP="00156287">
      <w:pPr>
        <w:spacing w:line="360" w:lineRule="auto"/>
        <w:jc w:val="center"/>
        <w:rPr>
          <w:sz w:val="24"/>
          <w:szCs w:val="24"/>
        </w:rPr>
      </w:pPr>
      <w:r w:rsidRPr="00373272">
        <w:rPr>
          <w:sz w:val="24"/>
          <w:szCs w:val="24"/>
        </w:rPr>
        <w:t>УСЛОВНОЕ ОБОЗНАЧЕНИЕ ПРОЕКТА / ПОДПРОЕКТА КИП</w:t>
      </w:r>
    </w:p>
    <w:p w:rsidR="00156287" w:rsidRPr="00373272" w:rsidRDefault="00156287" w:rsidP="00156287">
      <w:pPr>
        <w:spacing w:line="360" w:lineRule="auto"/>
        <w:jc w:val="center"/>
        <w:rPr>
          <w:sz w:val="24"/>
          <w:szCs w:val="24"/>
        </w:rPr>
      </w:pPr>
      <w:r w:rsidRPr="00373272">
        <w:rPr>
          <w:sz w:val="24"/>
          <w:szCs w:val="24"/>
        </w:rPr>
        <w:t>ШИФР ПРОЕКТА / ПОДПРОЕКТА КИП</w:t>
      </w:r>
    </w:p>
    <w:p w:rsidR="00156287" w:rsidRPr="00373272" w:rsidRDefault="00156287" w:rsidP="00156287">
      <w:pPr>
        <w:spacing w:line="360" w:lineRule="auto"/>
        <w:jc w:val="center"/>
        <w:rPr>
          <w:sz w:val="24"/>
          <w:szCs w:val="24"/>
        </w:rPr>
      </w:pPr>
      <w:r w:rsidRPr="00373272">
        <w:rPr>
          <w:sz w:val="24"/>
          <w:szCs w:val="24"/>
        </w:rPr>
        <w:t>ШИФР ТЕМЫ / КИП</w:t>
      </w:r>
    </w:p>
    <w:p w:rsidR="00156287" w:rsidRPr="00373272" w:rsidRDefault="00156287" w:rsidP="00156287">
      <w:pPr>
        <w:spacing w:line="360" w:lineRule="auto"/>
        <w:jc w:val="center"/>
        <w:rPr>
          <w:sz w:val="24"/>
          <w:szCs w:val="24"/>
        </w:rPr>
      </w:pPr>
      <w:r w:rsidRPr="00373272">
        <w:rPr>
          <w:sz w:val="24"/>
          <w:szCs w:val="24"/>
        </w:rPr>
        <w:t>ФИО РУКОВОДИТЕЛЯ ПРОЕКТА / ПОДПРОЕКТА КИП</w:t>
      </w:r>
    </w:p>
    <w:tbl>
      <w:tblPr>
        <w:tblW w:w="9673" w:type="dxa"/>
        <w:tblLayout w:type="fixed"/>
        <w:tblLook w:val="01E0"/>
      </w:tblPr>
      <w:tblGrid>
        <w:gridCol w:w="4522"/>
        <w:gridCol w:w="1572"/>
        <w:gridCol w:w="1984"/>
        <w:gridCol w:w="1330"/>
        <w:gridCol w:w="265"/>
      </w:tblGrid>
      <w:tr w:rsidR="00156287" w:rsidRPr="00373272" w:rsidTr="00906F20">
        <w:tc>
          <w:tcPr>
            <w:tcW w:w="4522" w:type="dxa"/>
          </w:tcPr>
          <w:p w:rsidR="00156287" w:rsidRPr="00373272" w:rsidRDefault="00156287" w:rsidP="00906F20">
            <w:pPr>
              <w:rPr>
                <w:sz w:val="24"/>
                <w:szCs w:val="24"/>
              </w:rPr>
            </w:pPr>
          </w:p>
        </w:tc>
        <w:tc>
          <w:tcPr>
            <w:tcW w:w="1572" w:type="dxa"/>
          </w:tcPr>
          <w:p w:rsidR="00156287" w:rsidRPr="00373272" w:rsidRDefault="00156287" w:rsidP="00906F20">
            <w:pPr>
              <w:widowControl w:val="0"/>
              <w:jc w:val="both"/>
              <w:rPr>
                <w:sz w:val="24"/>
                <w:szCs w:val="24"/>
              </w:rPr>
            </w:pPr>
          </w:p>
        </w:tc>
        <w:tc>
          <w:tcPr>
            <w:tcW w:w="1984" w:type="dxa"/>
          </w:tcPr>
          <w:p w:rsidR="00156287" w:rsidRPr="00373272" w:rsidRDefault="00156287" w:rsidP="00906F20">
            <w:pPr>
              <w:widowControl w:val="0"/>
              <w:jc w:val="both"/>
              <w:rPr>
                <w:sz w:val="24"/>
                <w:szCs w:val="24"/>
              </w:rPr>
            </w:pPr>
          </w:p>
        </w:tc>
        <w:tc>
          <w:tcPr>
            <w:tcW w:w="1595" w:type="dxa"/>
            <w:gridSpan w:val="2"/>
          </w:tcPr>
          <w:p w:rsidR="00156287" w:rsidRPr="00373272" w:rsidRDefault="00156287" w:rsidP="00906F20">
            <w:pPr>
              <w:widowControl w:val="0"/>
              <w:jc w:val="both"/>
              <w:rPr>
                <w:sz w:val="24"/>
                <w:szCs w:val="24"/>
              </w:rPr>
            </w:pPr>
          </w:p>
        </w:tc>
      </w:tr>
      <w:tr w:rsidR="00156287" w:rsidRPr="00373272" w:rsidTr="00906F20">
        <w:tc>
          <w:tcPr>
            <w:tcW w:w="4522" w:type="dxa"/>
          </w:tcPr>
          <w:p w:rsidR="00156287" w:rsidRPr="00373272" w:rsidRDefault="00156287" w:rsidP="00906F20">
            <w:pPr>
              <w:widowControl w:val="0"/>
              <w:rPr>
                <w:sz w:val="24"/>
                <w:szCs w:val="24"/>
              </w:rPr>
            </w:pPr>
            <w:r w:rsidRPr="00373272">
              <w:rPr>
                <w:sz w:val="24"/>
                <w:szCs w:val="24"/>
              </w:rPr>
              <w:t>СОГЛАСОВАНО</w:t>
            </w:r>
          </w:p>
        </w:tc>
        <w:tc>
          <w:tcPr>
            <w:tcW w:w="1572" w:type="dxa"/>
          </w:tcPr>
          <w:p w:rsidR="00156287" w:rsidRPr="00373272" w:rsidRDefault="00156287" w:rsidP="00906F20">
            <w:pPr>
              <w:widowControl w:val="0"/>
              <w:jc w:val="center"/>
              <w:rPr>
                <w:sz w:val="24"/>
                <w:szCs w:val="24"/>
              </w:rPr>
            </w:pPr>
          </w:p>
        </w:tc>
        <w:tc>
          <w:tcPr>
            <w:tcW w:w="1984" w:type="dxa"/>
          </w:tcPr>
          <w:p w:rsidR="00156287" w:rsidRPr="00373272" w:rsidRDefault="00156287" w:rsidP="00906F20">
            <w:pPr>
              <w:widowControl w:val="0"/>
              <w:jc w:val="center"/>
              <w:rPr>
                <w:sz w:val="24"/>
                <w:szCs w:val="24"/>
              </w:rPr>
            </w:pPr>
          </w:p>
        </w:tc>
        <w:tc>
          <w:tcPr>
            <w:tcW w:w="1595" w:type="dxa"/>
            <w:gridSpan w:val="2"/>
          </w:tcPr>
          <w:p w:rsidR="00156287" w:rsidRPr="00373272" w:rsidRDefault="00156287" w:rsidP="00906F20">
            <w:pPr>
              <w:widowControl w:val="0"/>
              <w:jc w:val="center"/>
              <w:rPr>
                <w:sz w:val="24"/>
                <w:szCs w:val="24"/>
              </w:rPr>
            </w:pPr>
          </w:p>
        </w:tc>
      </w:tr>
      <w:tr w:rsidR="00156287" w:rsidRPr="00373272" w:rsidTr="00906F20">
        <w:tc>
          <w:tcPr>
            <w:tcW w:w="4522" w:type="dxa"/>
          </w:tcPr>
          <w:p w:rsidR="00156287" w:rsidRPr="00373272" w:rsidRDefault="00156287" w:rsidP="00906F20">
            <w:pPr>
              <w:widowControl w:val="0"/>
              <w:spacing w:line="240" w:lineRule="atLeast"/>
              <w:rPr>
                <w:sz w:val="24"/>
                <w:szCs w:val="24"/>
              </w:rPr>
            </w:pPr>
            <w:bookmarkStart w:id="21" w:name="_Hlk126079368"/>
            <w:bookmarkEnd w:id="21"/>
            <w:r w:rsidRPr="00373272">
              <w:rPr>
                <w:sz w:val="24"/>
                <w:szCs w:val="24"/>
              </w:rPr>
              <w:t>ВИЦЕ-ДИРЕКТОР ИНСТИТУТА</w:t>
            </w:r>
          </w:p>
        </w:tc>
        <w:tc>
          <w:tcPr>
            <w:tcW w:w="1572" w:type="dxa"/>
          </w:tcPr>
          <w:p w:rsidR="00156287" w:rsidRPr="00373272" w:rsidRDefault="00156287" w:rsidP="00906F20">
            <w:pPr>
              <w:widowControl w:val="0"/>
              <w:spacing w:line="240" w:lineRule="atLeast"/>
              <w:rPr>
                <w:sz w:val="24"/>
                <w:szCs w:val="24"/>
              </w:rPr>
            </w:pPr>
            <w:r w:rsidRPr="00373272">
              <w:rPr>
                <w:sz w:val="24"/>
                <w:szCs w:val="24"/>
                <w:lang w:val="en-US"/>
              </w:rPr>
              <w:t>_______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rPr>
                <w:sz w:val="16"/>
                <w:szCs w:val="16"/>
              </w:rPr>
            </w:pPr>
          </w:p>
        </w:tc>
        <w:tc>
          <w:tcPr>
            <w:tcW w:w="1984" w:type="dxa"/>
          </w:tcPr>
          <w:p w:rsidR="00156287" w:rsidRPr="00373272" w:rsidRDefault="00156287" w:rsidP="00906F20">
            <w:pPr>
              <w:widowControl w:val="0"/>
              <w:spacing w:line="240" w:lineRule="atLeast"/>
              <w:jc w:val="center"/>
              <w:rPr>
                <w:sz w:val="24"/>
                <w:szCs w:val="24"/>
                <w:lang w:val="en-US"/>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rPr>
                <w:sz w:val="16"/>
                <w:szCs w:val="16"/>
              </w:rPr>
            </w:pPr>
          </w:p>
        </w:tc>
        <w:tc>
          <w:tcPr>
            <w:tcW w:w="1330"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24"/>
                <w:szCs w:val="24"/>
              </w:rPr>
            </w:pPr>
            <w:bookmarkStart w:id="22" w:name="_Hlk126079368_Copy_1"/>
            <w:bookmarkEnd w:id="22"/>
          </w:p>
        </w:tc>
      </w:tr>
      <w:tr w:rsidR="00156287" w:rsidRPr="00373272" w:rsidTr="00906F20">
        <w:tc>
          <w:tcPr>
            <w:tcW w:w="4522" w:type="dxa"/>
          </w:tcPr>
          <w:p w:rsidR="00156287" w:rsidRPr="00373272" w:rsidRDefault="00156287" w:rsidP="00906F20">
            <w:pPr>
              <w:widowControl w:val="0"/>
              <w:spacing w:line="240" w:lineRule="atLeast"/>
              <w:rPr>
                <w:sz w:val="24"/>
                <w:szCs w:val="24"/>
              </w:rPr>
            </w:pPr>
            <w:r w:rsidRPr="00373272">
              <w:rPr>
                <w:sz w:val="24"/>
                <w:szCs w:val="24"/>
              </w:rPr>
              <w:t>ГЛАВНЫЙ УЧЕНЫЙ СЕКРЕТАРЬ ИНСТИТУТА</w:t>
            </w:r>
          </w:p>
        </w:tc>
        <w:tc>
          <w:tcPr>
            <w:tcW w:w="1572" w:type="dxa"/>
          </w:tcPr>
          <w:p w:rsidR="00156287" w:rsidRPr="00373272" w:rsidRDefault="00156287" w:rsidP="00906F20">
            <w:pPr>
              <w:widowControl w:val="0"/>
              <w:spacing w:line="240" w:lineRule="atLeast"/>
              <w:rPr>
                <w:sz w:val="16"/>
                <w:szCs w:val="16"/>
                <w:lang w:val="en-US"/>
              </w:rPr>
            </w:pPr>
          </w:p>
          <w:p w:rsidR="00156287" w:rsidRPr="00373272" w:rsidRDefault="00156287" w:rsidP="00906F20">
            <w:pPr>
              <w:widowControl w:val="0"/>
              <w:spacing w:line="240" w:lineRule="atLeast"/>
              <w:rPr>
                <w:sz w:val="24"/>
                <w:szCs w:val="24"/>
              </w:rPr>
            </w:pPr>
            <w:r w:rsidRPr="00373272">
              <w:rPr>
                <w:sz w:val="24"/>
                <w:szCs w:val="24"/>
                <w:lang w:val="en-US"/>
              </w:rPr>
              <w:t>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tc>
        <w:tc>
          <w:tcPr>
            <w:tcW w:w="1984" w:type="dxa"/>
          </w:tcPr>
          <w:p w:rsidR="00156287" w:rsidRPr="00373272" w:rsidRDefault="00156287" w:rsidP="00906F20">
            <w:pPr>
              <w:widowControl w:val="0"/>
              <w:spacing w:line="240" w:lineRule="atLeast"/>
              <w:jc w:val="center"/>
              <w:rPr>
                <w:sz w:val="16"/>
                <w:szCs w:val="16"/>
              </w:rPr>
            </w:pPr>
          </w:p>
          <w:p w:rsidR="00156287" w:rsidRPr="00373272" w:rsidRDefault="00156287" w:rsidP="00906F20">
            <w:pPr>
              <w:widowControl w:val="0"/>
              <w:spacing w:line="240" w:lineRule="atLeast"/>
              <w:jc w:val="center"/>
              <w:rPr>
                <w:sz w:val="24"/>
                <w:szCs w:val="24"/>
              </w:rPr>
            </w:pPr>
            <w:r w:rsidRPr="00373272">
              <w:rPr>
                <w:sz w:val="24"/>
                <w:szCs w:val="24"/>
              </w:rPr>
              <w:t>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jc w:val="center"/>
              <w:rPr>
                <w:sz w:val="16"/>
                <w:szCs w:val="16"/>
              </w:rPr>
            </w:pPr>
          </w:p>
        </w:tc>
        <w:tc>
          <w:tcPr>
            <w:tcW w:w="1330" w:type="dxa"/>
          </w:tcPr>
          <w:p w:rsidR="00156287" w:rsidRPr="00373272" w:rsidRDefault="00156287" w:rsidP="00906F20">
            <w:pPr>
              <w:widowControl w:val="0"/>
              <w:spacing w:line="240" w:lineRule="atLeast"/>
              <w:jc w:val="center"/>
              <w:rPr>
                <w:sz w:val="16"/>
                <w:szCs w:val="16"/>
              </w:rPr>
            </w:pPr>
          </w:p>
          <w:p w:rsidR="00156287" w:rsidRPr="00373272" w:rsidRDefault="00156287" w:rsidP="00906F20">
            <w:pPr>
              <w:widowControl w:val="0"/>
              <w:spacing w:line="240" w:lineRule="atLeast"/>
              <w:jc w:val="center"/>
              <w:rPr>
                <w:sz w:val="24"/>
                <w:szCs w:val="24"/>
              </w:rPr>
            </w:pPr>
            <w:r w:rsidRPr="00373272">
              <w:rPr>
                <w:sz w:val="24"/>
                <w:szCs w:val="24"/>
              </w:rPr>
              <w:t>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24"/>
                <w:szCs w:val="24"/>
              </w:rPr>
            </w:pPr>
          </w:p>
        </w:tc>
      </w:tr>
      <w:tr w:rsidR="00156287" w:rsidRPr="00373272" w:rsidTr="00906F20">
        <w:tc>
          <w:tcPr>
            <w:tcW w:w="4522" w:type="dxa"/>
          </w:tcPr>
          <w:p w:rsidR="00156287" w:rsidRPr="00373272" w:rsidRDefault="00156287" w:rsidP="00906F20">
            <w:pPr>
              <w:widowControl w:val="0"/>
              <w:spacing w:line="240" w:lineRule="atLeast"/>
              <w:rPr>
                <w:sz w:val="24"/>
                <w:szCs w:val="24"/>
              </w:rPr>
            </w:pPr>
            <w:r w:rsidRPr="00373272">
              <w:rPr>
                <w:sz w:val="24"/>
                <w:szCs w:val="24"/>
              </w:rPr>
              <w:t>ГЛАВНЫЙ ИНЖЕНЕР</w:t>
            </w:r>
          </w:p>
        </w:tc>
        <w:tc>
          <w:tcPr>
            <w:tcW w:w="1572" w:type="dxa"/>
          </w:tcPr>
          <w:p w:rsidR="00156287" w:rsidRPr="00373272" w:rsidRDefault="00156287" w:rsidP="00906F20">
            <w:pPr>
              <w:widowControl w:val="0"/>
              <w:spacing w:line="240" w:lineRule="atLeast"/>
              <w:rPr>
                <w:sz w:val="24"/>
                <w:szCs w:val="24"/>
              </w:rPr>
            </w:pPr>
            <w:r w:rsidRPr="00373272">
              <w:rPr>
                <w:sz w:val="24"/>
                <w:szCs w:val="24"/>
                <w:lang w:val="en-US"/>
              </w:rPr>
              <w:t>_______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jc w:val="center"/>
              <w:rPr>
                <w:sz w:val="16"/>
                <w:szCs w:val="16"/>
              </w:rPr>
            </w:pPr>
          </w:p>
        </w:tc>
        <w:tc>
          <w:tcPr>
            <w:tcW w:w="1984"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jc w:val="center"/>
              <w:rPr>
                <w:sz w:val="16"/>
                <w:szCs w:val="16"/>
              </w:rPr>
            </w:pPr>
          </w:p>
        </w:tc>
        <w:tc>
          <w:tcPr>
            <w:tcW w:w="1330"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24"/>
                <w:szCs w:val="24"/>
              </w:rPr>
            </w:pPr>
          </w:p>
        </w:tc>
      </w:tr>
      <w:tr w:rsidR="00156287" w:rsidRPr="00373272" w:rsidTr="00906F20">
        <w:tc>
          <w:tcPr>
            <w:tcW w:w="4522" w:type="dxa"/>
          </w:tcPr>
          <w:p w:rsidR="00156287" w:rsidRPr="00373272" w:rsidRDefault="00156287" w:rsidP="00906F20">
            <w:pPr>
              <w:widowControl w:val="0"/>
              <w:spacing w:line="240" w:lineRule="atLeast"/>
              <w:rPr>
                <w:sz w:val="24"/>
                <w:szCs w:val="24"/>
              </w:rPr>
            </w:pPr>
            <w:r w:rsidRPr="00373272">
              <w:rPr>
                <w:sz w:val="24"/>
                <w:szCs w:val="24"/>
              </w:rPr>
              <w:t>ДИРЕКТОР ЛАБОРАТОРИИ</w:t>
            </w:r>
          </w:p>
        </w:tc>
        <w:tc>
          <w:tcPr>
            <w:tcW w:w="1572" w:type="dxa"/>
          </w:tcPr>
          <w:p w:rsidR="00156287" w:rsidRPr="00373272" w:rsidRDefault="00156287" w:rsidP="00906F20">
            <w:pPr>
              <w:widowControl w:val="0"/>
              <w:spacing w:line="240" w:lineRule="atLeast"/>
              <w:rPr>
                <w:sz w:val="24"/>
                <w:szCs w:val="24"/>
              </w:rPr>
            </w:pPr>
            <w:r w:rsidRPr="00373272">
              <w:rPr>
                <w:sz w:val="24"/>
                <w:szCs w:val="24"/>
                <w:lang w:val="en-US"/>
              </w:rPr>
              <w:t>_______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jc w:val="center"/>
              <w:rPr>
                <w:sz w:val="16"/>
                <w:szCs w:val="16"/>
              </w:rPr>
            </w:pPr>
          </w:p>
        </w:tc>
        <w:tc>
          <w:tcPr>
            <w:tcW w:w="1984"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jc w:val="center"/>
              <w:rPr>
                <w:sz w:val="16"/>
                <w:szCs w:val="16"/>
              </w:rPr>
            </w:pPr>
          </w:p>
        </w:tc>
        <w:tc>
          <w:tcPr>
            <w:tcW w:w="1330"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16"/>
                <w:szCs w:val="16"/>
              </w:rPr>
            </w:pPr>
          </w:p>
        </w:tc>
      </w:tr>
      <w:tr w:rsidR="00156287" w:rsidRPr="00373272" w:rsidTr="00906F20">
        <w:tc>
          <w:tcPr>
            <w:tcW w:w="4522" w:type="dxa"/>
          </w:tcPr>
          <w:p w:rsidR="00156287" w:rsidRPr="00373272" w:rsidRDefault="00156287" w:rsidP="00906F20">
            <w:pPr>
              <w:widowControl w:val="0"/>
              <w:spacing w:line="240" w:lineRule="atLeast"/>
              <w:rPr>
                <w:sz w:val="24"/>
                <w:szCs w:val="24"/>
              </w:rPr>
            </w:pPr>
            <w:r w:rsidRPr="00373272">
              <w:rPr>
                <w:sz w:val="24"/>
                <w:szCs w:val="24"/>
              </w:rPr>
              <w:t>ГЛАВНЫЙ ИНЖЕНЕР ЛАБОРАТОРИИ</w:t>
            </w:r>
          </w:p>
        </w:tc>
        <w:tc>
          <w:tcPr>
            <w:tcW w:w="1572" w:type="dxa"/>
          </w:tcPr>
          <w:p w:rsidR="00156287" w:rsidRPr="00373272" w:rsidRDefault="00156287" w:rsidP="00906F20">
            <w:pPr>
              <w:widowControl w:val="0"/>
              <w:spacing w:line="240" w:lineRule="atLeast"/>
              <w:rPr>
                <w:sz w:val="24"/>
                <w:szCs w:val="24"/>
              </w:rPr>
            </w:pPr>
            <w:r w:rsidRPr="00373272">
              <w:rPr>
                <w:sz w:val="24"/>
                <w:szCs w:val="24"/>
                <w:lang w:val="en-US"/>
              </w:rPr>
              <w:t>_______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jc w:val="center"/>
              <w:rPr>
                <w:sz w:val="16"/>
                <w:szCs w:val="16"/>
              </w:rPr>
            </w:pPr>
          </w:p>
        </w:tc>
        <w:tc>
          <w:tcPr>
            <w:tcW w:w="1984"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jc w:val="center"/>
              <w:rPr>
                <w:sz w:val="16"/>
                <w:szCs w:val="16"/>
              </w:rPr>
            </w:pPr>
          </w:p>
        </w:tc>
        <w:tc>
          <w:tcPr>
            <w:tcW w:w="1330"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16"/>
                <w:szCs w:val="16"/>
              </w:rPr>
            </w:pPr>
          </w:p>
        </w:tc>
      </w:tr>
      <w:tr w:rsidR="00156287" w:rsidRPr="00373272" w:rsidTr="00906F20">
        <w:tc>
          <w:tcPr>
            <w:tcW w:w="4522" w:type="dxa"/>
          </w:tcPr>
          <w:p w:rsidR="00156287" w:rsidRPr="00373272" w:rsidRDefault="00156287" w:rsidP="00906F20">
            <w:pPr>
              <w:widowControl w:val="0"/>
              <w:spacing w:line="240" w:lineRule="atLeast"/>
              <w:rPr>
                <w:sz w:val="24"/>
                <w:szCs w:val="24"/>
              </w:rPr>
            </w:pPr>
            <w:r w:rsidRPr="00373272">
              <w:rPr>
                <w:sz w:val="24"/>
                <w:szCs w:val="24"/>
              </w:rPr>
              <w:t>УЧЕНЫЙ СЕКРЕТАРЬ ЛАБОРАТОРИИ</w:t>
            </w:r>
          </w:p>
          <w:p w:rsidR="00156287" w:rsidRPr="00373272" w:rsidRDefault="00156287" w:rsidP="00906F20">
            <w:pPr>
              <w:widowControl w:val="0"/>
              <w:spacing w:line="240" w:lineRule="atLeast"/>
              <w:rPr>
                <w:sz w:val="24"/>
                <w:szCs w:val="24"/>
              </w:rPr>
            </w:pPr>
          </w:p>
          <w:p w:rsidR="00156287" w:rsidRPr="00373272" w:rsidRDefault="00156287" w:rsidP="00906F20">
            <w:pPr>
              <w:widowControl w:val="0"/>
              <w:spacing w:line="240" w:lineRule="atLeast"/>
              <w:rPr>
                <w:sz w:val="24"/>
                <w:szCs w:val="24"/>
              </w:rPr>
            </w:pPr>
          </w:p>
          <w:p w:rsidR="00156287" w:rsidRPr="00373272" w:rsidRDefault="00156287" w:rsidP="00906F20">
            <w:pPr>
              <w:widowControl w:val="0"/>
              <w:spacing w:line="240" w:lineRule="atLeast"/>
              <w:rPr>
                <w:sz w:val="24"/>
                <w:szCs w:val="24"/>
              </w:rPr>
            </w:pPr>
            <w:r w:rsidRPr="00373272">
              <w:rPr>
                <w:sz w:val="24"/>
                <w:szCs w:val="24"/>
              </w:rPr>
              <w:t>РУКОВОДИТЕЛЬ ТЕМЫ / КИП</w:t>
            </w:r>
          </w:p>
        </w:tc>
        <w:tc>
          <w:tcPr>
            <w:tcW w:w="1572" w:type="dxa"/>
          </w:tcPr>
          <w:p w:rsidR="00156287" w:rsidRPr="00373272" w:rsidRDefault="00156287" w:rsidP="00906F20">
            <w:pPr>
              <w:widowControl w:val="0"/>
              <w:spacing w:line="240" w:lineRule="atLeast"/>
              <w:rPr>
                <w:sz w:val="24"/>
                <w:szCs w:val="24"/>
              </w:rPr>
            </w:pPr>
            <w:r w:rsidRPr="00373272">
              <w:rPr>
                <w:sz w:val="24"/>
                <w:szCs w:val="24"/>
                <w:lang w:val="en-US"/>
              </w:rPr>
              <w:t>_______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rPr>
                <w:sz w:val="16"/>
                <w:szCs w:val="16"/>
              </w:rPr>
            </w:pPr>
          </w:p>
          <w:p w:rsidR="00156287" w:rsidRPr="00373272" w:rsidRDefault="00156287" w:rsidP="00906F20">
            <w:pPr>
              <w:widowControl w:val="0"/>
              <w:spacing w:line="240" w:lineRule="atLeast"/>
              <w:rPr>
                <w:sz w:val="24"/>
                <w:szCs w:val="24"/>
              </w:rPr>
            </w:pPr>
            <w:r w:rsidRPr="00373272">
              <w:rPr>
                <w:sz w:val="24"/>
                <w:szCs w:val="24"/>
                <w:lang w:val="en-US"/>
              </w:rPr>
              <w:t>______</w:t>
            </w:r>
            <w:r w:rsidRPr="00373272">
              <w:rPr>
                <w:sz w:val="24"/>
                <w:szCs w:val="24"/>
              </w:rPr>
              <w:t>_____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jc w:val="center"/>
              <w:rPr>
                <w:sz w:val="16"/>
                <w:szCs w:val="16"/>
              </w:rPr>
            </w:pPr>
          </w:p>
        </w:tc>
        <w:tc>
          <w:tcPr>
            <w:tcW w:w="1984"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rPr>
                <w:sz w:val="16"/>
                <w:szCs w:val="16"/>
              </w:rPr>
            </w:pPr>
          </w:p>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jc w:val="center"/>
              <w:rPr>
                <w:sz w:val="16"/>
                <w:szCs w:val="16"/>
              </w:rPr>
            </w:pPr>
          </w:p>
          <w:p w:rsidR="00156287" w:rsidRPr="00373272" w:rsidRDefault="00156287" w:rsidP="00906F20">
            <w:pPr>
              <w:widowControl w:val="0"/>
              <w:spacing w:line="240" w:lineRule="atLeast"/>
              <w:jc w:val="center"/>
              <w:rPr>
                <w:sz w:val="16"/>
                <w:szCs w:val="16"/>
              </w:rPr>
            </w:pPr>
          </w:p>
        </w:tc>
        <w:tc>
          <w:tcPr>
            <w:tcW w:w="1330" w:type="dxa"/>
          </w:tcPr>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p w:rsidR="00156287" w:rsidRPr="00373272" w:rsidRDefault="00156287" w:rsidP="00906F20">
            <w:pPr>
              <w:widowControl w:val="0"/>
              <w:spacing w:line="240" w:lineRule="atLeast"/>
              <w:jc w:val="center"/>
              <w:rPr>
                <w:sz w:val="16"/>
                <w:szCs w:val="16"/>
              </w:rPr>
            </w:pPr>
          </w:p>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16"/>
                <w:szCs w:val="16"/>
              </w:rPr>
            </w:pPr>
          </w:p>
        </w:tc>
      </w:tr>
      <w:tr w:rsidR="00156287" w:rsidRPr="00373272" w:rsidTr="00906F20">
        <w:tc>
          <w:tcPr>
            <w:tcW w:w="4522" w:type="dxa"/>
          </w:tcPr>
          <w:p w:rsidR="00156287" w:rsidRPr="00373272" w:rsidRDefault="00156287" w:rsidP="00906F20">
            <w:pPr>
              <w:widowControl w:val="0"/>
              <w:spacing w:line="240" w:lineRule="atLeast"/>
              <w:rPr>
                <w:sz w:val="24"/>
                <w:szCs w:val="24"/>
              </w:rPr>
            </w:pPr>
            <w:r w:rsidRPr="00373272">
              <w:rPr>
                <w:sz w:val="24"/>
                <w:szCs w:val="24"/>
              </w:rPr>
              <w:t>РУКОВОДИТЕЛЬ ПРОЕКТА / ПОДПРОЕКТА КИП</w:t>
            </w:r>
          </w:p>
        </w:tc>
        <w:tc>
          <w:tcPr>
            <w:tcW w:w="1572" w:type="dxa"/>
          </w:tcPr>
          <w:p w:rsidR="00156287" w:rsidRPr="00373272" w:rsidRDefault="00156287" w:rsidP="00906F20">
            <w:pPr>
              <w:widowControl w:val="0"/>
              <w:spacing w:line="240" w:lineRule="atLeast"/>
              <w:rPr>
                <w:sz w:val="16"/>
                <w:szCs w:val="16"/>
                <w:lang w:val="en-US"/>
              </w:rPr>
            </w:pPr>
          </w:p>
          <w:p w:rsidR="00156287" w:rsidRPr="00373272" w:rsidRDefault="00156287" w:rsidP="00906F20">
            <w:pPr>
              <w:widowControl w:val="0"/>
              <w:spacing w:line="240" w:lineRule="atLeast"/>
              <w:rPr>
                <w:sz w:val="24"/>
                <w:szCs w:val="24"/>
              </w:rPr>
            </w:pPr>
            <w:r w:rsidRPr="00373272">
              <w:rPr>
                <w:sz w:val="24"/>
                <w:szCs w:val="24"/>
                <w:lang w:val="en-US"/>
              </w:rPr>
              <w:t>_______</w:t>
            </w:r>
            <w:r w:rsidRPr="00373272">
              <w:rPr>
                <w:sz w:val="24"/>
                <w:szCs w:val="24"/>
              </w:rPr>
              <w:t>____</w:t>
            </w:r>
          </w:p>
          <w:p w:rsidR="00156287" w:rsidRPr="00373272" w:rsidRDefault="00156287" w:rsidP="00906F20">
            <w:pPr>
              <w:widowControl w:val="0"/>
              <w:spacing w:line="240" w:lineRule="atLeast"/>
              <w:jc w:val="center"/>
              <w:rPr>
                <w:sz w:val="16"/>
                <w:szCs w:val="16"/>
              </w:rPr>
            </w:pPr>
            <w:r w:rsidRPr="00373272">
              <w:rPr>
                <w:sz w:val="16"/>
                <w:szCs w:val="16"/>
              </w:rPr>
              <w:t>ПОДПИСЬ</w:t>
            </w:r>
          </w:p>
          <w:p w:rsidR="00156287" w:rsidRPr="00373272" w:rsidRDefault="00156287" w:rsidP="00906F20">
            <w:pPr>
              <w:widowControl w:val="0"/>
              <w:spacing w:line="240" w:lineRule="atLeast"/>
              <w:jc w:val="center"/>
              <w:rPr>
                <w:sz w:val="16"/>
                <w:szCs w:val="16"/>
              </w:rPr>
            </w:pPr>
          </w:p>
        </w:tc>
        <w:tc>
          <w:tcPr>
            <w:tcW w:w="1984" w:type="dxa"/>
          </w:tcPr>
          <w:p w:rsidR="00156287" w:rsidRPr="00373272" w:rsidRDefault="00156287" w:rsidP="00906F20">
            <w:pPr>
              <w:widowControl w:val="0"/>
              <w:spacing w:line="240" w:lineRule="atLeast"/>
              <w:jc w:val="center"/>
              <w:rPr>
                <w:sz w:val="16"/>
                <w:szCs w:val="16"/>
              </w:rPr>
            </w:pPr>
          </w:p>
          <w:p w:rsidR="00156287" w:rsidRPr="00373272" w:rsidRDefault="00156287" w:rsidP="00906F20">
            <w:pPr>
              <w:widowControl w:val="0"/>
              <w:spacing w:line="240" w:lineRule="atLeast"/>
              <w:jc w:val="center"/>
              <w:rPr>
                <w:sz w:val="24"/>
                <w:szCs w:val="24"/>
              </w:rPr>
            </w:pPr>
            <w:r w:rsidRPr="00373272">
              <w:rPr>
                <w:sz w:val="24"/>
                <w:szCs w:val="24"/>
              </w:rPr>
              <w:t>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spacing w:line="240" w:lineRule="atLeast"/>
              <w:jc w:val="center"/>
              <w:rPr>
                <w:sz w:val="16"/>
                <w:szCs w:val="16"/>
              </w:rPr>
            </w:pPr>
          </w:p>
        </w:tc>
        <w:tc>
          <w:tcPr>
            <w:tcW w:w="1330" w:type="dxa"/>
          </w:tcPr>
          <w:p w:rsidR="00156287" w:rsidRPr="00373272" w:rsidRDefault="00156287" w:rsidP="00906F20">
            <w:pPr>
              <w:widowControl w:val="0"/>
              <w:spacing w:line="240" w:lineRule="atLeast"/>
              <w:jc w:val="center"/>
              <w:rPr>
                <w:sz w:val="16"/>
                <w:szCs w:val="16"/>
              </w:rPr>
            </w:pPr>
          </w:p>
          <w:p w:rsidR="00156287" w:rsidRPr="00373272" w:rsidRDefault="00156287" w:rsidP="00906F20">
            <w:pPr>
              <w:widowControl w:val="0"/>
              <w:spacing w:line="240" w:lineRule="atLeast"/>
              <w:jc w:val="center"/>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rPr>
            </w:pPr>
            <w:r w:rsidRPr="00373272">
              <w:rPr>
                <w:sz w:val="16"/>
                <w:szCs w:val="16"/>
              </w:rPr>
              <w:t>ДАТА</w:t>
            </w:r>
          </w:p>
        </w:tc>
        <w:tc>
          <w:tcPr>
            <w:tcW w:w="265" w:type="dxa"/>
          </w:tcPr>
          <w:p w:rsidR="00156287" w:rsidRPr="00373272" w:rsidRDefault="00156287" w:rsidP="00906F20">
            <w:pPr>
              <w:widowControl w:val="0"/>
              <w:rPr>
                <w:sz w:val="16"/>
                <w:szCs w:val="16"/>
              </w:rPr>
            </w:pPr>
          </w:p>
        </w:tc>
      </w:tr>
      <w:tr w:rsidR="00156287" w:rsidRPr="00373272" w:rsidTr="00906F20">
        <w:tc>
          <w:tcPr>
            <w:tcW w:w="4522" w:type="dxa"/>
          </w:tcPr>
          <w:p w:rsidR="00156287" w:rsidRPr="00373272" w:rsidRDefault="00156287" w:rsidP="00906F20">
            <w:pPr>
              <w:widowControl w:val="0"/>
              <w:rPr>
                <w:sz w:val="24"/>
                <w:szCs w:val="24"/>
              </w:rPr>
            </w:pPr>
          </w:p>
        </w:tc>
        <w:tc>
          <w:tcPr>
            <w:tcW w:w="1572" w:type="dxa"/>
          </w:tcPr>
          <w:p w:rsidR="00156287" w:rsidRPr="00373272" w:rsidRDefault="00156287" w:rsidP="00906F20">
            <w:pPr>
              <w:widowControl w:val="0"/>
              <w:jc w:val="center"/>
              <w:rPr>
                <w:sz w:val="16"/>
                <w:szCs w:val="16"/>
              </w:rPr>
            </w:pPr>
          </w:p>
        </w:tc>
        <w:tc>
          <w:tcPr>
            <w:tcW w:w="1984" w:type="dxa"/>
          </w:tcPr>
          <w:p w:rsidR="00156287" w:rsidRPr="00373272" w:rsidRDefault="00156287" w:rsidP="00906F20">
            <w:pPr>
              <w:widowControl w:val="0"/>
              <w:jc w:val="center"/>
              <w:rPr>
                <w:sz w:val="16"/>
                <w:szCs w:val="16"/>
              </w:rPr>
            </w:pPr>
          </w:p>
        </w:tc>
        <w:tc>
          <w:tcPr>
            <w:tcW w:w="1330" w:type="dxa"/>
          </w:tcPr>
          <w:p w:rsidR="00156287" w:rsidRPr="00373272" w:rsidRDefault="00156287" w:rsidP="00906F20">
            <w:pPr>
              <w:widowControl w:val="0"/>
              <w:jc w:val="center"/>
              <w:rPr>
                <w:sz w:val="16"/>
                <w:szCs w:val="16"/>
              </w:rPr>
            </w:pPr>
          </w:p>
        </w:tc>
        <w:tc>
          <w:tcPr>
            <w:tcW w:w="265" w:type="dxa"/>
          </w:tcPr>
          <w:p w:rsidR="00156287" w:rsidRPr="00373272" w:rsidRDefault="00156287" w:rsidP="00906F20">
            <w:pPr>
              <w:widowControl w:val="0"/>
              <w:rPr>
                <w:sz w:val="16"/>
                <w:szCs w:val="16"/>
              </w:rPr>
            </w:pPr>
          </w:p>
        </w:tc>
      </w:tr>
    </w:tbl>
    <w:p w:rsidR="00156287" w:rsidRPr="00373272" w:rsidRDefault="00156287" w:rsidP="00156287">
      <w:pPr>
        <w:jc w:val="right"/>
        <w:rPr>
          <w:b/>
          <w:bCs/>
          <w:sz w:val="24"/>
          <w:szCs w:val="24"/>
        </w:rPr>
      </w:pPr>
    </w:p>
    <w:tbl>
      <w:tblPr>
        <w:tblW w:w="9673" w:type="dxa"/>
        <w:tblLayout w:type="fixed"/>
        <w:tblLook w:val="01E0"/>
      </w:tblPr>
      <w:tblGrid>
        <w:gridCol w:w="4522"/>
        <w:gridCol w:w="1572"/>
        <w:gridCol w:w="1984"/>
        <w:gridCol w:w="1595"/>
      </w:tblGrid>
      <w:tr w:rsidR="00156287" w:rsidRPr="00373272" w:rsidTr="00906F20">
        <w:tc>
          <w:tcPr>
            <w:tcW w:w="4522" w:type="dxa"/>
          </w:tcPr>
          <w:p w:rsidR="00156287" w:rsidRPr="00373272" w:rsidRDefault="00156287" w:rsidP="00906F20">
            <w:pPr>
              <w:widowControl w:val="0"/>
              <w:rPr>
                <w:sz w:val="24"/>
                <w:szCs w:val="24"/>
              </w:rPr>
            </w:pPr>
            <w:r w:rsidRPr="00373272">
              <w:rPr>
                <w:sz w:val="24"/>
                <w:szCs w:val="24"/>
              </w:rPr>
              <w:t>ОДОБРЕН ПКК ПО НАПРАВЛЕНИЮ</w:t>
            </w:r>
          </w:p>
        </w:tc>
        <w:tc>
          <w:tcPr>
            <w:tcW w:w="1572" w:type="dxa"/>
          </w:tcPr>
          <w:p w:rsidR="00156287" w:rsidRPr="00373272" w:rsidRDefault="00156287" w:rsidP="00906F20">
            <w:pPr>
              <w:widowControl w:val="0"/>
              <w:rPr>
                <w:sz w:val="24"/>
                <w:szCs w:val="24"/>
              </w:rPr>
            </w:pPr>
            <w:r w:rsidRPr="00373272">
              <w:rPr>
                <w:sz w:val="24"/>
                <w:szCs w:val="24"/>
                <w:lang w:val="en-US"/>
              </w:rPr>
              <w:t>______</w:t>
            </w:r>
            <w:r w:rsidRPr="00373272">
              <w:rPr>
                <w:sz w:val="24"/>
                <w:szCs w:val="24"/>
              </w:rPr>
              <w:t>_____</w:t>
            </w:r>
          </w:p>
          <w:p w:rsidR="00156287" w:rsidRPr="00373272" w:rsidRDefault="00156287" w:rsidP="00906F20">
            <w:pPr>
              <w:widowControl w:val="0"/>
              <w:jc w:val="center"/>
              <w:rPr>
                <w:sz w:val="16"/>
                <w:szCs w:val="16"/>
              </w:rPr>
            </w:pPr>
            <w:r w:rsidRPr="00373272">
              <w:rPr>
                <w:sz w:val="16"/>
                <w:szCs w:val="16"/>
              </w:rPr>
              <w:t>ПОДПИСЬ</w:t>
            </w:r>
          </w:p>
          <w:p w:rsidR="00156287" w:rsidRPr="00373272" w:rsidRDefault="00156287" w:rsidP="00906F20">
            <w:pPr>
              <w:widowControl w:val="0"/>
              <w:jc w:val="center"/>
              <w:rPr>
                <w:sz w:val="16"/>
                <w:szCs w:val="16"/>
              </w:rPr>
            </w:pPr>
          </w:p>
        </w:tc>
        <w:tc>
          <w:tcPr>
            <w:tcW w:w="1984" w:type="dxa"/>
          </w:tcPr>
          <w:p w:rsidR="00156287" w:rsidRPr="00373272" w:rsidRDefault="00156287" w:rsidP="00906F20">
            <w:pPr>
              <w:widowControl w:val="0"/>
              <w:ind w:firstLine="322"/>
              <w:rPr>
                <w:sz w:val="24"/>
                <w:szCs w:val="24"/>
              </w:rPr>
            </w:pPr>
            <w:r w:rsidRPr="00373272">
              <w:rPr>
                <w:sz w:val="24"/>
                <w:szCs w:val="24"/>
              </w:rPr>
              <w:t>_________</w:t>
            </w:r>
          </w:p>
          <w:p w:rsidR="00156287" w:rsidRPr="00373272" w:rsidRDefault="00156287" w:rsidP="00906F20">
            <w:pPr>
              <w:widowControl w:val="0"/>
              <w:spacing w:line="240" w:lineRule="atLeast"/>
              <w:jc w:val="center"/>
              <w:rPr>
                <w:sz w:val="16"/>
                <w:szCs w:val="16"/>
                <w:lang w:val="en-US"/>
              </w:rPr>
            </w:pPr>
            <w:r w:rsidRPr="00373272">
              <w:rPr>
                <w:sz w:val="16"/>
                <w:szCs w:val="16"/>
              </w:rPr>
              <w:t>ФИО</w:t>
            </w:r>
          </w:p>
          <w:p w:rsidR="00156287" w:rsidRPr="00373272" w:rsidRDefault="00156287" w:rsidP="00906F20">
            <w:pPr>
              <w:widowControl w:val="0"/>
              <w:jc w:val="center"/>
              <w:rPr>
                <w:sz w:val="16"/>
                <w:szCs w:val="16"/>
              </w:rPr>
            </w:pPr>
          </w:p>
        </w:tc>
        <w:tc>
          <w:tcPr>
            <w:tcW w:w="1595" w:type="dxa"/>
          </w:tcPr>
          <w:p w:rsidR="00156287" w:rsidRPr="00373272" w:rsidRDefault="00156287" w:rsidP="00906F20">
            <w:pPr>
              <w:widowControl w:val="0"/>
              <w:rPr>
                <w:sz w:val="24"/>
                <w:szCs w:val="24"/>
              </w:rPr>
            </w:pPr>
            <w:r>
              <w:rPr>
                <w:sz w:val="24"/>
                <w:szCs w:val="24"/>
                <w:lang w:val="en-US"/>
              </w:rPr>
              <w:t xml:space="preserve">  </w:t>
            </w:r>
            <w:r w:rsidRPr="00373272">
              <w:rPr>
                <w:sz w:val="24"/>
                <w:szCs w:val="24"/>
              </w:rPr>
              <w:t>_________</w:t>
            </w:r>
          </w:p>
          <w:p w:rsidR="00156287" w:rsidRPr="00373272" w:rsidRDefault="00156287" w:rsidP="00906F20">
            <w:pPr>
              <w:widowControl w:val="0"/>
              <w:jc w:val="center"/>
              <w:rPr>
                <w:sz w:val="16"/>
                <w:szCs w:val="16"/>
              </w:rPr>
            </w:pPr>
            <w:r w:rsidRPr="00373272">
              <w:rPr>
                <w:sz w:val="16"/>
                <w:szCs w:val="16"/>
              </w:rPr>
              <w:t>ДАТА</w:t>
            </w:r>
          </w:p>
        </w:tc>
      </w:tr>
    </w:tbl>
    <w:p w:rsidR="009B1D8A" w:rsidRDefault="009B1D8A">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156287">
      <w:pPr>
        <w:spacing w:line="240" w:lineRule="atLeast"/>
        <w:jc w:val="right"/>
      </w:pPr>
    </w:p>
    <w:p w:rsidR="00156287" w:rsidRDefault="00592330" w:rsidP="00156287">
      <w:pPr>
        <w:jc w:val="right"/>
        <w:rPr>
          <w:b/>
          <w:bCs/>
        </w:rPr>
      </w:pPr>
      <w:r>
        <w:rPr>
          <w:b/>
          <w:sz w:val="24"/>
          <w:szCs w:val="24"/>
        </w:rPr>
        <w:lastRenderedPageBreak/>
        <w:tab/>
      </w:r>
      <w:r>
        <w:rPr>
          <w:b/>
          <w:sz w:val="24"/>
          <w:szCs w:val="24"/>
        </w:rPr>
        <w:tab/>
      </w:r>
      <w:r>
        <w:rPr>
          <w:b/>
          <w:sz w:val="24"/>
          <w:szCs w:val="24"/>
        </w:rPr>
        <w:tab/>
      </w:r>
    </w:p>
    <w:p w:rsidR="00156287" w:rsidRPr="00156287" w:rsidRDefault="00156287" w:rsidP="00156287">
      <w:pPr>
        <w:spacing w:line="276" w:lineRule="auto"/>
        <w:jc w:val="right"/>
        <w:rPr>
          <w:b/>
          <w:bCs/>
          <w:sz w:val="24"/>
          <w:szCs w:val="24"/>
        </w:rPr>
      </w:pPr>
      <w:r w:rsidRPr="00156287">
        <w:rPr>
          <w:b/>
          <w:bCs/>
          <w:sz w:val="24"/>
          <w:szCs w:val="24"/>
        </w:rPr>
        <w:t>Приложение 4.</w:t>
      </w:r>
    </w:p>
    <w:p w:rsidR="00156287" w:rsidRPr="00156287" w:rsidRDefault="00156287" w:rsidP="00156287">
      <w:pPr>
        <w:spacing w:line="276" w:lineRule="auto"/>
        <w:jc w:val="right"/>
        <w:rPr>
          <w:b/>
          <w:bCs/>
          <w:i/>
          <w:iCs/>
          <w:sz w:val="24"/>
          <w:szCs w:val="24"/>
        </w:rPr>
      </w:pPr>
      <w:r w:rsidRPr="00156287">
        <w:rPr>
          <w:b/>
          <w:bCs/>
          <w:i/>
          <w:iCs/>
          <w:sz w:val="24"/>
          <w:szCs w:val="24"/>
        </w:rPr>
        <w:t>Форма отчета по проекту / подпроекту КИП</w:t>
      </w:r>
    </w:p>
    <w:p w:rsidR="00156287" w:rsidRPr="00156287" w:rsidRDefault="00156287" w:rsidP="00156287">
      <w:pPr>
        <w:pStyle w:val="af1"/>
        <w:spacing w:after="0" w:line="276" w:lineRule="auto"/>
        <w:ind w:left="0"/>
        <w:rPr>
          <w:b/>
          <w:bCs/>
        </w:rPr>
      </w:pPr>
    </w:p>
    <w:p w:rsidR="00156287" w:rsidRPr="00156287" w:rsidRDefault="00156287" w:rsidP="00156287">
      <w:pPr>
        <w:pStyle w:val="af1"/>
        <w:spacing w:after="0" w:line="276" w:lineRule="auto"/>
        <w:ind w:left="0"/>
        <w:rPr>
          <w:b/>
          <w:bCs/>
        </w:rPr>
      </w:pPr>
      <w:r w:rsidRPr="00156287">
        <w:rPr>
          <w:b/>
          <w:bCs/>
        </w:rPr>
        <w:t>1. Общие сведения по проекту / подпроекту КИП</w:t>
      </w:r>
    </w:p>
    <w:p w:rsidR="00156287" w:rsidRPr="00156287" w:rsidRDefault="00156287" w:rsidP="00156287">
      <w:pPr>
        <w:pStyle w:val="af1"/>
        <w:spacing w:after="0" w:line="276" w:lineRule="auto"/>
        <w:ind w:left="0"/>
        <w:rPr>
          <w:b/>
          <w:bCs/>
        </w:rPr>
      </w:pPr>
      <w:r w:rsidRPr="00156287">
        <w:rPr>
          <w:b/>
          <w:bCs/>
        </w:rPr>
        <w:t>1.1. Научное направление</w:t>
      </w:r>
    </w:p>
    <w:p w:rsidR="00156287" w:rsidRPr="00156287" w:rsidRDefault="00156287" w:rsidP="00156287">
      <w:pPr>
        <w:pStyle w:val="af1"/>
        <w:spacing w:after="0" w:line="276" w:lineRule="auto"/>
        <w:ind w:left="0" w:firstLine="708"/>
        <w:rPr>
          <w:bCs/>
        </w:rPr>
      </w:pPr>
      <w:r w:rsidRPr="00156287">
        <w:rPr>
          <w:bCs/>
        </w:rPr>
        <w:t>Физика частиц</w:t>
      </w:r>
    </w:p>
    <w:p w:rsidR="00156287" w:rsidRPr="00156287" w:rsidRDefault="00156287" w:rsidP="00156287">
      <w:pPr>
        <w:spacing w:line="276" w:lineRule="auto"/>
        <w:jc w:val="both"/>
        <w:rPr>
          <w:b/>
          <w:bCs/>
          <w:sz w:val="24"/>
          <w:szCs w:val="24"/>
        </w:rPr>
      </w:pPr>
      <w:r w:rsidRPr="00156287">
        <w:rPr>
          <w:b/>
          <w:bCs/>
          <w:sz w:val="24"/>
          <w:szCs w:val="24"/>
        </w:rPr>
        <w:t>1.2. Наименование проекта / подпроекта КИП</w:t>
      </w:r>
    </w:p>
    <w:p w:rsidR="00156287" w:rsidRPr="00156287" w:rsidRDefault="00156287" w:rsidP="00156287">
      <w:pPr>
        <w:spacing w:line="276" w:lineRule="auto"/>
        <w:ind w:firstLine="708"/>
        <w:jc w:val="both"/>
        <w:rPr>
          <w:sz w:val="24"/>
          <w:szCs w:val="24"/>
        </w:rPr>
      </w:pPr>
      <w:r w:rsidRPr="00156287">
        <w:rPr>
          <w:sz w:val="24"/>
          <w:szCs w:val="24"/>
        </w:rPr>
        <w:t>Астрофизические исследования в эксперименте TAIGA</w:t>
      </w:r>
    </w:p>
    <w:p w:rsidR="00156287" w:rsidRPr="00156287" w:rsidRDefault="00156287" w:rsidP="00156287">
      <w:pPr>
        <w:pStyle w:val="af1"/>
        <w:spacing w:after="0" w:line="276" w:lineRule="auto"/>
        <w:ind w:left="0"/>
        <w:rPr>
          <w:b/>
          <w:bCs/>
        </w:rPr>
      </w:pPr>
      <w:r w:rsidRPr="00156287">
        <w:rPr>
          <w:b/>
          <w:bCs/>
        </w:rPr>
        <w:t>1.3. Шифр проекта / подпроекта КИП</w:t>
      </w:r>
    </w:p>
    <w:p w:rsidR="00156287" w:rsidRPr="00156287" w:rsidRDefault="00156287" w:rsidP="00156287">
      <w:pPr>
        <w:pStyle w:val="af1"/>
        <w:spacing w:after="0" w:line="276" w:lineRule="auto"/>
        <w:ind w:left="426"/>
        <w:rPr>
          <w:b/>
          <w:bCs/>
        </w:rPr>
      </w:pPr>
      <w:r w:rsidRPr="00156287">
        <w:rPr>
          <w:b/>
          <w:bCs/>
          <w:i/>
          <w:iCs/>
        </w:rPr>
        <w:t>Пример (04-4-1140-1-2024/2027)</w:t>
      </w:r>
    </w:p>
    <w:p w:rsidR="00156287" w:rsidRPr="00156287" w:rsidRDefault="00156287" w:rsidP="00156287">
      <w:pPr>
        <w:pStyle w:val="af1"/>
        <w:spacing w:after="0" w:line="276" w:lineRule="auto"/>
        <w:ind w:left="0" w:firstLine="426"/>
        <w:rPr>
          <w:b/>
          <w:bCs/>
        </w:rPr>
      </w:pPr>
      <w:r w:rsidRPr="00156287">
        <w:t>02-2-1125-2011/2020</w:t>
      </w:r>
    </w:p>
    <w:p w:rsidR="00156287" w:rsidRPr="00156287" w:rsidRDefault="00156287" w:rsidP="00156287">
      <w:pPr>
        <w:pStyle w:val="af1"/>
        <w:spacing w:after="0" w:line="276" w:lineRule="auto"/>
        <w:ind w:left="0"/>
        <w:rPr>
          <w:i/>
          <w:iCs/>
        </w:rPr>
      </w:pPr>
      <w:r w:rsidRPr="00156287">
        <w:rPr>
          <w:b/>
          <w:bCs/>
        </w:rPr>
        <w:t>1.4. Шифр темы / КИП</w:t>
      </w:r>
    </w:p>
    <w:p w:rsidR="00156287" w:rsidRPr="00156287" w:rsidRDefault="00156287" w:rsidP="00156287">
      <w:pPr>
        <w:pStyle w:val="af1"/>
        <w:spacing w:after="0" w:line="276" w:lineRule="auto"/>
        <w:ind w:left="426"/>
        <w:rPr>
          <w:b/>
          <w:bCs/>
        </w:rPr>
      </w:pPr>
      <w:r w:rsidRPr="00156287">
        <w:rPr>
          <w:b/>
          <w:bCs/>
          <w:i/>
          <w:iCs/>
        </w:rPr>
        <w:t xml:space="preserve">Пример (тема </w:t>
      </w:r>
      <w:r w:rsidRPr="00156287">
        <w:rPr>
          <w:b/>
          <w:bCs/>
          <w:i/>
          <w:iCs/>
          <w:color w:val="000000"/>
          <w:shd w:val="clear" w:color="auto" w:fill="FFFFFF"/>
        </w:rPr>
        <w:t>04-4-1140-2024, КИП 02-0-1065-2007)</w:t>
      </w:r>
    </w:p>
    <w:p w:rsidR="00156287" w:rsidRPr="00156287" w:rsidRDefault="00156287" w:rsidP="00156287">
      <w:pPr>
        <w:pStyle w:val="af1"/>
        <w:spacing w:after="0" w:line="276" w:lineRule="auto"/>
        <w:ind w:left="0" w:firstLine="426"/>
        <w:rPr>
          <w:b/>
          <w:bCs/>
        </w:rPr>
      </w:pPr>
      <w:r w:rsidRPr="00156287">
        <w:t>02-2-1125-2011/2020</w:t>
      </w:r>
    </w:p>
    <w:p w:rsidR="00156287" w:rsidRPr="00156287" w:rsidRDefault="00156287" w:rsidP="00156287">
      <w:pPr>
        <w:spacing w:line="276" w:lineRule="auto"/>
        <w:rPr>
          <w:b/>
          <w:bCs/>
          <w:sz w:val="24"/>
          <w:szCs w:val="24"/>
        </w:rPr>
      </w:pPr>
      <w:r w:rsidRPr="00156287">
        <w:rPr>
          <w:b/>
          <w:bCs/>
          <w:sz w:val="24"/>
          <w:szCs w:val="24"/>
        </w:rPr>
        <w:t>1.5.</w:t>
      </w:r>
      <w:r w:rsidRPr="00156287">
        <w:rPr>
          <w:b/>
          <w:bCs/>
          <w:color w:val="000000"/>
          <w:sz w:val="24"/>
          <w:szCs w:val="24"/>
        </w:rPr>
        <w:t>Фактический срок реализации проекта/ подпроекта КИП</w:t>
      </w:r>
    </w:p>
    <w:p w:rsidR="00156287" w:rsidRPr="00156287" w:rsidRDefault="00156287" w:rsidP="00156287">
      <w:pPr>
        <w:spacing w:line="276" w:lineRule="auto"/>
        <w:ind w:firstLine="708"/>
        <w:rPr>
          <w:b/>
          <w:bCs/>
          <w:sz w:val="24"/>
          <w:szCs w:val="24"/>
        </w:rPr>
      </w:pPr>
      <w:r w:rsidRPr="00156287">
        <w:rPr>
          <w:b/>
          <w:bCs/>
          <w:sz w:val="24"/>
          <w:szCs w:val="24"/>
        </w:rPr>
        <w:t>2011/2023</w:t>
      </w:r>
    </w:p>
    <w:p w:rsidR="00156287" w:rsidRPr="00156287" w:rsidRDefault="00156287" w:rsidP="00156287">
      <w:pPr>
        <w:spacing w:line="276" w:lineRule="auto"/>
        <w:rPr>
          <w:b/>
          <w:bCs/>
          <w:sz w:val="24"/>
          <w:szCs w:val="24"/>
        </w:rPr>
      </w:pPr>
      <w:r w:rsidRPr="00156287">
        <w:rPr>
          <w:b/>
          <w:bCs/>
          <w:sz w:val="24"/>
          <w:szCs w:val="24"/>
        </w:rPr>
        <w:t>1.6. Руководитель(ли) проекта/ подпроекта КИП</w:t>
      </w:r>
    </w:p>
    <w:p w:rsidR="00156287" w:rsidRPr="00156287" w:rsidRDefault="00156287" w:rsidP="00156287">
      <w:pPr>
        <w:spacing w:line="276" w:lineRule="auto"/>
        <w:ind w:firstLine="708"/>
        <w:rPr>
          <w:bCs/>
          <w:sz w:val="24"/>
          <w:szCs w:val="24"/>
        </w:rPr>
      </w:pPr>
      <w:r w:rsidRPr="00156287">
        <w:rPr>
          <w:bCs/>
          <w:sz w:val="24"/>
          <w:szCs w:val="24"/>
        </w:rPr>
        <w:t>Ткачев Л.Г., Бородин А.Н.</w:t>
      </w:r>
    </w:p>
    <w:p w:rsidR="00156287" w:rsidRPr="00156287" w:rsidRDefault="00156287" w:rsidP="00156287">
      <w:pPr>
        <w:spacing w:line="276" w:lineRule="auto"/>
        <w:rPr>
          <w:b/>
          <w:bCs/>
          <w:sz w:val="24"/>
          <w:szCs w:val="24"/>
        </w:rPr>
      </w:pPr>
      <w:r w:rsidRPr="00156287">
        <w:rPr>
          <w:b/>
          <w:bCs/>
          <w:sz w:val="24"/>
          <w:szCs w:val="24"/>
        </w:rPr>
        <w:t>2. Научный отчет</w:t>
      </w:r>
    </w:p>
    <w:p w:rsidR="00156287" w:rsidRPr="00156287" w:rsidRDefault="00156287" w:rsidP="00156287">
      <w:pPr>
        <w:keepNext/>
        <w:keepLines/>
        <w:spacing w:line="276" w:lineRule="auto"/>
        <w:outlineLvl w:val="1"/>
        <w:rPr>
          <w:b/>
          <w:bCs/>
          <w:sz w:val="24"/>
          <w:szCs w:val="24"/>
        </w:rPr>
      </w:pPr>
      <w:bookmarkStart w:id="23" w:name="_Toc131525050"/>
      <w:r w:rsidRPr="00156287">
        <w:rPr>
          <w:b/>
          <w:bCs/>
          <w:sz w:val="24"/>
          <w:szCs w:val="24"/>
        </w:rPr>
        <w:t>2.1. Аннотация</w:t>
      </w:r>
      <w:bookmarkEnd w:id="23"/>
    </w:p>
    <w:p w:rsidR="009B1D8A" w:rsidRDefault="00592330" w:rsidP="00156287">
      <w:pPr>
        <w:spacing w:line="360" w:lineRule="auto"/>
        <w:rPr>
          <w:bCs/>
          <w:sz w:val="24"/>
          <w:szCs w:val="24"/>
        </w:rPr>
      </w:pPr>
      <w:r>
        <w:rPr>
          <w:bCs/>
          <w:sz w:val="24"/>
          <w:szCs w:val="24"/>
        </w:rPr>
        <w:t>Мультиинформационная астрономия — новое направление в современной астрофизике, важной частью которого является гамма-астрономия высоких энергий. Гамма-лучи представляют собой самую высокоэнергетическую часть электромагнитного спектра и являются уникальным инструментом для исследования самых энергичных и самых экстремальных процессов во Вселенной. Имеется ряд фундаментальных вопросов для гамма-астрономии сверхвысоких энергий (СВЭ), на которые в настоящее время нет ответов, и прежде всего вопрос об источниках галактических КЛ с энергиями ~ПэВ.</w:t>
      </w:r>
    </w:p>
    <w:p w:rsidR="009B1D8A" w:rsidRDefault="00592330">
      <w:pPr>
        <w:spacing w:line="240" w:lineRule="atLeast"/>
        <w:ind w:firstLine="851"/>
        <w:jc w:val="both"/>
      </w:pPr>
      <w:r>
        <w:rPr>
          <w:bCs/>
          <w:sz w:val="24"/>
          <w:szCs w:val="24"/>
        </w:rPr>
        <w:t xml:space="preserve">До сих пор большая часть данных гамма-астрономии в диапазоне энергий ТэВ и субТэВ была получена с помощью Атмосферных Черенковских Телескопов (АЧТ-IACT-Image Atmospheric Cherenkov Telescope), в частности, со стереосистемами нескольких таких телескопов. Прототип гамма-обсерватории </w:t>
      </w:r>
      <w:r>
        <w:rPr>
          <w:bCs/>
          <w:sz w:val="24"/>
          <w:szCs w:val="24"/>
          <w:lang w:val="en-US"/>
        </w:rPr>
        <w:t>TAIGA</w:t>
      </w:r>
      <w:r>
        <w:rPr>
          <w:bCs/>
          <w:sz w:val="24"/>
          <w:szCs w:val="24"/>
        </w:rPr>
        <w:t xml:space="preserve"> (Тункинский передовой прибор для космических и гамма-астрономии), который строится в Тункинской долине, нацелен на диапазон энергий выше 30 ТэВ. Обсерватория сочетает в себе несколько АЧТ с набором относительно дешевых широкоугольных детекторов HiSCORE без изображения (High Sensitivity Cosmic Origin Explorer). Это позволяет увеличить площадь прибора до нескольких квадратных километров и значительно подавить фон от заряженных КЛ. Сочетание двух взаимодополняющих методов гамма-исследования позволяет построить прибор большой площади при относительно низкой цене. TAIGA — первый детектор такого рода.</w:t>
      </w:r>
    </w:p>
    <w:p w:rsidR="009B1D8A" w:rsidRDefault="00592330">
      <w:pPr>
        <w:spacing w:line="240" w:lineRule="atLeast"/>
        <w:ind w:firstLine="851"/>
        <w:jc w:val="both"/>
      </w:pPr>
      <w:r>
        <w:rPr>
          <w:bCs/>
          <w:sz w:val="24"/>
          <w:szCs w:val="24"/>
        </w:rPr>
        <w:t xml:space="preserve">Полный масштаб обсерватории </w:t>
      </w:r>
      <w:r>
        <w:rPr>
          <w:bCs/>
          <w:sz w:val="24"/>
          <w:szCs w:val="24"/>
          <w:lang w:val="en-US"/>
        </w:rPr>
        <w:t>TAIGA</w:t>
      </w:r>
      <w:r>
        <w:rPr>
          <w:bCs/>
          <w:sz w:val="24"/>
          <w:szCs w:val="24"/>
        </w:rPr>
        <w:t xml:space="preserve"> по плану должен охватывать площадь 10 км</w:t>
      </w:r>
      <w:r>
        <w:rPr>
          <w:bCs/>
          <w:sz w:val="24"/>
          <w:szCs w:val="24"/>
          <w:vertAlign w:val="superscript"/>
        </w:rPr>
        <w:t>2</w:t>
      </w:r>
      <w:r>
        <w:rPr>
          <w:bCs/>
          <w:sz w:val="24"/>
          <w:szCs w:val="24"/>
        </w:rPr>
        <w:t xml:space="preserve"> и включать в себя сеть из ~1000 широкоугольных (0,6 ср) синхронизированных детекторов черенковского света </w:t>
      </w:r>
      <w:r>
        <w:rPr>
          <w:bCs/>
          <w:sz w:val="24"/>
          <w:szCs w:val="24"/>
          <w:lang w:val="en-US"/>
        </w:rPr>
        <w:t>HiSCORE</w:t>
      </w:r>
      <w:r>
        <w:rPr>
          <w:bCs/>
          <w:sz w:val="24"/>
          <w:szCs w:val="24"/>
        </w:rPr>
        <w:t>, до 16 АЧТ с анализом изображения ливня (</w:t>
      </w:r>
      <w:r>
        <w:rPr>
          <w:bCs/>
          <w:sz w:val="24"/>
          <w:szCs w:val="24"/>
          <w:lang w:val="en-US"/>
        </w:rPr>
        <w:t>FOV</w:t>
      </w:r>
      <w:r>
        <w:rPr>
          <w:bCs/>
          <w:sz w:val="24"/>
          <w:szCs w:val="24"/>
        </w:rPr>
        <w:t xml:space="preserve"> 10×10 градусов) и мюонные детекторы с общей чувствительной площадью 2000 м</w:t>
      </w:r>
      <w:r>
        <w:rPr>
          <w:bCs/>
          <w:sz w:val="24"/>
          <w:szCs w:val="24"/>
          <w:vertAlign w:val="superscript"/>
        </w:rPr>
        <w:t>2</w:t>
      </w:r>
      <w:r>
        <w:rPr>
          <w:bCs/>
          <w:sz w:val="24"/>
          <w:szCs w:val="24"/>
        </w:rPr>
        <w:t>, распределенные на площади 1 км</w:t>
      </w:r>
      <w:r>
        <w:rPr>
          <w:bCs/>
          <w:sz w:val="24"/>
          <w:szCs w:val="24"/>
          <w:vertAlign w:val="superscript"/>
        </w:rPr>
        <w:t>2</w:t>
      </w:r>
      <w:r>
        <w:rPr>
          <w:bCs/>
          <w:sz w:val="24"/>
          <w:szCs w:val="24"/>
        </w:rPr>
        <w:t xml:space="preserve">. Прототип обсерватории размещен в Тункинской долине - 50 км от озера Байкал. ОИЯИ несет полную ответственность за изготовление механики черенковских </w:t>
      </w:r>
      <w:r>
        <w:rPr>
          <w:bCs/>
          <w:sz w:val="24"/>
          <w:szCs w:val="24"/>
        </w:rPr>
        <w:lastRenderedPageBreak/>
        <w:t>телескопов и составных «фасеточных» зеркал. Кроме того, команда ОИЯИ участвует в сменах при сборе данных в Тункинском районе, моделировании МК и физическом анализе данных.</w:t>
      </w:r>
    </w:p>
    <w:p w:rsidR="009B1D8A" w:rsidRDefault="00592330">
      <w:pPr>
        <w:spacing w:line="240" w:lineRule="atLeast"/>
        <w:ind w:firstLine="851"/>
        <w:jc w:val="both"/>
      </w:pPr>
      <w:r>
        <w:rPr>
          <w:bCs/>
          <w:sz w:val="24"/>
          <w:szCs w:val="24"/>
        </w:rPr>
        <w:t>За предыдущие года площадь TAIGA-HiSCORE увеличилась до 1 км</w:t>
      </w:r>
      <w:r>
        <w:rPr>
          <w:bCs/>
          <w:sz w:val="24"/>
          <w:szCs w:val="24"/>
          <w:vertAlign w:val="superscript"/>
        </w:rPr>
        <w:t>2</w:t>
      </w:r>
      <w:r>
        <w:rPr>
          <w:bCs/>
          <w:sz w:val="24"/>
          <w:szCs w:val="24"/>
        </w:rPr>
        <w:t>, развернуто еще три IACT и 200 м</w:t>
      </w:r>
      <w:r>
        <w:rPr>
          <w:bCs/>
          <w:sz w:val="24"/>
          <w:szCs w:val="24"/>
          <w:vertAlign w:val="superscript"/>
        </w:rPr>
        <w:t>2</w:t>
      </w:r>
      <w:r>
        <w:rPr>
          <w:bCs/>
          <w:sz w:val="24"/>
          <w:szCs w:val="24"/>
        </w:rPr>
        <w:t xml:space="preserve"> новых мюонных детекторов. С таким прототипом можно выполнять научную программу:</w:t>
      </w:r>
    </w:p>
    <w:p w:rsidR="009B1D8A" w:rsidRDefault="00592330">
      <w:pPr>
        <w:spacing w:line="240" w:lineRule="atLeast"/>
        <w:ind w:firstLine="851"/>
        <w:jc w:val="both"/>
        <w:rPr>
          <w:bCs/>
          <w:sz w:val="24"/>
          <w:szCs w:val="24"/>
        </w:rPr>
      </w:pPr>
      <w:r>
        <w:rPr>
          <w:bCs/>
          <w:sz w:val="24"/>
          <w:szCs w:val="24"/>
        </w:rPr>
        <w:t>1. Изучение высокоэнергетического края спектра ярчайших галактических и внегалактических источников гамма-излучения.</w:t>
      </w:r>
    </w:p>
    <w:p w:rsidR="009B1D8A" w:rsidRDefault="00592330">
      <w:pPr>
        <w:spacing w:line="240" w:lineRule="atLeast"/>
        <w:ind w:firstLine="851"/>
        <w:jc w:val="both"/>
        <w:rPr>
          <w:bCs/>
          <w:sz w:val="24"/>
          <w:szCs w:val="24"/>
        </w:rPr>
      </w:pPr>
      <w:r>
        <w:rPr>
          <w:bCs/>
          <w:sz w:val="24"/>
          <w:szCs w:val="24"/>
        </w:rPr>
        <w:t>2. Поиск галактических ПеВатронов.</w:t>
      </w:r>
    </w:p>
    <w:p w:rsidR="009B1D8A" w:rsidRDefault="00592330">
      <w:pPr>
        <w:spacing w:line="240" w:lineRule="atLeast"/>
        <w:ind w:firstLine="851"/>
        <w:jc w:val="both"/>
      </w:pPr>
      <w:r>
        <w:rPr>
          <w:bCs/>
          <w:sz w:val="24"/>
          <w:szCs w:val="24"/>
        </w:rPr>
        <w:t>3. Применить новый гибридный подход для изучения массового состава КЛ в диапазоне 10</w:t>
      </w:r>
      <w:r>
        <w:rPr>
          <w:bCs/>
          <w:sz w:val="24"/>
          <w:szCs w:val="24"/>
          <w:vertAlign w:val="superscript"/>
        </w:rPr>
        <w:t>14</w:t>
      </w:r>
      <w:r>
        <w:rPr>
          <w:bCs/>
          <w:sz w:val="24"/>
          <w:szCs w:val="24"/>
        </w:rPr>
        <w:t xml:space="preserve"> -10</w:t>
      </w:r>
      <w:r>
        <w:rPr>
          <w:bCs/>
          <w:sz w:val="24"/>
          <w:szCs w:val="24"/>
          <w:vertAlign w:val="superscript"/>
        </w:rPr>
        <w:t>17</w:t>
      </w:r>
      <w:r>
        <w:rPr>
          <w:bCs/>
          <w:sz w:val="24"/>
          <w:szCs w:val="24"/>
        </w:rPr>
        <w:t xml:space="preserve"> эВ.</w:t>
      </w:r>
    </w:p>
    <w:p w:rsidR="009B1D8A" w:rsidRDefault="00592330">
      <w:pPr>
        <w:spacing w:line="240" w:lineRule="atLeast"/>
        <w:ind w:firstLine="851"/>
        <w:jc w:val="both"/>
        <w:rPr>
          <w:bCs/>
          <w:sz w:val="24"/>
          <w:szCs w:val="24"/>
        </w:rPr>
      </w:pPr>
      <w:r>
        <w:rPr>
          <w:bCs/>
          <w:sz w:val="24"/>
          <w:szCs w:val="24"/>
        </w:rPr>
        <w:t>4. Изучение анизотропии КЛ в области энергий 100 – 3000 ТэВ.</w:t>
      </w:r>
    </w:p>
    <w:p w:rsidR="009B1D8A" w:rsidRDefault="009B1D8A">
      <w:pPr>
        <w:spacing w:line="240" w:lineRule="atLeast"/>
        <w:rPr>
          <w:b/>
          <w:bCs/>
          <w:sz w:val="24"/>
          <w:szCs w:val="24"/>
        </w:rPr>
      </w:pPr>
    </w:p>
    <w:p w:rsidR="009B1D8A" w:rsidRDefault="00592330">
      <w:pPr>
        <w:pStyle w:val="Heading2"/>
      </w:pPr>
      <w:bookmarkStart w:id="24" w:name="_Toc133578195"/>
      <w:r>
        <w:t>2.2. Развернутый научный отчет</w:t>
      </w:r>
      <w:bookmarkEnd w:id="24"/>
    </w:p>
    <w:p w:rsidR="009B1D8A" w:rsidRDefault="00592330">
      <w:pPr>
        <w:pStyle w:val="Heading3"/>
      </w:pPr>
      <w:bookmarkStart w:id="25" w:name="_Toc133578196"/>
      <w:r>
        <w:t>Введение</w:t>
      </w:r>
      <w:bookmarkEnd w:id="25"/>
    </w:p>
    <w:p w:rsidR="009B1D8A" w:rsidRDefault="00592330">
      <w:pPr>
        <w:ind w:firstLine="851"/>
        <w:jc w:val="both"/>
      </w:pPr>
      <w:r>
        <w:rPr>
          <w:sz w:val="24"/>
          <w:szCs w:val="24"/>
        </w:rPr>
        <w:t>Прогресс в понимании природы высокоэнергетических источников КЛ в нашей Галактике и в Метагалактике идет по пути регистрации в экспериментах 3 типов астрочастиц: заряженных КЛ, гамма-квантов и нейтрино. Для диапазона энергий гамма-квантов выше 30 ТэВ существует ряд принципиальных вопросов, на которые в настоящее время нет ответов. Прежде всего, речь идет об источниках Галактических космических лучей с энергиями около 1 ПэВ, области энергий, примерно примыкающей к классическому излому во всечастичном энергетическом спектре. Изучение вторичных гамма-квантов, генерируемых КЛ в окрестности источника, где происходит ускорение частиц, позволяет прояснить механизм ускорения галактических КЛ. Вэкспериментах</w:t>
      </w:r>
      <w:r>
        <w:rPr>
          <w:sz w:val="24"/>
          <w:szCs w:val="24"/>
          <w:lang w:val="en-US"/>
        </w:rPr>
        <w:t xml:space="preserve"> H.E.S.S. [1. F.Aharonian (HESS Collaboration)//Astroparticle Physics 34(2011) 738-747], VERITAS [2. V.Acciari (VERITAS Collaboaration) Ap.J Letters 730 (2011) L20], MAGIC [3. Albert et al (MAGIC)// Astrophys.J.639:761-765,2006], MILAGRO [4. Abdo A.A. et al.,(Milagro) 2007, ApJ 664, L91], HAWC [5. A.Abdo et al. </w:t>
      </w:r>
      <w:r>
        <w:rPr>
          <w:sz w:val="24"/>
          <w:szCs w:val="24"/>
        </w:rPr>
        <w:t>(</w:t>
      </w:r>
      <w:r>
        <w:rPr>
          <w:sz w:val="24"/>
          <w:szCs w:val="24"/>
          <w:lang w:val="en-US"/>
        </w:rPr>
        <w:t>Milagro</w:t>
      </w:r>
      <w:r>
        <w:rPr>
          <w:sz w:val="24"/>
          <w:szCs w:val="24"/>
        </w:rPr>
        <w:t>)//</w:t>
      </w:r>
      <w:r>
        <w:rPr>
          <w:sz w:val="24"/>
          <w:szCs w:val="24"/>
          <w:lang w:val="en-US"/>
        </w:rPr>
        <w:t>arxiV</w:t>
      </w:r>
      <w:r>
        <w:rPr>
          <w:sz w:val="24"/>
          <w:szCs w:val="24"/>
        </w:rPr>
        <w:t>: 1403.0161] были обнаружены источники со спектрами гамма-излучения, простирающимися до нескольких десятков ТэВ. Кроме того, несколько измерений нейтрино высоких энергий с помощью детектора IceCube указывают на источники гамма-излучения СВЭ, доступные для экспериментальных исследований.</w:t>
      </w:r>
    </w:p>
    <w:p w:rsidR="009B1D8A" w:rsidRDefault="00592330">
      <w:pPr>
        <w:ind w:firstLine="851"/>
        <w:jc w:val="both"/>
      </w:pPr>
      <w:r>
        <w:rPr>
          <w:sz w:val="24"/>
          <w:szCs w:val="24"/>
        </w:rPr>
        <w:t>Гамма-излучение высокой энергии, попадая в атмосферу, запускает электромагнитный каскад вторичных e˗̶, e+ и фотонов, Широкий Атмосферный Ливень (ШАЛ). Два отдельных косвенных метода измеряют такие ШАЛ. Поверхностные массивы детекторов измеряют вторичные частицы, которые достигают уровня земли. Такой инструмент имеет рабочий цикл, близкий к 100%, а также большое поле зрения (FoV). Однако их рабочие параметры, такие как энергетический порог и разрешающая способность, довольно низкие. Напротив, АЧТ измеряют черенковский свет, создаваемый вторичными заряженными частицами в ШАЛ. Наблюдения на АЧТ в основном ограничиваются хорошей погодой и темными ночами, что приводит к низкому рабочему циклу ~ 10%. Кроме того, поле зрения АЧТ обычно составляет всего несколько градусов в поперечнике. Однако их рабочие параметры, такие как энергетическое и угловое разрешение и энергетический порог, позволяют проводить углубленные исследования отдельных источников.</w:t>
      </w:r>
    </w:p>
    <w:p w:rsidR="009B1D8A" w:rsidRDefault="00592330">
      <w:pPr>
        <w:ind w:firstLine="851"/>
        <w:jc w:val="both"/>
      </w:pPr>
      <w:r>
        <w:rPr>
          <w:sz w:val="24"/>
          <w:szCs w:val="24"/>
        </w:rPr>
        <w:t>До сих пор большинство данных гамма-астрономии в ТэВ и суб-ТэВ было получено с использованием АЧТ, в частности, со стереосистемами нескольких таких телескопов. Прототипобсерватории</w:t>
      </w:r>
      <w:r>
        <w:rPr>
          <w:sz w:val="24"/>
          <w:szCs w:val="24"/>
          <w:lang w:val="en-US"/>
        </w:rPr>
        <w:t xml:space="preserve"> TAIGA [6, N. Budnev et al. (TAIGA Collaboration), Jour.Phys: Conf. Series 718 052006 (2016), 7. Budnev N. et al., (TAIGA Collaboration), NIMA 845, 384 (2017)], </w:t>
      </w:r>
      <w:r>
        <w:rPr>
          <w:sz w:val="24"/>
          <w:szCs w:val="24"/>
        </w:rPr>
        <w:t>строящейсявТункинскойдолине</w:t>
      </w:r>
      <w:r>
        <w:rPr>
          <w:sz w:val="24"/>
          <w:szCs w:val="24"/>
          <w:lang w:val="en-US"/>
        </w:rPr>
        <w:t xml:space="preserve">, </w:t>
      </w:r>
      <w:r>
        <w:rPr>
          <w:sz w:val="24"/>
          <w:szCs w:val="24"/>
        </w:rPr>
        <w:t>нацеленнадиапазонэнергийгамма</w:t>
      </w:r>
      <w:r>
        <w:rPr>
          <w:sz w:val="24"/>
          <w:szCs w:val="24"/>
          <w:lang w:val="en-US"/>
        </w:rPr>
        <w:t>-</w:t>
      </w:r>
      <w:r>
        <w:rPr>
          <w:sz w:val="24"/>
          <w:szCs w:val="24"/>
        </w:rPr>
        <w:t>квантоввыше</w:t>
      </w:r>
      <w:r>
        <w:rPr>
          <w:sz w:val="24"/>
          <w:szCs w:val="24"/>
          <w:lang w:val="en-US"/>
        </w:rPr>
        <w:t xml:space="preserve"> 30 </w:t>
      </w:r>
      <w:r>
        <w:rPr>
          <w:sz w:val="24"/>
          <w:szCs w:val="24"/>
        </w:rPr>
        <w:t>ТэВ</w:t>
      </w:r>
      <w:r>
        <w:rPr>
          <w:sz w:val="24"/>
          <w:szCs w:val="24"/>
          <w:lang w:val="en-US"/>
        </w:rPr>
        <w:t xml:space="preserve">. </w:t>
      </w:r>
      <w:r>
        <w:rPr>
          <w:sz w:val="24"/>
          <w:szCs w:val="24"/>
        </w:rPr>
        <w:t xml:space="preserve">Обсерватория объединяет несколько черенковских телескопов с сетью сравнительно дешевых широкоугольных (~0,6 ср) неизображающих оптических детекторов TAIGA-HiSCORE [8 Tluczykont, D. Hampf, D. Horns, L.Kuzmichev et al.  Astropart. Phys., 56:42, 2014]. Это позволяет увеличить площадь установки до нескольких квадратных километров и значительно подавить фон от заряженных КЛ за счет хорошего гамма-адронного разделения </w:t>
      </w:r>
      <w:r w:rsidRPr="00592330">
        <w:rPr>
          <w:sz w:val="24"/>
          <w:szCs w:val="24"/>
        </w:rPr>
        <w:t>АЧТ</w:t>
      </w:r>
      <w:r>
        <w:rPr>
          <w:sz w:val="24"/>
          <w:szCs w:val="24"/>
        </w:rPr>
        <w:t xml:space="preserve"> (~100 при энергиях </w:t>
      </w:r>
      <w:r>
        <w:rPr>
          <w:sz w:val="24"/>
          <w:szCs w:val="24"/>
        </w:rPr>
        <w:lastRenderedPageBreak/>
        <w:t xml:space="preserve">выше 100 ТэВ). Сочетание двух взаимодополняющих методов гамма-разделения позволяет построить устройство большой площади при относительно низкой цене. </w:t>
      </w:r>
      <w:r>
        <w:rPr>
          <w:sz w:val="24"/>
          <w:szCs w:val="24"/>
          <w:lang w:val="en-US"/>
        </w:rPr>
        <w:t>TAIGA</w:t>
      </w:r>
      <w:r>
        <w:rPr>
          <w:sz w:val="24"/>
          <w:szCs w:val="24"/>
        </w:rPr>
        <w:t xml:space="preserve"> — первый детектор такого рода.</w:t>
      </w:r>
    </w:p>
    <w:p w:rsidR="009B1D8A" w:rsidRPr="00592330" w:rsidRDefault="00592330">
      <w:pPr>
        <w:ind w:firstLine="851"/>
        <w:jc w:val="both"/>
        <w:rPr>
          <w:lang w:val="en-US"/>
        </w:rPr>
      </w:pPr>
      <w:r>
        <w:rPr>
          <w:sz w:val="24"/>
          <w:szCs w:val="24"/>
        </w:rPr>
        <w:t>Полный масштаб обсерватории TAIGA по предварительному плану будет охватывать площадь 10 км</w:t>
      </w:r>
      <w:r>
        <w:rPr>
          <w:sz w:val="24"/>
          <w:szCs w:val="24"/>
          <w:vertAlign w:val="superscript"/>
        </w:rPr>
        <w:t>2</w:t>
      </w:r>
      <w:r>
        <w:rPr>
          <w:sz w:val="24"/>
          <w:szCs w:val="24"/>
        </w:rPr>
        <w:t xml:space="preserve"> и включать ~1000 детекторов TAIGA-HiSCORE, до 16 черенковских телескопов с анализом изображений ШАЛ (FOV ~10 градусов) и мюонных детекторов общей чувствительной площадью 2000 м2, распределены на площади 1 км</w:t>
      </w:r>
      <w:r>
        <w:rPr>
          <w:sz w:val="24"/>
          <w:szCs w:val="24"/>
          <w:vertAlign w:val="superscript"/>
        </w:rPr>
        <w:t>2</w:t>
      </w:r>
      <w:r>
        <w:rPr>
          <w:sz w:val="24"/>
          <w:szCs w:val="24"/>
        </w:rPr>
        <w:t>. Преимуществом телескопов АЧТ в сочетании с массивом HiSCORE является возможность использования информации изображения о характеристиках ШАЛ (положение оси, направление, энергия) для лучшего разделения гамма-адронных событий. Это позволяет даже при расстоянии между телескопами до 600 м поддерживать уровень подавления ~0,01 адронных ливней при энергии 100 ТэВ. Чувствительность обнаружения локальных источников обсерватории площадью 10 км</w:t>
      </w:r>
      <w:r>
        <w:rPr>
          <w:sz w:val="24"/>
          <w:szCs w:val="24"/>
          <w:vertAlign w:val="superscript"/>
        </w:rPr>
        <w:t>2</w:t>
      </w:r>
      <w:r>
        <w:rPr>
          <w:sz w:val="24"/>
          <w:szCs w:val="24"/>
        </w:rPr>
        <w:t xml:space="preserve"> в диапазоне энергий 30 – 200 ТэВ ожидается на уровне 10–13 эрг см–2 с–1 на 500 часов наблюдения или 10 регистрируемых событий, что сравнимо с планируемой чувствительностью проектов гамма-астрономии (LHAASO [9. </w:t>
      </w:r>
      <w:r>
        <w:rPr>
          <w:sz w:val="24"/>
          <w:szCs w:val="24"/>
          <w:lang w:val="en-US"/>
        </w:rPr>
        <w:t xml:space="preserve">G.Di.Sciascio (LHAASO collaboration) //arXiv: 1602.07600], CTA [10. B.S.Acharya et al. (CTA collaboration) Astroparticle Physics 43 (2013) 3-18;]) </w:t>
      </w:r>
      <w:r>
        <w:rPr>
          <w:sz w:val="24"/>
          <w:szCs w:val="24"/>
        </w:rPr>
        <w:t>вэтомдиапазонеэнергий</w:t>
      </w:r>
      <w:r>
        <w:rPr>
          <w:sz w:val="24"/>
          <w:szCs w:val="24"/>
          <w:lang w:val="en-US"/>
        </w:rPr>
        <w:t>.</w:t>
      </w:r>
    </w:p>
    <w:p w:rsidR="009B1D8A" w:rsidRDefault="00592330">
      <w:pPr>
        <w:ind w:firstLine="851"/>
        <w:jc w:val="both"/>
      </w:pPr>
      <w:r>
        <w:rPr>
          <w:sz w:val="24"/>
          <w:szCs w:val="24"/>
        </w:rPr>
        <w:t>В</w:t>
      </w:r>
      <w:r w:rsidRPr="00592330">
        <w:rPr>
          <w:sz w:val="24"/>
          <w:szCs w:val="24"/>
          <w:lang w:val="en-US"/>
        </w:rPr>
        <w:t xml:space="preserve"> 2019 </w:t>
      </w:r>
      <w:r>
        <w:rPr>
          <w:sz w:val="24"/>
          <w:szCs w:val="24"/>
        </w:rPr>
        <w:t>году</w:t>
      </w:r>
      <w:r w:rsidRPr="00592330">
        <w:rPr>
          <w:sz w:val="24"/>
          <w:szCs w:val="24"/>
          <w:lang w:val="en-US"/>
        </w:rPr>
        <w:t xml:space="preserve"> </w:t>
      </w:r>
      <w:r>
        <w:rPr>
          <w:sz w:val="24"/>
          <w:szCs w:val="24"/>
        </w:rPr>
        <w:t>время</w:t>
      </w:r>
      <w:r w:rsidRPr="00592330">
        <w:rPr>
          <w:sz w:val="24"/>
          <w:szCs w:val="24"/>
          <w:lang w:val="en-US"/>
        </w:rPr>
        <w:t xml:space="preserve"> </w:t>
      </w:r>
      <w:r>
        <w:rPr>
          <w:sz w:val="24"/>
          <w:szCs w:val="24"/>
        </w:rPr>
        <w:t>прототип</w:t>
      </w:r>
      <w:r w:rsidRPr="00592330">
        <w:rPr>
          <w:sz w:val="24"/>
          <w:szCs w:val="24"/>
          <w:lang w:val="en-US"/>
        </w:rPr>
        <w:t xml:space="preserve"> </w:t>
      </w:r>
      <w:r>
        <w:rPr>
          <w:sz w:val="24"/>
          <w:szCs w:val="24"/>
        </w:rPr>
        <w:t>обсерватории</w:t>
      </w:r>
      <w:r w:rsidRPr="00592330">
        <w:rPr>
          <w:sz w:val="24"/>
          <w:szCs w:val="24"/>
          <w:lang w:val="en-US"/>
        </w:rPr>
        <w:t xml:space="preserve"> </w:t>
      </w:r>
      <w:r>
        <w:rPr>
          <w:sz w:val="24"/>
          <w:szCs w:val="24"/>
          <w:lang w:val="en-US"/>
        </w:rPr>
        <w:t>TAIGA</w:t>
      </w:r>
      <w:r w:rsidRPr="00592330">
        <w:rPr>
          <w:sz w:val="24"/>
          <w:szCs w:val="24"/>
          <w:lang w:val="en-US"/>
        </w:rPr>
        <w:t xml:space="preserve"> </w:t>
      </w:r>
      <w:r>
        <w:rPr>
          <w:sz w:val="24"/>
          <w:szCs w:val="24"/>
        </w:rPr>
        <w:t>состоял</w:t>
      </w:r>
      <w:r w:rsidRPr="00592330">
        <w:rPr>
          <w:sz w:val="24"/>
          <w:szCs w:val="24"/>
          <w:lang w:val="en-US"/>
        </w:rPr>
        <w:t xml:space="preserve"> </w:t>
      </w:r>
      <w:r>
        <w:rPr>
          <w:sz w:val="24"/>
          <w:szCs w:val="24"/>
        </w:rPr>
        <w:t>из</w:t>
      </w:r>
      <w:r w:rsidRPr="00592330">
        <w:rPr>
          <w:sz w:val="24"/>
          <w:szCs w:val="24"/>
          <w:lang w:val="en-US"/>
        </w:rPr>
        <w:t xml:space="preserve"> 85 </w:t>
      </w:r>
      <w:r>
        <w:rPr>
          <w:sz w:val="24"/>
          <w:szCs w:val="24"/>
        </w:rPr>
        <w:t>станций</w:t>
      </w:r>
      <w:r w:rsidRPr="00592330">
        <w:rPr>
          <w:sz w:val="24"/>
          <w:szCs w:val="24"/>
          <w:lang w:val="en-US"/>
        </w:rPr>
        <w:t xml:space="preserve"> </w:t>
      </w:r>
      <w:r>
        <w:rPr>
          <w:sz w:val="24"/>
          <w:szCs w:val="24"/>
          <w:lang w:val="en-US"/>
        </w:rPr>
        <w:t>HiSCORE</w:t>
      </w:r>
      <w:r w:rsidRPr="00592330">
        <w:rPr>
          <w:sz w:val="24"/>
          <w:szCs w:val="24"/>
          <w:lang w:val="en-US"/>
        </w:rPr>
        <w:t xml:space="preserve"> </w:t>
      </w:r>
      <w:r>
        <w:rPr>
          <w:sz w:val="24"/>
          <w:szCs w:val="24"/>
        </w:rPr>
        <w:t>на</w:t>
      </w:r>
      <w:r w:rsidRPr="00592330">
        <w:rPr>
          <w:sz w:val="24"/>
          <w:szCs w:val="24"/>
          <w:lang w:val="en-US"/>
        </w:rPr>
        <w:t xml:space="preserve"> </w:t>
      </w:r>
      <w:r>
        <w:rPr>
          <w:sz w:val="24"/>
          <w:szCs w:val="24"/>
        </w:rPr>
        <w:t>площади</w:t>
      </w:r>
      <w:r w:rsidRPr="00592330">
        <w:rPr>
          <w:sz w:val="24"/>
          <w:szCs w:val="24"/>
          <w:lang w:val="en-US"/>
        </w:rPr>
        <w:t xml:space="preserve"> 0,7 </w:t>
      </w:r>
      <w:r>
        <w:rPr>
          <w:sz w:val="24"/>
          <w:szCs w:val="24"/>
        </w:rPr>
        <w:t>км</w:t>
      </w:r>
      <w:r w:rsidRPr="00592330">
        <w:rPr>
          <w:sz w:val="24"/>
          <w:szCs w:val="24"/>
          <w:vertAlign w:val="superscript"/>
          <w:lang w:val="en-US"/>
        </w:rPr>
        <w:t>2</w:t>
      </w:r>
      <w:r w:rsidRPr="00592330">
        <w:rPr>
          <w:sz w:val="24"/>
          <w:szCs w:val="24"/>
          <w:lang w:val="en-US"/>
        </w:rPr>
        <w:t xml:space="preserve"> </w:t>
      </w:r>
      <w:r>
        <w:rPr>
          <w:sz w:val="24"/>
          <w:szCs w:val="24"/>
        </w:rPr>
        <w:t>и</w:t>
      </w:r>
      <w:r w:rsidRPr="00592330">
        <w:rPr>
          <w:sz w:val="24"/>
          <w:szCs w:val="24"/>
          <w:lang w:val="en-US"/>
        </w:rPr>
        <w:t xml:space="preserve"> </w:t>
      </w:r>
      <w:r>
        <w:rPr>
          <w:sz w:val="24"/>
          <w:szCs w:val="24"/>
        </w:rPr>
        <w:t>двух</w:t>
      </w:r>
      <w:r w:rsidRPr="00592330">
        <w:rPr>
          <w:sz w:val="24"/>
          <w:szCs w:val="24"/>
          <w:lang w:val="en-US"/>
        </w:rPr>
        <w:t xml:space="preserve"> </w:t>
      </w:r>
      <w:r>
        <w:rPr>
          <w:sz w:val="24"/>
          <w:szCs w:val="24"/>
          <w:lang w:val="en-US"/>
        </w:rPr>
        <w:t>IACT</w:t>
      </w:r>
      <w:r w:rsidRPr="00592330">
        <w:rPr>
          <w:sz w:val="24"/>
          <w:szCs w:val="24"/>
          <w:lang w:val="en-US"/>
        </w:rPr>
        <w:t xml:space="preserve">. </w:t>
      </w:r>
      <w:r>
        <w:rPr>
          <w:sz w:val="24"/>
          <w:szCs w:val="24"/>
        </w:rPr>
        <w:t>В течение 2020 г. добавлено еще 30 станций HiSCORE и черенковский телескоп с камерой ССТ-1М на основе SiPM-детекторов, разработанных в рамках проекта CTA [11 Schioppa E.J. et al. [CTA SST-1M Project Collaboration] // arXiv:1508.06453]. Эта работа не была реализована (доставка камеры не состоялась). Еще один АЧТ произведен и установлен в 2021 году.</w:t>
      </w:r>
    </w:p>
    <w:p w:rsidR="009B1D8A" w:rsidRDefault="00592330">
      <w:pPr>
        <w:ind w:firstLine="851"/>
        <w:jc w:val="both"/>
      </w:pPr>
      <w:r>
        <w:rPr>
          <w:sz w:val="24"/>
          <w:szCs w:val="24"/>
          <w:lang w:val="en-US"/>
        </w:rPr>
        <w:t>TAIGA</w:t>
      </w:r>
      <w:r>
        <w:rPr>
          <w:sz w:val="24"/>
          <w:szCs w:val="24"/>
        </w:rPr>
        <w:t xml:space="preserve"> первая установкой, в которой телескопы расположены на расстоянии 300 м и более друг от друга и при этом сохраняются преимущества наблюдения высокоэнергетических гамма-квантов в стереорежиме.</w:t>
      </w:r>
    </w:p>
    <w:p w:rsidR="009B1D8A" w:rsidRDefault="00592330">
      <w:pPr>
        <w:ind w:firstLine="851"/>
        <w:jc w:val="both"/>
        <w:rPr>
          <w:sz w:val="24"/>
          <w:szCs w:val="24"/>
        </w:rPr>
      </w:pPr>
      <w:r>
        <w:rPr>
          <w:sz w:val="24"/>
          <w:szCs w:val="24"/>
        </w:rPr>
        <w:t>С таким прототипом TAIGA можно не только продемонстрировать преимущества гибридного и стереоподхода для выделения гамма-адронных ШАЛ в много ТэВном диапазоне энергий, но и получить новые интересные результаты при изучении высокоэнергетического края спектра галактические и внегалактические источники.</w:t>
      </w:r>
    </w:p>
    <w:p w:rsidR="009B1D8A" w:rsidRDefault="00592330">
      <w:pPr>
        <w:ind w:firstLine="851"/>
        <w:jc w:val="both"/>
      </w:pPr>
      <w:r>
        <w:rPr>
          <w:sz w:val="24"/>
          <w:szCs w:val="24"/>
        </w:rPr>
        <w:t xml:space="preserve">Участие группы ОИЯИ в проекте </w:t>
      </w:r>
      <w:r>
        <w:rPr>
          <w:sz w:val="24"/>
          <w:szCs w:val="24"/>
          <w:lang w:val="en-US"/>
        </w:rPr>
        <w:t>TAIGA</w:t>
      </w:r>
      <w:r>
        <w:rPr>
          <w:sz w:val="24"/>
          <w:szCs w:val="24"/>
        </w:rPr>
        <w:t>, поддержано грантом Российского научного фонда (РНФ) № 19-72-20173 «Малогабаритные телескопы в составе экспериментального комплекса гамма-лучевой обсерватории TAIGA» на 2019-2022 гг. .</w:t>
      </w:r>
    </w:p>
    <w:p w:rsidR="009B1D8A" w:rsidRDefault="009B1D8A">
      <w:pPr>
        <w:ind w:firstLine="851"/>
        <w:jc w:val="both"/>
        <w:rPr>
          <w:b/>
          <w:sz w:val="24"/>
          <w:szCs w:val="24"/>
        </w:rPr>
      </w:pPr>
    </w:p>
    <w:p w:rsidR="009B1D8A" w:rsidRDefault="00592330">
      <w:pPr>
        <w:pStyle w:val="Heading2"/>
      </w:pPr>
      <w:bookmarkStart w:id="26" w:name="_Toc133578197"/>
      <w:r>
        <w:t>2.2.3. Полученные за последние три года результаты</w:t>
      </w:r>
      <w:bookmarkEnd w:id="26"/>
    </w:p>
    <w:p w:rsidR="009B1D8A" w:rsidRDefault="00592330">
      <w:pPr>
        <w:pStyle w:val="af1"/>
        <w:spacing w:before="20" w:after="20"/>
        <w:ind w:left="0" w:firstLine="567"/>
        <w:jc w:val="both"/>
      </w:pPr>
      <w:r>
        <w:t xml:space="preserve">За период с 2019 по 2022 гг, в период развертывания установки, проведено наблюдение и поиск высокоэнергичных гама-квантов от 6 источников: 2-ух внегалактических: Маркарян 501 (Mrk501), </w:t>
      </w:r>
      <w:r>
        <w:rPr>
          <w:lang w:val="en-US"/>
        </w:rPr>
        <w:t>Mrk</w:t>
      </w:r>
      <w:r>
        <w:t xml:space="preserve">421, 2-х пульсарных туманностей: Крабовидная туманность, </w:t>
      </w:r>
      <w:r>
        <w:rPr>
          <w:lang w:val="en-US"/>
        </w:rPr>
        <w:t>DragonFlyNebula</w:t>
      </w:r>
      <w:r>
        <w:t xml:space="preserve"> и остатка сверхновой Бумеранг G106.3+2.7 , которая также содержит пульсарную туманность, как предполагается, образовавшуюся при том же взрыве сверхновой, как и остаток G106.3+2.7. Во всех этих источниках ожидалось обнаружить высокоэнергичное излучение в районе 100 ТэВ (кроме </w:t>
      </w:r>
      <w:r>
        <w:rPr>
          <w:lang w:val="en-US"/>
        </w:rPr>
        <w:t>Mrk</w:t>
      </w:r>
      <w:r>
        <w:t>421). К настоящему времени удалось исследовать гибридным методом (</w:t>
      </w:r>
      <w:r>
        <w:rPr>
          <w:lang w:val="en-US"/>
        </w:rPr>
        <w:t>IACT</w:t>
      </w:r>
      <w:r>
        <w:t>+</w:t>
      </w:r>
      <w:r>
        <w:rPr>
          <w:lang w:val="en-US"/>
        </w:rPr>
        <w:t>HiSCORE</w:t>
      </w:r>
      <w:r>
        <w:t xml:space="preserve">) только источник Крабовидная Туманность, поскольку конуса станций </w:t>
      </w:r>
      <w:r>
        <w:rPr>
          <w:lang w:val="en-US"/>
        </w:rPr>
        <w:t>HiSCORE</w:t>
      </w:r>
      <w:r>
        <w:t xml:space="preserve"> направлены именно на этот источник. </w:t>
      </w:r>
    </w:p>
    <w:p w:rsidR="009B1D8A" w:rsidRDefault="00592330">
      <w:pPr>
        <w:pStyle w:val="Heading3"/>
      </w:pPr>
      <w:bookmarkStart w:id="27" w:name="_Toc133578198"/>
      <w:r>
        <w:t>Энергетический спектр гамма-квантов от Крабовидной туманности по данным первого Атмосферного черенковского телескопа (АЧТ)</w:t>
      </w:r>
      <w:bookmarkEnd w:id="27"/>
    </w:p>
    <w:p w:rsidR="009B1D8A" w:rsidRDefault="00592330">
      <w:pPr>
        <w:spacing w:before="20" w:after="20"/>
        <w:ind w:firstLine="567"/>
        <w:jc w:val="both"/>
      </w:pPr>
      <w:r>
        <w:rPr>
          <w:sz w:val="24"/>
          <w:szCs w:val="24"/>
        </w:rPr>
        <w:t xml:space="preserve">Гамма-источник в Крабовидной туманности наблюдался первым атмосферным черенковским телескопом в течении 150 часов в течение двух сезонов (2019-2020 и 2020-2021) выделены 618 событий от гамма-квантов в энергетическом диапазоне 5-100 ТэВ. Уровень значимости такого числа событий на фоном заряженных космических лучей составляет 12 сигма (рис.2). Разработана методика восстановления энергии гамма-квантов по данным только одного атмосферного телескопа. При восстановлении энергии частиц использовалась </w:t>
      </w:r>
      <w:r>
        <w:rPr>
          <w:sz w:val="24"/>
          <w:szCs w:val="24"/>
        </w:rPr>
        <w:lastRenderedPageBreak/>
        <w:t xml:space="preserve">процедура, настроенная по МК расчетам, приводящая к </w:t>
      </w:r>
      <w:r>
        <w:rPr>
          <w:b/>
          <w:sz w:val="24"/>
          <w:szCs w:val="24"/>
        </w:rPr>
        <w:t>точности определения энергии около 30%</w:t>
      </w:r>
      <w:r>
        <w:rPr>
          <w:sz w:val="24"/>
          <w:szCs w:val="24"/>
        </w:rPr>
        <w:t>, и позволяющая восстановить энергетический спектр событий (рис.3). Полученный спектр частиц достаточно хорошо совпадает с мировыми данными в области от 5 до 100 ТэВ</w:t>
      </w:r>
    </w:p>
    <w:p w:rsidR="009B1D8A" w:rsidRDefault="009B1D8A">
      <w:pPr>
        <w:spacing w:before="20" w:after="20"/>
        <w:ind w:firstLine="567"/>
        <w:jc w:val="both"/>
        <w:rPr>
          <w:sz w:val="24"/>
          <w:szCs w:val="24"/>
        </w:rPr>
      </w:pPr>
    </w:p>
    <w:p w:rsidR="009B1D8A" w:rsidRDefault="00592330">
      <w:pPr>
        <w:spacing w:before="20" w:after="20"/>
        <w:ind w:firstLine="567"/>
        <w:jc w:val="both"/>
      </w:pPr>
      <w:r>
        <w:rPr>
          <w:noProof/>
          <w:lang w:eastAsia="ru-RU"/>
        </w:rPr>
        <w:drawing>
          <wp:inline distT="0" distB="0" distL="0" distR="0">
            <wp:extent cx="5060950" cy="3136900"/>
            <wp:effectExtent l="0" t="0" r="0" b="0"/>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8"/>
                    <a:srcRect l="-249" t="6789"/>
                    <a:stretch>
                      <a:fillRect/>
                    </a:stretch>
                  </pic:blipFill>
                  <pic:spPr bwMode="auto">
                    <a:xfrm>
                      <a:off x="0" y="0"/>
                      <a:ext cx="5060950" cy="3136900"/>
                    </a:xfrm>
                    <a:prstGeom prst="rect">
                      <a:avLst/>
                    </a:prstGeom>
                  </pic:spPr>
                </pic:pic>
              </a:graphicData>
            </a:graphic>
          </wp:inline>
        </w:drawing>
      </w:r>
    </w:p>
    <w:p w:rsidR="009B1D8A" w:rsidRDefault="00592330">
      <w:pPr>
        <w:spacing w:before="20" w:after="20"/>
        <w:ind w:firstLine="567"/>
        <w:jc w:val="both"/>
      </w:pPr>
      <w:r>
        <w:rPr>
          <w:sz w:val="24"/>
          <w:szCs w:val="24"/>
        </w:rPr>
        <w:t xml:space="preserve">Рис.2 Распределение по параметру </w:t>
      </w:r>
      <w:r>
        <w:rPr>
          <w:sz w:val="24"/>
          <w:szCs w:val="24"/>
          <w:lang w:val="en-US"/>
        </w:rPr>
        <w:t>ϴ</w:t>
      </w:r>
      <w:r>
        <w:rPr>
          <w:sz w:val="24"/>
          <w:szCs w:val="24"/>
          <w:vertAlign w:val="superscript"/>
        </w:rPr>
        <w:t xml:space="preserve">2 </w:t>
      </w:r>
      <w:r>
        <w:rPr>
          <w:sz w:val="24"/>
          <w:szCs w:val="24"/>
        </w:rPr>
        <w:t>(</w:t>
      </w:r>
      <w:r>
        <w:rPr>
          <w:sz w:val="24"/>
          <w:szCs w:val="24"/>
          <w:lang w:val="en-US"/>
        </w:rPr>
        <w:t>ϴ</w:t>
      </w:r>
      <w:r>
        <w:rPr>
          <w:sz w:val="24"/>
          <w:szCs w:val="24"/>
        </w:rPr>
        <w:t xml:space="preserve">- угол между направлением на источник и направлением прихода данного события) </w:t>
      </w:r>
    </w:p>
    <w:p w:rsidR="009B1D8A" w:rsidRDefault="00592330">
      <w:pPr>
        <w:ind w:firstLine="567"/>
        <w:jc w:val="both"/>
      </w:pPr>
      <w:r>
        <w:rPr>
          <w:noProof/>
          <w:lang w:eastAsia="ru-RU"/>
        </w:rPr>
        <w:drawing>
          <wp:inline distT="0" distB="0" distL="0" distR="0">
            <wp:extent cx="5082540" cy="3562985"/>
            <wp:effectExtent l="0" t="0" r="0" b="0"/>
            <wp:docPr id="7" name="Изображение5" descr="Copy of 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5" descr="Copy of Graph1.jpg"/>
                    <pic:cNvPicPr>
                      <a:picLocks noChangeAspect="1" noChangeArrowheads="1"/>
                    </pic:cNvPicPr>
                  </pic:nvPicPr>
                  <pic:blipFill>
                    <a:blip r:embed="rId9"/>
                    <a:stretch>
                      <a:fillRect/>
                    </a:stretch>
                  </pic:blipFill>
                  <pic:spPr bwMode="auto">
                    <a:xfrm>
                      <a:off x="0" y="0"/>
                      <a:ext cx="5082540" cy="3562985"/>
                    </a:xfrm>
                    <a:prstGeom prst="rect">
                      <a:avLst/>
                    </a:prstGeom>
                  </pic:spPr>
                </pic:pic>
              </a:graphicData>
            </a:graphic>
          </wp:inline>
        </w:drawing>
      </w:r>
    </w:p>
    <w:p w:rsidR="009B1D8A" w:rsidRDefault="00592330">
      <w:pPr>
        <w:ind w:firstLine="567"/>
        <w:jc w:val="both"/>
      </w:pPr>
      <w:r>
        <w:rPr>
          <w:sz w:val="24"/>
          <w:szCs w:val="24"/>
        </w:rPr>
        <w:t>Рис.3. Восстановленный спектр гамма-квантов от Крабовидной туманности по данным первого телескопа эксперимента TAIGA в сравнении с результатами измерений других обсерваторий за 150 часов наблюдения. Две последние точки получены по гибридным событиям (</w:t>
      </w:r>
      <w:r>
        <w:rPr>
          <w:sz w:val="24"/>
          <w:szCs w:val="24"/>
          <w:lang w:val="en-US"/>
        </w:rPr>
        <w:t>IACT</w:t>
      </w:r>
      <w:r>
        <w:rPr>
          <w:sz w:val="24"/>
          <w:szCs w:val="24"/>
        </w:rPr>
        <w:t>01+</w:t>
      </w:r>
      <w:r>
        <w:rPr>
          <w:sz w:val="24"/>
          <w:szCs w:val="24"/>
          <w:lang w:val="en-US"/>
        </w:rPr>
        <w:t>HiSCORE</w:t>
      </w:r>
      <w:r>
        <w:rPr>
          <w:sz w:val="24"/>
          <w:szCs w:val="24"/>
        </w:rPr>
        <w:t>).</w:t>
      </w:r>
    </w:p>
    <w:p w:rsidR="009B1D8A" w:rsidRDefault="009B1D8A">
      <w:pPr>
        <w:ind w:firstLine="567"/>
        <w:jc w:val="both"/>
        <w:rPr>
          <w:b/>
          <w:bCs/>
          <w:color w:val="2C2D2E"/>
          <w:sz w:val="24"/>
          <w:szCs w:val="24"/>
          <w:highlight w:val="white"/>
        </w:rPr>
      </w:pPr>
    </w:p>
    <w:p w:rsidR="009B1D8A" w:rsidRDefault="00592330">
      <w:pPr>
        <w:pStyle w:val="Heading3"/>
      </w:pPr>
      <w:bookmarkStart w:id="28" w:name="_Toc133578199"/>
      <w:r>
        <w:t>Гибридные события при наблюдения Крабовидной туманности.</w:t>
      </w:r>
      <w:bookmarkEnd w:id="28"/>
    </w:p>
    <w:p w:rsidR="009B1D8A" w:rsidRDefault="00592330">
      <w:pPr>
        <w:spacing w:before="20" w:after="20"/>
        <w:ind w:firstLine="567"/>
        <w:jc w:val="both"/>
      </w:pPr>
      <w:r>
        <w:rPr>
          <w:sz w:val="24"/>
          <w:szCs w:val="24"/>
        </w:rPr>
        <w:t xml:space="preserve">Общая статистика выбранных гибридных событий за два сезона наблюдения за «Крабом» составляет ~150 000 (АЧТ01 + </w:t>
      </w:r>
      <w:r>
        <w:rPr>
          <w:sz w:val="24"/>
          <w:szCs w:val="24"/>
          <w:lang w:val="en-US"/>
        </w:rPr>
        <w:t>HiSCORE</w:t>
      </w:r>
      <w:r>
        <w:rPr>
          <w:sz w:val="24"/>
          <w:szCs w:val="24"/>
        </w:rPr>
        <w:t xml:space="preserve"> ) за время ~ 150 часов. Для каждого события </w:t>
      </w:r>
      <w:r>
        <w:rPr>
          <w:sz w:val="24"/>
          <w:szCs w:val="24"/>
        </w:rPr>
        <w:lastRenderedPageBreak/>
        <w:t>определялся параметры Хилласа, рассчитанный как два набора параметров "</w:t>
      </w:r>
      <w:r>
        <w:rPr>
          <w:sz w:val="24"/>
          <w:szCs w:val="24"/>
          <w:lang w:val="en-US"/>
        </w:rPr>
        <w:t>On</w:t>
      </w:r>
      <w:r>
        <w:rPr>
          <w:sz w:val="24"/>
          <w:szCs w:val="24"/>
        </w:rPr>
        <w:t>" и "</w:t>
      </w:r>
      <w:r>
        <w:rPr>
          <w:sz w:val="24"/>
          <w:szCs w:val="24"/>
          <w:lang w:val="en-US"/>
        </w:rPr>
        <w:t>Off</w:t>
      </w:r>
      <w:r>
        <w:rPr>
          <w:sz w:val="24"/>
          <w:szCs w:val="24"/>
        </w:rPr>
        <w:t>" слежения за источником и слежение за фоном, а избыток находится после подавления фона адронов как разница этих двух выборок, также и спектры гамма-подобных ливней строятся как разница спектров "</w:t>
      </w:r>
      <w:r>
        <w:rPr>
          <w:sz w:val="24"/>
          <w:szCs w:val="24"/>
          <w:lang w:val="en-US"/>
        </w:rPr>
        <w:t>On</w:t>
      </w:r>
      <w:r>
        <w:rPr>
          <w:sz w:val="24"/>
          <w:szCs w:val="24"/>
        </w:rPr>
        <w:t>" и "</w:t>
      </w:r>
      <w:r>
        <w:rPr>
          <w:sz w:val="24"/>
          <w:szCs w:val="24"/>
          <w:lang w:val="en-US"/>
        </w:rPr>
        <w:t>Off</w:t>
      </w:r>
      <w:r>
        <w:rPr>
          <w:sz w:val="24"/>
          <w:szCs w:val="24"/>
        </w:rPr>
        <w:t>.</w:t>
      </w:r>
    </w:p>
    <w:p w:rsidR="009B1D8A" w:rsidRDefault="00592330">
      <w:pPr>
        <w:spacing w:before="20" w:after="20"/>
        <w:ind w:firstLine="567"/>
        <w:jc w:val="both"/>
      </w:pPr>
      <w:r>
        <w:rPr>
          <w:sz w:val="24"/>
          <w:szCs w:val="24"/>
        </w:rPr>
        <w:t>При анализе гибридных событий дополнительно включаются такие параметры как расстояние до оси ливня (</w:t>
      </w:r>
      <w:r>
        <w:rPr>
          <w:sz w:val="24"/>
          <w:szCs w:val="24"/>
          <w:lang w:val="en-US"/>
        </w:rPr>
        <w:t>Rtel</w:t>
      </w:r>
      <w:r>
        <w:rPr>
          <w:sz w:val="24"/>
          <w:szCs w:val="24"/>
        </w:rPr>
        <w:t xml:space="preserve">), угол между восстановленным направлением ШАЛ и направлением на источник и восстановленный по данным установки </w:t>
      </w:r>
      <w:r>
        <w:rPr>
          <w:sz w:val="24"/>
          <w:szCs w:val="24"/>
          <w:lang w:val="en-US"/>
        </w:rPr>
        <w:t>TAIGA</w:t>
      </w:r>
      <w:r>
        <w:rPr>
          <w:sz w:val="24"/>
          <w:szCs w:val="24"/>
        </w:rPr>
        <w:t>-</w:t>
      </w:r>
      <w:r>
        <w:rPr>
          <w:sz w:val="24"/>
          <w:szCs w:val="24"/>
          <w:lang w:val="en-US"/>
        </w:rPr>
        <w:t>HISCORE</w:t>
      </w:r>
      <w:r>
        <w:rPr>
          <w:sz w:val="24"/>
          <w:szCs w:val="24"/>
        </w:rPr>
        <w:t xml:space="preserve"> энергии. Критерии подавления фона в гибридных событиях позволяют собирать события с очень больших расстояний – до 400 м. Поэтому в гибридных событиях эффективная площадь оказывается на порядки больше, чем при работе 1 телескопа, пороговая энергия для гамма-квантов оказывается очень высокой – около 60-80 ТэВ из-за высокого энергетического порога регистрации станций </w:t>
      </w:r>
      <w:r>
        <w:rPr>
          <w:sz w:val="24"/>
          <w:szCs w:val="24"/>
          <w:lang w:val="en-US"/>
        </w:rPr>
        <w:t>TAIGA</w:t>
      </w:r>
      <w:r>
        <w:rPr>
          <w:sz w:val="24"/>
          <w:szCs w:val="24"/>
        </w:rPr>
        <w:t>-</w:t>
      </w:r>
      <w:r>
        <w:rPr>
          <w:sz w:val="24"/>
          <w:szCs w:val="24"/>
          <w:lang w:val="en-US"/>
        </w:rPr>
        <w:t>HiSCORE</w:t>
      </w:r>
      <w:r>
        <w:rPr>
          <w:sz w:val="24"/>
          <w:szCs w:val="24"/>
        </w:rPr>
        <w:t>. В анализе использовались данные только четверти установки, площадью 0.25 км</w:t>
      </w:r>
      <w:r>
        <w:rPr>
          <w:sz w:val="24"/>
          <w:szCs w:val="24"/>
          <w:vertAlign w:val="superscript"/>
        </w:rPr>
        <w:t>2</w:t>
      </w:r>
      <w:r>
        <w:rPr>
          <w:sz w:val="24"/>
          <w:szCs w:val="24"/>
        </w:rPr>
        <w:t xml:space="preserve">. За 150 часов было выделено 6 гамма-квантов с энергией выше 100 ТэВ (рис.3). Таким образом, по данным всей установки </w:t>
      </w:r>
      <w:r>
        <w:rPr>
          <w:sz w:val="24"/>
          <w:szCs w:val="24"/>
          <w:lang w:val="en-US"/>
        </w:rPr>
        <w:t>TAIGA</w:t>
      </w:r>
      <w:r>
        <w:rPr>
          <w:sz w:val="24"/>
          <w:szCs w:val="24"/>
        </w:rPr>
        <w:t>-</w:t>
      </w:r>
      <w:r>
        <w:rPr>
          <w:sz w:val="24"/>
          <w:szCs w:val="24"/>
          <w:lang w:val="en-US"/>
        </w:rPr>
        <w:t>HiSCORE</w:t>
      </w:r>
      <w:r>
        <w:rPr>
          <w:sz w:val="24"/>
          <w:szCs w:val="24"/>
        </w:rPr>
        <w:t xml:space="preserve"> и 3 телескопов, </w:t>
      </w:r>
      <w:r>
        <w:rPr>
          <w:b/>
          <w:sz w:val="24"/>
          <w:szCs w:val="24"/>
        </w:rPr>
        <w:t>можно ожидать 20-30 событий с энергией выше 100 ТэВ от Крабовидной туманности за 150 часов наблюдения.</w:t>
      </w:r>
    </w:p>
    <w:p w:rsidR="009B1D8A" w:rsidRDefault="009B1D8A">
      <w:pPr>
        <w:spacing w:before="20" w:after="20"/>
        <w:ind w:firstLine="567"/>
        <w:jc w:val="both"/>
        <w:rPr>
          <w:sz w:val="24"/>
          <w:szCs w:val="24"/>
        </w:rPr>
      </w:pPr>
    </w:p>
    <w:p w:rsidR="009B1D8A" w:rsidRDefault="00592330">
      <w:pPr>
        <w:pStyle w:val="Heading3"/>
      </w:pPr>
      <w:bookmarkStart w:id="29" w:name="_Toc133578200"/>
      <w:r>
        <w:t>Спектр гамма-квантов от Крабовидной туманностив стерео режиме</w:t>
      </w:r>
      <w:bookmarkEnd w:id="29"/>
    </w:p>
    <w:p w:rsidR="009B1D8A" w:rsidRDefault="00592330">
      <w:pPr>
        <w:spacing w:before="20" w:after="20"/>
        <w:ind w:firstLine="567"/>
        <w:jc w:val="both"/>
      </w:pPr>
      <w:r>
        <w:rPr>
          <w:color w:val="000000"/>
          <w:sz w:val="24"/>
          <w:szCs w:val="24"/>
        </w:rPr>
        <w:t>Наблюдения Крабовидной туманности в стерео</w:t>
      </w:r>
      <w:r>
        <w:rPr>
          <w:sz w:val="24"/>
          <w:szCs w:val="24"/>
        </w:rPr>
        <w:t>-</w:t>
      </w:r>
      <w:r>
        <w:rPr>
          <w:color w:val="000000"/>
          <w:sz w:val="24"/>
          <w:szCs w:val="24"/>
        </w:rPr>
        <w:t xml:space="preserve">режиме проводились первыми двумя телескопами установки TAIGA-IACT с октября по февраль </w:t>
      </w:r>
      <w:r>
        <w:rPr>
          <w:sz w:val="24"/>
          <w:szCs w:val="24"/>
        </w:rPr>
        <w:t xml:space="preserve">сезона </w:t>
      </w:r>
      <w:r>
        <w:rPr>
          <w:color w:val="000000"/>
          <w:sz w:val="24"/>
          <w:szCs w:val="24"/>
        </w:rPr>
        <w:t>2020-21. Анализ подразумевает стандартный расчет параметров Хилласа для каждого события (</w:t>
      </w:r>
      <w:r>
        <w:rPr>
          <w:sz w:val="24"/>
          <w:szCs w:val="24"/>
        </w:rPr>
        <w:t>относительно 7 положений фона и одного источника</w:t>
      </w:r>
      <w:r>
        <w:rPr>
          <w:color w:val="000000"/>
          <w:sz w:val="24"/>
          <w:szCs w:val="24"/>
        </w:rPr>
        <w:t>), а также расчет дополнительных параметров, необходимых для проведения стереоскопической реконструкции геометрии ШАЛ.</w:t>
      </w:r>
      <w:r>
        <w:rPr>
          <w:sz w:val="24"/>
          <w:szCs w:val="24"/>
        </w:rPr>
        <w:t xml:space="preserve"> За 36 часов наблюдения был получен сигнал со значимостью на уровне 5</w:t>
      </w:r>
      <w:r>
        <w:rPr>
          <w:sz w:val="24"/>
          <w:szCs w:val="24"/>
          <w:highlight w:val="white"/>
        </w:rPr>
        <w:t>σ</w:t>
      </w:r>
      <w:r>
        <w:rPr>
          <w:sz w:val="24"/>
          <w:szCs w:val="24"/>
        </w:rPr>
        <w:t xml:space="preserve"> и восстановлен энергетический спектр (рис 4), находящийся в хорошем согласии с данным высокогорных установок </w:t>
      </w:r>
      <w:r>
        <w:rPr>
          <w:sz w:val="24"/>
          <w:szCs w:val="24"/>
          <w:lang w:val="en-US"/>
        </w:rPr>
        <w:t>HAWC</w:t>
      </w:r>
      <w:r>
        <w:rPr>
          <w:sz w:val="24"/>
          <w:szCs w:val="24"/>
        </w:rPr>
        <w:t xml:space="preserve"> и </w:t>
      </w:r>
      <w:r>
        <w:rPr>
          <w:sz w:val="24"/>
          <w:szCs w:val="24"/>
          <w:lang w:val="en-US"/>
        </w:rPr>
        <w:t>TIBET</w:t>
      </w:r>
      <w:r w:rsidRPr="00592330">
        <w:rPr>
          <w:sz w:val="24"/>
          <w:szCs w:val="24"/>
        </w:rPr>
        <w:t xml:space="preserve"> </w:t>
      </w:r>
      <w:r>
        <w:rPr>
          <w:sz w:val="24"/>
          <w:szCs w:val="24"/>
          <w:lang w:val="en-US"/>
        </w:rPr>
        <w:t>AS</w:t>
      </w:r>
      <w:r w:rsidRPr="00592330">
        <w:rPr>
          <w:sz w:val="24"/>
          <w:szCs w:val="24"/>
        </w:rPr>
        <w:t>+</w:t>
      </w:r>
      <w:r>
        <w:rPr>
          <w:sz w:val="24"/>
          <w:szCs w:val="24"/>
          <w:lang w:val="en-US"/>
        </w:rPr>
        <w:t>MD</w:t>
      </w:r>
      <w:r w:rsidRPr="00592330">
        <w:rPr>
          <w:sz w:val="24"/>
          <w:szCs w:val="24"/>
        </w:rPr>
        <w:t>.</w:t>
      </w:r>
    </w:p>
    <w:p w:rsidR="009B1D8A" w:rsidRPr="00592330" w:rsidRDefault="009B1D8A">
      <w:pPr>
        <w:spacing w:before="20" w:after="20"/>
        <w:ind w:firstLine="567"/>
        <w:jc w:val="both"/>
        <w:rPr>
          <w:sz w:val="24"/>
          <w:szCs w:val="24"/>
        </w:rPr>
      </w:pPr>
    </w:p>
    <w:p w:rsidR="009B1D8A" w:rsidRDefault="00592330">
      <w:pPr>
        <w:spacing w:before="20" w:after="20"/>
        <w:ind w:firstLine="567"/>
        <w:jc w:val="center"/>
      </w:pPr>
      <w:r>
        <w:rPr>
          <w:noProof/>
          <w:lang w:eastAsia="ru-RU"/>
        </w:rPr>
        <w:drawing>
          <wp:inline distT="0" distB="0" distL="0" distR="0">
            <wp:extent cx="4949825" cy="3301365"/>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0"/>
                    <a:stretch>
                      <a:fillRect/>
                    </a:stretch>
                  </pic:blipFill>
                  <pic:spPr bwMode="auto">
                    <a:xfrm>
                      <a:off x="0" y="0"/>
                      <a:ext cx="4949825" cy="3301365"/>
                    </a:xfrm>
                    <a:prstGeom prst="rect">
                      <a:avLst/>
                    </a:prstGeom>
                  </pic:spPr>
                </pic:pic>
              </a:graphicData>
            </a:graphic>
          </wp:inline>
        </w:drawing>
      </w:r>
    </w:p>
    <w:p w:rsidR="009B1D8A" w:rsidRDefault="00592330">
      <w:pPr>
        <w:pStyle w:val="af1"/>
        <w:ind w:left="0" w:firstLine="567"/>
        <w:jc w:val="both"/>
      </w:pPr>
      <w:r>
        <w:t>Рис.4 Энергетический спектр гамма-квантов, восстановленный стерео-методом.</w:t>
      </w:r>
    </w:p>
    <w:p w:rsidR="009B1D8A" w:rsidRDefault="009B1D8A">
      <w:pPr>
        <w:pStyle w:val="af1"/>
        <w:ind w:left="0" w:firstLine="567"/>
        <w:jc w:val="both"/>
      </w:pPr>
    </w:p>
    <w:p w:rsidR="009B1D8A" w:rsidRDefault="00592330">
      <w:pPr>
        <w:pStyle w:val="Heading3"/>
      </w:pPr>
      <w:bookmarkStart w:id="30" w:name="_Toc133578201"/>
      <w:r>
        <w:t xml:space="preserve">Гамма -кванты от блазаров </w:t>
      </w:r>
      <w:r>
        <w:rPr>
          <w:lang w:val="en-US"/>
        </w:rPr>
        <w:t>Mkn</w:t>
      </w:r>
      <w:r>
        <w:t xml:space="preserve">421 и </w:t>
      </w:r>
      <w:r>
        <w:rPr>
          <w:lang w:val="en-US"/>
        </w:rPr>
        <w:t>Mkn</w:t>
      </w:r>
      <w:r>
        <w:t>501</w:t>
      </w:r>
      <w:bookmarkEnd w:id="30"/>
    </w:p>
    <w:p w:rsidR="009B1D8A" w:rsidRDefault="00592330">
      <w:pPr>
        <w:ind w:firstLine="567"/>
        <w:jc w:val="both"/>
      </w:pPr>
      <w:r>
        <w:rPr>
          <w:rFonts w:eastAsia="SimSun"/>
          <w:sz w:val="24"/>
          <w:szCs w:val="24"/>
        </w:rPr>
        <w:t xml:space="preserve">Первый внегалактический </w:t>
      </w:r>
      <w:r>
        <w:rPr>
          <w:rFonts w:eastAsia="Calibri"/>
          <w:sz w:val="24"/>
          <w:szCs w:val="24"/>
        </w:rPr>
        <w:t>источник Mkn421, от которого был зарегистрирован сигнал в эксперименте Т</w:t>
      </w:r>
      <w:r>
        <w:rPr>
          <w:rFonts w:eastAsia="Calibri"/>
          <w:sz w:val="24"/>
          <w:szCs w:val="24"/>
          <w:lang w:val="en-US"/>
        </w:rPr>
        <w:t>AIGA</w:t>
      </w:r>
      <w:r>
        <w:rPr>
          <w:rFonts w:eastAsia="Calibri"/>
          <w:sz w:val="24"/>
          <w:szCs w:val="24"/>
        </w:rPr>
        <w:t xml:space="preserve"> - это блазар, расположенный недалеко от Земли (красное смещение </w:t>
      </w:r>
      <w:r>
        <w:rPr>
          <w:rFonts w:eastAsia="Calibri"/>
          <w:sz w:val="24"/>
          <w:szCs w:val="24"/>
          <w:lang w:val="en-US"/>
        </w:rPr>
        <w:lastRenderedPageBreak/>
        <w:t>z</w:t>
      </w:r>
      <w:r>
        <w:rPr>
          <w:rFonts w:eastAsia="Calibri"/>
          <w:sz w:val="24"/>
          <w:szCs w:val="24"/>
        </w:rPr>
        <w:t xml:space="preserve">~0.03) с переменной интенсивностью, хорошо измеренный в ТэВ-ном излучении, но не ожидалось высокоэнергичных событий более 20 ТэВ. Экспозиция </w:t>
      </w:r>
      <w:r>
        <w:rPr>
          <w:rFonts w:eastAsia="Calibri"/>
          <w:sz w:val="24"/>
          <w:szCs w:val="24"/>
          <w:lang w:val="en-US"/>
        </w:rPr>
        <w:t>Mkn</w:t>
      </w:r>
      <w:r>
        <w:rPr>
          <w:rFonts w:eastAsia="Calibri"/>
          <w:sz w:val="24"/>
          <w:szCs w:val="24"/>
        </w:rPr>
        <w:t xml:space="preserve">421 в Тункинской долине в сезоне 2019-2020 составила с ноября по конец февраля 62 часа с хорошей погодой. На Рис. 2 представлено распределение по </w:t>
      </w:r>
      <w:r>
        <w:rPr>
          <w:rFonts w:eastAsia="Calibri"/>
          <w:sz w:val="24"/>
          <w:szCs w:val="24"/>
          <w:lang w:val="en-US"/>
        </w:rPr>
        <w:t>alpha</w:t>
      </w:r>
      <w:r>
        <w:rPr>
          <w:rFonts w:eastAsia="Calibri"/>
          <w:sz w:val="24"/>
          <w:szCs w:val="24"/>
        </w:rPr>
        <w:t xml:space="preserve"> для ‘</w:t>
      </w:r>
      <w:r>
        <w:rPr>
          <w:rFonts w:eastAsia="Calibri"/>
          <w:sz w:val="24"/>
          <w:szCs w:val="24"/>
          <w:lang w:val="en-US"/>
        </w:rPr>
        <w:t>On</w:t>
      </w:r>
      <w:r>
        <w:rPr>
          <w:rFonts w:eastAsia="Calibri"/>
          <w:sz w:val="24"/>
          <w:szCs w:val="24"/>
        </w:rPr>
        <w:t>’ событий и для ‘</w:t>
      </w:r>
      <w:r>
        <w:rPr>
          <w:rFonts w:eastAsia="Calibri"/>
          <w:sz w:val="24"/>
          <w:szCs w:val="24"/>
          <w:lang w:val="en-US"/>
        </w:rPr>
        <w:t>Off</w:t>
      </w:r>
      <w:r>
        <w:rPr>
          <w:rFonts w:eastAsia="Calibri"/>
          <w:sz w:val="24"/>
          <w:szCs w:val="24"/>
        </w:rPr>
        <w:t>’ событий с шагом 4</w:t>
      </w:r>
      <w:r>
        <w:rPr>
          <w:rFonts w:eastAsia="Calibri"/>
          <w:sz w:val="24"/>
          <w:szCs w:val="24"/>
          <w:vertAlign w:val="superscript"/>
        </w:rPr>
        <w:t>о</w:t>
      </w:r>
      <w:r>
        <w:rPr>
          <w:rFonts w:eastAsia="Calibri"/>
          <w:sz w:val="24"/>
          <w:szCs w:val="24"/>
        </w:rPr>
        <w:t xml:space="preserve">, отобранных по оптимальным критериям </w:t>
      </w:r>
    </w:p>
    <w:p w:rsidR="009B1D8A" w:rsidRDefault="009B1D8A">
      <w:pPr>
        <w:ind w:firstLine="567"/>
        <w:jc w:val="both"/>
        <w:rPr>
          <w:rFonts w:eastAsia="Calibri"/>
          <w:sz w:val="24"/>
          <w:szCs w:val="24"/>
        </w:rPr>
      </w:pPr>
    </w:p>
    <w:p w:rsidR="009B1D8A" w:rsidRDefault="00592330">
      <w:pPr>
        <w:ind w:firstLine="567"/>
        <w:jc w:val="both"/>
      </w:pPr>
      <w:r>
        <w:rPr>
          <w:noProof/>
          <w:lang w:eastAsia="ru-RU"/>
        </w:rPr>
        <w:drawing>
          <wp:inline distT="0" distB="0" distL="0" distR="0">
            <wp:extent cx="4456430" cy="3124200"/>
            <wp:effectExtent l="0" t="0" r="0" b="0"/>
            <wp:docPr id="9" name="Изображение7" descr="ExcessMkr421_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ExcessMkr421_step4.jpg"/>
                    <pic:cNvPicPr>
                      <a:picLocks noChangeAspect="1" noChangeArrowheads="1"/>
                    </pic:cNvPicPr>
                  </pic:nvPicPr>
                  <pic:blipFill>
                    <a:blip r:embed="rId11"/>
                    <a:stretch>
                      <a:fillRect/>
                    </a:stretch>
                  </pic:blipFill>
                  <pic:spPr bwMode="auto">
                    <a:xfrm>
                      <a:off x="0" y="0"/>
                      <a:ext cx="4456430" cy="3124200"/>
                    </a:xfrm>
                    <a:prstGeom prst="rect">
                      <a:avLst/>
                    </a:prstGeom>
                  </pic:spPr>
                </pic:pic>
              </a:graphicData>
            </a:graphic>
          </wp:inline>
        </w:drawing>
      </w:r>
    </w:p>
    <w:p w:rsidR="009B1D8A" w:rsidRDefault="00592330">
      <w:pPr>
        <w:ind w:firstLine="567"/>
        <w:jc w:val="both"/>
      </w:pPr>
      <w:r>
        <w:rPr>
          <w:rFonts w:eastAsia="Calibri"/>
          <w:iCs/>
          <w:sz w:val="24"/>
          <w:szCs w:val="24"/>
        </w:rPr>
        <w:t>Рис. 5. Распределение по параметру α ‘</w:t>
      </w:r>
      <w:r>
        <w:rPr>
          <w:rFonts w:eastAsia="Calibri"/>
          <w:iCs/>
          <w:sz w:val="24"/>
          <w:szCs w:val="24"/>
          <w:lang w:val="en-US"/>
        </w:rPr>
        <w:t>On</w:t>
      </w:r>
      <w:r>
        <w:rPr>
          <w:rFonts w:eastAsia="Calibri"/>
          <w:iCs/>
          <w:sz w:val="24"/>
          <w:szCs w:val="24"/>
        </w:rPr>
        <w:t>’ и для ‘</w:t>
      </w:r>
      <w:r>
        <w:rPr>
          <w:rFonts w:eastAsia="Calibri"/>
          <w:iCs/>
          <w:sz w:val="24"/>
          <w:szCs w:val="24"/>
          <w:lang w:val="en-US"/>
        </w:rPr>
        <w:t>Off</w:t>
      </w:r>
      <w:r>
        <w:rPr>
          <w:rFonts w:eastAsia="Calibri"/>
          <w:iCs/>
          <w:sz w:val="24"/>
          <w:szCs w:val="24"/>
        </w:rPr>
        <w:t>’ событий от блазара М</w:t>
      </w:r>
      <w:r>
        <w:rPr>
          <w:rFonts w:eastAsia="Calibri"/>
          <w:iCs/>
          <w:sz w:val="24"/>
          <w:szCs w:val="24"/>
          <w:lang w:val="en-US"/>
        </w:rPr>
        <w:t>kn</w:t>
      </w:r>
      <w:r>
        <w:rPr>
          <w:rFonts w:eastAsia="Calibri"/>
          <w:iCs/>
          <w:sz w:val="24"/>
          <w:szCs w:val="24"/>
        </w:rPr>
        <w:t xml:space="preserve">421, отобранных по следующим критериям : </w:t>
      </w:r>
      <w:r>
        <w:rPr>
          <w:rFonts w:eastAsia="Calibri"/>
          <w:iCs/>
          <w:sz w:val="24"/>
          <w:szCs w:val="24"/>
          <w:lang w:val="en-US"/>
        </w:rPr>
        <w:t>Size</w:t>
      </w:r>
      <w:r>
        <w:rPr>
          <w:rFonts w:eastAsia="Calibri"/>
          <w:iCs/>
          <w:sz w:val="24"/>
          <w:szCs w:val="24"/>
        </w:rPr>
        <w:t xml:space="preserve">&gt;172 ф.э.; </w:t>
      </w:r>
      <w:r>
        <w:rPr>
          <w:rFonts w:eastAsia="Calibri"/>
          <w:iCs/>
          <w:sz w:val="24"/>
          <w:szCs w:val="24"/>
          <w:lang w:val="en-US"/>
        </w:rPr>
        <w:t>dist</w:t>
      </w:r>
      <w:r>
        <w:rPr>
          <w:rFonts w:eastAsia="Calibri"/>
          <w:iCs/>
          <w:sz w:val="24"/>
          <w:szCs w:val="24"/>
        </w:rPr>
        <w:t>= 0.5</w:t>
      </w:r>
      <w:r>
        <w:rPr>
          <w:rFonts w:eastAsia="Calibri"/>
          <w:iCs/>
          <w:sz w:val="24"/>
          <w:szCs w:val="24"/>
          <w:vertAlign w:val="superscript"/>
          <w:lang w:val="en-US"/>
        </w:rPr>
        <w:t>o</w:t>
      </w:r>
      <w:r>
        <w:rPr>
          <w:rFonts w:eastAsia="Calibri"/>
          <w:iCs/>
          <w:sz w:val="24"/>
          <w:szCs w:val="24"/>
        </w:rPr>
        <w:t xml:space="preserve"> -1.25</w:t>
      </w:r>
      <w:r>
        <w:rPr>
          <w:rFonts w:eastAsia="Calibri"/>
          <w:iCs/>
          <w:sz w:val="24"/>
          <w:szCs w:val="24"/>
          <w:vertAlign w:val="superscript"/>
          <w:lang w:val="en-US"/>
        </w:rPr>
        <w:t>o</w:t>
      </w:r>
      <w:r>
        <w:rPr>
          <w:rFonts w:eastAsia="Calibri"/>
          <w:iCs/>
          <w:sz w:val="24"/>
          <w:szCs w:val="24"/>
        </w:rPr>
        <w:t>, 0.024</w:t>
      </w:r>
      <w:r>
        <w:rPr>
          <w:rFonts w:eastAsia="Calibri"/>
          <w:iCs/>
          <w:sz w:val="24"/>
          <w:szCs w:val="24"/>
          <w:vertAlign w:val="superscript"/>
          <w:lang w:val="en-US"/>
        </w:rPr>
        <w:t>o</w:t>
      </w:r>
      <w:r>
        <w:rPr>
          <w:rFonts w:eastAsia="Calibri"/>
          <w:iCs/>
          <w:sz w:val="24"/>
          <w:szCs w:val="24"/>
        </w:rPr>
        <w:t>&lt;</w:t>
      </w:r>
      <w:r>
        <w:rPr>
          <w:rFonts w:eastAsia="Calibri"/>
          <w:iCs/>
          <w:sz w:val="24"/>
          <w:szCs w:val="24"/>
          <w:lang w:val="en-US"/>
        </w:rPr>
        <w:t>Width</w:t>
      </w:r>
      <w:r>
        <w:rPr>
          <w:rFonts w:eastAsia="Calibri"/>
          <w:iCs/>
          <w:sz w:val="24"/>
          <w:szCs w:val="24"/>
        </w:rPr>
        <w:t>&lt;0.068</w:t>
      </w:r>
      <w:r>
        <w:rPr>
          <w:rFonts w:eastAsia="Calibri"/>
          <w:iCs/>
          <w:sz w:val="24"/>
          <w:szCs w:val="24"/>
          <w:vertAlign w:val="superscript"/>
          <w:lang w:val="en-US"/>
        </w:rPr>
        <w:t>o</w:t>
      </w:r>
      <w:r>
        <w:rPr>
          <w:rFonts w:eastAsia="Calibri"/>
          <w:iCs/>
          <w:sz w:val="24"/>
          <w:szCs w:val="24"/>
        </w:rPr>
        <w:t xml:space="preserve">× </w:t>
      </w:r>
      <w:r>
        <w:rPr>
          <w:rFonts w:eastAsia="Calibri"/>
          <w:iCs/>
          <w:sz w:val="24"/>
          <w:szCs w:val="24"/>
          <w:lang w:val="en-US"/>
        </w:rPr>
        <w:t>lgSize</w:t>
      </w:r>
      <w:r>
        <w:rPr>
          <w:rFonts w:eastAsia="Calibri"/>
          <w:iCs/>
          <w:sz w:val="24"/>
          <w:szCs w:val="24"/>
        </w:rPr>
        <w:t>-0.045</w:t>
      </w:r>
      <w:r>
        <w:rPr>
          <w:rFonts w:eastAsia="Calibri"/>
          <w:iCs/>
          <w:sz w:val="24"/>
          <w:szCs w:val="24"/>
          <w:vertAlign w:val="superscript"/>
          <w:lang w:val="en-US"/>
        </w:rPr>
        <w:t>o</w:t>
      </w:r>
      <w:r>
        <w:rPr>
          <w:rFonts w:eastAsia="Calibri"/>
          <w:iCs/>
          <w:sz w:val="24"/>
          <w:szCs w:val="24"/>
        </w:rPr>
        <w:t xml:space="preserve">, </w:t>
      </w:r>
      <w:r>
        <w:rPr>
          <w:rFonts w:eastAsia="Calibri"/>
          <w:iCs/>
          <w:sz w:val="24"/>
          <w:szCs w:val="24"/>
          <w:lang w:val="en-US"/>
        </w:rPr>
        <w:t>Length</w:t>
      </w:r>
      <w:r>
        <w:rPr>
          <w:rFonts w:eastAsia="Calibri"/>
          <w:iCs/>
          <w:sz w:val="24"/>
          <w:szCs w:val="24"/>
        </w:rPr>
        <w:t>&lt;0.31</w:t>
      </w:r>
      <w:r>
        <w:rPr>
          <w:rFonts w:eastAsia="Calibri"/>
          <w:iCs/>
          <w:sz w:val="24"/>
          <w:szCs w:val="24"/>
          <w:vertAlign w:val="superscript"/>
          <w:lang w:val="en-US"/>
        </w:rPr>
        <w:t>o</w:t>
      </w:r>
      <w:r>
        <w:rPr>
          <w:rFonts w:eastAsia="Calibri"/>
          <w:iCs/>
          <w:sz w:val="24"/>
          <w:szCs w:val="24"/>
        </w:rPr>
        <w:t>,</w:t>
      </w:r>
      <w:r>
        <w:rPr>
          <w:rFonts w:eastAsia="Calibri"/>
          <w:iCs/>
          <w:sz w:val="24"/>
          <w:szCs w:val="24"/>
          <w:lang w:val="en-US"/>
        </w:rPr>
        <w:t>Con</w:t>
      </w:r>
      <w:r>
        <w:rPr>
          <w:rFonts w:eastAsia="Calibri"/>
          <w:iCs/>
          <w:sz w:val="24"/>
          <w:szCs w:val="24"/>
        </w:rPr>
        <w:t xml:space="preserve">2&gt;0.44. </w:t>
      </w:r>
    </w:p>
    <w:p w:rsidR="009B1D8A" w:rsidRDefault="009B1D8A">
      <w:pPr>
        <w:ind w:firstLine="567"/>
        <w:jc w:val="both"/>
        <w:rPr>
          <w:rFonts w:eastAsia="Calibri"/>
          <w:sz w:val="24"/>
          <w:szCs w:val="24"/>
        </w:rPr>
      </w:pPr>
    </w:p>
    <w:p w:rsidR="009B1D8A" w:rsidRDefault="00592330">
      <w:pPr>
        <w:ind w:firstLine="567"/>
        <w:jc w:val="both"/>
      </w:pPr>
      <w:r>
        <w:rPr>
          <w:rFonts w:eastAsia="Calibri"/>
          <w:sz w:val="24"/>
          <w:szCs w:val="24"/>
        </w:rPr>
        <w:t xml:space="preserve">В области </w:t>
      </w:r>
      <w:r>
        <w:rPr>
          <w:rFonts w:eastAsia="Calibri"/>
          <w:sz w:val="24"/>
          <w:szCs w:val="24"/>
          <w:lang w:val="en-US"/>
        </w:rPr>
        <w:t>α</w:t>
      </w:r>
      <w:r>
        <w:rPr>
          <w:rFonts w:eastAsia="Calibri"/>
          <w:sz w:val="24"/>
          <w:szCs w:val="24"/>
        </w:rPr>
        <w:t>&lt;10 зарегистрировано 37 ливней со</w:t>
      </w:r>
      <w:r>
        <w:rPr>
          <w:rFonts w:eastAsia="SimSun"/>
          <w:sz w:val="24"/>
          <w:szCs w:val="24"/>
        </w:rPr>
        <w:t xml:space="preserve"> значимостью 5.77σ, а в</w:t>
      </w:r>
      <w:r>
        <w:rPr>
          <w:rFonts w:eastAsia="Calibri"/>
          <w:sz w:val="24"/>
          <w:szCs w:val="24"/>
        </w:rPr>
        <w:t xml:space="preserve"> области </w:t>
      </w:r>
      <w:r>
        <w:rPr>
          <w:rFonts w:eastAsia="Calibri"/>
          <w:sz w:val="24"/>
          <w:szCs w:val="24"/>
          <w:lang w:val="en-US"/>
        </w:rPr>
        <w:t>α</w:t>
      </w:r>
      <w:r>
        <w:rPr>
          <w:rFonts w:eastAsia="SimSun"/>
          <w:sz w:val="24"/>
          <w:szCs w:val="24"/>
        </w:rPr>
        <w:t>&lt;6</w:t>
      </w:r>
      <w:r>
        <w:rPr>
          <w:rFonts w:eastAsia="SimSun"/>
          <w:sz w:val="24"/>
          <w:szCs w:val="24"/>
          <w:vertAlign w:val="superscript"/>
          <w:lang w:val="en-US"/>
        </w:rPr>
        <w:t>o</w:t>
      </w:r>
      <w:r>
        <w:rPr>
          <w:rFonts w:eastAsia="SimSun"/>
          <w:sz w:val="24"/>
          <w:szCs w:val="24"/>
          <w:lang w:val="en-US"/>
        </w:rPr>
        <w:t>Exc</w:t>
      </w:r>
      <w:r>
        <w:rPr>
          <w:rFonts w:eastAsia="SimSun"/>
          <w:sz w:val="24"/>
          <w:szCs w:val="24"/>
        </w:rPr>
        <w:t xml:space="preserve">=141 событие со значимостью около 5σ, при пороговой энергии около 3 ТэВ. Наблюдение проводилось по данным работы </w:t>
      </w:r>
      <w:r>
        <w:rPr>
          <w:rFonts w:eastAsia="SimSun"/>
          <w:sz w:val="24"/>
          <w:szCs w:val="24"/>
          <w:lang w:val="en-US"/>
        </w:rPr>
        <w:t>IACT</w:t>
      </w:r>
      <w:r>
        <w:rPr>
          <w:rFonts w:eastAsia="SimSun"/>
          <w:sz w:val="24"/>
          <w:szCs w:val="24"/>
        </w:rPr>
        <w:t>01.</w:t>
      </w:r>
    </w:p>
    <w:p w:rsidR="009B1D8A" w:rsidRDefault="00592330">
      <w:pPr>
        <w:ind w:firstLine="567"/>
        <w:jc w:val="both"/>
      </w:pPr>
      <w:r>
        <w:rPr>
          <w:sz w:val="24"/>
          <w:szCs w:val="24"/>
        </w:rPr>
        <w:t xml:space="preserve">Блазар </w:t>
      </w:r>
      <w:r>
        <w:rPr>
          <w:sz w:val="24"/>
          <w:szCs w:val="24"/>
          <w:lang w:val="en-US"/>
        </w:rPr>
        <w:t>Mrk</w:t>
      </w:r>
      <w:r>
        <w:rPr>
          <w:sz w:val="24"/>
          <w:szCs w:val="24"/>
        </w:rPr>
        <w:t xml:space="preserve"> 501, находится на расстоянии от Земли c красным смещением z=0.034. К настоящему моменту обработаны и проанализированы данные 2019-2020 с марта по май. Полное время наблюдений в этот период составляло </w:t>
      </w:r>
      <w:r>
        <w:rPr>
          <w:rFonts w:ascii="Cambria Math" w:hAnsi="Cambria Math"/>
          <w:sz w:val="24"/>
          <w:szCs w:val="24"/>
        </w:rPr>
        <w:t>∼</w:t>
      </w:r>
      <w:r>
        <w:rPr>
          <w:sz w:val="24"/>
          <w:szCs w:val="24"/>
        </w:rPr>
        <w:t>27 часов. Для выделения гамма-подобных ливней применялся подход, оттестированный на регистрации излучения от Крабовидной туманности. Избыток составляет около 30 событий. Но значимость не высокая - около 2.5 сигма.</w:t>
      </w:r>
    </w:p>
    <w:p w:rsidR="009B1D8A" w:rsidRDefault="00592330">
      <w:pPr>
        <w:pStyle w:val="Heading3"/>
      </w:pPr>
      <w:bookmarkStart w:id="31" w:name="_Toc133578202"/>
      <w:r>
        <w:t>Пульсарная туманность</w:t>
      </w:r>
      <w:r>
        <w:rPr>
          <w:lang w:val="en-US"/>
        </w:rPr>
        <w:t>Dragonfly</w:t>
      </w:r>
      <w:bookmarkEnd w:id="31"/>
    </w:p>
    <w:p w:rsidR="009B1D8A" w:rsidRDefault="00592330">
      <w:pPr>
        <w:ind w:firstLine="567"/>
        <w:jc w:val="both"/>
      </w:pPr>
      <w:r>
        <w:rPr>
          <w:sz w:val="24"/>
          <w:szCs w:val="24"/>
        </w:rPr>
        <w:t>Это пульсарная туманность в области известного созвездия Лебедя, в котором идет процесс звездо-образования. Туманность создалась и подпитывается энергией вращения пульсара PSR J2021+3651. Она характеризуется высокоэнергичным ТэВ-ным излучением, обнаруженным ранее VERITAS и HAWC: в области 10 ТэВ интенсивность излучения сравнима с излучением Краба, но экспоненциально убывает при энергии более 37 ТэВ, хотя наблюдаются и события в области 100 ТэВ. Поэтому этот источник рассматривается как один из наиболее перспективных. Обработка данных этого источника проводилась в стерео-режиме. Полное часов наблюдения 40 .Суммарно по двум выборкам с разными углами зарегистрировано 144 ON-события и 100 OFF-событий, избыток составил 44 события, а с учетом выбора 5 фоновых точек , это соответствует значимости 3,37</w:t>
      </w:r>
      <w:r>
        <w:rPr>
          <w:sz w:val="24"/>
          <w:szCs w:val="24"/>
          <w:lang w:val="en-US"/>
        </w:rPr>
        <w:t>sigma</w:t>
      </w:r>
      <w:r>
        <w:rPr>
          <w:sz w:val="24"/>
          <w:szCs w:val="24"/>
        </w:rPr>
        <w:t>.</w:t>
      </w:r>
    </w:p>
    <w:p w:rsidR="009B1D8A" w:rsidRDefault="00592330">
      <w:pPr>
        <w:pStyle w:val="Heading3"/>
      </w:pPr>
      <w:bookmarkStart w:id="32" w:name="_Toc133578203"/>
      <w:r>
        <w:t xml:space="preserve">Поиск гамма-квантов высокой энергии от источника </w:t>
      </w:r>
      <w:r>
        <w:rPr>
          <w:lang w:val="en-US"/>
        </w:rPr>
        <w:t>Boomerang</w:t>
      </w:r>
      <w:bookmarkEnd w:id="32"/>
    </w:p>
    <w:p w:rsidR="009B1D8A" w:rsidRDefault="00592330">
      <w:pPr>
        <w:spacing w:before="20" w:after="20"/>
        <w:ind w:firstLine="567"/>
        <w:jc w:val="both"/>
      </w:pPr>
      <w:r>
        <w:rPr>
          <w:sz w:val="24"/>
          <w:szCs w:val="24"/>
        </w:rPr>
        <w:t xml:space="preserve">За 3 сезона наблюдения 2019- 2022годов набрано около 140 часов наблюдения источника для </w:t>
      </w:r>
      <w:r>
        <w:rPr>
          <w:sz w:val="24"/>
          <w:szCs w:val="24"/>
          <w:lang w:val="en-US"/>
        </w:rPr>
        <w:t>IACT</w:t>
      </w:r>
      <w:r>
        <w:rPr>
          <w:sz w:val="24"/>
          <w:szCs w:val="24"/>
        </w:rPr>
        <w:t xml:space="preserve">01 и около 100 часов </w:t>
      </w:r>
      <w:r>
        <w:rPr>
          <w:sz w:val="24"/>
          <w:szCs w:val="24"/>
          <w:lang w:val="en-US"/>
        </w:rPr>
        <w:t>IACT</w:t>
      </w:r>
      <w:r>
        <w:rPr>
          <w:sz w:val="24"/>
          <w:szCs w:val="24"/>
        </w:rPr>
        <w:t xml:space="preserve">02. С астрофизической точки зрения это очень интересный источник. Предполагается, что пульсарная туманность, связанная с пульсаром J2229+6114, и </w:t>
      </w:r>
      <w:r>
        <w:rPr>
          <w:sz w:val="24"/>
          <w:szCs w:val="24"/>
        </w:rPr>
        <w:lastRenderedPageBreak/>
        <w:t xml:space="preserve">остаток сверхновой (SNR) G106.3+2.7 являются результатом одного и того же взрыва сверхновой, поскольку вся структура расположена на краю пузыря с расширенными областями молекулярного газа внутри и размером около 800 пс, а взрыв сверхновой произошел в области активного звездообразования. В экспериментальном плане интересен ее спектр, измеренный в экспериментах Милагро и </w:t>
      </w:r>
      <w:r>
        <w:rPr>
          <w:sz w:val="24"/>
          <w:szCs w:val="24"/>
          <w:lang w:val="en-US"/>
        </w:rPr>
        <w:t>HAWC</w:t>
      </w:r>
      <w:r>
        <w:rPr>
          <w:sz w:val="24"/>
          <w:szCs w:val="24"/>
        </w:rPr>
        <w:t>, измеренная интенсивность в области 100 ТэВ сопоставима с интенсивностью от Крабовидной туманности. Однако, в области около 5-10 ТэВ она на порядок ниже. По сделанным оценкам должно было наблюдаться порядка десятка частиц в высокоэнергичной области.</w:t>
      </w:r>
    </w:p>
    <w:p w:rsidR="009B1D8A" w:rsidRDefault="00592330">
      <w:pPr>
        <w:pStyle w:val="Heading3"/>
      </w:pPr>
      <w:bookmarkStart w:id="33" w:name="_Toc133578204"/>
      <w:r>
        <w:t>Монте-Карло расчеты отклика телескопа и их экспериментальная калибровка</w:t>
      </w:r>
      <w:bookmarkEnd w:id="33"/>
    </w:p>
    <w:p w:rsidR="009B1D8A" w:rsidRDefault="00592330">
      <w:pPr>
        <w:ind w:firstLine="567"/>
        <w:jc w:val="both"/>
      </w:pPr>
      <w:r>
        <w:rPr>
          <w:sz w:val="24"/>
          <w:szCs w:val="24"/>
        </w:rPr>
        <w:t>В эксперименте TAIGA моделирование ШАЛ выполняется с помощью пакета CORSIKA версии 7.35 с моделью QGSJET-II-04 для высокоэнергетических взаимодействий и GHEISHA-2002d для низкоэнергетических взаимодействий. Подробности и ссылки можно найти в ссылке [16]. Определялся набор параметров изображений, позволяющий наиболее эффективно подавить фон и зарегистрировать гамма-кванты. Один из наиболее важных для восстановления энергии ШАЛ параметр - коэффициент перехода от числа фотоэлектронов в изображении size к потоку фотонов I(фот/м</w:t>
      </w:r>
      <w:r>
        <w:rPr>
          <w:sz w:val="24"/>
          <w:szCs w:val="24"/>
          <w:vertAlign w:val="superscript"/>
        </w:rPr>
        <w:t>2</w:t>
      </w:r>
      <w:r>
        <w:rPr>
          <w:sz w:val="24"/>
          <w:szCs w:val="24"/>
        </w:rPr>
        <w:t>), падающих на зеркала телескопа, R= size/I. В расчетах Монте-Карло оценки этого коэффициента (R</w:t>
      </w:r>
      <w:r>
        <w:rPr>
          <w:sz w:val="24"/>
          <w:szCs w:val="24"/>
          <w:vertAlign w:val="subscript"/>
        </w:rPr>
        <w:t>M-K</w:t>
      </w:r>
      <w:r>
        <w:rPr>
          <w:sz w:val="24"/>
          <w:szCs w:val="24"/>
        </w:rPr>
        <w:t>) связаны с рядом неопределенностей (отражение света от зеркал, учет прохождения света через входное окно камеры, отражение света от конусов Винстона, квантовая чувствительность фотоумножителей и т.д), поэтому необходима независимая оценка этой величины. В эксперименте TAIGA величина отношения size к потоку фотонов (R</w:t>
      </w:r>
      <w:r>
        <w:rPr>
          <w:sz w:val="24"/>
          <w:szCs w:val="24"/>
          <w:vertAlign w:val="subscript"/>
        </w:rPr>
        <w:t>эксп</w:t>
      </w:r>
      <w:r>
        <w:rPr>
          <w:sz w:val="24"/>
          <w:szCs w:val="24"/>
        </w:rPr>
        <w:t>) получена по гибридным событиям, зарегистрированным телескопом и станциями HiSCORE. Для таких событий известна энергия E, восстановленная по плотности фотонов на расстоянии 200 м от оси ШАЛ, и функция пространственного распределения фотонов (ФПР), восстановленная по данным станций HiSCORE, с точностью около 10% [</w:t>
      </w:r>
      <w:r>
        <w:rPr>
          <w:color w:val="FF0000"/>
          <w:sz w:val="24"/>
          <w:szCs w:val="24"/>
        </w:rPr>
        <w:t>17</w:t>
      </w:r>
      <w:r>
        <w:rPr>
          <w:sz w:val="24"/>
          <w:szCs w:val="24"/>
        </w:rPr>
        <w:t>]. По ФПР можно получить число фотонов в точке положения телескопа I, сравнить с числом фотоэлектронов в изображении, регистрируемом телескопом, и получить величину отношения R</w:t>
      </w:r>
      <w:r>
        <w:rPr>
          <w:sz w:val="24"/>
          <w:szCs w:val="24"/>
          <w:vertAlign w:val="subscript"/>
        </w:rPr>
        <w:t>эксп</w:t>
      </w:r>
      <w:r>
        <w:rPr>
          <w:sz w:val="24"/>
          <w:szCs w:val="24"/>
        </w:rPr>
        <w:t xml:space="preserve"> = size/ I. Коэффициент, полученный по банку событий оказался равным R</w:t>
      </w:r>
      <w:r>
        <w:rPr>
          <w:sz w:val="24"/>
          <w:szCs w:val="24"/>
          <w:vertAlign w:val="subscript"/>
        </w:rPr>
        <w:t>эксп</w:t>
      </w:r>
      <w:r>
        <w:rPr>
          <w:sz w:val="24"/>
          <w:szCs w:val="24"/>
        </w:rPr>
        <w:t>= 0.56 ±0.03 +0.07сист. В Монте-Карло расчетах R</w:t>
      </w:r>
      <w:r>
        <w:rPr>
          <w:sz w:val="24"/>
          <w:szCs w:val="24"/>
          <w:vertAlign w:val="subscript"/>
        </w:rPr>
        <w:t>М-К</w:t>
      </w:r>
      <w:r>
        <w:rPr>
          <w:sz w:val="24"/>
          <w:szCs w:val="24"/>
        </w:rPr>
        <w:t>=0.63 p.e +/- 0.03, что в пределах ошибки согласуется с экспериментальным значением и подтверждает правильность выполненного моделирования. Пример гибридного события приведен на рис. 6 А. Черные точки – экспериментально измеренные ФПР по станциям HiSCORE, сплошная линия – аппроксимация этой ФПР, квадрат – поток света в точке расположения телескопа. Распределение по коэффициенту R</w:t>
      </w:r>
      <w:r>
        <w:rPr>
          <w:sz w:val="24"/>
          <w:szCs w:val="24"/>
          <w:vertAlign w:val="subscript"/>
        </w:rPr>
        <w:t>эксп</w:t>
      </w:r>
      <w:r>
        <w:rPr>
          <w:sz w:val="24"/>
          <w:szCs w:val="24"/>
        </w:rPr>
        <w:t xml:space="preserve"> приведено на рис. 6 Б. </w:t>
      </w:r>
    </w:p>
    <w:p w:rsidR="009B1D8A" w:rsidRDefault="00592330">
      <w:pPr>
        <w:jc w:val="both"/>
      </w:pPr>
      <w:r>
        <w:rPr>
          <w:noProof/>
          <w:lang w:eastAsia="ru-RU"/>
        </w:rPr>
        <w:drawing>
          <wp:inline distT="0" distB="0" distL="0" distR="0">
            <wp:extent cx="6119495" cy="271780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
                    <pic:cNvPicPr>
                      <a:picLocks noChangeAspect="1" noChangeArrowheads="1"/>
                    </pic:cNvPicPr>
                  </pic:nvPicPr>
                  <pic:blipFill>
                    <a:blip r:embed="rId12"/>
                    <a:stretch>
                      <a:fillRect/>
                    </a:stretch>
                  </pic:blipFill>
                  <pic:spPr bwMode="auto">
                    <a:xfrm>
                      <a:off x="0" y="0"/>
                      <a:ext cx="6119495" cy="2717800"/>
                    </a:xfrm>
                    <a:prstGeom prst="rect">
                      <a:avLst/>
                    </a:prstGeom>
                  </pic:spPr>
                </pic:pic>
              </a:graphicData>
            </a:graphic>
          </wp:inline>
        </w:drawing>
      </w:r>
    </w:p>
    <w:tbl>
      <w:tblPr>
        <w:tblW w:w="10031" w:type="dxa"/>
        <w:tblCellMar>
          <w:left w:w="113" w:type="dxa"/>
        </w:tblCellMar>
        <w:tblLook w:val="0000"/>
      </w:tblPr>
      <w:tblGrid>
        <w:gridCol w:w="4928"/>
        <w:gridCol w:w="5103"/>
      </w:tblGrid>
      <w:tr w:rsidR="009B1D8A">
        <w:tc>
          <w:tcPr>
            <w:tcW w:w="4928" w:type="dxa"/>
            <w:shd w:val="clear" w:color="auto" w:fill="auto"/>
          </w:tcPr>
          <w:p w:rsidR="009B1D8A" w:rsidRDefault="00592330">
            <w:pPr>
              <w:jc w:val="center"/>
              <w:rPr>
                <w:rFonts w:eastAsia="Calibri"/>
                <w:sz w:val="24"/>
                <w:szCs w:val="24"/>
                <w:lang w:eastAsia="en-US"/>
              </w:rPr>
            </w:pPr>
            <w:r>
              <w:rPr>
                <w:rFonts w:eastAsia="Calibri"/>
                <w:sz w:val="24"/>
                <w:szCs w:val="24"/>
                <w:lang w:eastAsia="en-US"/>
              </w:rPr>
              <w:t>А</w:t>
            </w:r>
          </w:p>
        </w:tc>
        <w:tc>
          <w:tcPr>
            <w:tcW w:w="5103" w:type="dxa"/>
            <w:shd w:val="clear" w:color="auto" w:fill="auto"/>
          </w:tcPr>
          <w:p w:rsidR="009B1D8A" w:rsidRDefault="00592330">
            <w:pPr>
              <w:jc w:val="center"/>
              <w:rPr>
                <w:rFonts w:eastAsia="Calibri"/>
                <w:sz w:val="24"/>
                <w:szCs w:val="24"/>
                <w:lang w:eastAsia="en-US"/>
              </w:rPr>
            </w:pPr>
            <w:r>
              <w:rPr>
                <w:rFonts w:eastAsia="Calibri"/>
                <w:sz w:val="24"/>
                <w:szCs w:val="24"/>
                <w:lang w:eastAsia="en-US"/>
              </w:rPr>
              <w:t>Б</w:t>
            </w:r>
          </w:p>
        </w:tc>
      </w:tr>
    </w:tbl>
    <w:p w:rsidR="009B1D8A" w:rsidRDefault="00592330">
      <w:pPr>
        <w:ind w:firstLine="567"/>
        <w:jc w:val="both"/>
      </w:pPr>
      <w:r>
        <w:rPr>
          <w:sz w:val="24"/>
          <w:szCs w:val="24"/>
        </w:rPr>
        <w:t xml:space="preserve">Рис.6. А: Пример гибридного события. Черные круги – экспериментальные точки ФПР по станциям HiSCORE, сплошная кривая – аппроксимация этой ФПР, черный квадрат – поток </w:t>
      </w:r>
      <w:r>
        <w:rPr>
          <w:sz w:val="24"/>
          <w:szCs w:val="24"/>
        </w:rPr>
        <w:lastRenderedPageBreak/>
        <w:t>света в точке расположения телескопа, пересчитанный из события зарегистрированного телескопом с коэффициентом R</w:t>
      </w:r>
      <w:r>
        <w:rPr>
          <w:sz w:val="24"/>
          <w:szCs w:val="24"/>
          <w:vertAlign w:val="subscript"/>
        </w:rPr>
        <w:t>м-к</w:t>
      </w:r>
      <w:r>
        <w:rPr>
          <w:sz w:val="24"/>
          <w:szCs w:val="24"/>
        </w:rPr>
        <w:t>=0.63. Б Распределение по коэффициенту R</w:t>
      </w:r>
      <w:r>
        <w:rPr>
          <w:sz w:val="24"/>
          <w:szCs w:val="24"/>
          <w:vertAlign w:val="subscript"/>
        </w:rPr>
        <w:t>эксп</w:t>
      </w:r>
    </w:p>
    <w:p w:rsidR="009B1D8A" w:rsidRDefault="009B1D8A">
      <w:pPr>
        <w:ind w:firstLine="567"/>
        <w:jc w:val="center"/>
        <w:rPr>
          <w:sz w:val="24"/>
          <w:szCs w:val="24"/>
        </w:rPr>
      </w:pPr>
    </w:p>
    <w:p w:rsidR="009B1D8A" w:rsidRDefault="00592330">
      <w:pPr>
        <w:pStyle w:val="Heading2"/>
      </w:pPr>
      <w:bookmarkStart w:id="34" w:name="_Toc133578205"/>
      <w:r>
        <w:t>3.Программа развития астрофизического комплекса</w:t>
      </w:r>
      <w:bookmarkEnd w:id="34"/>
    </w:p>
    <w:p w:rsidR="009B1D8A" w:rsidRDefault="00592330">
      <w:pPr>
        <w:ind w:firstLine="567"/>
        <w:jc w:val="both"/>
      </w:pPr>
      <w:r>
        <w:rPr>
          <w:sz w:val="24"/>
          <w:szCs w:val="24"/>
        </w:rPr>
        <w:t xml:space="preserve">Ближайшее развитие астрофического комплекса </w:t>
      </w:r>
      <w:r>
        <w:rPr>
          <w:sz w:val="24"/>
          <w:szCs w:val="24"/>
          <w:lang w:val="en-US"/>
        </w:rPr>
        <w:t>TAIGA</w:t>
      </w:r>
      <w:r>
        <w:rPr>
          <w:sz w:val="24"/>
          <w:szCs w:val="24"/>
        </w:rPr>
        <w:t xml:space="preserve"> связано с созданием еще двух атмосферных черенковских телескопов и существенное увеличение площади мюонных детекторов ( установка</w:t>
      </w:r>
      <w:r>
        <w:rPr>
          <w:sz w:val="24"/>
          <w:szCs w:val="24"/>
          <w:lang w:val="en-US"/>
        </w:rPr>
        <w:t>TAIGA</w:t>
      </w:r>
      <w:r>
        <w:rPr>
          <w:sz w:val="24"/>
          <w:szCs w:val="24"/>
        </w:rPr>
        <w:t>-</w:t>
      </w:r>
      <w:r>
        <w:rPr>
          <w:sz w:val="24"/>
          <w:szCs w:val="24"/>
          <w:lang w:val="en-US"/>
        </w:rPr>
        <w:t>MUON</w:t>
      </w:r>
      <w:r>
        <w:rPr>
          <w:sz w:val="24"/>
          <w:szCs w:val="24"/>
        </w:rPr>
        <w:t xml:space="preserve">). </w:t>
      </w:r>
    </w:p>
    <w:p w:rsidR="009B1D8A" w:rsidRDefault="00592330">
      <w:pPr>
        <w:ind w:firstLine="567"/>
        <w:jc w:val="both"/>
      </w:pPr>
      <w:r>
        <w:rPr>
          <w:sz w:val="24"/>
          <w:szCs w:val="24"/>
        </w:rPr>
        <w:t xml:space="preserve">Один из недостатков гибридного подхода в существующем варианте астрофизического комплекса является существенное различие между угловой апертурой черенковских телескопов и апертурой установки </w:t>
      </w:r>
      <w:r>
        <w:rPr>
          <w:sz w:val="24"/>
          <w:szCs w:val="24"/>
          <w:lang w:val="en-US"/>
        </w:rPr>
        <w:t>TAIGA</w:t>
      </w:r>
      <w:r>
        <w:rPr>
          <w:sz w:val="24"/>
          <w:szCs w:val="24"/>
        </w:rPr>
        <w:t>-</w:t>
      </w:r>
      <w:r>
        <w:rPr>
          <w:sz w:val="24"/>
          <w:szCs w:val="24"/>
          <w:lang w:val="en-US"/>
        </w:rPr>
        <w:t>HiSCORE</w:t>
      </w:r>
      <w:r>
        <w:rPr>
          <w:sz w:val="24"/>
          <w:szCs w:val="24"/>
        </w:rPr>
        <w:t>, приводящие к возможности наблюдения в данный момент времени только один источник. Для исправление этой ситуации, планируется создать малые изображающие черенковские телескопы (</w:t>
      </w:r>
      <w:r>
        <w:rPr>
          <w:sz w:val="24"/>
          <w:szCs w:val="24"/>
          <w:lang w:val="en-US"/>
        </w:rPr>
        <w:t>SIT</w:t>
      </w:r>
      <w:r>
        <w:rPr>
          <w:sz w:val="24"/>
          <w:szCs w:val="24"/>
        </w:rPr>
        <w:t xml:space="preserve">) с угловой апертурой 25-30 градусов и энергетическим порогом 80-100 ТэВ. Совместная работа таких телескопов и установки </w:t>
      </w:r>
      <w:r>
        <w:rPr>
          <w:sz w:val="24"/>
          <w:szCs w:val="24"/>
          <w:lang w:val="en-US"/>
        </w:rPr>
        <w:t>TAIGA</w:t>
      </w:r>
      <w:r>
        <w:rPr>
          <w:sz w:val="24"/>
          <w:szCs w:val="24"/>
        </w:rPr>
        <w:t>-</w:t>
      </w:r>
      <w:r>
        <w:rPr>
          <w:sz w:val="24"/>
          <w:szCs w:val="24"/>
          <w:lang w:val="en-US"/>
        </w:rPr>
        <w:t>HiSCORE</w:t>
      </w:r>
      <w:r>
        <w:rPr>
          <w:sz w:val="24"/>
          <w:szCs w:val="24"/>
        </w:rPr>
        <w:t xml:space="preserve"> почти в 10 увеличит число гибридных событий, для которых возможно выделение гамма-квантов на фоне событий от космических лучей. Дальнейшее развитие астрофизического комплекса, скорее всего в другом месте, связано с расширением установки </w:t>
      </w:r>
      <w:r>
        <w:rPr>
          <w:sz w:val="24"/>
          <w:szCs w:val="24"/>
          <w:lang w:val="en-US"/>
        </w:rPr>
        <w:t>TAIGA</w:t>
      </w:r>
      <w:r>
        <w:rPr>
          <w:sz w:val="24"/>
          <w:szCs w:val="24"/>
        </w:rPr>
        <w:t>-</w:t>
      </w:r>
      <w:r>
        <w:rPr>
          <w:sz w:val="24"/>
          <w:szCs w:val="24"/>
          <w:lang w:val="en-US"/>
        </w:rPr>
        <w:t>HiSCORE</w:t>
      </w:r>
      <w:r>
        <w:rPr>
          <w:sz w:val="24"/>
          <w:szCs w:val="24"/>
        </w:rPr>
        <w:t xml:space="preserve"> на площадь в 10 раз большую и дополненную малыми изображающими черенковскими телескопами.</w:t>
      </w:r>
    </w:p>
    <w:p w:rsidR="009B1D8A" w:rsidRDefault="00592330">
      <w:pPr>
        <w:pStyle w:val="Heading3"/>
      </w:pPr>
      <w:bookmarkStart w:id="35" w:name="_Toc133578206"/>
      <w:r>
        <w:t>Черенковские телескопы</w:t>
      </w:r>
      <w:bookmarkEnd w:id="35"/>
    </w:p>
    <w:p w:rsidR="009B1D8A" w:rsidRDefault="00592330">
      <w:pPr>
        <w:ind w:firstLine="567"/>
        <w:jc w:val="both"/>
        <w:rPr>
          <w:sz w:val="24"/>
          <w:szCs w:val="24"/>
        </w:rPr>
      </w:pPr>
      <w:r>
        <w:rPr>
          <w:sz w:val="24"/>
          <w:szCs w:val="24"/>
        </w:rPr>
        <w:t>В ОИЯИ изготовлена механическая часть четвертого черенковского телескопа, отправлена и смонтирована на полигоне (Рис.7). Три телескопа работают в плановом режиме. Выполняются плановые работы по изготовлению модернизированного пятого телескопа.</w:t>
      </w:r>
    </w:p>
    <w:p w:rsidR="009B1D8A" w:rsidRDefault="00592330">
      <w:pPr>
        <w:jc w:val="both"/>
      </w:pPr>
      <w:r>
        <w:rPr>
          <w:noProof/>
          <w:lang w:eastAsia="ru-RU"/>
        </w:rPr>
        <w:drawing>
          <wp:inline distT="0" distB="0" distL="0" distR="0">
            <wp:extent cx="6480175" cy="3194050"/>
            <wp:effectExtent l="0" t="0" r="0" b="0"/>
            <wp:docPr id="11" name="Рисунок 45" descr="Три телеско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5" descr="Три телескопа.jpg"/>
                    <pic:cNvPicPr>
                      <a:picLocks noChangeAspect="1" noChangeArrowheads="1"/>
                    </pic:cNvPicPr>
                  </pic:nvPicPr>
                  <pic:blipFill>
                    <a:blip r:embed="rId13"/>
                    <a:stretch>
                      <a:fillRect/>
                    </a:stretch>
                  </pic:blipFill>
                  <pic:spPr bwMode="auto">
                    <a:xfrm>
                      <a:off x="0" y="0"/>
                      <a:ext cx="6480175" cy="3194050"/>
                    </a:xfrm>
                    <a:prstGeom prst="rect">
                      <a:avLst/>
                    </a:prstGeom>
                  </pic:spPr>
                </pic:pic>
              </a:graphicData>
            </a:graphic>
          </wp:inline>
        </w:drawing>
      </w:r>
    </w:p>
    <w:p w:rsidR="009B1D8A" w:rsidRDefault="009B1D8A">
      <w:pPr>
        <w:ind w:firstLine="567"/>
        <w:jc w:val="both"/>
        <w:rPr>
          <w:sz w:val="24"/>
          <w:szCs w:val="24"/>
        </w:rPr>
      </w:pPr>
    </w:p>
    <w:p w:rsidR="009B1D8A" w:rsidRDefault="00592330">
      <w:pPr>
        <w:ind w:firstLine="567"/>
        <w:jc w:val="both"/>
        <w:rPr>
          <w:sz w:val="24"/>
          <w:szCs w:val="24"/>
        </w:rPr>
      </w:pPr>
      <w:r>
        <w:rPr>
          <w:sz w:val="24"/>
          <w:szCs w:val="24"/>
        </w:rPr>
        <w:t>Рис. 7. Первый, четвертый и третий телескопы на полигоне в Тункинской долине.</w:t>
      </w:r>
    </w:p>
    <w:p w:rsidR="009B1D8A" w:rsidRDefault="009B1D8A">
      <w:pPr>
        <w:ind w:firstLine="567"/>
        <w:jc w:val="both"/>
        <w:rPr>
          <w:sz w:val="24"/>
          <w:szCs w:val="24"/>
        </w:rPr>
      </w:pPr>
    </w:p>
    <w:p w:rsidR="009B1D8A" w:rsidRDefault="00592330">
      <w:pPr>
        <w:pStyle w:val="Heading3"/>
      </w:pPr>
      <w:bookmarkStart w:id="36" w:name="_Toc133578207"/>
      <w:r>
        <w:t>Широкоугольный телескоп</w:t>
      </w:r>
      <w:bookmarkEnd w:id="36"/>
    </w:p>
    <w:p w:rsidR="009B1D8A" w:rsidRDefault="00592330">
      <w:pPr>
        <w:ind w:firstLine="567"/>
        <w:jc w:val="both"/>
      </w:pPr>
      <w:r>
        <w:rPr>
          <w:sz w:val="24"/>
          <w:szCs w:val="24"/>
        </w:rPr>
        <w:t xml:space="preserve">В рамках работы по перспективным направлениям по расширению проекта </w:t>
      </w:r>
      <w:r>
        <w:rPr>
          <w:sz w:val="24"/>
          <w:szCs w:val="24"/>
          <w:lang w:val="en-US"/>
        </w:rPr>
        <w:t>TAIGA</w:t>
      </w:r>
      <w:r>
        <w:rPr>
          <w:sz w:val="24"/>
          <w:szCs w:val="24"/>
        </w:rPr>
        <w:t xml:space="preserve"> ОИЯИ участвовал в работе по обсуждению моделированию и изготовлению прототипа широкоугольного черенковского телескопа. Использование таких телескопов совместно с распределенными детекторами позволит иметь большую статистику совместных событий в области высоких энергий за счет большого поля зрения телескопа. Параметры прототипа телескопа представлены в таблице 1.</w:t>
      </w:r>
    </w:p>
    <w:p w:rsidR="009B1D8A" w:rsidRDefault="00592330">
      <w:pPr>
        <w:ind w:firstLine="567"/>
        <w:jc w:val="right"/>
        <w:rPr>
          <w:sz w:val="24"/>
          <w:szCs w:val="24"/>
        </w:rPr>
      </w:pPr>
      <w:r>
        <w:rPr>
          <w:sz w:val="24"/>
          <w:szCs w:val="24"/>
        </w:rPr>
        <w:t>Таблица 1.</w:t>
      </w:r>
    </w:p>
    <w:tbl>
      <w:tblPr>
        <w:tblW w:w="9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945"/>
        <w:gridCol w:w="2682"/>
      </w:tblGrid>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ind w:firstLine="567"/>
              <w:jc w:val="both"/>
              <w:rPr>
                <w:rFonts w:eastAsia="Calibri"/>
                <w:b/>
                <w:color w:val="2C2D2E"/>
                <w:sz w:val="24"/>
                <w:szCs w:val="24"/>
                <w:lang w:eastAsia="en-US"/>
              </w:rPr>
            </w:pP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значение</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b/>
                <w:color w:val="2C2D2E"/>
                <w:sz w:val="24"/>
                <w:szCs w:val="24"/>
                <w:lang w:eastAsia="en-US"/>
              </w:rPr>
            </w:pPr>
            <w:r>
              <w:rPr>
                <w:rFonts w:eastAsia="Calibri"/>
                <w:b/>
                <w:color w:val="2C2D2E"/>
                <w:sz w:val="24"/>
                <w:szCs w:val="24"/>
                <w:lang w:eastAsia="en-US"/>
              </w:rPr>
              <w:lastRenderedPageBreak/>
              <w:t>Линза</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ind w:firstLine="567"/>
              <w:jc w:val="both"/>
              <w:rPr>
                <w:rFonts w:eastAsia="Calibri"/>
                <w:color w:val="2C2D2E"/>
                <w:sz w:val="24"/>
                <w:szCs w:val="24"/>
                <w:lang w:eastAsia="en-US"/>
              </w:rPr>
            </w:pP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 xml:space="preserve">Диаметр линзы, мм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820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 xml:space="preserve">Фокусное расстояние, мм </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3666±100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Размер поля зрения максимальный, градусы</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±7,5</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Размер поля зрения максимальный, мм</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940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Размер поля зрения используемый, мм</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600</w:t>
            </w:r>
          </w:p>
        </w:tc>
      </w:tr>
      <w:tr w:rsidR="009B1D8A">
        <w:trPr>
          <w:trHeight w:val="627"/>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Положения телескопа, ° от вертикали (телескоп ориентирован на Юг)</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0, 35, 90</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b/>
                <w:bCs/>
                <w:color w:val="2C2D2E"/>
                <w:sz w:val="24"/>
                <w:szCs w:val="24"/>
                <w:lang w:eastAsia="en-US"/>
              </w:rPr>
            </w:pPr>
            <w:r>
              <w:rPr>
                <w:rFonts w:eastAsia="Calibri"/>
                <w:b/>
                <w:bCs/>
                <w:color w:val="2C2D2E"/>
                <w:sz w:val="24"/>
                <w:szCs w:val="24"/>
                <w:lang w:eastAsia="en-US"/>
              </w:rPr>
              <w:t>Камера</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9B1D8A">
            <w:pPr>
              <w:ind w:firstLine="567"/>
              <w:jc w:val="both"/>
              <w:rPr>
                <w:rFonts w:eastAsia="Calibri"/>
                <w:color w:val="2C2D2E"/>
                <w:sz w:val="24"/>
                <w:szCs w:val="24"/>
                <w:lang w:eastAsia="en-US"/>
              </w:rPr>
            </w:pP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Поле зрения одного пикселя</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 0.4 °</w:t>
            </w:r>
          </w:p>
        </w:tc>
      </w:tr>
      <w:tr w:rsidR="009B1D8A">
        <w:trPr>
          <w:trHeight w:hRule="exact" w:val="284"/>
          <w:jc w:val="center"/>
        </w:trPr>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left="176"/>
              <w:jc w:val="both"/>
              <w:rPr>
                <w:rFonts w:eastAsia="Calibri"/>
                <w:color w:val="2C2D2E"/>
                <w:sz w:val="24"/>
                <w:szCs w:val="24"/>
                <w:lang w:eastAsia="en-US"/>
              </w:rPr>
            </w:pPr>
            <w:r>
              <w:rPr>
                <w:rFonts w:eastAsia="Calibri"/>
                <w:color w:val="2C2D2E"/>
                <w:sz w:val="24"/>
                <w:szCs w:val="24"/>
                <w:lang w:eastAsia="en-US"/>
              </w:rPr>
              <w:t>Количество пикселей</w:t>
            </w:r>
          </w:p>
        </w:tc>
        <w:tc>
          <w:tcPr>
            <w:tcW w:w="2682" w:type="dxa"/>
            <w:tcBorders>
              <w:top w:val="single" w:sz="4" w:space="0" w:color="000000"/>
              <w:left w:val="single" w:sz="4" w:space="0" w:color="000000"/>
              <w:bottom w:val="single" w:sz="4" w:space="0" w:color="000000"/>
              <w:right w:val="single" w:sz="4" w:space="0" w:color="000000"/>
            </w:tcBorders>
            <w:shd w:val="clear" w:color="auto" w:fill="auto"/>
          </w:tcPr>
          <w:p w:rsidR="009B1D8A" w:rsidRDefault="00592330">
            <w:pPr>
              <w:ind w:firstLine="567"/>
              <w:jc w:val="both"/>
              <w:rPr>
                <w:rFonts w:eastAsia="Calibri"/>
                <w:color w:val="2C2D2E"/>
                <w:sz w:val="24"/>
                <w:szCs w:val="24"/>
                <w:lang w:eastAsia="en-US"/>
              </w:rPr>
            </w:pPr>
            <w:r>
              <w:rPr>
                <w:rFonts w:eastAsia="Calibri"/>
                <w:color w:val="2C2D2E"/>
                <w:sz w:val="24"/>
                <w:szCs w:val="24"/>
                <w:lang w:eastAsia="en-US"/>
              </w:rPr>
              <w:t>1000 - 1200</w:t>
            </w:r>
          </w:p>
        </w:tc>
      </w:tr>
    </w:tbl>
    <w:p w:rsidR="009B1D8A" w:rsidRDefault="009B1D8A">
      <w:pPr>
        <w:ind w:firstLine="567"/>
        <w:jc w:val="both"/>
        <w:rPr>
          <w:sz w:val="24"/>
          <w:szCs w:val="24"/>
        </w:rPr>
      </w:pPr>
    </w:p>
    <w:p w:rsidR="009B1D8A" w:rsidRDefault="009B1D8A">
      <w:pPr>
        <w:ind w:firstLine="567"/>
        <w:jc w:val="both"/>
        <w:rPr>
          <w:sz w:val="24"/>
          <w:szCs w:val="24"/>
          <w:highlight w:val="yellow"/>
        </w:rPr>
      </w:pPr>
    </w:p>
    <w:p w:rsidR="009B1D8A" w:rsidRDefault="00592330">
      <w:pPr>
        <w:ind w:firstLine="567"/>
        <w:jc w:val="both"/>
        <w:rPr>
          <w:sz w:val="24"/>
          <w:szCs w:val="24"/>
        </w:rPr>
      </w:pPr>
      <w:r>
        <w:rPr>
          <w:sz w:val="24"/>
          <w:szCs w:val="24"/>
        </w:rPr>
        <w:t>Можно отметить, что работать такой телескоп будет совместно состанциями HiSCORE, энергетический порог которых около 70 ТэВ. Таким образом видно, что в области энергий совместной работы эффективная площадь перекрывает десятки станций и может помогать анализу ШАЛ наличием пространственной картины в нескольких пикселях.</w:t>
      </w:r>
    </w:p>
    <w:p w:rsidR="009B1D8A" w:rsidRDefault="009B1D8A">
      <w:pPr>
        <w:ind w:firstLine="567"/>
        <w:jc w:val="both"/>
        <w:rPr>
          <w:sz w:val="24"/>
          <w:szCs w:val="24"/>
          <w:highlight w:val="yellow"/>
        </w:rPr>
      </w:pPr>
    </w:p>
    <w:p w:rsidR="009B1D8A" w:rsidRDefault="00592330">
      <w:pPr>
        <w:ind w:firstLine="567"/>
        <w:jc w:val="both"/>
        <w:rPr>
          <w:sz w:val="24"/>
          <w:szCs w:val="24"/>
        </w:rPr>
      </w:pPr>
      <w:r>
        <w:rPr>
          <w:sz w:val="24"/>
          <w:szCs w:val="24"/>
        </w:rPr>
        <w:t>Прототип широкоугольного линзового черенковского телескопа успешно изготовлен и установлен на полигоне. В настоящее время ожидается изготовление камеры и телескоп может приступить к работе.</w:t>
      </w:r>
    </w:p>
    <w:p w:rsidR="009B1D8A" w:rsidRDefault="009B1D8A">
      <w:pPr>
        <w:ind w:firstLine="567"/>
        <w:jc w:val="both"/>
        <w:rPr>
          <w:sz w:val="24"/>
          <w:szCs w:val="24"/>
          <w:highlight w:val="yellow"/>
        </w:rPr>
      </w:pPr>
    </w:p>
    <w:p w:rsidR="009B1D8A" w:rsidRDefault="009B1D8A">
      <w:pPr>
        <w:ind w:firstLine="567"/>
        <w:jc w:val="both"/>
        <w:rPr>
          <w:sz w:val="24"/>
          <w:szCs w:val="24"/>
          <w:highlight w:val="yellow"/>
        </w:rPr>
      </w:pPr>
    </w:p>
    <w:p w:rsidR="009B1D8A" w:rsidRPr="00592330" w:rsidRDefault="00592330">
      <w:pPr>
        <w:pStyle w:val="Heading2"/>
        <w:rPr>
          <w:lang w:val="en-US"/>
        </w:rPr>
      </w:pPr>
      <w:bookmarkStart w:id="37" w:name="_Toc133578208"/>
      <w:r>
        <w:t>Библиография</w:t>
      </w:r>
      <w:bookmarkEnd w:id="37"/>
    </w:p>
    <w:p w:rsidR="009B1D8A" w:rsidRDefault="009B1D8A">
      <w:pPr>
        <w:spacing w:line="240" w:lineRule="atLeast"/>
        <w:ind w:left="567" w:hanging="567"/>
        <w:rPr>
          <w:sz w:val="24"/>
          <w:szCs w:val="24"/>
          <w:lang w:val="en-US"/>
        </w:rPr>
      </w:pPr>
    </w:p>
    <w:p w:rsidR="009B1D8A" w:rsidRDefault="00592330">
      <w:pPr>
        <w:spacing w:line="240" w:lineRule="atLeast"/>
        <w:ind w:left="567" w:hanging="567"/>
        <w:rPr>
          <w:sz w:val="24"/>
          <w:szCs w:val="24"/>
          <w:lang w:val="en-US"/>
        </w:rPr>
      </w:pPr>
      <w:r>
        <w:rPr>
          <w:sz w:val="24"/>
          <w:szCs w:val="24"/>
          <w:lang w:val="en-US"/>
        </w:rPr>
        <w:t>1. F.Aharonian (HESS Collaboration)//Astroparticle Physics 34(2011) 738-747</w:t>
      </w:r>
    </w:p>
    <w:p w:rsidR="009B1D8A" w:rsidRDefault="00592330">
      <w:pPr>
        <w:spacing w:line="240" w:lineRule="atLeast"/>
        <w:ind w:left="567" w:hanging="567"/>
        <w:rPr>
          <w:sz w:val="24"/>
          <w:szCs w:val="24"/>
          <w:lang w:val="en-US"/>
        </w:rPr>
      </w:pPr>
      <w:r>
        <w:rPr>
          <w:sz w:val="24"/>
          <w:szCs w:val="24"/>
          <w:lang w:val="en-US"/>
        </w:rPr>
        <w:t>2. V.Acciari (VERITAS Collaboaration) Ap.J Letters 730 (2011) L20</w:t>
      </w:r>
    </w:p>
    <w:p w:rsidR="009B1D8A" w:rsidRDefault="00592330">
      <w:pPr>
        <w:spacing w:line="240" w:lineRule="atLeast"/>
        <w:ind w:left="567" w:hanging="567"/>
        <w:rPr>
          <w:sz w:val="24"/>
          <w:szCs w:val="24"/>
          <w:lang w:val="en-US"/>
        </w:rPr>
      </w:pPr>
      <w:r>
        <w:rPr>
          <w:sz w:val="24"/>
          <w:szCs w:val="24"/>
          <w:lang w:val="en-US"/>
        </w:rPr>
        <w:t>3. Albert et al (MAGIC)// Astrophys.J.639:761-765,2006</w:t>
      </w:r>
    </w:p>
    <w:p w:rsidR="009B1D8A" w:rsidRDefault="00592330">
      <w:pPr>
        <w:spacing w:line="240" w:lineRule="atLeast"/>
        <w:ind w:left="567" w:hanging="567"/>
        <w:rPr>
          <w:sz w:val="24"/>
          <w:szCs w:val="24"/>
          <w:lang w:val="en-US"/>
        </w:rPr>
      </w:pPr>
      <w:r>
        <w:rPr>
          <w:sz w:val="24"/>
          <w:szCs w:val="24"/>
          <w:lang w:val="en-US"/>
        </w:rPr>
        <w:t>4. Abdo A.A. et al.,(Milagro) 2007, ApJ 664, L91</w:t>
      </w:r>
    </w:p>
    <w:p w:rsidR="009B1D8A" w:rsidRDefault="00592330">
      <w:pPr>
        <w:spacing w:line="240" w:lineRule="atLeast"/>
        <w:ind w:left="567" w:hanging="567"/>
        <w:rPr>
          <w:sz w:val="24"/>
          <w:szCs w:val="24"/>
          <w:lang w:val="en-US"/>
        </w:rPr>
      </w:pPr>
      <w:r>
        <w:rPr>
          <w:sz w:val="24"/>
          <w:szCs w:val="24"/>
          <w:lang w:val="en-US"/>
        </w:rPr>
        <w:t>5. A.Abdo et al. (Milagro)//arxiV: 1403.0161</w:t>
      </w:r>
    </w:p>
    <w:p w:rsidR="009B1D8A" w:rsidRDefault="00592330">
      <w:pPr>
        <w:spacing w:line="240" w:lineRule="atLeast"/>
        <w:ind w:left="567" w:hanging="567"/>
        <w:rPr>
          <w:sz w:val="24"/>
          <w:szCs w:val="24"/>
          <w:lang w:val="en-US"/>
        </w:rPr>
      </w:pPr>
      <w:r>
        <w:rPr>
          <w:sz w:val="24"/>
          <w:szCs w:val="24"/>
          <w:lang w:val="en-US"/>
        </w:rPr>
        <w:t>6. N. Budnev et al. (TAIGA Collaboration), Jour.Phys: Conf. Series 718 052006 (2016)</w:t>
      </w:r>
    </w:p>
    <w:p w:rsidR="009B1D8A" w:rsidRDefault="00592330">
      <w:pPr>
        <w:spacing w:line="240" w:lineRule="atLeast"/>
        <w:ind w:left="567" w:hanging="567"/>
        <w:rPr>
          <w:sz w:val="24"/>
          <w:szCs w:val="24"/>
          <w:lang w:val="en-US"/>
        </w:rPr>
      </w:pPr>
      <w:r>
        <w:rPr>
          <w:sz w:val="24"/>
          <w:szCs w:val="24"/>
          <w:lang w:val="en-US"/>
        </w:rPr>
        <w:t>7. Budnev N. et al., (TAIGA Collaboration), NIMA 845, 384 (2017)</w:t>
      </w:r>
    </w:p>
    <w:p w:rsidR="009B1D8A" w:rsidRDefault="00592330">
      <w:pPr>
        <w:spacing w:line="240" w:lineRule="atLeast"/>
        <w:ind w:left="567" w:hanging="567"/>
        <w:rPr>
          <w:sz w:val="24"/>
          <w:szCs w:val="24"/>
          <w:lang w:val="en-US"/>
        </w:rPr>
      </w:pPr>
      <w:r>
        <w:rPr>
          <w:sz w:val="24"/>
          <w:szCs w:val="24"/>
          <w:lang w:val="en-US"/>
        </w:rPr>
        <w:t>8. Tluczykont, D. Hampf, D. Horns, L.Kuzmichev et al.  Astropart. Phys., 56:42, 2014.</w:t>
      </w:r>
    </w:p>
    <w:p w:rsidR="009B1D8A" w:rsidRDefault="00592330">
      <w:pPr>
        <w:spacing w:line="240" w:lineRule="atLeast"/>
        <w:ind w:left="567" w:hanging="567"/>
        <w:rPr>
          <w:sz w:val="24"/>
          <w:szCs w:val="24"/>
          <w:lang w:val="en-US"/>
        </w:rPr>
      </w:pPr>
      <w:r>
        <w:rPr>
          <w:sz w:val="24"/>
          <w:szCs w:val="24"/>
          <w:lang w:val="en-US"/>
        </w:rPr>
        <w:t>9. G.Di.Sciascio (LHAASO collaboration) //arXiv: 1602.07600</w:t>
      </w:r>
    </w:p>
    <w:p w:rsidR="009B1D8A" w:rsidRDefault="00592330">
      <w:pPr>
        <w:spacing w:line="240" w:lineRule="atLeast"/>
        <w:ind w:left="567" w:hanging="567"/>
        <w:rPr>
          <w:sz w:val="24"/>
          <w:szCs w:val="24"/>
          <w:lang w:val="en-US"/>
        </w:rPr>
      </w:pPr>
      <w:r>
        <w:rPr>
          <w:sz w:val="24"/>
          <w:szCs w:val="24"/>
          <w:lang w:val="en-US"/>
        </w:rPr>
        <w:t>10. B.S.Acharya et al. (CTA collaboration) Astroparticle Physics 43 (2013) 3-18;</w:t>
      </w:r>
    </w:p>
    <w:p w:rsidR="009B1D8A" w:rsidRDefault="00592330">
      <w:pPr>
        <w:spacing w:line="240" w:lineRule="atLeast"/>
        <w:ind w:left="567" w:hanging="567"/>
        <w:rPr>
          <w:sz w:val="24"/>
          <w:szCs w:val="24"/>
          <w:lang w:val="en-US"/>
        </w:rPr>
      </w:pPr>
      <w:r>
        <w:rPr>
          <w:sz w:val="24"/>
          <w:szCs w:val="24"/>
          <w:lang w:val="en-US"/>
        </w:rPr>
        <w:t>11. Schioppa E.J. et al. [CTA SST-1M Project Collaboration] // arXiv:1508.06453.</w:t>
      </w:r>
    </w:p>
    <w:p w:rsidR="009B1D8A" w:rsidRDefault="00592330">
      <w:pPr>
        <w:spacing w:line="240" w:lineRule="atLeast"/>
        <w:ind w:left="567" w:hanging="567"/>
        <w:rPr>
          <w:sz w:val="24"/>
          <w:szCs w:val="24"/>
          <w:lang w:val="en-US"/>
        </w:rPr>
      </w:pPr>
      <w:r>
        <w:rPr>
          <w:sz w:val="24"/>
          <w:szCs w:val="24"/>
          <w:lang w:val="en-US"/>
        </w:rPr>
        <w:t>12. G.Sinnis. Nucl.Instrum.Meth.A623:410-412,2010</w:t>
      </w:r>
    </w:p>
    <w:p w:rsidR="009B1D8A" w:rsidRDefault="00592330">
      <w:pPr>
        <w:spacing w:line="240" w:lineRule="atLeast"/>
        <w:ind w:left="567" w:hanging="567"/>
        <w:rPr>
          <w:sz w:val="24"/>
          <w:szCs w:val="24"/>
          <w:lang w:val="en-US"/>
        </w:rPr>
      </w:pPr>
      <w:r>
        <w:rPr>
          <w:sz w:val="24"/>
          <w:szCs w:val="24"/>
          <w:lang w:val="en-US"/>
        </w:rPr>
        <w:t>13. Home pager of HAWC: www.hawc-observatory.org</w:t>
      </w:r>
    </w:p>
    <w:p w:rsidR="009B1D8A" w:rsidRDefault="00592330">
      <w:pPr>
        <w:spacing w:line="240" w:lineRule="atLeast"/>
        <w:ind w:left="567" w:hanging="567"/>
        <w:rPr>
          <w:sz w:val="24"/>
          <w:szCs w:val="24"/>
          <w:lang w:val="en-US"/>
        </w:rPr>
      </w:pPr>
      <w:r>
        <w:rPr>
          <w:sz w:val="24"/>
          <w:szCs w:val="24"/>
          <w:lang w:val="en-US"/>
        </w:rPr>
        <w:t>14. HAWC collaboration. Astroparticle Physics 50-52(2013) 26-32</w:t>
      </w:r>
    </w:p>
    <w:p w:rsidR="009B1D8A" w:rsidRPr="00592330" w:rsidRDefault="00592330">
      <w:pPr>
        <w:spacing w:line="240" w:lineRule="atLeast"/>
        <w:ind w:left="567" w:hanging="567"/>
        <w:rPr>
          <w:lang w:val="en-US"/>
        </w:rPr>
      </w:pPr>
      <w:r>
        <w:rPr>
          <w:sz w:val="24"/>
          <w:szCs w:val="24"/>
          <w:lang w:val="en-US"/>
        </w:rPr>
        <w:t>15. Tibet AS</w:t>
      </w:r>
      <w:r>
        <w:rPr>
          <w:sz w:val="24"/>
          <w:szCs w:val="24"/>
        </w:rPr>
        <w:t>γ</w:t>
      </w:r>
      <w:r>
        <w:rPr>
          <w:sz w:val="24"/>
          <w:szCs w:val="24"/>
          <w:lang w:val="en-US"/>
        </w:rPr>
        <w:t xml:space="preserve"> (the Tibet air-shower array) [15]</w:t>
      </w:r>
    </w:p>
    <w:p w:rsidR="009B1D8A" w:rsidRDefault="00592330">
      <w:pPr>
        <w:spacing w:line="240" w:lineRule="atLeast"/>
        <w:ind w:left="567" w:hanging="567"/>
        <w:rPr>
          <w:sz w:val="24"/>
          <w:szCs w:val="24"/>
          <w:lang w:val="en-US"/>
        </w:rPr>
      </w:pPr>
      <w:r>
        <w:rPr>
          <w:sz w:val="24"/>
          <w:szCs w:val="24"/>
          <w:lang w:val="en-US"/>
        </w:rPr>
        <w:t>16. M. Peresano, R. Mirzoyan, I. Vovk, P. Temnikov et al. for the MAGIC Collaboration, PoS(ICRC2019)759</w:t>
      </w:r>
    </w:p>
    <w:p w:rsidR="009B1D8A" w:rsidRDefault="00592330">
      <w:pPr>
        <w:spacing w:line="240" w:lineRule="atLeast"/>
        <w:ind w:left="567" w:hanging="567"/>
        <w:rPr>
          <w:sz w:val="24"/>
          <w:szCs w:val="24"/>
          <w:lang w:val="en-US"/>
        </w:rPr>
      </w:pPr>
      <w:r>
        <w:rPr>
          <w:sz w:val="24"/>
          <w:szCs w:val="24"/>
          <w:lang w:val="en-US"/>
        </w:rPr>
        <w:t>17. K. Malone for the HAWC Collaboration PoS(ICRC2019)734</w:t>
      </w:r>
    </w:p>
    <w:p w:rsidR="009B1D8A" w:rsidRDefault="00592330">
      <w:pPr>
        <w:spacing w:line="240" w:lineRule="atLeast"/>
        <w:ind w:left="567" w:hanging="567"/>
        <w:rPr>
          <w:sz w:val="24"/>
          <w:szCs w:val="24"/>
          <w:lang w:val="en-US"/>
        </w:rPr>
      </w:pPr>
      <w:r>
        <w:rPr>
          <w:sz w:val="24"/>
          <w:szCs w:val="24"/>
          <w:lang w:val="en-US"/>
        </w:rPr>
        <w:t>18. K. Kawata for Tibet AS gamma Collaboration, PoS(ICRC2019)712</w:t>
      </w:r>
    </w:p>
    <w:p w:rsidR="009B1D8A" w:rsidRDefault="00592330">
      <w:pPr>
        <w:spacing w:line="240" w:lineRule="atLeast"/>
        <w:ind w:left="567" w:hanging="567"/>
        <w:rPr>
          <w:sz w:val="24"/>
          <w:szCs w:val="24"/>
          <w:lang w:val="en-US"/>
        </w:rPr>
      </w:pPr>
      <w:r>
        <w:rPr>
          <w:sz w:val="24"/>
          <w:szCs w:val="24"/>
          <w:lang w:val="en-US"/>
        </w:rPr>
        <w:t>19. Q.An et al et// Nucl.Instrum.Meth.A644:11-17,2011</w:t>
      </w:r>
    </w:p>
    <w:p w:rsidR="009B1D8A" w:rsidRDefault="00592330">
      <w:pPr>
        <w:spacing w:line="240" w:lineRule="atLeast"/>
        <w:ind w:left="567" w:hanging="567"/>
        <w:rPr>
          <w:sz w:val="24"/>
          <w:szCs w:val="24"/>
          <w:lang w:val="en-US"/>
        </w:rPr>
      </w:pPr>
      <w:r>
        <w:rPr>
          <w:sz w:val="24"/>
          <w:szCs w:val="24"/>
          <w:lang w:val="en-US"/>
        </w:rPr>
        <w:t>20. G.Di.Sciascio (LHAASO collaboration) //arXiv: 1602.07600</w:t>
      </w:r>
    </w:p>
    <w:p w:rsidR="009B1D8A" w:rsidRDefault="00592330">
      <w:pPr>
        <w:spacing w:line="240" w:lineRule="atLeast"/>
        <w:ind w:left="567" w:hanging="567"/>
        <w:rPr>
          <w:sz w:val="24"/>
          <w:szCs w:val="24"/>
          <w:lang w:val="en-US"/>
        </w:rPr>
      </w:pPr>
      <w:r>
        <w:rPr>
          <w:sz w:val="24"/>
          <w:szCs w:val="24"/>
          <w:lang w:val="en-US"/>
        </w:rPr>
        <w:t xml:space="preserve">21. R. Mirzoyan et al., Nuclear Instr. And methods A351 (1994) 513-526. DOI: 10.1016/0168-9002(94)91381-1. </w:t>
      </w:r>
    </w:p>
    <w:p w:rsidR="009B1D8A" w:rsidRDefault="00592330">
      <w:pPr>
        <w:spacing w:line="240" w:lineRule="atLeast"/>
        <w:ind w:left="567" w:hanging="567"/>
        <w:rPr>
          <w:sz w:val="24"/>
          <w:szCs w:val="24"/>
          <w:lang w:val="en-US"/>
        </w:rPr>
      </w:pPr>
      <w:r>
        <w:rPr>
          <w:sz w:val="24"/>
          <w:szCs w:val="24"/>
          <w:lang w:val="en-US"/>
        </w:rPr>
        <w:t xml:space="preserve">22. I.I. Yashin et al. (TAIGA Coll.), Journal of Physics: Conference Series 675 (2016) 032037. </w:t>
      </w:r>
    </w:p>
    <w:p w:rsidR="009B1D8A" w:rsidRDefault="00592330">
      <w:pPr>
        <w:spacing w:line="240" w:lineRule="atLeast"/>
        <w:ind w:left="567" w:hanging="567"/>
        <w:rPr>
          <w:sz w:val="24"/>
          <w:szCs w:val="24"/>
          <w:lang w:val="en-US"/>
        </w:rPr>
      </w:pPr>
      <w:r>
        <w:rPr>
          <w:sz w:val="24"/>
          <w:szCs w:val="24"/>
          <w:lang w:val="en-US"/>
        </w:rPr>
        <w:t>23. I.I. Yashin et al. (TAIGA Coll.), PoS(ICRC2015)986.</w:t>
      </w:r>
    </w:p>
    <w:p w:rsidR="009B1D8A" w:rsidRDefault="00592330">
      <w:pPr>
        <w:spacing w:line="240" w:lineRule="atLeast"/>
        <w:ind w:left="567" w:hanging="567"/>
        <w:rPr>
          <w:sz w:val="24"/>
          <w:szCs w:val="24"/>
          <w:lang w:val="en-US"/>
        </w:rPr>
      </w:pPr>
      <w:r>
        <w:rPr>
          <w:sz w:val="24"/>
          <w:szCs w:val="24"/>
          <w:lang w:val="en-US"/>
        </w:rPr>
        <w:t xml:space="preserve">24. H. Anderhub et al., JINST 8 (2013) P06008 [arXiv:1304.1710]. </w:t>
      </w:r>
    </w:p>
    <w:p w:rsidR="009B1D8A" w:rsidRDefault="00592330">
      <w:pPr>
        <w:spacing w:line="240" w:lineRule="atLeast"/>
        <w:ind w:left="567" w:hanging="567"/>
        <w:rPr>
          <w:sz w:val="24"/>
          <w:szCs w:val="24"/>
          <w:lang w:val="en-US"/>
        </w:rPr>
      </w:pPr>
      <w:r>
        <w:rPr>
          <w:sz w:val="24"/>
          <w:szCs w:val="24"/>
          <w:lang w:val="en-US"/>
        </w:rPr>
        <w:lastRenderedPageBreak/>
        <w:t xml:space="preserve">25. A. Nepomuk Otte, D. Garcia, T. Nguyen and D. Purushotham, Nucl. Instrum. Meth. A846 (2017) 106 [arXiv:1606.05186]. </w:t>
      </w:r>
    </w:p>
    <w:p w:rsidR="009B1D8A" w:rsidRDefault="00592330">
      <w:pPr>
        <w:spacing w:line="240" w:lineRule="atLeast"/>
        <w:ind w:left="567" w:hanging="567"/>
        <w:rPr>
          <w:sz w:val="24"/>
          <w:szCs w:val="24"/>
          <w:lang w:val="en-US"/>
        </w:rPr>
      </w:pPr>
      <w:r>
        <w:rPr>
          <w:sz w:val="24"/>
          <w:szCs w:val="24"/>
          <w:lang w:val="en-US"/>
        </w:rPr>
        <w:t>26. M. Heller et al., PoS(ICRC2019)694 (2019) .</w:t>
      </w:r>
    </w:p>
    <w:p w:rsidR="009B1D8A" w:rsidRDefault="00592330">
      <w:pPr>
        <w:spacing w:line="240" w:lineRule="atLeast"/>
        <w:ind w:left="567" w:hanging="567"/>
        <w:rPr>
          <w:sz w:val="24"/>
          <w:szCs w:val="24"/>
          <w:lang w:val="en-US"/>
        </w:rPr>
      </w:pPr>
      <w:r>
        <w:rPr>
          <w:sz w:val="24"/>
          <w:szCs w:val="24"/>
          <w:lang w:val="en-US"/>
        </w:rPr>
        <w:t xml:space="preserve">27. J. A. Aguilar et al., Nucl. Instrum. Meth. A830 (2016) 219. </w:t>
      </w:r>
    </w:p>
    <w:p w:rsidR="009B1D8A" w:rsidRDefault="00592330">
      <w:pPr>
        <w:spacing w:line="240" w:lineRule="atLeast"/>
        <w:ind w:left="567" w:hanging="567"/>
        <w:rPr>
          <w:sz w:val="24"/>
          <w:szCs w:val="24"/>
          <w:lang w:val="en-US"/>
        </w:rPr>
      </w:pPr>
      <w:r>
        <w:rPr>
          <w:sz w:val="24"/>
          <w:szCs w:val="24"/>
          <w:lang w:val="en-US"/>
        </w:rPr>
        <w:t>28. P. Rajda et al., PoS(ICRC2015)931 (2015) [arXiv:1508.06082].</w:t>
      </w:r>
    </w:p>
    <w:p w:rsidR="009B1D8A" w:rsidRDefault="00592330">
      <w:pPr>
        <w:spacing w:line="240" w:lineRule="atLeast"/>
        <w:ind w:left="567" w:hanging="567"/>
        <w:rPr>
          <w:sz w:val="24"/>
          <w:szCs w:val="24"/>
          <w:lang w:val="en-US"/>
        </w:rPr>
      </w:pPr>
      <w:r>
        <w:rPr>
          <w:sz w:val="24"/>
          <w:szCs w:val="24"/>
          <w:lang w:val="en-US"/>
        </w:rPr>
        <w:t>29. V.Prosin et al. (Tunka Collaboration)  NIM A 756, 94 (2014)</w:t>
      </w:r>
    </w:p>
    <w:p w:rsidR="009B1D8A" w:rsidRDefault="00592330">
      <w:pPr>
        <w:spacing w:line="240" w:lineRule="atLeast"/>
        <w:ind w:left="567" w:hanging="567"/>
        <w:rPr>
          <w:sz w:val="24"/>
          <w:szCs w:val="24"/>
          <w:lang w:val="en-US"/>
        </w:rPr>
      </w:pPr>
      <w:r>
        <w:rPr>
          <w:sz w:val="24"/>
          <w:szCs w:val="24"/>
          <w:lang w:val="en-US"/>
        </w:rPr>
        <w:t>30. N.Lubsandorzhiev et al., PoS(ICRC2019)729.</w:t>
      </w:r>
    </w:p>
    <w:p w:rsidR="009B1D8A" w:rsidRDefault="00592330">
      <w:pPr>
        <w:spacing w:line="240" w:lineRule="atLeast"/>
        <w:ind w:left="567" w:hanging="567"/>
        <w:rPr>
          <w:sz w:val="24"/>
          <w:szCs w:val="24"/>
          <w:lang w:val="en-US"/>
        </w:rPr>
      </w:pPr>
      <w:r>
        <w:rPr>
          <w:sz w:val="24"/>
          <w:szCs w:val="24"/>
          <w:lang w:val="en-US"/>
        </w:rPr>
        <w:t>31. Y. Sagan et al., PoS(ICRC2019)776</w:t>
      </w:r>
    </w:p>
    <w:p w:rsidR="009B1D8A" w:rsidRDefault="00592330">
      <w:pPr>
        <w:spacing w:line="240" w:lineRule="atLeast"/>
        <w:ind w:left="567" w:hanging="567"/>
        <w:rPr>
          <w:sz w:val="24"/>
          <w:szCs w:val="24"/>
          <w:lang w:val="en-US"/>
        </w:rPr>
      </w:pPr>
      <w:r>
        <w:rPr>
          <w:sz w:val="24"/>
          <w:szCs w:val="24"/>
          <w:lang w:val="en-US"/>
        </w:rPr>
        <w:t>32. E.B. Postnikov et al. Bulletin of the Russian Academy of Sciences: Physics, 2017, Vol. 81, No. 4, pp. 428-430</w:t>
      </w:r>
    </w:p>
    <w:p w:rsidR="009B1D8A" w:rsidRDefault="00592330">
      <w:pPr>
        <w:spacing w:line="240" w:lineRule="atLeast"/>
        <w:ind w:left="567" w:hanging="567"/>
        <w:rPr>
          <w:sz w:val="24"/>
          <w:szCs w:val="24"/>
          <w:lang w:val="en-US"/>
        </w:rPr>
      </w:pPr>
      <w:r>
        <w:rPr>
          <w:sz w:val="24"/>
          <w:szCs w:val="24"/>
          <w:lang w:val="en-US"/>
        </w:rPr>
        <w:t>33. E.B. Postnikov, A.A,Grinyuk  et al. Proceedings of ISVHECRI-2016</w:t>
      </w:r>
    </w:p>
    <w:p w:rsidR="009B1D8A" w:rsidRDefault="00592330">
      <w:pPr>
        <w:spacing w:line="240" w:lineRule="atLeast"/>
        <w:ind w:left="567" w:hanging="567"/>
        <w:rPr>
          <w:sz w:val="24"/>
          <w:szCs w:val="24"/>
          <w:lang w:val="en-US"/>
        </w:rPr>
      </w:pPr>
      <w:r>
        <w:rPr>
          <w:sz w:val="24"/>
          <w:szCs w:val="24"/>
          <w:lang w:val="en-US"/>
        </w:rPr>
        <w:t>34. Heck D., Knapp J., et al. // Report FZKA 6019. Forschungszent. Karlsruhe. 1998.</w:t>
      </w:r>
    </w:p>
    <w:p w:rsidR="009B1D8A" w:rsidRDefault="00592330">
      <w:pPr>
        <w:spacing w:line="240" w:lineRule="atLeast"/>
        <w:ind w:left="567" w:hanging="567"/>
        <w:rPr>
          <w:sz w:val="24"/>
          <w:szCs w:val="24"/>
          <w:lang w:val="en-US"/>
        </w:rPr>
      </w:pPr>
      <w:r>
        <w:rPr>
          <w:sz w:val="24"/>
          <w:szCs w:val="24"/>
          <w:lang w:val="en-US"/>
        </w:rPr>
        <w:t>35. Hillas A.M. // Proc. 19nd ICRC. La Jolla. NASA Conf. Publ., 1985. V. 3. P. 445.</w:t>
      </w:r>
    </w:p>
    <w:p w:rsidR="009B1D8A" w:rsidRDefault="00592330">
      <w:pPr>
        <w:spacing w:line="240" w:lineRule="atLeast"/>
        <w:ind w:left="567" w:hanging="567"/>
        <w:rPr>
          <w:sz w:val="24"/>
          <w:szCs w:val="24"/>
          <w:lang w:val="en-US"/>
        </w:rPr>
      </w:pPr>
      <w:r>
        <w:rPr>
          <w:sz w:val="24"/>
          <w:szCs w:val="24"/>
          <w:lang w:val="en-US"/>
        </w:rPr>
        <w:t>36. Li, T.-P., &amp; Ma, Y.-Q. 1983, ApJ, 272, L317.</w:t>
      </w:r>
    </w:p>
    <w:p w:rsidR="009B1D8A" w:rsidRDefault="00592330">
      <w:pPr>
        <w:spacing w:line="240" w:lineRule="atLeast"/>
        <w:ind w:left="567" w:hanging="567"/>
        <w:rPr>
          <w:sz w:val="24"/>
          <w:szCs w:val="24"/>
          <w:lang w:val="en-US"/>
        </w:rPr>
      </w:pPr>
      <w:r>
        <w:rPr>
          <w:sz w:val="24"/>
          <w:szCs w:val="24"/>
          <w:lang w:val="en-US"/>
        </w:rPr>
        <w:t xml:space="preserve">37. L.Kuzmichev et al., NIM A  952 (2020 ) 161830. </w:t>
      </w:r>
    </w:p>
    <w:p w:rsidR="009B1D8A" w:rsidRPr="00156287" w:rsidRDefault="00592330" w:rsidP="00156287">
      <w:pPr>
        <w:spacing w:line="240" w:lineRule="atLeast"/>
        <w:ind w:left="567" w:hanging="567"/>
      </w:pPr>
      <w:r>
        <w:rPr>
          <w:sz w:val="24"/>
          <w:szCs w:val="24"/>
          <w:lang w:val="en-US"/>
        </w:rPr>
        <w:t xml:space="preserve">38. M.Heller, A.N.Borodin et al. </w:t>
      </w:r>
      <w:r>
        <w:rPr>
          <w:sz w:val="24"/>
          <w:szCs w:val="24"/>
        </w:rPr>
        <w:t>PEPAN Letters (2020 г.)</w:t>
      </w:r>
    </w:p>
    <w:p w:rsidR="009B1D8A" w:rsidRDefault="009B1D8A">
      <w:pPr>
        <w:jc w:val="right"/>
      </w:pPr>
    </w:p>
    <w:p w:rsidR="009B1D8A" w:rsidRDefault="00592330">
      <w:pPr>
        <w:pStyle w:val="Heading1"/>
      </w:pPr>
      <w:bookmarkStart w:id="38" w:name="_Toc133578209"/>
      <w:r>
        <w:t>2.2.4. Список основных публикаций авторов ОИЯИ, включая ассоциированный персонал по результатам работы по проекту (список библиографических ссылок).</w:t>
      </w:r>
      <w:bookmarkEnd w:id="38"/>
    </w:p>
    <w:p w:rsidR="009B1D8A" w:rsidRDefault="00592330">
      <w:pPr>
        <w:ind w:left="567" w:hanging="567"/>
        <w:rPr>
          <w:sz w:val="24"/>
          <w:szCs w:val="24"/>
        </w:rPr>
      </w:pPr>
      <w:r>
        <w:rPr>
          <w:sz w:val="24"/>
          <w:szCs w:val="24"/>
        </w:rPr>
        <w:t>В коллаборации опубликовано более 100 работ</w:t>
      </w:r>
    </w:p>
    <w:p w:rsidR="009B1D8A" w:rsidRDefault="009B1D8A">
      <w:pPr>
        <w:ind w:left="567" w:hanging="567"/>
        <w:rPr>
          <w:sz w:val="24"/>
          <w:szCs w:val="24"/>
        </w:rPr>
      </w:pPr>
    </w:p>
    <w:p w:rsidR="009B1D8A" w:rsidRDefault="00592330">
      <w:pPr>
        <w:jc w:val="both"/>
      </w:pPr>
      <w:r>
        <w:rPr>
          <w:sz w:val="24"/>
          <w:szCs w:val="24"/>
        </w:rPr>
        <w:t xml:space="preserve">1. </w:t>
      </w:r>
      <w:r>
        <w:rPr>
          <w:sz w:val="24"/>
          <w:szCs w:val="24"/>
          <w:lang w:val="en-US"/>
        </w:rPr>
        <w:t>N</w:t>
      </w:r>
      <w:r>
        <w:rPr>
          <w:sz w:val="24"/>
          <w:szCs w:val="24"/>
        </w:rPr>
        <w:t xml:space="preserve">. </w:t>
      </w:r>
      <w:r>
        <w:rPr>
          <w:sz w:val="24"/>
          <w:szCs w:val="24"/>
          <w:lang w:val="en-US"/>
        </w:rPr>
        <w:t>M</w:t>
      </w:r>
      <w:r>
        <w:rPr>
          <w:sz w:val="24"/>
          <w:szCs w:val="24"/>
        </w:rPr>
        <w:t xml:space="preserve">. </w:t>
      </w:r>
      <w:r>
        <w:rPr>
          <w:sz w:val="24"/>
          <w:szCs w:val="24"/>
          <w:lang w:val="en-US"/>
        </w:rPr>
        <w:t>Budnev</w:t>
      </w:r>
      <w:r>
        <w:rPr>
          <w:sz w:val="24"/>
          <w:szCs w:val="24"/>
        </w:rPr>
        <w:t xml:space="preserve">, </w:t>
      </w:r>
      <w:r>
        <w:rPr>
          <w:sz w:val="24"/>
          <w:szCs w:val="24"/>
          <w:lang w:val="en-US"/>
        </w:rPr>
        <w:t>I</w:t>
      </w:r>
      <w:r>
        <w:rPr>
          <w:sz w:val="24"/>
          <w:szCs w:val="24"/>
        </w:rPr>
        <w:t xml:space="preserve">. </w:t>
      </w:r>
      <w:r>
        <w:rPr>
          <w:sz w:val="24"/>
          <w:szCs w:val="24"/>
          <w:lang w:val="en-US"/>
        </w:rPr>
        <w:t>I</w:t>
      </w:r>
      <w:r>
        <w:rPr>
          <w:sz w:val="24"/>
          <w:szCs w:val="24"/>
        </w:rPr>
        <w:t xml:space="preserve">. </w:t>
      </w:r>
      <w:r>
        <w:rPr>
          <w:sz w:val="24"/>
          <w:szCs w:val="24"/>
          <w:lang w:val="en-US"/>
        </w:rPr>
        <w:t>Astapov</w:t>
      </w:r>
      <w:r>
        <w:rPr>
          <w:sz w:val="24"/>
          <w:szCs w:val="24"/>
        </w:rPr>
        <w:t xml:space="preserve">, </w:t>
      </w:r>
      <w:r>
        <w:rPr>
          <w:sz w:val="24"/>
          <w:szCs w:val="24"/>
          <w:lang w:val="en-US"/>
        </w:rPr>
        <w:t>P</w:t>
      </w:r>
      <w:r>
        <w:rPr>
          <w:sz w:val="24"/>
          <w:szCs w:val="24"/>
        </w:rPr>
        <w:t xml:space="preserve">. </w:t>
      </w:r>
      <w:r>
        <w:rPr>
          <w:sz w:val="24"/>
          <w:szCs w:val="24"/>
          <w:lang w:val="en-US"/>
        </w:rPr>
        <w:t>A</w:t>
      </w:r>
      <w:r>
        <w:rPr>
          <w:sz w:val="24"/>
          <w:szCs w:val="24"/>
        </w:rPr>
        <w:t xml:space="preserve">. </w:t>
      </w:r>
      <w:r>
        <w:rPr>
          <w:sz w:val="24"/>
          <w:szCs w:val="24"/>
          <w:lang w:val="en-US"/>
        </w:rPr>
        <w:t>Bezyazeekovetal</w:t>
      </w:r>
      <w:r>
        <w:rPr>
          <w:sz w:val="24"/>
          <w:szCs w:val="24"/>
        </w:rPr>
        <w:t xml:space="preserve">., </w:t>
      </w:r>
      <w:r>
        <w:rPr>
          <w:sz w:val="24"/>
          <w:szCs w:val="24"/>
          <w:lang w:val="en-US"/>
        </w:rPr>
        <w:t>NuclearInstrum</w:t>
      </w:r>
      <w:r>
        <w:rPr>
          <w:sz w:val="24"/>
          <w:szCs w:val="24"/>
        </w:rPr>
        <w:t xml:space="preserve">. </w:t>
      </w:r>
      <w:r>
        <w:rPr>
          <w:sz w:val="24"/>
          <w:szCs w:val="24"/>
          <w:lang w:val="en-US"/>
        </w:rPr>
        <w:t>andMethods</w:t>
      </w:r>
      <w:r>
        <w:rPr>
          <w:sz w:val="24"/>
          <w:szCs w:val="24"/>
        </w:rPr>
        <w:t xml:space="preserve">, </w:t>
      </w:r>
      <w:r>
        <w:rPr>
          <w:sz w:val="24"/>
          <w:szCs w:val="24"/>
          <w:lang w:val="en-US"/>
        </w:rPr>
        <w:t>A</w:t>
      </w:r>
      <w:r>
        <w:rPr>
          <w:sz w:val="24"/>
          <w:szCs w:val="24"/>
        </w:rPr>
        <w:t xml:space="preserve"> 958, 162113 (2020).</w:t>
      </w:r>
    </w:p>
    <w:p w:rsidR="009B1D8A" w:rsidRDefault="00592330">
      <w:pPr>
        <w:jc w:val="both"/>
        <w:rPr>
          <w:sz w:val="24"/>
          <w:szCs w:val="24"/>
          <w:lang w:val="en-US"/>
        </w:rPr>
      </w:pPr>
      <w:r>
        <w:rPr>
          <w:sz w:val="24"/>
          <w:szCs w:val="24"/>
          <w:lang w:val="en-US"/>
        </w:rPr>
        <w:t>2. L. A. Kuzmichev, I. I. Astapov, P. A. Bezyazeekov et al., Physics of Atomic Nuclei, 81, 4, 497 (2018)</w:t>
      </w:r>
    </w:p>
    <w:p w:rsidR="009B1D8A" w:rsidRDefault="00592330">
      <w:pPr>
        <w:jc w:val="both"/>
        <w:rPr>
          <w:sz w:val="24"/>
          <w:szCs w:val="24"/>
          <w:lang w:val="en-US"/>
        </w:rPr>
      </w:pPr>
      <w:r>
        <w:rPr>
          <w:sz w:val="24"/>
          <w:szCs w:val="24"/>
          <w:lang w:val="en-US"/>
        </w:rPr>
        <w:t>3 L. Kuzmichev, I. Astapov, P. Bezyazeekov et al., Nucl. Instrum. Meth.A 952,161830 (2020)</w:t>
      </w:r>
    </w:p>
    <w:p w:rsidR="009B1D8A" w:rsidRDefault="00592330">
      <w:pPr>
        <w:jc w:val="both"/>
        <w:rPr>
          <w:sz w:val="24"/>
          <w:szCs w:val="24"/>
          <w:lang w:val="en-US"/>
        </w:rPr>
      </w:pPr>
      <w:r>
        <w:rPr>
          <w:sz w:val="24"/>
          <w:szCs w:val="24"/>
          <w:lang w:val="en-US"/>
        </w:rPr>
        <w:t>4. S.Berezhnev et al.,( ( TAIGA Coll.) Nucl.Instrum. Meth. A, {\bf 692}, 98 (2012)</w:t>
      </w:r>
    </w:p>
    <w:p w:rsidR="009B1D8A" w:rsidRDefault="00592330">
      <w:pPr>
        <w:jc w:val="both"/>
        <w:rPr>
          <w:sz w:val="24"/>
          <w:szCs w:val="24"/>
          <w:lang w:val="en-US"/>
        </w:rPr>
      </w:pPr>
      <w:r>
        <w:rPr>
          <w:sz w:val="24"/>
          <w:szCs w:val="24"/>
          <w:lang w:val="en-US"/>
        </w:rPr>
        <w:t>5.O. Gress, I. Astapov, N. Budnev et al., Nucl. Instrum. Methods, A 845, 367 (2017)</w:t>
      </w:r>
    </w:p>
    <w:p w:rsidR="009B1D8A" w:rsidRDefault="00592330">
      <w:pPr>
        <w:jc w:val="both"/>
        <w:rPr>
          <w:sz w:val="24"/>
          <w:szCs w:val="24"/>
          <w:lang w:val="en-US"/>
        </w:rPr>
      </w:pPr>
      <w:r>
        <w:rPr>
          <w:sz w:val="24"/>
          <w:szCs w:val="24"/>
          <w:lang w:val="en-US"/>
        </w:rPr>
        <w:t>6. R. Monkhoev, N. Budnev, A. Gafarov et al., Bull. of the RAS, Phys., 83, 8, 959 (2019).</w:t>
      </w:r>
    </w:p>
    <w:p w:rsidR="009B1D8A" w:rsidRDefault="00592330">
      <w:pPr>
        <w:jc w:val="both"/>
        <w:rPr>
          <w:sz w:val="24"/>
          <w:szCs w:val="24"/>
          <w:lang w:val="en-US"/>
        </w:rPr>
      </w:pPr>
      <w:r>
        <w:rPr>
          <w:sz w:val="24"/>
          <w:szCs w:val="24"/>
          <w:lang w:val="en-US"/>
        </w:rPr>
        <w:t>7.A. Ivanova, N. Budnev, A. Chiavassa et al., JINST 15, C06057 (2020)</w:t>
      </w:r>
    </w:p>
    <w:p w:rsidR="009B1D8A" w:rsidRPr="00592330" w:rsidRDefault="00592330">
      <w:pPr>
        <w:jc w:val="both"/>
        <w:rPr>
          <w:lang w:val="en-US"/>
        </w:rPr>
      </w:pPr>
      <w:r>
        <w:rPr>
          <w:sz w:val="24"/>
          <w:szCs w:val="24"/>
          <w:lang w:val="en-US"/>
        </w:rPr>
        <w:t xml:space="preserve">8. I.Astapov et al ( TAIGA Coll.) </w:t>
      </w:r>
      <w:hyperlink r:id="rId14" w:tgtFrame="Перейти на страницу журнала">
        <w:r>
          <w:rPr>
            <w:rStyle w:val="-"/>
            <w:rFonts w:eastAsia="OpenSymbol"/>
            <w:i/>
            <w:iCs/>
            <w:sz w:val="24"/>
            <w:szCs w:val="24"/>
            <w:lang w:val="en-US"/>
          </w:rPr>
          <w:t>Journal of Experimental and Theoretical Physics</w:t>
        </w:r>
      </w:hyperlink>
      <w:r>
        <w:rPr>
          <w:sz w:val="24"/>
          <w:szCs w:val="24"/>
          <w:lang w:val="en-US"/>
        </w:rPr>
        <w:t xml:space="preserve">, 134, № 4, </w:t>
      </w:r>
      <w:r>
        <w:rPr>
          <w:sz w:val="24"/>
          <w:szCs w:val="24"/>
        </w:rPr>
        <w:t>с</w:t>
      </w:r>
      <w:r>
        <w:rPr>
          <w:sz w:val="24"/>
          <w:szCs w:val="24"/>
          <w:lang w:val="en-US"/>
        </w:rPr>
        <w:t xml:space="preserve">. 469-478 </w:t>
      </w:r>
      <w:hyperlink r:id="rId15" w:tgtFrame="Перейти на страницу с информацией о публикации на сайте издателя">
        <w:r>
          <w:rPr>
            <w:rStyle w:val="-"/>
            <w:rFonts w:eastAsia="OpenSymbol"/>
            <w:sz w:val="24"/>
            <w:szCs w:val="24"/>
            <w:lang w:val="en-US"/>
          </w:rPr>
          <w:t>DOI</w:t>
        </w:r>
      </w:hyperlink>
      <w:r>
        <w:rPr>
          <w:sz w:val="24"/>
          <w:szCs w:val="24"/>
          <w:lang w:val="en-US"/>
        </w:rPr>
        <w:t xml:space="preserve"> (2022)</w:t>
      </w:r>
    </w:p>
    <w:p w:rsidR="009B1D8A" w:rsidRDefault="00592330">
      <w:pPr>
        <w:jc w:val="both"/>
        <w:rPr>
          <w:sz w:val="24"/>
          <w:szCs w:val="24"/>
          <w:lang w:val="en-US"/>
        </w:rPr>
      </w:pPr>
      <w:r>
        <w:rPr>
          <w:sz w:val="24"/>
          <w:szCs w:val="24"/>
          <w:lang w:val="en-US"/>
        </w:rPr>
        <w:t>9. М.Tluczykont, D.Hampf , D.Horns et al., Astroparticle Physics, 56, 42 (2014)</w:t>
      </w:r>
    </w:p>
    <w:p w:rsidR="009B1D8A" w:rsidRDefault="00592330">
      <w:pPr>
        <w:jc w:val="both"/>
        <w:rPr>
          <w:sz w:val="24"/>
          <w:szCs w:val="24"/>
          <w:lang w:val="en-US"/>
        </w:rPr>
      </w:pPr>
      <w:r>
        <w:rPr>
          <w:sz w:val="24"/>
          <w:szCs w:val="24"/>
          <w:lang w:val="en-US"/>
        </w:rPr>
        <w:t>10. I.Astapov et al., ( TAIGA Coll.) Bull. of the RAS, Phys, 81, 4, 460 (2017)</w:t>
      </w:r>
    </w:p>
    <w:p w:rsidR="009B1D8A" w:rsidRDefault="00592330">
      <w:pPr>
        <w:jc w:val="both"/>
        <w:rPr>
          <w:sz w:val="24"/>
          <w:szCs w:val="24"/>
          <w:lang w:val="en-US"/>
        </w:rPr>
      </w:pPr>
      <w:r>
        <w:rPr>
          <w:sz w:val="24"/>
          <w:szCs w:val="24"/>
          <w:lang w:val="en-US"/>
        </w:rPr>
        <w:t>11. L.Kuzmichev, I. Astapov, P. Bezyazeekov et al., EPJ Web of Conferences, 145, 01001 (2017)</w:t>
      </w:r>
    </w:p>
    <w:p w:rsidR="009B1D8A" w:rsidRDefault="00592330">
      <w:pPr>
        <w:jc w:val="both"/>
        <w:rPr>
          <w:sz w:val="24"/>
          <w:szCs w:val="24"/>
          <w:lang w:val="en-US"/>
        </w:rPr>
      </w:pPr>
      <w:r>
        <w:rPr>
          <w:sz w:val="24"/>
          <w:szCs w:val="24"/>
          <w:lang w:val="en-US"/>
        </w:rPr>
        <w:t>12. A.D. Panov et al., (TAIGA Coll.) arXiv: 2109.09637</w:t>
      </w:r>
    </w:p>
    <w:p w:rsidR="009B1D8A" w:rsidRDefault="00592330">
      <w:pPr>
        <w:jc w:val="both"/>
        <w:rPr>
          <w:sz w:val="24"/>
          <w:szCs w:val="24"/>
          <w:lang w:val="en-US"/>
        </w:rPr>
      </w:pPr>
      <w:r>
        <w:rPr>
          <w:sz w:val="24"/>
          <w:szCs w:val="24"/>
          <w:lang w:val="en-US"/>
        </w:rPr>
        <w:t>13. N. Budnev et al., (TAIGA Coll.) JINST 15, C09031 (2020)</w:t>
      </w:r>
    </w:p>
    <w:p w:rsidR="009B1D8A" w:rsidRDefault="00592330">
      <w:pPr>
        <w:jc w:val="both"/>
        <w:rPr>
          <w:sz w:val="24"/>
          <w:szCs w:val="24"/>
          <w:lang w:val="en-US"/>
        </w:rPr>
      </w:pPr>
      <w:r>
        <w:rPr>
          <w:sz w:val="24"/>
          <w:szCs w:val="24"/>
          <w:lang w:val="en-US"/>
        </w:rPr>
        <w:t>14. A.Grinyuk et al., (TAIGA Coll.) PoS, 395 (ICRC2021), 713 (2021)</w:t>
      </w:r>
    </w:p>
    <w:p w:rsidR="009B1D8A" w:rsidRDefault="00592330">
      <w:pPr>
        <w:jc w:val="both"/>
        <w:rPr>
          <w:sz w:val="24"/>
          <w:szCs w:val="24"/>
          <w:lang w:val="en-US"/>
        </w:rPr>
      </w:pPr>
      <w:r>
        <w:rPr>
          <w:sz w:val="24"/>
          <w:szCs w:val="24"/>
          <w:lang w:val="en-US"/>
        </w:rPr>
        <w:t>15. N. Budnevet al.,( TAIGA Coll.) Astroparticle Physics, 117, 102406, (2020)</w:t>
      </w:r>
    </w:p>
    <w:p w:rsidR="009B1D8A" w:rsidRDefault="00592330">
      <w:pPr>
        <w:jc w:val="both"/>
      </w:pPr>
      <w:r>
        <w:rPr>
          <w:sz w:val="24"/>
          <w:szCs w:val="24"/>
          <w:lang w:val="en-US"/>
        </w:rPr>
        <w:t xml:space="preserve">16. </w:t>
      </w:r>
      <w:r>
        <w:rPr>
          <w:sz w:val="24"/>
          <w:szCs w:val="24"/>
        </w:rPr>
        <w:t>В</w:t>
      </w:r>
      <w:r>
        <w:rPr>
          <w:sz w:val="24"/>
          <w:szCs w:val="24"/>
          <w:lang w:val="en-US"/>
        </w:rPr>
        <w:t>.</w:t>
      </w:r>
      <w:r>
        <w:rPr>
          <w:sz w:val="24"/>
          <w:szCs w:val="24"/>
        </w:rPr>
        <w:t>Просинидр</w:t>
      </w:r>
      <w:r>
        <w:rPr>
          <w:sz w:val="24"/>
          <w:szCs w:val="24"/>
          <w:lang w:val="en-US"/>
        </w:rPr>
        <w:t xml:space="preserve">( TAIGAColl.). </w:t>
      </w:r>
      <w:r>
        <w:rPr>
          <w:sz w:val="24"/>
          <w:szCs w:val="24"/>
        </w:rPr>
        <w:t>Доклад на 37 российской конференции космических лучей ( Москва, июнь 2022). Будет опубликовано в Изв.РАН, серия физическая .</w:t>
      </w:r>
    </w:p>
    <w:p w:rsidR="009B1D8A" w:rsidRDefault="00592330">
      <w:pPr>
        <w:jc w:val="both"/>
      </w:pPr>
      <w:r>
        <w:rPr>
          <w:sz w:val="24"/>
          <w:szCs w:val="24"/>
        </w:rPr>
        <w:t xml:space="preserve">17. Р.Манхоев и др( </w:t>
      </w:r>
      <w:r>
        <w:rPr>
          <w:sz w:val="24"/>
          <w:szCs w:val="24"/>
          <w:lang w:val="en-US"/>
        </w:rPr>
        <w:t>TAIGAColl</w:t>
      </w:r>
      <w:r>
        <w:rPr>
          <w:sz w:val="24"/>
          <w:szCs w:val="24"/>
        </w:rPr>
        <w:t>.). Доклад на 37 российской конференции космических лучей ( Москва, июнь 2022). Будет опубликовано в Изв.РАН, серия физическая .</w:t>
      </w:r>
    </w:p>
    <w:p w:rsidR="009B1D8A" w:rsidRDefault="00592330">
      <w:pPr>
        <w:jc w:val="both"/>
      </w:pPr>
      <w:r>
        <w:rPr>
          <w:sz w:val="24"/>
          <w:szCs w:val="24"/>
        </w:rPr>
        <w:t xml:space="preserve">18. </w:t>
      </w:r>
      <w:r>
        <w:rPr>
          <w:sz w:val="24"/>
          <w:szCs w:val="24"/>
          <w:lang w:val="en-US"/>
        </w:rPr>
        <w:t>W</w:t>
      </w:r>
      <w:r>
        <w:rPr>
          <w:sz w:val="24"/>
          <w:szCs w:val="24"/>
        </w:rPr>
        <w:t>.</w:t>
      </w:r>
      <w:r>
        <w:rPr>
          <w:sz w:val="24"/>
          <w:szCs w:val="24"/>
          <w:lang w:val="en-US"/>
        </w:rPr>
        <w:t>Apel</w:t>
      </w:r>
      <w:r>
        <w:rPr>
          <w:sz w:val="24"/>
          <w:szCs w:val="24"/>
        </w:rPr>
        <w:t xml:space="preserve">, </w:t>
      </w:r>
      <w:r>
        <w:rPr>
          <w:sz w:val="24"/>
          <w:szCs w:val="24"/>
          <w:lang w:val="en-US"/>
        </w:rPr>
        <w:t>J</w:t>
      </w:r>
      <w:r>
        <w:rPr>
          <w:sz w:val="24"/>
          <w:szCs w:val="24"/>
        </w:rPr>
        <w:t>.</w:t>
      </w:r>
      <w:r>
        <w:rPr>
          <w:sz w:val="24"/>
          <w:szCs w:val="24"/>
          <w:lang w:val="en-US"/>
        </w:rPr>
        <w:t>ArteagaVel</w:t>
      </w:r>
      <w:r>
        <w:rPr>
          <w:sz w:val="24"/>
          <w:szCs w:val="24"/>
        </w:rPr>
        <w:t>á</w:t>
      </w:r>
      <w:r>
        <w:rPr>
          <w:sz w:val="24"/>
          <w:szCs w:val="24"/>
          <w:lang w:val="en-US"/>
        </w:rPr>
        <w:t>zquez</w:t>
      </w:r>
      <w:r>
        <w:rPr>
          <w:sz w:val="24"/>
          <w:szCs w:val="24"/>
        </w:rPr>
        <w:t xml:space="preserve">, </w:t>
      </w:r>
      <w:r>
        <w:rPr>
          <w:sz w:val="24"/>
          <w:szCs w:val="24"/>
          <w:lang w:val="en-US"/>
        </w:rPr>
        <w:t>K</w:t>
      </w:r>
      <w:r>
        <w:rPr>
          <w:sz w:val="24"/>
          <w:szCs w:val="24"/>
        </w:rPr>
        <w:t xml:space="preserve">. </w:t>
      </w:r>
      <w:r>
        <w:rPr>
          <w:sz w:val="24"/>
          <w:szCs w:val="24"/>
          <w:lang w:val="en-US"/>
        </w:rPr>
        <w:t>Bekketal</w:t>
      </w:r>
      <w:r>
        <w:rPr>
          <w:sz w:val="24"/>
          <w:szCs w:val="24"/>
        </w:rPr>
        <w:t xml:space="preserve">., </w:t>
      </w:r>
      <w:r>
        <w:rPr>
          <w:sz w:val="24"/>
          <w:szCs w:val="24"/>
          <w:lang w:val="en-US"/>
        </w:rPr>
        <w:t>AstroparticlePhysics</w:t>
      </w:r>
      <w:r>
        <w:rPr>
          <w:sz w:val="24"/>
          <w:szCs w:val="24"/>
        </w:rPr>
        <w:t>36, 183 (2012)</w:t>
      </w:r>
    </w:p>
    <w:p w:rsidR="009B1D8A" w:rsidRDefault="00592330">
      <w:pPr>
        <w:jc w:val="both"/>
        <w:rPr>
          <w:sz w:val="24"/>
          <w:szCs w:val="24"/>
          <w:lang w:val="en-US"/>
        </w:rPr>
      </w:pPr>
      <w:r>
        <w:rPr>
          <w:sz w:val="24"/>
          <w:szCs w:val="24"/>
          <w:lang w:val="en-US"/>
        </w:rPr>
        <w:t>19.M. G. Aartsen, R. Abbasi, Y.Abdou et al., Phys. Rev. D. 88, 042004. (2013)</w:t>
      </w:r>
    </w:p>
    <w:p w:rsidR="009B1D8A" w:rsidRDefault="00592330">
      <w:pPr>
        <w:jc w:val="both"/>
        <w:rPr>
          <w:sz w:val="24"/>
          <w:szCs w:val="24"/>
          <w:lang w:val="en-US"/>
        </w:rPr>
      </w:pPr>
      <w:r>
        <w:rPr>
          <w:sz w:val="24"/>
          <w:szCs w:val="24"/>
          <w:lang w:val="en-US"/>
        </w:rPr>
        <w:t>20. R.Abbasi, M. Abe, T. Abu-Zayyad et al., Astrophys. J., 858, 76 (2018)</w:t>
      </w:r>
    </w:p>
    <w:p w:rsidR="009B1D8A" w:rsidRPr="00592330" w:rsidRDefault="00592330">
      <w:pPr>
        <w:jc w:val="both"/>
        <w:rPr>
          <w:lang w:val="en-US"/>
        </w:rPr>
      </w:pPr>
      <w:r>
        <w:rPr>
          <w:sz w:val="24"/>
          <w:szCs w:val="24"/>
          <w:lang w:val="en-US"/>
        </w:rPr>
        <w:t>21.</w:t>
      </w:r>
      <w:r>
        <w:rPr>
          <w:sz w:val="24"/>
          <w:szCs w:val="24"/>
        </w:rPr>
        <w:t>А</w:t>
      </w:r>
      <w:r>
        <w:rPr>
          <w:sz w:val="24"/>
          <w:szCs w:val="24"/>
          <w:lang w:val="en-US"/>
        </w:rPr>
        <w:t>.Yushkov, A. Aab, P.~Abreu, et al., PoS (ICRC2019) 482; arXiv: 1909.09073 (2019)</w:t>
      </w:r>
    </w:p>
    <w:p w:rsidR="009B1D8A" w:rsidRDefault="00592330">
      <w:pPr>
        <w:jc w:val="both"/>
        <w:rPr>
          <w:sz w:val="24"/>
          <w:szCs w:val="24"/>
          <w:lang w:val="en-US"/>
        </w:rPr>
      </w:pPr>
      <w:r>
        <w:rPr>
          <w:sz w:val="24"/>
          <w:szCs w:val="24"/>
          <w:lang w:val="en-US"/>
        </w:rPr>
        <w:t>22. R. Abbasi, M. Abe, T.Abu-Zayyad et al., Astrophys.J., 909 2, 178 (2021)</w:t>
      </w:r>
    </w:p>
    <w:p w:rsidR="009B1D8A" w:rsidRPr="00592330" w:rsidRDefault="00592330">
      <w:pPr>
        <w:jc w:val="both"/>
        <w:rPr>
          <w:lang w:val="en-US"/>
        </w:rPr>
      </w:pPr>
      <w:r>
        <w:rPr>
          <w:sz w:val="24"/>
          <w:szCs w:val="24"/>
          <w:lang w:val="en-US"/>
        </w:rPr>
        <w:t xml:space="preserve">23 W.D. Apel et al., KASCADE-Grande Collaboration Phys. Rev. Lett. </w:t>
      </w:r>
      <w:r>
        <w:rPr>
          <w:b/>
          <w:bCs/>
          <w:sz w:val="24"/>
          <w:szCs w:val="24"/>
          <w:lang w:val="en-US"/>
        </w:rPr>
        <w:t xml:space="preserve">107 </w:t>
      </w:r>
      <w:r>
        <w:rPr>
          <w:sz w:val="24"/>
          <w:szCs w:val="24"/>
          <w:lang w:val="en-US"/>
        </w:rPr>
        <w:t>(2011) 171104</w:t>
      </w:r>
    </w:p>
    <w:p w:rsidR="009B1D8A" w:rsidRDefault="00592330">
      <w:pPr>
        <w:jc w:val="both"/>
        <w:rPr>
          <w:sz w:val="24"/>
          <w:szCs w:val="24"/>
          <w:lang w:val="en-US"/>
        </w:rPr>
      </w:pPr>
      <w:r>
        <w:rPr>
          <w:sz w:val="24"/>
          <w:szCs w:val="24"/>
          <w:lang w:val="en-US"/>
        </w:rPr>
        <w:t>24. D.Kang et al (KASCADE-Grande Coll.) arXiv :2208.10229</w:t>
      </w:r>
    </w:p>
    <w:p w:rsidR="009B1D8A" w:rsidRDefault="00592330">
      <w:pPr>
        <w:jc w:val="both"/>
        <w:rPr>
          <w:sz w:val="24"/>
          <w:szCs w:val="24"/>
          <w:lang w:val="en-US"/>
        </w:rPr>
      </w:pPr>
      <w:r>
        <w:rPr>
          <w:sz w:val="24"/>
          <w:szCs w:val="24"/>
          <w:lang w:val="en-US"/>
        </w:rPr>
        <w:t>25. P.Voljugov et al . This conference proceedings</w:t>
      </w:r>
    </w:p>
    <w:p w:rsidR="009B1D8A" w:rsidRDefault="00592330">
      <w:pPr>
        <w:jc w:val="both"/>
      </w:pPr>
      <w:r>
        <w:rPr>
          <w:sz w:val="24"/>
          <w:szCs w:val="24"/>
          <w:lang w:val="en-US"/>
        </w:rPr>
        <w:t xml:space="preserve">26. </w:t>
      </w:r>
      <w:r>
        <w:rPr>
          <w:rFonts w:eastAsia="CMR8"/>
          <w:sz w:val="24"/>
          <w:szCs w:val="24"/>
          <w:lang w:val="en-US"/>
        </w:rPr>
        <w:t xml:space="preserve">Fomin V P, Stepanian A A, Lambet R C </w:t>
      </w:r>
      <w:r>
        <w:rPr>
          <w:rFonts w:eastAsia="CMTI8"/>
          <w:sz w:val="24"/>
          <w:szCs w:val="24"/>
          <w:lang w:val="en-US"/>
        </w:rPr>
        <w:t xml:space="preserve">et al. </w:t>
      </w:r>
      <w:r>
        <w:rPr>
          <w:rFonts w:eastAsia="CMR8"/>
          <w:sz w:val="24"/>
          <w:szCs w:val="24"/>
          <w:lang w:val="en-US"/>
        </w:rPr>
        <w:t xml:space="preserve">1994 </w:t>
      </w:r>
      <w:r>
        <w:rPr>
          <w:rFonts w:eastAsia="CMTI8"/>
          <w:sz w:val="24"/>
          <w:szCs w:val="24"/>
          <w:lang w:val="en-US"/>
        </w:rPr>
        <w:t>Astr. Phys</w:t>
      </w:r>
      <w:r>
        <w:rPr>
          <w:rFonts w:eastAsia="CMTI8"/>
          <w:sz w:val="24"/>
          <w:szCs w:val="24"/>
        </w:rPr>
        <w:t xml:space="preserve">. </w:t>
      </w:r>
      <w:r>
        <w:rPr>
          <w:rFonts w:eastAsia="CMBX8"/>
          <w:sz w:val="24"/>
          <w:szCs w:val="24"/>
        </w:rPr>
        <w:t>2</w:t>
      </w:r>
      <w:r>
        <w:rPr>
          <w:rFonts w:eastAsia="CMBX8"/>
          <w:sz w:val="24"/>
          <w:szCs w:val="24"/>
          <w:lang w:val="en-US"/>
        </w:rPr>
        <w:t> </w:t>
      </w:r>
      <w:r>
        <w:rPr>
          <w:rFonts w:eastAsia="CMR8"/>
          <w:sz w:val="24"/>
          <w:szCs w:val="24"/>
        </w:rPr>
        <w:t>137</w:t>
      </w:r>
    </w:p>
    <w:p w:rsidR="009B1D8A" w:rsidRDefault="009B1D8A">
      <w:pPr>
        <w:ind w:firstLine="567"/>
        <w:jc w:val="both"/>
        <w:rPr>
          <w:b/>
          <w:bCs/>
          <w:sz w:val="24"/>
          <w:szCs w:val="24"/>
        </w:rPr>
      </w:pPr>
    </w:p>
    <w:p w:rsidR="009B1D8A" w:rsidRDefault="00592330">
      <w:pPr>
        <w:pStyle w:val="Heading1"/>
      </w:pPr>
      <w:bookmarkStart w:id="39" w:name="_Toc133578210"/>
      <w:r>
        <w:t>Опубликованные (или уже принятые в печать) работы за отчетный период</w:t>
      </w:r>
      <w:bookmarkEnd w:id="39"/>
    </w:p>
    <w:p w:rsidR="009B1D8A" w:rsidRDefault="00592330">
      <w:pPr>
        <w:ind w:firstLine="567"/>
        <w:jc w:val="both"/>
        <w:rPr>
          <w:sz w:val="24"/>
          <w:szCs w:val="24"/>
          <w:lang w:val="en-US"/>
        </w:rPr>
      </w:pPr>
      <w:r>
        <w:rPr>
          <w:sz w:val="24"/>
          <w:szCs w:val="24"/>
          <w:lang w:val="en-US"/>
        </w:rPr>
        <w:t>1. GAMMA/HADRON SEPARATION FOR A GROUND BASED IACT IN EXPERIMENT TAIGA USING RANDOM FOREST MACHINE LEARNING METHODS</w:t>
      </w:r>
    </w:p>
    <w:p w:rsidR="009B1D8A" w:rsidRDefault="00592330">
      <w:pPr>
        <w:ind w:firstLine="567"/>
        <w:jc w:val="both"/>
        <w:rPr>
          <w:sz w:val="24"/>
          <w:szCs w:val="24"/>
          <w:lang w:val="en-US"/>
        </w:rPr>
      </w:pPr>
      <w:r>
        <w:rPr>
          <w:sz w:val="24"/>
          <w:szCs w:val="24"/>
          <w:lang w:val="en-US"/>
        </w:rPr>
        <w:t>Vasyutina M., Sveshnikova L., Bonvech E.A., Bulan A.V., Chernov D.V., Kalmykov N.N., Korosteleva E.E., Kozhin V.A., Kryukov A.P., Kuzmichev L.A., Lubsandorzhiev N.B., Mirzoyan R., Osipova E.A., Panov A.D., Podgrudkov D.A., Popova E.G., Postnikov E.B., Prosin V.V., Razumov, Silaev A.A. et al.</w:t>
      </w:r>
    </w:p>
    <w:p w:rsidR="009B1D8A" w:rsidRDefault="00592330">
      <w:pPr>
        <w:ind w:firstLine="567"/>
        <w:jc w:val="both"/>
        <w:rPr>
          <w:sz w:val="24"/>
          <w:szCs w:val="24"/>
          <w:lang w:val="en-US"/>
        </w:rPr>
      </w:pPr>
      <w:r>
        <w:rPr>
          <w:sz w:val="24"/>
          <w:szCs w:val="24"/>
          <w:lang w:val="en-US"/>
        </w:rPr>
        <w:t>В сборнике: Proceedings of Science. 5. Сер. "5th International Workshop on Deep Learning in Computational Physics, DLCP 2021" 2022.</w:t>
      </w:r>
    </w:p>
    <w:p w:rsidR="009B1D8A" w:rsidRDefault="00592330">
      <w:pPr>
        <w:ind w:firstLine="567"/>
        <w:jc w:val="both"/>
        <w:rPr>
          <w:sz w:val="24"/>
          <w:szCs w:val="24"/>
        </w:rPr>
      </w:pPr>
      <w:r>
        <w:rPr>
          <w:sz w:val="24"/>
          <w:szCs w:val="24"/>
        </w:rPr>
        <w:t>2. АСТРОКЛИМАТ РАВНИННЫХ ВЫСОКОГОРНЫХ ЗОН БОЛЬШОГО АЛТАЯ ПО ДАННЫМ СПУТНИКОВОГО ДИСТАНЦИОННОГО ЗОНДИРОВАНИЯ: ПОТЕНЦИАЛ ДЛЯ РАЗМЕЩЕНИЯ ПОЛНОМАСШТАБНОГО ГАММА-АСТРОНОМИЧЕСКОГО ЭКСПЕРИМЕНТА</w:t>
      </w:r>
    </w:p>
    <w:p w:rsidR="009B1D8A" w:rsidRDefault="00592330">
      <w:pPr>
        <w:ind w:firstLine="567"/>
        <w:jc w:val="both"/>
        <w:rPr>
          <w:sz w:val="24"/>
          <w:szCs w:val="24"/>
        </w:rPr>
      </w:pPr>
      <w:r>
        <w:rPr>
          <w:sz w:val="24"/>
          <w:szCs w:val="24"/>
        </w:rPr>
        <w:t>Мордвин Е.Ю., Волков Н.В., Ревякин А.И., Тогоо Р., Астапов И.И., Безъязыков П.А., Бланк М., Бонвеч Е.А., Бородин А.Н., Брюкнер М., Буднев Н.М., Булан А., Вайдянатан А., Вишневский Р., Волчугов П.А., Воронин Д.М., Гармаш А.Ю., Гафаров А.Р., Гребенюк В.М., Гресс О.А. и др.</w:t>
      </w:r>
    </w:p>
    <w:p w:rsidR="009B1D8A" w:rsidRPr="00592330" w:rsidRDefault="00592330">
      <w:pPr>
        <w:ind w:firstLine="567"/>
        <w:jc w:val="both"/>
        <w:rPr>
          <w:lang w:val="en-US"/>
        </w:rPr>
      </w:pPr>
      <w:r>
        <w:rPr>
          <w:sz w:val="24"/>
          <w:szCs w:val="24"/>
        </w:rPr>
        <w:t xml:space="preserve">Известия Российской академии наук. Серия физическая. </w:t>
      </w:r>
      <w:r>
        <w:rPr>
          <w:sz w:val="24"/>
          <w:szCs w:val="24"/>
          <w:lang w:val="en-US"/>
        </w:rPr>
        <w:t>2022. Т. 86. № 3. С. 452-456.</w:t>
      </w:r>
    </w:p>
    <w:p w:rsidR="009B1D8A" w:rsidRDefault="00592330">
      <w:pPr>
        <w:ind w:firstLine="567"/>
        <w:jc w:val="both"/>
        <w:rPr>
          <w:sz w:val="24"/>
          <w:szCs w:val="24"/>
          <w:lang w:val="en-US"/>
        </w:rPr>
      </w:pPr>
      <w:r>
        <w:rPr>
          <w:sz w:val="24"/>
          <w:szCs w:val="24"/>
          <w:lang w:val="en-US"/>
        </w:rPr>
        <w:t>3. TAIGA—A hybrid array for high energy gamma-ray astronomy and cosmic-ray physics</w:t>
      </w:r>
    </w:p>
    <w:p w:rsidR="009B1D8A" w:rsidRDefault="00592330">
      <w:pPr>
        <w:ind w:firstLine="567"/>
        <w:jc w:val="both"/>
        <w:rPr>
          <w:sz w:val="24"/>
          <w:szCs w:val="24"/>
          <w:lang w:val="en-US"/>
        </w:rPr>
      </w:pPr>
      <w:r>
        <w:rPr>
          <w:sz w:val="24"/>
          <w:szCs w:val="24"/>
          <w:lang w:val="en-US"/>
        </w:rPr>
        <w:t>N. Budnev(Irkutsk State U.), I. Astapov(Moscow Phys. Eng. Inst.), P. Bezyazeekov(Irkutsk State U.), E. Bonvech(SINP, Moscow), A. Borodin(Dubna, JINR) et al. (Sep 11, 2022)</w:t>
      </w:r>
    </w:p>
    <w:p w:rsidR="009B1D8A" w:rsidRDefault="00592330">
      <w:pPr>
        <w:ind w:firstLine="567"/>
        <w:jc w:val="both"/>
        <w:rPr>
          <w:sz w:val="24"/>
          <w:szCs w:val="24"/>
          <w:lang w:val="en-US"/>
        </w:rPr>
      </w:pPr>
      <w:r>
        <w:rPr>
          <w:sz w:val="24"/>
          <w:szCs w:val="24"/>
          <w:lang w:val="en-US"/>
        </w:rPr>
        <w:t>Published in: Nucl.Instrum.Meth.A 1039 (2022) 167047 • Contribution to: VCI2022</w:t>
      </w:r>
    </w:p>
    <w:p w:rsidR="009B1D8A" w:rsidRDefault="00592330">
      <w:pPr>
        <w:ind w:firstLine="567"/>
        <w:jc w:val="both"/>
        <w:rPr>
          <w:sz w:val="24"/>
          <w:szCs w:val="24"/>
          <w:lang w:val="en-US"/>
        </w:rPr>
      </w:pPr>
      <w:r>
        <w:rPr>
          <w:sz w:val="24"/>
          <w:szCs w:val="24"/>
          <w:lang w:val="en-US"/>
        </w:rPr>
        <w:t>4. TAIGA - an advanced hybrid detector complex for astroparticle physics and high energy gamma-ray astronomy</w:t>
      </w:r>
    </w:p>
    <w:p w:rsidR="009B1D8A" w:rsidRDefault="00592330">
      <w:pPr>
        <w:ind w:firstLine="567"/>
        <w:jc w:val="both"/>
        <w:rPr>
          <w:sz w:val="24"/>
          <w:szCs w:val="24"/>
          <w:lang w:val="en-US"/>
        </w:rPr>
      </w:pPr>
      <w:r>
        <w:rPr>
          <w:sz w:val="24"/>
          <w:szCs w:val="24"/>
          <w:lang w:val="en-US"/>
        </w:rPr>
        <w:t>N. Budnev(Irkutsk State U.), I. Astapov(Moscow Phys. Eng. Inst.), P. Bezyazeekov(Irkutsk State U.), E. Bonvech(SINP, Moscow), A. Borodin(Dubna, JINR) et al. (Aug 29, 2022)</w:t>
      </w:r>
    </w:p>
    <w:p w:rsidR="009B1D8A" w:rsidRDefault="00592330">
      <w:pPr>
        <w:ind w:firstLine="567"/>
        <w:jc w:val="both"/>
        <w:rPr>
          <w:sz w:val="24"/>
          <w:szCs w:val="24"/>
          <w:lang w:val="en-US"/>
        </w:rPr>
      </w:pPr>
      <w:r>
        <w:rPr>
          <w:sz w:val="24"/>
          <w:szCs w:val="24"/>
          <w:lang w:val="en-US"/>
        </w:rPr>
        <w:t>Contribution to: ISVHECRI 2022 • e-Print: 2208.13757 [astro-ph.IM]</w:t>
      </w:r>
    </w:p>
    <w:p w:rsidR="009B1D8A" w:rsidRDefault="00592330">
      <w:pPr>
        <w:ind w:firstLine="567"/>
        <w:jc w:val="both"/>
        <w:rPr>
          <w:sz w:val="24"/>
          <w:szCs w:val="24"/>
          <w:lang w:val="en-US"/>
        </w:rPr>
      </w:pPr>
      <w:r>
        <w:rPr>
          <w:sz w:val="24"/>
          <w:szCs w:val="24"/>
          <w:lang w:val="en-US"/>
        </w:rPr>
        <w:t>5. Primary Cosmic Rays Energy Spectrum and Mean Mass Composition by the Data of the TAIGA Astrophysical Complex</w:t>
      </w:r>
    </w:p>
    <w:p w:rsidR="009B1D8A" w:rsidRDefault="00592330">
      <w:pPr>
        <w:ind w:firstLine="567"/>
        <w:jc w:val="both"/>
        <w:rPr>
          <w:sz w:val="24"/>
          <w:szCs w:val="24"/>
          <w:lang w:val="en-US"/>
        </w:rPr>
      </w:pPr>
      <w:r>
        <w:rPr>
          <w:sz w:val="24"/>
          <w:szCs w:val="24"/>
          <w:lang w:val="en-US"/>
        </w:rPr>
        <w:t>V. Prosin, I. Astapov, P. Bezyazeekov, E. Bonvech, A. Borodin et al. (Aug 2, 2022)</w:t>
      </w:r>
    </w:p>
    <w:p w:rsidR="009B1D8A" w:rsidRDefault="00592330">
      <w:pPr>
        <w:ind w:firstLine="567"/>
        <w:jc w:val="both"/>
        <w:rPr>
          <w:sz w:val="24"/>
          <w:szCs w:val="24"/>
          <w:lang w:val="en-US"/>
        </w:rPr>
      </w:pPr>
      <w:r>
        <w:rPr>
          <w:sz w:val="24"/>
          <w:szCs w:val="24"/>
          <w:lang w:val="en-US"/>
        </w:rPr>
        <w:t>Contribution to: ISVHECRI 2022 • e-Print: 2208.01689 [astro-ph.HE]</w:t>
      </w:r>
    </w:p>
    <w:p w:rsidR="009B1D8A" w:rsidRDefault="00592330">
      <w:pPr>
        <w:ind w:firstLine="567"/>
        <w:jc w:val="both"/>
        <w:rPr>
          <w:sz w:val="24"/>
          <w:szCs w:val="24"/>
          <w:lang w:val="en-US"/>
        </w:rPr>
      </w:pPr>
      <w:r>
        <w:rPr>
          <w:sz w:val="24"/>
          <w:szCs w:val="24"/>
          <w:lang w:val="en-US"/>
        </w:rPr>
        <w:t>6. Optimisation studies of the TAIGA-Muon scintillation detector array</w:t>
      </w:r>
    </w:p>
    <w:p w:rsidR="009B1D8A" w:rsidRDefault="00592330">
      <w:pPr>
        <w:ind w:firstLine="567"/>
        <w:jc w:val="both"/>
        <w:rPr>
          <w:sz w:val="24"/>
          <w:szCs w:val="24"/>
          <w:lang w:val="en-US"/>
        </w:rPr>
      </w:pPr>
      <w:r>
        <w:rPr>
          <w:sz w:val="24"/>
          <w:szCs w:val="24"/>
          <w:lang w:val="en-US"/>
        </w:rPr>
        <w:t>TAIGA Collaboration•I. Astapov(Moscow Phys. Eng. Inst.) et al. (Jun 17, 2022)</w:t>
      </w:r>
    </w:p>
    <w:p w:rsidR="009B1D8A" w:rsidRDefault="00592330">
      <w:pPr>
        <w:ind w:firstLine="567"/>
        <w:jc w:val="both"/>
        <w:rPr>
          <w:sz w:val="24"/>
          <w:szCs w:val="24"/>
          <w:lang w:val="en-US"/>
        </w:rPr>
      </w:pPr>
      <w:r>
        <w:rPr>
          <w:sz w:val="24"/>
          <w:szCs w:val="24"/>
          <w:lang w:val="en-US"/>
        </w:rPr>
        <w:t>Published in: JINST 17 (2022) 06, P06022</w:t>
      </w:r>
    </w:p>
    <w:p w:rsidR="009B1D8A" w:rsidRDefault="00592330">
      <w:pPr>
        <w:ind w:firstLine="567"/>
        <w:jc w:val="both"/>
        <w:rPr>
          <w:sz w:val="24"/>
          <w:szCs w:val="24"/>
          <w:lang w:val="en-US"/>
        </w:rPr>
      </w:pPr>
      <w:r>
        <w:rPr>
          <w:sz w:val="24"/>
          <w:szCs w:val="24"/>
          <w:lang w:val="en-US"/>
        </w:rPr>
        <w:t>7. Identification of electromagnetic and hadronic EASs using neural network for TAIGA scintillation detector array</w:t>
      </w:r>
    </w:p>
    <w:p w:rsidR="009B1D8A" w:rsidRDefault="00592330">
      <w:pPr>
        <w:ind w:firstLine="567"/>
        <w:jc w:val="both"/>
        <w:rPr>
          <w:sz w:val="24"/>
          <w:szCs w:val="24"/>
          <w:lang w:val="en-US"/>
        </w:rPr>
      </w:pPr>
      <w:r>
        <w:rPr>
          <w:sz w:val="24"/>
          <w:szCs w:val="24"/>
          <w:lang w:val="en-US"/>
        </w:rPr>
        <w:t>TAIGA Collaboration•I. Astapov(Moscow Phys. Eng. Inst.) et al. (May 16, 2022)</w:t>
      </w:r>
    </w:p>
    <w:p w:rsidR="009B1D8A" w:rsidRDefault="00592330">
      <w:pPr>
        <w:ind w:firstLine="567"/>
        <w:jc w:val="both"/>
        <w:rPr>
          <w:sz w:val="24"/>
          <w:szCs w:val="24"/>
          <w:lang w:val="en-US"/>
        </w:rPr>
      </w:pPr>
      <w:r>
        <w:rPr>
          <w:sz w:val="24"/>
          <w:szCs w:val="24"/>
          <w:lang w:val="en-US"/>
        </w:rPr>
        <w:t>Publishedin: JINST 17 (2022) 05, P05023</w:t>
      </w:r>
    </w:p>
    <w:p w:rsidR="009B1D8A" w:rsidRDefault="009B1D8A">
      <w:pPr>
        <w:suppressAutoHyphens w:val="0"/>
        <w:rPr>
          <w:b/>
          <w:sz w:val="24"/>
          <w:szCs w:val="24"/>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b/>
          <w:bCs/>
          <w:lang w:val="en-US"/>
        </w:rPr>
      </w:pPr>
    </w:p>
    <w:p w:rsidR="009B1D8A" w:rsidRDefault="009B1D8A">
      <w:pPr>
        <w:pStyle w:val="af1"/>
        <w:suppressAutoHyphens/>
        <w:spacing w:line="240" w:lineRule="atLeast"/>
        <w:ind w:left="0"/>
        <w:rPr>
          <w:lang w:val="en-US"/>
        </w:rPr>
      </w:pPr>
    </w:p>
    <w:p w:rsidR="009B1D8A" w:rsidRPr="00592330" w:rsidRDefault="00592330">
      <w:pPr>
        <w:suppressAutoHyphens w:val="0"/>
        <w:rPr>
          <w:lang w:val="en-US"/>
        </w:rPr>
      </w:pPr>
      <w:bookmarkStart w:id="40" w:name="_Hlk125558935"/>
      <w:r w:rsidRPr="00592330">
        <w:rPr>
          <w:lang w:val="en-US"/>
        </w:rPr>
        <w:br w:type="page"/>
      </w:r>
    </w:p>
    <w:p w:rsidR="009B1D8A" w:rsidRDefault="00592330">
      <w:pPr>
        <w:pStyle w:val="af1"/>
        <w:suppressAutoHyphens/>
        <w:ind w:left="0"/>
        <w:rPr>
          <w:b/>
        </w:rPr>
      </w:pPr>
      <w:r>
        <w:rPr>
          <w:b/>
        </w:rPr>
        <w:lastRenderedPageBreak/>
        <w:t>Руководитель темы</w:t>
      </w:r>
    </w:p>
    <w:p w:rsidR="009B1D8A" w:rsidRDefault="00592330">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9B1D8A" w:rsidRDefault="00592330">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202_г.</w:t>
      </w:r>
    </w:p>
    <w:p w:rsidR="009B1D8A" w:rsidRDefault="009B1D8A">
      <w:pPr>
        <w:spacing w:line="312" w:lineRule="auto"/>
        <w:rPr>
          <w:b/>
          <w:sz w:val="24"/>
          <w:szCs w:val="24"/>
          <w:u w:val="single"/>
        </w:rPr>
      </w:pPr>
    </w:p>
    <w:p w:rsidR="009B1D8A" w:rsidRDefault="00592330">
      <w:pPr>
        <w:spacing w:line="312" w:lineRule="auto"/>
        <w:rPr>
          <w:b/>
          <w:sz w:val="24"/>
          <w:szCs w:val="24"/>
        </w:rPr>
      </w:pPr>
      <w:r>
        <w:rPr>
          <w:b/>
          <w:sz w:val="24"/>
          <w:szCs w:val="24"/>
        </w:rPr>
        <w:t>Руководитель проекта (шифр проекта) / подпроекта КИП</w:t>
      </w:r>
    </w:p>
    <w:p w:rsidR="009B1D8A" w:rsidRDefault="00592330">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9B1D8A" w:rsidRDefault="00592330">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202_г.</w:t>
      </w:r>
    </w:p>
    <w:p w:rsidR="009B1D8A" w:rsidRDefault="009B1D8A">
      <w:pPr>
        <w:spacing w:line="312" w:lineRule="auto"/>
        <w:rPr>
          <w:b/>
          <w:sz w:val="24"/>
          <w:szCs w:val="24"/>
        </w:rPr>
      </w:pPr>
    </w:p>
    <w:p w:rsidR="009B1D8A" w:rsidRDefault="00592330">
      <w:pPr>
        <w:spacing w:line="312" w:lineRule="auto"/>
        <w:rPr>
          <w:b/>
          <w:sz w:val="24"/>
          <w:szCs w:val="24"/>
        </w:rPr>
      </w:pPr>
      <w:r>
        <w:rPr>
          <w:b/>
          <w:sz w:val="24"/>
          <w:szCs w:val="24"/>
        </w:rPr>
        <w:t xml:space="preserve">Руководитель проекта (шифр проекта) / подпроекта КИП </w:t>
      </w:r>
    </w:p>
    <w:p w:rsidR="009B1D8A" w:rsidRDefault="00592330">
      <w:pPr>
        <w:spacing w:line="312" w:lineRule="auto"/>
        <w:rPr>
          <w:bCs/>
          <w:sz w:val="24"/>
          <w:szCs w:val="24"/>
        </w:rPr>
      </w:pPr>
      <w:r>
        <w:rPr>
          <w:bCs/>
          <w:sz w:val="24"/>
          <w:szCs w:val="24"/>
        </w:rPr>
        <w:t>(в случае нескольких проектов)</w:t>
      </w:r>
    </w:p>
    <w:p w:rsidR="009B1D8A" w:rsidRDefault="00592330">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9B1D8A" w:rsidRDefault="00592330">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202_г.</w:t>
      </w:r>
    </w:p>
    <w:p w:rsidR="009B1D8A" w:rsidRDefault="009B1D8A">
      <w:pPr>
        <w:spacing w:line="312" w:lineRule="auto"/>
        <w:rPr>
          <w:b/>
          <w:sz w:val="24"/>
          <w:szCs w:val="24"/>
        </w:rPr>
      </w:pPr>
    </w:p>
    <w:p w:rsidR="009B1D8A" w:rsidRDefault="00592330">
      <w:pPr>
        <w:spacing w:line="312" w:lineRule="auto"/>
        <w:rPr>
          <w:b/>
          <w:sz w:val="24"/>
          <w:szCs w:val="24"/>
        </w:rPr>
      </w:pPr>
      <w:r>
        <w:rPr>
          <w:b/>
          <w:sz w:val="24"/>
          <w:szCs w:val="24"/>
        </w:rPr>
        <w:t>Экономист лаборатории</w:t>
      </w:r>
    </w:p>
    <w:p w:rsidR="009B1D8A" w:rsidRDefault="00592330">
      <w:pPr>
        <w:spacing w:line="312" w:lineRule="auto"/>
        <w:rPr>
          <w:b/>
          <w:sz w:val="24"/>
          <w:szCs w:val="24"/>
          <w:u w:val="single"/>
        </w:rPr>
      </w:pPr>
      <w:r>
        <w:rPr>
          <w:b/>
          <w:sz w:val="24"/>
          <w:szCs w:val="24"/>
          <w:u w:val="single"/>
        </w:rPr>
        <w:tab/>
      </w:r>
      <w:r>
        <w:rPr>
          <w:b/>
          <w:sz w:val="24"/>
          <w:szCs w:val="24"/>
          <w:u w:val="single"/>
        </w:rPr>
        <w:tab/>
        <w:t>/</w:t>
      </w:r>
      <w:r>
        <w:rPr>
          <w:b/>
          <w:sz w:val="24"/>
          <w:szCs w:val="24"/>
          <w:u w:val="single"/>
        </w:rPr>
        <w:tab/>
        <w:t>___________/</w:t>
      </w:r>
    </w:p>
    <w:p w:rsidR="009B1D8A" w:rsidRDefault="00592330">
      <w:pPr>
        <w:spacing w:line="312" w:lineRule="auto"/>
      </w:pPr>
      <w:r>
        <w:rPr>
          <w:b/>
          <w:sz w:val="24"/>
          <w:szCs w:val="24"/>
        </w:rPr>
        <w:t>“</w:t>
      </w:r>
      <w:r>
        <w:rPr>
          <w:b/>
          <w:sz w:val="24"/>
          <w:szCs w:val="24"/>
          <w:u w:val="single"/>
        </w:rPr>
        <w:tab/>
      </w:r>
      <w:r>
        <w:rPr>
          <w:b/>
          <w:sz w:val="24"/>
          <w:szCs w:val="24"/>
        </w:rPr>
        <w:t>“</w:t>
      </w:r>
      <w:r>
        <w:rPr>
          <w:b/>
          <w:sz w:val="24"/>
          <w:szCs w:val="24"/>
          <w:u w:val="single"/>
        </w:rPr>
        <w:tab/>
      </w:r>
      <w:r>
        <w:rPr>
          <w:b/>
          <w:sz w:val="24"/>
          <w:szCs w:val="24"/>
          <w:u w:val="single"/>
        </w:rPr>
        <w:tab/>
      </w:r>
      <w:r>
        <w:rPr>
          <w:b/>
          <w:sz w:val="24"/>
          <w:szCs w:val="24"/>
          <w:u w:val="single"/>
        </w:rPr>
        <w:tab/>
      </w:r>
      <w:r>
        <w:rPr>
          <w:b/>
          <w:sz w:val="24"/>
          <w:szCs w:val="24"/>
        </w:rPr>
        <w:t>202_ г.</w:t>
      </w:r>
      <w:bookmarkEnd w:id="40"/>
    </w:p>
    <w:p w:rsidR="009B1D8A" w:rsidRPr="008C4794" w:rsidRDefault="009B1D8A" w:rsidP="008C4794">
      <w:pPr>
        <w:suppressAutoHyphens w:val="0"/>
        <w:rPr>
          <w:b/>
          <w:sz w:val="24"/>
          <w:szCs w:val="24"/>
          <w:lang w:val="en-US"/>
        </w:rPr>
      </w:pPr>
    </w:p>
    <w:sectPr w:rsidR="009B1D8A" w:rsidRPr="008C4794" w:rsidSect="009B1D8A">
      <w:footerReference w:type="default" r:id="rId16"/>
      <w:pgSz w:w="11906" w:h="16838"/>
      <w:pgMar w:top="1134" w:right="567" w:bottom="1134" w:left="1418" w:header="0" w:footer="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013" w:rsidRDefault="00555013" w:rsidP="009B1D8A">
      <w:r>
        <w:separator/>
      </w:r>
    </w:p>
  </w:endnote>
  <w:endnote w:type="continuationSeparator" w:id="1">
    <w:p w:rsidR="00555013" w:rsidRDefault="00555013" w:rsidP="009B1D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Roboto">
    <w:altName w:val="Times New Roman"/>
    <w:panose1 w:val="00000000000000000000"/>
    <w:charset w:val="00"/>
    <w:family w:val="roman"/>
    <w:notTrueType/>
    <w:pitch w:val="default"/>
    <w:sig w:usb0="00000000" w:usb1="00000000" w:usb2="00000000" w:usb3="00000000" w:csb0="00000000" w:csb1="00000000"/>
  </w:font>
  <w:font w:name="Droid Sans Devanagar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MSY10">
    <w:panose1 w:val="00000000000000000000"/>
    <w:charset w:val="00"/>
    <w:family w:val="roman"/>
    <w:notTrueType/>
    <w:pitch w:val="default"/>
    <w:sig w:usb0="00000000" w:usb1="00000000" w:usb2="00000000" w:usb3="00000000" w:csb0="00000000" w:csb1="00000000"/>
  </w:font>
  <w:font w:name="CMR12">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CMR8">
    <w:panose1 w:val="00000000000000000000"/>
    <w:charset w:val="00"/>
    <w:family w:val="roman"/>
    <w:notTrueType/>
    <w:pitch w:val="default"/>
    <w:sig w:usb0="00000000" w:usb1="00000000" w:usb2="00000000" w:usb3="00000000" w:csb0="00000000" w:csb1="00000000"/>
  </w:font>
  <w:font w:name="CMTI8">
    <w:panose1 w:val="00000000000000000000"/>
    <w:charset w:val="00"/>
    <w:family w:val="roman"/>
    <w:notTrueType/>
    <w:pitch w:val="default"/>
    <w:sig w:usb0="00000000" w:usb1="00000000" w:usb2="00000000" w:usb3="00000000" w:csb0="00000000" w:csb1="00000000"/>
  </w:font>
  <w:font w:name="CMBX8">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330" w:rsidRDefault="00EF3BD0">
    <w:pPr>
      <w:pStyle w:val="Footer"/>
      <w:jc w:val="center"/>
    </w:pPr>
    <w:fldSimple w:instr="PAGE">
      <w:r w:rsidR="00156287">
        <w:rPr>
          <w:noProof/>
        </w:rPr>
        <w:t>21</w:t>
      </w:r>
    </w:fldSimple>
  </w:p>
  <w:p w:rsidR="00592330" w:rsidRDefault="005923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013" w:rsidRDefault="00555013" w:rsidP="009B1D8A">
      <w:r>
        <w:separator/>
      </w:r>
    </w:p>
  </w:footnote>
  <w:footnote w:type="continuationSeparator" w:id="1">
    <w:p w:rsidR="00555013" w:rsidRDefault="00555013" w:rsidP="009B1D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B51DE"/>
    <w:multiLevelType w:val="multilevel"/>
    <w:tmpl w:val="F0F0DBD2"/>
    <w:lvl w:ilvl="0">
      <w:start w:val="1"/>
      <w:numFmt w:val="bullet"/>
      <w:lvlText w:val=""/>
      <w:lvlJc w:val="left"/>
      <w:pPr>
        <w:tabs>
          <w:tab w:val="num" w:pos="924"/>
        </w:tabs>
        <w:ind w:left="0" w:firstLine="567"/>
      </w:pPr>
      <w:rPr>
        <w:rFonts w:ascii="Symbol" w:hAnsi="Symbol" w:cs="Symbol" w:hint="default"/>
        <w:strike w:val="0"/>
        <w:dstrike w:val="0"/>
      </w:rPr>
    </w:lvl>
    <w:lvl w:ilvl="1">
      <w:start w:val="1"/>
      <w:numFmt w:val="bullet"/>
      <w:lvlText w:val="o"/>
      <w:lvlJc w:val="left"/>
      <w:pPr>
        <w:tabs>
          <w:tab w:val="num" w:pos="0"/>
        </w:tabs>
        <w:ind w:left="1615" w:hanging="360"/>
      </w:pPr>
      <w:rPr>
        <w:rFonts w:ascii="Courier New" w:hAnsi="Courier New" w:cs="Courier New" w:hint="default"/>
      </w:rPr>
    </w:lvl>
    <w:lvl w:ilvl="2">
      <w:start w:val="1"/>
      <w:numFmt w:val="bullet"/>
      <w:lvlText w:val=""/>
      <w:lvlJc w:val="left"/>
      <w:pPr>
        <w:tabs>
          <w:tab w:val="num" w:pos="0"/>
        </w:tabs>
        <w:ind w:left="2335" w:hanging="360"/>
      </w:pPr>
      <w:rPr>
        <w:rFonts w:ascii="Wingdings" w:hAnsi="Wingdings" w:cs="Wingdings" w:hint="default"/>
      </w:rPr>
    </w:lvl>
    <w:lvl w:ilvl="3">
      <w:start w:val="1"/>
      <w:numFmt w:val="bullet"/>
      <w:lvlText w:val=""/>
      <w:lvlJc w:val="left"/>
      <w:pPr>
        <w:tabs>
          <w:tab w:val="num" w:pos="0"/>
        </w:tabs>
        <w:ind w:left="3055" w:hanging="360"/>
      </w:pPr>
      <w:rPr>
        <w:rFonts w:ascii="Symbol" w:hAnsi="Symbol" w:cs="Symbol" w:hint="default"/>
      </w:rPr>
    </w:lvl>
    <w:lvl w:ilvl="4">
      <w:start w:val="1"/>
      <w:numFmt w:val="bullet"/>
      <w:lvlText w:val="o"/>
      <w:lvlJc w:val="left"/>
      <w:pPr>
        <w:tabs>
          <w:tab w:val="num" w:pos="0"/>
        </w:tabs>
        <w:ind w:left="3775" w:hanging="360"/>
      </w:pPr>
      <w:rPr>
        <w:rFonts w:ascii="Courier New" w:hAnsi="Courier New" w:cs="Courier New" w:hint="default"/>
      </w:rPr>
    </w:lvl>
    <w:lvl w:ilvl="5">
      <w:start w:val="1"/>
      <w:numFmt w:val="bullet"/>
      <w:lvlText w:val=""/>
      <w:lvlJc w:val="left"/>
      <w:pPr>
        <w:tabs>
          <w:tab w:val="num" w:pos="0"/>
        </w:tabs>
        <w:ind w:left="4495" w:hanging="360"/>
      </w:pPr>
      <w:rPr>
        <w:rFonts w:ascii="Wingdings" w:hAnsi="Wingdings" w:cs="Wingdings" w:hint="default"/>
      </w:rPr>
    </w:lvl>
    <w:lvl w:ilvl="6">
      <w:start w:val="1"/>
      <w:numFmt w:val="bullet"/>
      <w:lvlText w:val=""/>
      <w:lvlJc w:val="left"/>
      <w:pPr>
        <w:tabs>
          <w:tab w:val="num" w:pos="0"/>
        </w:tabs>
        <w:ind w:left="5215" w:hanging="360"/>
      </w:pPr>
      <w:rPr>
        <w:rFonts w:ascii="Symbol" w:hAnsi="Symbol" w:cs="Symbol" w:hint="default"/>
      </w:rPr>
    </w:lvl>
    <w:lvl w:ilvl="7">
      <w:start w:val="1"/>
      <w:numFmt w:val="bullet"/>
      <w:lvlText w:val="o"/>
      <w:lvlJc w:val="left"/>
      <w:pPr>
        <w:tabs>
          <w:tab w:val="num" w:pos="0"/>
        </w:tabs>
        <w:ind w:left="5935" w:hanging="360"/>
      </w:pPr>
      <w:rPr>
        <w:rFonts w:ascii="Courier New" w:hAnsi="Courier New" w:cs="Courier New" w:hint="default"/>
      </w:rPr>
    </w:lvl>
    <w:lvl w:ilvl="8">
      <w:start w:val="1"/>
      <w:numFmt w:val="bullet"/>
      <w:lvlText w:val=""/>
      <w:lvlJc w:val="left"/>
      <w:pPr>
        <w:tabs>
          <w:tab w:val="num" w:pos="0"/>
        </w:tabs>
        <w:ind w:left="665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characterSpacingControl w:val="doNotCompress"/>
  <w:footnotePr>
    <w:footnote w:id="0"/>
    <w:footnote w:id="1"/>
  </w:footnotePr>
  <w:endnotePr>
    <w:endnote w:id="0"/>
    <w:endnote w:id="1"/>
  </w:endnotePr>
  <w:compat/>
  <w:rsids>
    <w:rsidRoot w:val="009B1D8A"/>
    <w:rsid w:val="00007C9A"/>
    <w:rsid w:val="000A4492"/>
    <w:rsid w:val="000F1F27"/>
    <w:rsid w:val="00156287"/>
    <w:rsid w:val="003D5F0D"/>
    <w:rsid w:val="00487125"/>
    <w:rsid w:val="00555013"/>
    <w:rsid w:val="00592330"/>
    <w:rsid w:val="007F4542"/>
    <w:rsid w:val="00850DCA"/>
    <w:rsid w:val="008C4794"/>
    <w:rsid w:val="00934484"/>
    <w:rsid w:val="009B1D8A"/>
    <w:rsid w:val="00A955D9"/>
    <w:rsid w:val="00AC102C"/>
    <w:rsid w:val="00B47BA9"/>
    <w:rsid w:val="00CB0BA1"/>
    <w:rsid w:val="00CB2294"/>
    <w:rsid w:val="00D7327B"/>
    <w:rsid w:val="00E67840"/>
    <w:rsid w:val="00EF3A60"/>
    <w:rsid w:val="00EF3BD0"/>
    <w:rsid w:val="00F01CD3"/>
    <w:rsid w:val="00FA5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D8A"/>
    <w:pPr>
      <w:suppressAutoHyphens/>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9B1D8A"/>
    <w:pPr>
      <w:keepNext/>
      <w:keepLines/>
      <w:spacing w:before="120" w:after="120"/>
      <w:outlineLvl w:val="0"/>
    </w:pPr>
    <w:rPr>
      <w:b/>
      <w:bCs/>
      <w:sz w:val="24"/>
      <w:szCs w:val="28"/>
    </w:rPr>
  </w:style>
  <w:style w:type="paragraph" w:customStyle="1" w:styleId="Heading2">
    <w:name w:val="Heading 2"/>
    <w:basedOn w:val="a"/>
    <w:qFormat/>
    <w:rsid w:val="009B1D8A"/>
    <w:pPr>
      <w:keepNext/>
      <w:keepLines/>
      <w:outlineLvl w:val="1"/>
    </w:pPr>
    <w:rPr>
      <w:b/>
      <w:bCs/>
      <w:sz w:val="24"/>
      <w:szCs w:val="26"/>
    </w:rPr>
  </w:style>
  <w:style w:type="paragraph" w:customStyle="1" w:styleId="Heading3">
    <w:name w:val="Heading 3"/>
    <w:basedOn w:val="a"/>
    <w:qFormat/>
    <w:rsid w:val="009B1D8A"/>
    <w:pPr>
      <w:keepNext/>
      <w:keepLines/>
      <w:outlineLvl w:val="2"/>
    </w:pPr>
    <w:rPr>
      <w:b/>
      <w:bCs/>
      <w:sz w:val="24"/>
    </w:rPr>
  </w:style>
  <w:style w:type="character" w:customStyle="1" w:styleId="5">
    <w:name w:val="Основной шрифт абзаца5"/>
    <w:qFormat/>
    <w:rsid w:val="009B1D8A"/>
  </w:style>
  <w:style w:type="character" w:customStyle="1" w:styleId="WW8Num1z0">
    <w:name w:val="WW8Num1z0"/>
    <w:qFormat/>
    <w:rsid w:val="009B1D8A"/>
  </w:style>
  <w:style w:type="character" w:customStyle="1" w:styleId="WW8Num1z1">
    <w:name w:val="WW8Num1z1"/>
    <w:qFormat/>
    <w:rsid w:val="009B1D8A"/>
    <w:rPr>
      <w:sz w:val="22"/>
      <w:szCs w:val="22"/>
    </w:rPr>
  </w:style>
  <w:style w:type="character" w:customStyle="1" w:styleId="WW8Num2z0">
    <w:name w:val="WW8Num2z0"/>
    <w:qFormat/>
    <w:rsid w:val="009B1D8A"/>
  </w:style>
  <w:style w:type="character" w:customStyle="1" w:styleId="WW8Num3z0">
    <w:name w:val="WW8Num3z0"/>
    <w:qFormat/>
    <w:rsid w:val="009B1D8A"/>
    <w:rPr>
      <w:b/>
      <w:sz w:val="22"/>
    </w:rPr>
  </w:style>
  <w:style w:type="character" w:customStyle="1" w:styleId="WW8Num3z1">
    <w:name w:val="WW8Num3z1"/>
    <w:qFormat/>
    <w:rsid w:val="009B1D8A"/>
  </w:style>
  <w:style w:type="character" w:customStyle="1" w:styleId="WW8Num5z0">
    <w:name w:val="WW8Num5z0"/>
    <w:qFormat/>
    <w:rsid w:val="009B1D8A"/>
  </w:style>
  <w:style w:type="character" w:customStyle="1" w:styleId="4">
    <w:name w:val="Основной шрифт абзаца4"/>
    <w:qFormat/>
    <w:rsid w:val="009B1D8A"/>
  </w:style>
  <w:style w:type="character" w:customStyle="1" w:styleId="WW8Num4z0">
    <w:name w:val="WW8Num4z0"/>
    <w:qFormat/>
    <w:rsid w:val="009B1D8A"/>
  </w:style>
  <w:style w:type="character" w:customStyle="1" w:styleId="WW8Num5z1">
    <w:name w:val="WW8Num5z1"/>
    <w:qFormat/>
    <w:rsid w:val="009B1D8A"/>
  </w:style>
  <w:style w:type="character" w:customStyle="1" w:styleId="3">
    <w:name w:val="Основной шрифт абзаца3"/>
    <w:qFormat/>
    <w:rsid w:val="009B1D8A"/>
  </w:style>
  <w:style w:type="character" w:customStyle="1" w:styleId="2">
    <w:name w:val="Основной шрифт абзаца2"/>
    <w:qFormat/>
    <w:rsid w:val="009B1D8A"/>
  </w:style>
  <w:style w:type="character" w:customStyle="1" w:styleId="1">
    <w:name w:val="Основной шрифт абзаца1"/>
    <w:qFormat/>
    <w:rsid w:val="009B1D8A"/>
  </w:style>
  <w:style w:type="character" w:styleId="a3">
    <w:name w:val="Strong"/>
    <w:qFormat/>
    <w:rsid w:val="009B1D8A"/>
    <w:rPr>
      <w:b/>
      <w:bCs/>
    </w:rPr>
  </w:style>
  <w:style w:type="character" w:customStyle="1" w:styleId="Bullets">
    <w:name w:val="Bullets"/>
    <w:qFormat/>
    <w:rsid w:val="009B1D8A"/>
    <w:rPr>
      <w:rFonts w:ascii="OpenSymbol" w:eastAsia="OpenSymbol" w:hAnsi="OpenSymbol" w:cs="OpenSymbol"/>
    </w:rPr>
  </w:style>
  <w:style w:type="character" w:customStyle="1" w:styleId="a4">
    <w:name w:val="Символ нумерации"/>
    <w:qFormat/>
    <w:rsid w:val="009B1D8A"/>
  </w:style>
  <w:style w:type="character" w:styleId="a5">
    <w:name w:val="Placeholder Text"/>
    <w:basedOn w:val="a0"/>
    <w:qFormat/>
    <w:rsid w:val="009B1D8A"/>
    <w:rPr>
      <w:color w:val="808080"/>
    </w:rPr>
  </w:style>
  <w:style w:type="character" w:customStyle="1" w:styleId="ListLabel154">
    <w:name w:val="ListLabel 154"/>
    <w:qFormat/>
    <w:rsid w:val="009B1D8A"/>
    <w:rPr>
      <w:rFonts w:cs="Symbol"/>
      <w:strike w:val="0"/>
      <w:dstrike w:val="0"/>
    </w:rPr>
  </w:style>
  <w:style w:type="character" w:customStyle="1" w:styleId="ListLabel155">
    <w:name w:val="ListLabel 155"/>
    <w:qFormat/>
    <w:rsid w:val="009B1D8A"/>
    <w:rPr>
      <w:rFonts w:cs="Courier New"/>
    </w:rPr>
  </w:style>
  <w:style w:type="character" w:customStyle="1" w:styleId="ListLabel156">
    <w:name w:val="ListLabel 156"/>
    <w:qFormat/>
    <w:rsid w:val="009B1D8A"/>
    <w:rPr>
      <w:rFonts w:cs="Wingdings"/>
    </w:rPr>
  </w:style>
  <w:style w:type="character" w:customStyle="1" w:styleId="ListLabel157">
    <w:name w:val="ListLabel 157"/>
    <w:qFormat/>
    <w:rsid w:val="009B1D8A"/>
    <w:rPr>
      <w:rFonts w:cs="Symbol"/>
    </w:rPr>
  </w:style>
  <w:style w:type="character" w:customStyle="1" w:styleId="ListLabel158">
    <w:name w:val="ListLabel 158"/>
    <w:qFormat/>
    <w:rsid w:val="009B1D8A"/>
    <w:rPr>
      <w:rFonts w:cs="Courier New"/>
    </w:rPr>
  </w:style>
  <w:style w:type="character" w:customStyle="1" w:styleId="ListLabel159">
    <w:name w:val="ListLabel 159"/>
    <w:qFormat/>
    <w:rsid w:val="009B1D8A"/>
    <w:rPr>
      <w:rFonts w:cs="Wingdings"/>
    </w:rPr>
  </w:style>
  <w:style w:type="character" w:customStyle="1" w:styleId="ListLabel160">
    <w:name w:val="ListLabel 160"/>
    <w:qFormat/>
    <w:rsid w:val="009B1D8A"/>
    <w:rPr>
      <w:rFonts w:cs="Symbol"/>
    </w:rPr>
  </w:style>
  <w:style w:type="character" w:customStyle="1" w:styleId="ListLabel161">
    <w:name w:val="ListLabel 161"/>
    <w:qFormat/>
    <w:rsid w:val="009B1D8A"/>
    <w:rPr>
      <w:rFonts w:cs="Courier New"/>
    </w:rPr>
  </w:style>
  <w:style w:type="character" w:customStyle="1" w:styleId="ListLabel162">
    <w:name w:val="ListLabel 162"/>
    <w:qFormat/>
    <w:rsid w:val="009B1D8A"/>
    <w:rPr>
      <w:rFonts w:cs="Wingdings"/>
    </w:rPr>
  </w:style>
  <w:style w:type="character" w:customStyle="1" w:styleId="ListLabel163">
    <w:name w:val="ListLabel 163"/>
    <w:qFormat/>
    <w:rsid w:val="009B1D8A"/>
    <w:rPr>
      <w:rFonts w:cs="Symbol"/>
      <w:strike w:val="0"/>
      <w:dstrike w:val="0"/>
    </w:rPr>
  </w:style>
  <w:style w:type="character" w:customStyle="1" w:styleId="ListLabel164">
    <w:name w:val="ListLabel 164"/>
    <w:qFormat/>
    <w:rsid w:val="009B1D8A"/>
    <w:rPr>
      <w:rFonts w:cs="Courier New"/>
    </w:rPr>
  </w:style>
  <w:style w:type="character" w:customStyle="1" w:styleId="ListLabel165">
    <w:name w:val="ListLabel 165"/>
    <w:qFormat/>
    <w:rsid w:val="009B1D8A"/>
    <w:rPr>
      <w:rFonts w:cs="Wingdings"/>
    </w:rPr>
  </w:style>
  <w:style w:type="character" w:customStyle="1" w:styleId="ListLabel166">
    <w:name w:val="ListLabel 166"/>
    <w:qFormat/>
    <w:rsid w:val="009B1D8A"/>
    <w:rPr>
      <w:rFonts w:cs="Symbol"/>
    </w:rPr>
  </w:style>
  <w:style w:type="character" w:customStyle="1" w:styleId="ListLabel167">
    <w:name w:val="ListLabel 167"/>
    <w:qFormat/>
    <w:rsid w:val="009B1D8A"/>
    <w:rPr>
      <w:rFonts w:cs="Courier New"/>
    </w:rPr>
  </w:style>
  <w:style w:type="character" w:customStyle="1" w:styleId="ListLabel168">
    <w:name w:val="ListLabel 168"/>
    <w:qFormat/>
    <w:rsid w:val="009B1D8A"/>
    <w:rPr>
      <w:rFonts w:cs="Wingdings"/>
    </w:rPr>
  </w:style>
  <w:style w:type="character" w:customStyle="1" w:styleId="ListLabel169">
    <w:name w:val="ListLabel 169"/>
    <w:qFormat/>
    <w:rsid w:val="009B1D8A"/>
    <w:rPr>
      <w:rFonts w:cs="Symbol"/>
    </w:rPr>
  </w:style>
  <w:style w:type="character" w:customStyle="1" w:styleId="ListLabel170">
    <w:name w:val="ListLabel 170"/>
    <w:qFormat/>
    <w:rsid w:val="009B1D8A"/>
    <w:rPr>
      <w:rFonts w:cs="Courier New"/>
    </w:rPr>
  </w:style>
  <w:style w:type="character" w:customStyle="1" w:styleId="ListLabel171">
    <w:name w:val="ListLabel 171"/>
    <w:qFormat/>
    <w:rsid w:val="009B1D8A"/>
    <w:rPr>
      <w:rFonts w:cs="Wingdings"/>
    </w:rPr>
  </w:style>
  <w:style w:type="character" w:customStyle="1" w:styleId="ListLabel172">
    <w:name w:val="ListLabel 172"/>
    <w:qFormat/>
    <w:rsid w:val="009B1D8A"/>
    <w:rPr>
      <w:rFonts w:cs="Symbol"/>
      <w:strike w:val="0"/>
      <w:dstrike w:val="0"/>
    </w:rPr>
  </w:style>
  <w:style w:type="character" w:customStyle="1" w:styleId="ListLabel173">
    <w:name w:val="ListLabel 173"/>
    <w:qFormat/>
    <w:rsid w:val="009B1D8A"/>
    <w:rPr>
      <w:rFonts w:cs="Courier New"/>
    </w:rPr>
  </w:style>
  <w:style w:type="character" w:customStyle="1" w:styleId="ListLabel174">
    <w:name w:val="ListLabel 174"/>
    <w:qFormat/>
    <w:rsid w:val="009B1D8A"/>
    <w:rPr>
      <w:rFonts w:cs="Wingdings"/>
    </w:rPr>
  </w:style>
  <w:style w:type="character" w:customStyle="1" w:styleId="ListLabel175">
    <w:name w:val="ListLabel 175"/>
    <w:qFormat/>
    <w:rsid w:val="009B1D8A"/>
    <w:rPr>
      <w:rFonts w:cs="Symbol"/>
    </w:rPr>
  </w:style>
  <w:style w:type="character" w:customStyle="1" w:styleId="ListLabel176">
    <w:name w:val="ListLabel 176"/>
    <w:qFormat/>
    <w:rsid w:val="009B1D8A"/>
    <w:rPr>
      <w:rFonts w:cs="Courier New"/>
    </w:rPr>
  </w:style>
  <w:style w:type="character" w:customStyle="1" w:styleId="ListLabel177">
    <w:name w:val="ListLabel 177"/>
    <w:qFormat/>
    <w:rsid w:val="009B1D8A"/>
    <w:rPr>
      <w:rFonts w:cs="Wingdings"/>
    </w:rPr>
  </w:style>
  <w:style w:type="character" w:customStyle="1" w:styleId="ListLabel178">
    <w:name w:val="ListLabel 178"/>
    <w:qFormat/>
    <w:rsid w:val="009B1D8A"/>
    <w:rPr>
      <w:rFonts w:cs="Symbol"/>
    </w:rPr>
  </w:style>
  <w:style w:type="character" w:customStyle="1" w:styleId="ListLabel179">
    <w:name w:val="ListLabel 179"/>
    <w:qFormat/>
    <w:rsid w:val="009B1D8A"/>
    <w:rPr>
      <w:rFonts w:cs="Courier New"/>
    </w:rPr>
  </w:style>
  <w:style w:type="character" w:customStyle="1" w:styleId="ListLabel180">
    <w:name w:val="ListLabel 180"/>
    <w:qFormat/>
    <w:rsid w:val="009B1D8A"/>
    <w:rPr>
      <w:rFonts w:cs="Wingdings"/>
    </w:rPr>
  </w:style>
  <w:style w:type="character" w:customStyle="1" w:styleId="ListLabel181">
    <w:name w:val="ListLabel 181"/>
    <w:qFormat/>
    <w:rsid w:val="009B1D8A"/>
    <w:rPr>
      <w:rFonts w:cs="Symbol"/>
      <w:strike w:val="0"/>
      <w:dstrike w:val="0"/>
    </w:rPr>
  </w:style>
  <w:style w:type="character" w:customStyle="1" w:styleId="ListLabel182">
    <w:name w:val="ListLabel 182"/>
    <w:qFormat/>
    <w:rsid w:val="009B1D8A"/>
    <w:rPr>
      <w:rFonts w:cs="Courier New"/>
    </w:rPr>
  </w:style>
  <w:style w:type="character" w:customStyle="1" w:styleId="ListLabel183">
    <w:name w:val="ListLabel 183"/>
    <w:qFormat/>
    <w:rsid w:val="009B1D8A"/>
    <w:rPr>
      <w:rFonts w:cs="Wingdings"/>
    </w:rPr>
  </w:style>
  <w:style w:type="character" w:customStyle="1" w:styleId="ListLabel184">
    <w:name w:val="ListLabel 184"/>
    <w:qFormat/>
    <w:rsid w:val="009B1D8A"/>
    <w:rPr>
      <w:rFonts w:cs="Symbol"/>
    </w:rPr>
  </w:style>
  <w:style w:type="character" w:customStyle="1" w:styleId="ListLabel185">
    <w:name w:val="ListLabel 185"/>
    <w:qFormat/>
    <w:rsid w:val="009B1D8A"/>
    <w:rPr>
      <w:rFonts w:cs="Courier New"/>
    </w:rPr>
  </w:style>
  <w:style w:type="character" w:customStyle="1" w:styleId="ListLabel186">
    <w:name w:val="ListLabel 186"/>
    <w:qFormat/>
    <w:rsid w:val="009B1D8A"/>
    <w:rPr>
      <w:rFonts w:cs="Wingdings"/>
    </w:rPr>
  </w:style>
  <w:style w:type="character" w:customStyle="1" w:styleId="ListLabel187">
    <w:name w:val="ListLabel 187"/>
    <w:qFormat/>
    <w:rsid w:val="009B1D8A"/>
    <w:rPr>
      <w:rFonts w:cs="Symbol"/>
    </w:rPr>
  </w:style>
  <w:style w:type="character" w:customStyle="1" w:styleId="ListLabel188">
    <w:name w:val="ListLabel 188"/>
    <w:qFormat/>
    <w:rsid w:val="009B1D8A"/>
    <w:rPr>
      <w:rFonts w:cs="Courier New"/>
    </w:rPr>
  </w:style>
  <w:style w:type="character" w:customStyle="1" w:styleId="ListLabel189">
    <w:name w:val="ListLabel 189"/>
    <w:qFormat/>
    <w:rsid w:val="009B1D8A"/>
    <w:rPr>
      <w:rFonts w:cs="Wingdings"/>
    </w:rPr>
  </w:style>
  <w:style w:type="character" w:customStyle="1" w:styleId="ListLabel190">
    <w:name w:val="ListLabel 190"/>
    <w:qFormat/>
    <w:rsid w:val="009B1D8A"/>
    <w:rPr>
      <w:rFonts w:cs="Symbol"/>
      <w:strike w:val="0"/>
      <w:dstrike w:val="0"/>
    </w:rPr>
  </w:style>
  <w:style w:type="character" w:customStyle="1" w:styleId="ListLabel191">
    <w:name w:val="ListLabel 191"/>
    <w:qFormat/>
    <w:rsid w:val="009B1D8A"/>
    <w:rPr>
      <w:rFonts w:cs="Courier New"/>
    </w:rPr>
  </w:style>
  <w:style w:type="character" w:customStyle="1" w:styleId="ListLabel192">
    <w:name w:val="ListLabel 192"/>
    <w:qFormat/>
    <w:rsid w:val="009B1D8A"/>
    <w:rPr>
      <w:rFonts w:cs="Wingdings"/>
    </w:rPr>
  </w:style>
  <w:style w:type="character" w:customStyle="1" w:styleId="ListLabel193">
    <w:name w:val="ListLabel 193"/>
    <w:qFormat/>
    <w:rsid w:val="009B1D8A"/>
    <w:rPr>
      <w:rFonts w:cs="Symbol"/>
    </w:rPr>
  </w:style>
  <w:style w:type="character" w:customStyle="1" w:styleId="ListLabel194">
    <w:name w:val="ListLabel 194"/>
    <w:qFormat/>
    <w:rsid w:val="009B1D8A"/>
    <w:rPr>
      <w:rFonts w:cs="Courier New"/>
    </w:rPr>
  </w:style>
  <w:style w:type="character" w:customStyle="1" w:styleId="ListLabel195">
    <w:name w:val="ListLabel 195"/>
    <w:qFormat/>
    <w:rsid w:val="009B1D8A"/>
    <w:rPr>
      <w:rFonts w:cs="Wingdings"/>
    </w:rPr>
  </w:style>
  <w:style w:type="character" w:customStyle="1" w:styleId="ListLabel196">
    <w:name w:val="ListLabel 196"/>
    <w:qFormat/>
    <w:rsid w:val="009B1D8A"/>
    <w:rPr>
      <w:rFonts w:cs="Symbol"/>
    </w:rPr>
  </w:style>
  <w:style w:type="character" w:customStyle="1" w:styleId="ListLabel197">
    <w:name w:val="ListLabel 197"/>
    <w:qFormat/>
    <w:rsid w:val="009B1D8A"/>
    <w:rPr>
      <w:rFonts w:cs="Courier New"/>
    </w:rPr>
  </w:style>
  <w:style w:type="character" w:customStyle="1" w:styleId="ListLabel198">
    <w:name w:val="ListLabel 198"/>
    <w:qFormat/>
    <w:rsid w:val="009B1D8A"/>
    <w:rPr>
      <w:rFonts w:cs="Wingdings"/>
    </w:rPr>
  </w:style>
  <w:style w:type="character" w:customStyle="1" w:styleId="a6">
    <w:name w:val="Текст выноски Знак"/>
    <w:basedOn w:val="a0"/>
    <w:qFormat/>
    <w:rsid w:val="009B1D8A"/>
    <w:rPr>
      <w:rFonts w:ascii="Tahoma" w:hAnsi="Tahoma" w:cs="Tahoma"/>
      <w:sz w:val="16"/>
      <w:szCs w:val="16"/>
      <w:lang w:eastAsia="zh-CN"/>
    </w:rPr>
  </w:style>
  <w:style w:type="character" w:customStyle="1" w:styleId="tlid-translation">
    <w:name w:val="tlid-translation"/>
    <w:basedOn w:val="a0"/>
    <w:qFormat/>
    <w:rsid w:val="009B1D8A"/>
  </w:style>
  <w:style w:type="character" w:customStyle="1" w:styleId="-">
    <w:name w:val="Интернет-ссылка"/>
    <w:basedOn w:val="a0"/>
    <w:rsid w:val="009B1D8A"/>
    <w:rPr>
      <w:color w:val="0563C1"/>
      <w:u w:val="single"/>
    </w:rPr>
  </w:style>
  <w:style w:type="character" w:customStyle="1" w:styleId="10">
    <w:name w:val="Заголовок 1 Знак"/>
    <w:basedOn w:val="a0"/>
    <w:qFormat/>
    <w:rsid w:val="009B1D8A"/>
    <w:rPr>
      <w:rFonts w:eastAsia="Times New Roman" w:cs="Times New Roman"/>
      <w:b/>
      <w:bCs/>
      <w:sz w:val="24"/>
      <w:szCs w:val="28"/>
      <w:lang w:eastAsia="zh-CN"/>
    </w:rPr>
  </w:style>
  <w:style w:type="character" w:customStyle="1" w:styleId="20">
    <w:name w:val="Заголовок 2 Знак"/>
    <w:basedOn w:val="a0"/>
    <w:qFormat/>
    <w:rsid w:val="009B1D8A"/>
    <w:rPr>
      <w:rFonts w:eastAsia="Times New Roman" w:cs="Times New Roman"/>
      <w:b/>
      <w:bCs/>
      <w:sz w:val="24"/>
      <w:szCs w:val="26"/>
      <w:lang w:eastAsia="zh-CN"/>
    </w:rPr>
  </w:style>
  <w:style w:type="character" w:customStyle="1" w:styleId="30">
    <w:name w:val="Заголовок 3 Знак"/>
    <w:basedOn w:val="a0"/>
    <w:qFormat/>
    <w:rsid w:val="009B1D8A"/>
    <w:rPr>
      <w:rFonts w:eastAsia="Times New Roman" w:cs="Times New Roman"/>
      <w:b/>
      <w:bCs/>
      <w:sz w:val="24"/>
      <w:lang w:eastAsia="zh-CN"/>
    </w:rPr>
  </w:style>
  <w:style w:type="character" w:customStyle="1" w:styleId="a7">
    <w:name w:val="Верхний колонтитул Знак"/>
    <w:basedOn w:val="a0"/>
    <w:qFormat/>
    <w:rsid w:val="009B1D8A"/>
    <w:rPr>
      <w:lang w:eastAsia="zh-CN"/>
    </w:rPr>
  </w:style>
  <w:style w:type="character" w:customStyle="1" w:styleId="a8">
    <w:name w:val="Нижний колонтитул Знак"/>
    <w:basedOn w:val="a0"/>
    <w:qFormat/>
    <w:rsid w:val="009B1D8A"/>
    <w:rPr>
      <w:lang w:eastAsia="zh-CN"/>
    </w:rPr>
  </w:style>
  <w:style w:type="character" w:customStyle="1" w:styleId="ListLabel199">
    <w:name w:val="ListLabel 199"/>
    <w:qFormat/>
    <w:rsid w:val="009B1D8A"/>
    <w:rPr>
      <w:rFonts w:cs="Symbol"/>
      <w:strike w:val="0"/>
      <w:dstrike w:val="0"/>
    </w:rPr>
  </w:style>
  <w:style w:type="character" w:customStyle="1" w:styleId="ListLabel200">
    <w:name w:val="ListLabel 200"/>
    <w:qFormat/>
    <w:rsid w:val="009B1D8A"/>
    <w:rPr>
      <w:rFonts w:cs="Courier New"/>
    </w:rPr>
  </w:style>
  <w:style w:type="character" w:customStyle="1" w:styleId="ListLabel201">
    <w:name w:val="ListLabel 201"/>
    <w:qFormat/>
    <w:rsid w:val="009B1D8A"/>
    <w:rPr>
      <w:rFonts w:cs="Wingdings"/>
    </w:rPr>
  </w:style>
  <w:style w:type="character" w:customStyle="1" w:styleId="ListLabel202">
    <w:name w:val="ListLabel 202"/>
    <w:qFormat/>
    <w:rsid w:val="009B1D8A"/>
    <w:rPr>
      <w:rFonts w:cs="Symbol"/>
    </w:rPr>
  </w:style>
  <w:style w:type="character" w:customStyle="1" w:styleId="ListLabel203">
    <w:name w:val="ListLabel 203"/>
    <w:qFormat/>
    <w:rsid w:val="009B1D8A"/>
    <w:rPr>
      <w:rFonts w:cs="Courier New"/>
    </w:rPr>
  </w:style>
  <w:style w:type="character" w:customStyle="1" w:styleId="ListLabel204">
    <w:name w:val="ListLabel 204"/>
    <w:qFormat/>
    <w:rsid w:val="009B1D8A"/>
    <w:rPr>
      <w:rFonts w:cs="Wingdings"/>
    </w:rPr>
  </w:style>
  <w:style w:type="character" w:customStyle="1" w:styleId="ListLabel205">
    <w:name w:val="ListLabel 205"/>
    <w:qFormat/>
    <w:rsid w:val="009B1D8A"/>
    <w:rPr>
      <w:rFonts w:cs="Symbol"/>
    </w:rPr>
  </w:style>
  <w:style w:type="character" w:customStyle="1" w:styleId="ListLabel206">
    <w:name w:val="ListLabel 206"/>
    <w:qFormat/>
    <w:rsid w:val="009B1D8A"/>
    <w:rPr>
      <w:rFonts w:cs="Courier New"/>
    </w:rPr>
  </w:style>
  <w:style w:type="character" w:customStyle="1" w:styleId="ListLabel207">
    <w:name w:val="ListLabel 207"/>
    <w:qFormat/>
    <w:rsid w:val="009B1D8A"/>
    <w:rPr>
      <w:rFonts w:cs="Wingdings"/>
    </w:rPr>
  </w:style>
  <w:style w:type="character" w:customStyle="1" w:styleId="ListLabel208">
    <w:name w:val="ListLabel 208"/>
    <w:qFormat/>
    <w:rsid w:val="009B1D8A"/>
    <w:rPr>
      <w:rFonts w:cs="Symbol"/>
      <w:strike w:val="0"/>
      <w:dstrike w:val="0"/>
    </w:rPr>
  </w:style>
  <w:style w:type="character" w:customStyle="1" w:styleId="ListLabel209">
    <w:name w:val="ListLabel 209"/>
    <w:qFormat/>
    <w:rsid w:val="009B1D8A"/>
    <w:rPr>
      <w:rFonts w:cs="Courier New"/>
    </w:rPr>
  </w:style>
  <w:style w:type="character" w:customStyle="1" w:styleId="ListLabel210">
    <w:name w:val="ListLabel 210"/>
    <w:qFormat/>
    <w:rsid w:val="009B1D8A"/>
    <w:rPr>
      <w:rFonts w:cs="Wingdings"/>
    </w:rPr>
  </w:style>
  <w:style w:type="character" w:customStyle="1" w:styleId="ListLabel211">
    <w:name w:val="ListLabel 211"/>
    <w:qFormat/>
    <w:rsid w:val="009B1D8A"/>
    <w:rPr>
      <w:rFonts w:cs="Symbol"/>
    </w:rPr>
  </w:style>
  <w:style w:type="character" w:customStyle="1" w:styleId="ListLabel212">
    <w:name w:val="ListLabel 212"/>
    <w:qFormat/>
    <w:rsid w:val="009B1D8A"/>
    <w:rPr>
      <w:rFonts w:cs="Courier New"/>
    </w:rPr>
  </w:style>
  <w:style w:type="character" w:customStyle="1" w:styleId="ListLabel213">
    <w:name w:val="ListLabel 213"/>
    <w:qFormat/>
    <w:rsid w:val="009B1D8A"/>
    <w:rPr>
      <w:rFonts w:cs="Wingdings"/>
    </w:rPr>
  </w:style>
  <w:style w:type="character" w:customStyle="1" w:styleId="ListLabel214">
    <w:name w:val="ListLabel 214"/>
    <w:qFormat/>
    <w:rsid w:val="009B1D8A"/>
    <w:rPr>
      <w:rFonts w:cs="Symbol"/>
    </w:rPr>
  </w:style>
  <w:style w:type="character" w:customStyle="1" w:styleId="ListLabel215">
    <w:name w:val="ListLabel 215"/>
    <w:qFormat/>
    <w:rsid w:val="009B1D8A"/>
    <w:rPr>
      <w:rFonts w:cs="Courier New"/>
    </w:rPr>
  </w:style>
  <w:style w:type="character" w:customStyle="1" w:styleId="ListLabel216">
    <w:name w:val="ListLabel 216"/>
    <w:qFormat/>
    <w:rsid w:val="009B1D8A"/>
    <w:rPr>
      <w:rFonts w:cs="Wingdings"/>
    </w:rPr>
  </w:style>
  <w:style w:type="character" w:customStyle="1" w:styleId="ListLabel217">
    <w:name w:val="ListLabel 217"/>
    <w:qFormat/>
    <w:rsid w:val="009B1D8A"/>
    <w:rPr>
      <w:color w:val="auto"/>
      <w:sz w:val="24"/>
      <w:szCs w:val="24"/>
    </w:rPr>
  </w:style>
  <w:style w:type="character" w:customStyle="1" w:styleId="ListLabel218">
    <w:name w:val="ListLabel 218"/>
    <w:qFormat/>
    <w:rsid w:val="009B1D8A"/>
    <w:rPr>
      <w:rFonts w:eastAsia="OpenSymbol"/>
      <w:i/>
      <w:iCs/>
      <w:sz w:val="24"/>
      <w:szCs w:val="24"/>
      <w:lang w:val="en-US"/>
    </w:rPr>
  </w:style>
  <w:style w:type="character" w:customStyle="1" w:styleId="ListLabel219">
    <w:name w:val="ListLabel 219"/>
    <w:qFormat/>
    <w:rsid w:val="009B1D8A"/>
    <w:rPr>
      <w:rFonts w:eastAsia="OpenSymbol"/>
      <w:sz w:val="24"/>
      <w:szCs w:val="24"/>
      <w:lang w:val="en-US"/>
    </w:rPr>
  </w:style>
  <w:style w:type="character" w:customStyle="1" w:styleId="a9">
    <w:name w:val="Ссылка указателя"/>
    <w:qFormat/>
    <w:rsid w:val="009B1D8A"/>
  </w:style>
  <w:style w:type="paragraph" w:customStyle="1" w:styleId="aa">
    <w:name w:val="Заголовок"/>
    <w:basedOn w:val="a"/>
    <w:next w:val="ab"/>
    <w:qFormat/>
    <w:rsid w:val="009B1D8A"/>
    <w:pPr>
      <w:keepNext/>
      <w:spacing w:before="240" w:after="120" w:line="259" w:lineRule="auto"/>
    </w:pPr>
    <w:rPr>
      <w:rFonts w:ascii="Liberation Sans" w:eastAsia="Roboto" w:hAnsi="Liberation Sans" w:cs="Roboto"/>
      <w:sz w:val="28"/>
      <w:szCs w:val="28"/>
      <w:lang w:eastAsia="en-US"/>
    </w:rPr>
  </w:style>
  <w:style w:type="paragraph" w:styleId="ab">
    <w:name w:val="Body Text"/>
    <w:basedOn w:val="a"/>
    <w:rsid w:val="009B1D8A"/>
    <w:pPr>
      <w:spacing w:after="140" w:line="276" w:lineRule="auto"/>
    </w:pPr>
  </w:style>
  <w:style w:type="paragraph" w:styleId="ac">
    <w:name w:val="List"/>
    <w:basedOn w:val="ab"/>
    <w:rsid w:val="009B1D8A"/>
    <w:rPr>
      <w:rFonts w:cs="Droid Sans Devanagari"/>
    </w:rPr>
  </w:style>
  <w:style w:type="paragraph" w:customStyle="1" w:styleId="Caption">
    <w:name w:val="Caption"/>
    <w:basedOn w:val="a"/>
    <w:qFormat/>
    <w:rsid w:val="009B1D8A"/>
    <w:pPr>
      <w:suppressLineNumbers/>
      <w:spacing w:before="120" w:after="120"/>
    </w:pPr>
    <w:rPr>
      <w:rFonts w:cs="Lohit Devanagari"/>
      <w:i/>
      <w:iCs/>
      <w:sz w:val="24"/>
      <w:szCs w:val="24"/>
    </w:rPr>
  </w:style>
  <w:style w:type="paragraph" w:styleId="ad">
    <w:name w:val="index heading"/>
    <w:basedOn w:val="a"/>
    <w:qFormat/>
    <w:rsid w:val="009B1D8A"/>
    <w:pPr>
      <w:suppressLineNumbers/>
      <w:spacing w:after="160" w:line="259" w:lineRule="auto"/>
    </w:pPr>
    <w:rPr>
      <w:rFonts w:ascii="Calibri" w:eastAsia="Calibri" w:hAnsi="Calibri"/>
      <w:sz w:val="24"/>
      <w:szCs w:val="24"/>
      <w:lang w:eastAsia="en-US"/>
    </w:rPr>
  </w:style>
  <w:style w:type="paragraph" w:customStyle="1" w:styleId="11">
    <w:name w:val="Указатель1"/>
    <w:basedOn w:val="a"/>
    <w:qFormat/>
    <w:rsid w:val="009B1D8A"/>
    <w:pPr>
      <w:suppressLineNumbers/>
    </w:pPr>
    <w:rPr>
      <w:rFonts w:cs="Droid Sans Devanagari"/>
    </w:rPr>
  </w:style>
  <w:style w:type="paragraph" w:styleId="ae">
    <w:name w:val="caption"/>
    <w:basedOn w:val="a"/>
    <w:qFormat/>
    <w:rsid w:val="009B1D8A"/>
    <w:pPr>
      <w:suppressLineNumbers/>
      <w:spacing w:before="120" w:after="120"/>
    </w:pPr>
    <w:rPr>
      <w:rFonts w:ascii="Calibri" w:hAnsi="Calibri" w:cs="Calibri"/>
      <w:i/>
      <w:iCs/>
      <w:sz w:val="24"/>
      <w:szCs w:val="24"/>
    </w:rPr>
  </w:style>
  <w:style w:type="paragraph" w:customStyle="1" w:styleId="40">
    <w:name w:val="Название объекта4"/>
    <w:basedOn w:val="a"/>
    <w:qFormat/>
    <w:rsid w:val="009B1D8A"/>
    <w:pPr>
      <w:suppressLineNumbers/>
      <w:spacing w:before="120" w:after="120"/>
    </w:pPr>
    <w:rPr>
      <w:rFonts w:ascii="Calibri" w:hAnsi="Calibri" w:cs="Calibri"/>
      <w:i/>
      <w:iCs/>
      <w:sz w:val="24"/>
      <w:szCs w:val="24"/>
    </w:rPr>
  </w:style>
  <w:style w:type="paragraph" w:customStyle="1" w:styleId="31">
    <w:name w:val="Название объекта3"/>
    <w:basedOn w:val="a"/>
    <w:qFormat/>
    <w:rsid w:val="009B1D8A"/>
    <w:pPr>
      <w:suppressLineNumbers/>
      <w:spacing w:before="120" w:after="120"/>
    </w:pPr>
    <w:rPr>
      <w:rFonts w:ascii="Calibri" w:hAnsi="Calibri" w:cs="Calibri"/>
      <w:i/>
      <w:iCs/>
      <w:sz w:val="24"/>
      <w:szCs w:val="24"/>
    </w:rPr>
  </w:style>
  <w:style w:type="paragraph" w:customStyle="1" w:styleId="21">
    <w:name w:val="Название объекта2"/>
    <w:basedOn w:val="a"/>
    <w:qFormat/>
    <w:rsid w:val="009B1D8A"/>
    <w:pPr>
      <w:suppressLineNumbers/>
      <w:spacing w:before="120" w:after="120"/>
    </w:pPr>
    <w:rPr>
      <w:rFonts w:ascii="Calibri" w:hAnsi="Calibri" w:cs="Calibri"/>
      <w:i/>
      <w:iCs/>
      <w:sz w:val="24"/>
      <w:szCs w:val="24"/>
    </w:rPr>
  </w:style>
  <w:style w:type="paragraph" w:customStyle="1" w:styleId="12">
    <w:name w:val="Название объекта1"/>
    <w:basedOn w:val="a"/>
    <w:qFormat/>
    <w:rsid w:val="009B1D8A"/>
    <w:pPr>
      <w:suppressLineNumbers/>
      <w:spacing w:before="120" w:after="120"/>
    </w:pPr>
    <w:rPr>
      <w:rFonts w:cs="Droid Sans Devanagari"/>
      <w:i/>
      <w:iCs/>
      <w:sz w:val="24"/>
      <w:szCs w:val="24"/>
    </w:rPr>
  </w:style>
  <w:style w:type="paragraph" w:customStyle="1" w:styleId="13">
    <w:name w:val="Обычный (веб)1"/>
    <w:basedOn w:val="a"/>
    <w:qFormat/>
    <w:rsid w:val="009B1D8A"/>
    <w:pPr>
      <w:spacing w:before="100" w:after="100"/>
    </w:pPr>
    <w:rPr>
      <w:sz w:val="24"/>
      <w:szCs w:val="24"/>
    </w:rPr>
  </w:style>
  <w:style w:type="paragraph" w:customStyle="1" w:styleId="af">
    <w:name w:val="Содержимое таблицы"/>
    <w:basedOn w:val="a"/>
    <w:qFormat/>
    <w:rsid w:val="009B1D8A"/>
    <w:pPr>
      <w:widowControl w:val="0"/>
      <w:suppressLineNumbers/>
      <w:spacing w:after="160" w:line="259" w:lineRule="auto"/>
    </w:pPr>
    <w:rPr>
      <w:rFonts w:eastAsia="Calibri"/>
      <w:sz w:val="24"/>
      <w:szCs w:val="24"/>
      <w:lang w:eastAsia="en-US"/>
    </w:rPr>
  </w:style>
  <w:style w:type="paragraph" w:customStyle="1" w:styleId="af0">
    <w:name w:val="Заголовок таблицы"/>
    <w:basedOn w:val="af"/>
    <w:qFormat/>
    <w:rsid w:val="009B1D8A"/>
    <w:pPr>
      <w:jc w:val="center"/>
    </w:pPr>
    <w:rPr>
      <w:b/>
      <w:bCs/>
    </w:rPr>
  </w:style>
  <w:style w:type="paragraph" w:styleId="af1">
    <w:name w:val="List Paragraph"/>
    <w:basedOn w:val="a"/>
    <w:uiPriority w:val="34"/>
    <w:qFormat/>
    <w:rsid w:val="009B1D8A"/>
    <w:pPr>
      <w:suppressAutoHyphens w:val="0"/>
      <w:spacing w:after="160" w:line="252" w:lineRule="auto"/>
      <w:ind w:left="720"/>
      <w:contextualSpacing/>
    </w:pPr>
    <w:rPr>
      <w:rFonts w:eastAsia="Calibri"/>
      <w:sz w:val="24"/>
      <w:szCs w:val="24"/>
    </w:rPr>
  </w:style>
  <w:style w:type="paragraph" w:styleId="af2">
    <w:name w:val="Balloon Text"/>
    <w:basedOn w:val="a"/>
    <w:qFormat/>
    <w:rsid w:val="009B1D8A"/>
    <w:rPr>
      <w:rFonts w:ascii="Tahoma" w:hAnsi="Tahoma" w:cs="Tahoma"/>
      <w:sz w:val="16"/>
      <w:szCs w:val="16"/>
    </w:rPr>
  </w:style>
  <w:style w:type="paragraph" w:styleId="af3">
    <w:name w:val="TOC Heading"/>
    <w:basedOn w:val="Heading1"/>
    <w:qFormat/>
    <w:rsid w:val="009B1D8A"/>
    <w:pPr>
      <w:suppressAutoHyphens w:val="0"/>
      <w:spacing w:line="276" w:lineRule="auto"/>
    </w:pPr>
    <w:rPr>
      <w:lang w:eastAsia="en-US"/>
    </w:rPr>
  </w:style>
  <w:style w:type="paragraph" w:customStyle="1" w:styleId="TOC1">
    <w:name w:val="TOC 1"/>
    <w:basedOn w:val="a"/>
    <w:autoRedefine/>
    <w:rsid w:val="009B1D8A"/>
    <w:pPr>
      <w:spacing w:after="100"/>
    </w:pPr>
  </w:style>
  <w:style w:type="paragraph" w:customStyle="1" w:styleId="TOC2">
    <w:name w:val="TOC 2"/>
    <w:basedOn w:val="a"/>
    <w:autoRedefine/>
    <w:rsid w:val="009B1D8A"/>
    <w:pPr>
      <w:spacing w:after="100"/>
      <w:ind w:left="200"/>
    </w:pPr>
  </w:style>
  <w:style w:type="paragraph" w:customStyle="1" w:styleId="TOC3">
    <w:name w:val="TOC 3"/>
    <w:basedOn w:val="a"/>
    <w:autoRedefine/>
    <w:rsid w:val="009B1D8A"/>
    <w:pPr>
      <w:spacing w:after="100"/>
      <w:ind w:left="400"/>
    </w:pPr>
  </w:style>
  <w:style w:type="paragraph" w:customStyle="1" w:styleId="Header">
    <w:name w:val="Header"/>
    <w:basedOn w:val="a"/>
    <w:rsid w:val="009B1D8A"/>
    <w:pPr>
      <w:tabs>
        <w:tab w:val="center" w:pos="4677"/>
        <w:tab w:val="right" w:pos="9355"/>
      </w:tabs>
    </w:pPr>
  </w:style>
  <w:style w:type="paragraph" w:customStyle="1" w:styleId="Footer">
    <w:name w:val="Footer"/>
    <w:basedOn w:val="a"/>
    <w:rsid w:val="009B1D8A"/>
    <w:pPr>
      <w:tabs>
        <w:tab w:val="center" w:pos="4677"/>
        <w:tab w:val="right" w:pos="9355"/>
      </w:tabs>
    </w:pPr>
  </w:style>
  <w:style w:type="paragraph" w:styleId="14">
    <w:name w:val="toc 1"/>
    <w:basedOn w:val="a"/>
    <w:next w:val="a"/>
    <w:autoRedefine/>
    <w:uiPriority w:val="39"/>
    <w:unhideWhenUsed/>
    <w:rsid w:val="003D5F0D"/>
    <w:pPr>
      <w:spacing w:after="100"/>
    </w:pPr>
  </w:style>
  <w:style w:type="paragraph" w:styleId="22">
    <w:name w:val="toc 2"/>
    <w:basedOn w:val="a"/>
    <w:next w:val="a"/>
    <w:autoRedefine/>
    <w:uiPriority w:val="39"/>
    <w:unhideWhenUsed/>
    <w:rsid w:val="003D5F0D"/>
    <w:pPr>
      <w:spacing w:after="100"/>
      <w:ind w:left="200"/>
    </w:pPr>
  </w:style>
  <w:style w:type="paragraph" w:styleId="32">
    <w:name w:val="toc 3"/>
    <w:basedOn w:val="a"/>
    <w:next w:val="a"/>
    <w:autoRedefine/>
    <w:uiPriority w:val="39"/>
    <w:unhideWhenUsed/>
    <w:rsid w:val="003D5F0D"/>
    <w:pPr>
      <w:spacing w:after="100"/>
      <w:ind w:left="400"/>
    </w:pPr>
  </w:style>
  <w:style w:type="character" w:styleId="af4">
    <w:name w:val="Hyperlink"/>
    <w:basedOn w:val="a0"/>
    <w:uiPriority w:val="99"/>
    <w:unhideWhenUsed/>
    <w:rsid w:val="003D5F0D"/>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dx.doi.org/10.1134/s1063776122040136"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stina.msu.ru/journals/727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6565</Words>
  <Characters>37421</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Форма № 21</vt:lpstr>
    </vt:vector>
  </TitlesOfParts>
  <Company/>
  <LinksUpToDate>false</LinksUpToDate>
  <CharactersWithSpaces>43899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21</dc:title>
  <dc:creator>Галя Афанасьева</dc:creator>
  <cp:lastModifiedBy>Александр Блинов</cp:lastModifiedBy>
  <cp:revision>5</cp:revision>
  <cp:lastPrinted>2023-01-25T11:39:00Z</cp:lastPrinted>
  <dcterms:created xsi:type="dcterms:W3CDTF">2023-05-03T09:59:00Z</dcterms:created>
  <dcterms:modified xsi:type="dcterms:W3CDTF">2023-05-16T10:15:00Z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