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B9" w:rsidRPr="00C808EA" w:rsidRDefault="002F13D2" w:rsidP="00C808EA">
      <w:pPr>
        <w:spacing w:after="100" w:line="276" w:lineRule="auto"/>
        <w:jc w:val="right"/>
        <w:rPr>
          <w:b/>
          <w:lang w:val="en-US"/>
        </w:rPr>
      </w:pPr>
      <w:r w:rsidRPr="00C808EA">
        <w:rPr>
          <w:b/>
          <w:lang w:val="en-US"/>
        </w:rPr>
        <w:t>Annex 3.</w:t>
      </w:r>
    </w:p>
    <w:p w:rsidR="00B82AB9" w:rsidRPr="00C808EA" w:rsidRDefault="002F13D2" w:rsidP="00C808EA">
      <w:pPr>
        <w:spacing w:after="100" w:line="276" w:lineRule="auto"/>
        <w:jc w:val="right"/>
        <w:rPr>
          <w:b/>
          <w:i/>
          <w:iCs/>
          <w:lang w:val="en-US"/>
        </w:rPr>
      </w:pPr>
      <w:r w:rsidRPr="00C808EA">
        <w:rPr>
          <w:b/>
          <w:i/>
          <w:iCs/>
          <w:lang w:val="en-US"/>
        </w:rPr>
        <w:t xml:space="preserve">Form of opening (renewal) for Project / </w:t>
      </w:r>
    </w:p>
    <w:p w:rsidR="00B82AB9" w:rsidRPr="00C808EA" w:rsidRDefault="00B82AB9" w:rsidP="00C808EA">
      <w:pPr>
        <w:spacing w:after="100" w:line="276" w:lineRule="auto"/>
        <w:jc w:val="right"/>
        <w:rPr>
          <w:lang w:val="en-US"/>
        </w:rPr>
      </w:pPr>
    </w:p>
    <w:p w:rsidR="00C808EA" w:rsidRPr="00C808EA" w:rsidRDefault="00C808EA" w:rsidP="00C808EA">
      <w:pPr>
        <w:spacing w:after="100" w:line="276" w:lineRule="auto"/>
        <w:jc w:val="right"/>
        <w:rPr>
          <w:lang w:val="en-US"/>
        </w:rPr>
      </w:pPr>
    </w:p>
    <w:p w:rsidR="00C808EA" w:rsidRPr="00C808EA" w:rsidRDefault="00C808EA" w:rsidP="00C808EA">
      <w:pPr>
        <w:spacing w:after="100" w:line="276" w:lineRule="auto"/>
        <w:jc w:val="right"/>
        <w:rPr>
          <w:lang w:val="en-US"/>
        </w:rPr>
      </w:pPr>
    </w:p>
    <w:p w:rsidR="00B82AB9" w:rsidRPr="00C808EA" w:rsidRDefault="002F13D2" w:rsidP="00C808EA">
      <w:pPr>
        <w:spacing w:after="100" w:line="276" w:lineRule="auto"/>
        <w:rPr>
          <w:b/>
          <w:lang w:val="en-US"/>
        </w:rPr>
      </w:pP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t>APPROVED</w:t>
      </w:r>
    </w:p>
    <w:p w:rsidR="00B82AB9" w:rsidRPr="00C808EA" w:rsidRDefault="002F13D2" w:rsidP="00C808EA">
      <w:pPr>
        <w:widowControl w:val="0"/>
        <w:spacing w:after="100" w:line="276" w:lineRule="auto"/>
        <w:rPr>
          <w:b/>
          <w:bCs/>
          <w:lang w:val="en-US"/>
        </w:rPr>
      </w:pP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bCs/>
          <w:lang w:val="en-US"/>
        </w:rPr>
        <w:t>JINR DIRECTOR</w:t>
      </w:r>
    </w:p>
    <w:p w:rsidR="00B82AB9" w:rsidRPr="00C808EA" w:rsidRDefault="002F13D2" w:rsidP="00C808EA">
      <w:pPr>
        <w:spacing w:after="100" w:line="276" w:lineRule="auto"/>
        <w:jc w:val="right"/>
        <w:rPr>
          <w:lang w:val="en-US"/>
        </w:rPr>
      </w:pPr>
      <w:r w:rsidRPr="00C808EA">
        <w:rPr>
          <w:b/>
          <w:lang w:val="en-US"/>
        </w:rPr>
        <w:tab/>
      </w:r>
      <w:r w:rsidRPr="00C808EA">
        <w:rPr>
          <w:b/>
          <w:lang w:val="en-US"/>
        </w:rPr>
        <w:tab/>
      </w:r>
      <w:r w:rsidRPr="00C808EA">
        <w:rPr>
          <w:b/>
          <w:lang w:val="en-US"/>
        </w:rPr>
        <w:tab/>
      </w:r>
      <w:r w:rsidRPr="00C808EA">
        <w:rPr>
          <w:b/>
          <w:lang w:val="en-US"/>
        </w:rPr>
        <w:tab/>
      </w:r>
      <w:r w:rsidRPr="00C808EA">
        <w:rPr>
          <w:b/>
          <w:u w:val="single"/>
          <w:lang w:val="en-US"/>
        </w:rPr>
        <w:tab/>
      </w:r>
      <w:r w:rsidRPr="00C808EA">
        <w:rPr>
          <w:b/>
          <w:u w:val="single"/>
          <w:lang w:val="en-US"/>
        </w:rPr>
        <w:tab/>
        <w:t>/</w:t>
      </w:r>
      <w:r w:rsidRPr="00C808EA">
        <w:rPr>
          <w:b/>
          <w:u w:val="single"/>
          <w:lang w:val="en-US"/>
        </w:rPr>
        <w:tab/>
      </w:r>
      <w:r w:rsidRPr="00C808EA">
        <w:rPr>
          <w:b/>
          <w:u w:val="single"/>
          <w:lang w:val="en-US"/>
        </w:rPr>
        <w:tab/>
      </w:r>
      <w:r w:rsidRPr="00C808EA">
        <w:rPr>
          <w:b/>
          <w:u w:val="single"/>
          <w:lang w:val="en-US"/>
        </w:rPr>
        <w:tab/>
      </w:r>
    </w:p>
    <w:p w:rsidR="00B82AB9" w:rsidRPr="00C808EA" w:rsidRDefault="002F13D2" w:rsidP="00C808EA">
      <w:pPr>
        <w:spacing w:after="100" w:line="276" w:lineRule="auto"/>
        <w:rPr>
          <w:lang w:val="en-US"/>
        </w:rPr>
      </w:pP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r w:rsidRPr="00C808EA">
        <w:rPr>
          <w:b/>
          <w:lang w:val="en-US"/>
        </w:rPr>
        <w:tab/>
      </w:r>
      <w:proofErr w:type="gramStart"/>
      <w:r w:rsidRPr="00C808EA">
        <w:rPr>
          <w:b/>
          <w:lang w:val="en-US"/>
        </w:rPr>
        <w:t>"</w:t>
      </w:r>
      <w:r w:rsidRPr="00C808EA">
        <w:rPr>
          <w:b/>
          <w:u w:val="single"/>
          <w:lang w:val="en-US"/>
        </w:rPr>
        <w:tab/>
      </w:r>
      <w:r w:rsidRPr="00C808EA">
        <w:rPr>
          <w:b/>
          <w:lang w:val="en-US"/>
        </w:rPr>
        <w:t xml:space="preserve">" </w:t>
      </w:r>
      <w:r w:rsidRPr="00C808EA">
        <w:rPr>
          <w:b/>
          <w:u w:val="single"/>
          <w:lang w:val="en-US"/>
        </w:rPr>
        <w:t xml:space="preserve">                                          </w:t>
      </w:r>
      <w:r w:rsidRPr="00C808EA">
        <w:rPr>
          <w:b/>
          <w:lang w:val="en-US"/>
        </w:rPr>
        <w:t xml:space="preserve">  </w:t>
      </w:r>
      <w:r w:rsidRPr="00C808EA">
        <w:rPr>
          <w:b/>
          <w:u w:val="single"/>
          <w:lang w:val="en-US"/>
        </w:rPr>
        <w:t>202</w:t>
      </w:r>
      <w:r w:rsidR="001C5177" w:rsidRPr="00C808EA">
        <w:rPr>
          <w:b/>
          <w:u w:val="single"/>
          <w:lang w:val="en-US"/>
        </w:rPr>
        <w:t>3</w:t>
      </w:r>
      <w:r w:rsidRPr="00C808EA">
        <w:rPr>
          <w:b/>
          <w:u w:val="single"/>
          <w:lang w:val="en-US"/>
        </w:rPr>
        <w:t xml:space="preserve"> </w:t>
      </w:r>
      <w:r w:rsidRPr="00C808EA">
        <w:rPr>
          <w:b/>
          <w:u w:val="single"/>
        </w:rPr>
        <w:t>г</w:t>
      </w:r>
      <w:r w:rsidRPr="00C808EA">
        <w:rPr>
          <w:b/>
          <w:u w:val="single"/>
          <w:lang w:val="en-US"/>
        </w:rPr>
        <w:t>.</w:t>
      </w:r>
      <w:proofErr w:type="gramEnd"/>
    </w:p>
    <w:p w:rsidR="00B82AB9" w:rsidRPr="00C808EA" w:rsidRDefault="00B82AB9" w:rsidP="00C808EA">
      <w:pPr>
        <w:spacing w:after="0" w:line="276" w:lineRule="auto"/>
        <w:jc w:val="center"/>
        <w:rPr>
          <w:b/>
          <w:lang w:val="en-US"/>
        </w:rPr>
      </w:pPr>
    </w:p>
    <w:p w:rsidR="00B82AB9" w:rsidRPr="00C808EA" w:rsidRDefault="00B82AB9" w:rsidP="00C808EA">
      <w:pPr>
        <w:spacing w:after="0" w:line="276" w:lineRule="auto"/>
        <w:jc w:val="center"/>
        <w:rPr>
          <w:b/>
          <w:lang w:val="en-US"/>
        </w:rPr>
      </w:pPr>
    </w:p>
    <w:p w:rsidR="00B82AB9" w:rsidRPr="00C808EA" w:rsidRDefault="002F13D2" w:rsidP="00C808EA">
      <w:pPr>
        <w:spacing w:after="0" w:line="276" w:lineRule="auto"/>
        <w:jc w:val="center"/>
        <w:rPr>
          <w:b/>
          <w:lang w:val="en-US"/>
        </w:rPr>
      </w:pPr>
      <w:r w:rsidRPr="00C808EA">
        <w:rPr>
          <w:b/>
          <w:lang w:val="en-US"/>
        </w:rPr>
        <w:t xml:space="preserve">PROJECT PROPOSAL FORM </w:t>
      </w:r>
    </w:p>
    <w:p w:rsidR="00B82AB9" w:rsidRPr="00C808EA" w:rsidRDefault="002F13D2" w:rsidP="00C808EA">
      <w:pPr>
        <w:spacing w:after="0" w:line="276" w:lineRule="auto"/>
        <w:jc w:val="center"/>
        <w:rPr>
          <w:b/>
          <w:sz w:val="16"/>
          <w:szCs w:val="16"/>
          <w:lang w:val="en-US"/>
        </w:rPr>
      </w:pPr>
      <w:r w:rsidRPr="00C808EA">
        <w:rPr>
          <w:b/>
          <w:sz w:val="16"/>
          <w:szCs w:val="16"/>
          <w:lang w:val="en-US"/>
        </w:rPr>
        <w:t>Opening/renewal of</w:t>
      </w:r>
      <w:r w:rsidR="00097B55" w:rsidRPr="00C808EA">
        <w:rPr>
          <w:b/>
          <w:sz w:val="16"/>
          <w:szCs w:val="16"/>
          <w:lang w:val="en-US"/>
        </w:rPr>
        <w:t xml:space="preserve"> a research project/subproject </w:t>
      </w:r>
      <w:r w:rsidRPr="00C808EA">
        <w:rPr>
          <w:b/>
          <w:sz w:val="16"/>
          <w:szCs w:val="16"/>
          <w:lang w:val="en-US"/>
        </w:rPr>
        <w:t>of the large research infrastructure project within the Topical plan of JINR</w:t>
      </w:r>
    </w:p>
    <w:p w:rsidR="00CC27E8" w:rsidRPr="00C808EA" w:rsidRDefault="00CC27E8" w:rsidP="00C808EA">
      <w:pPr>
        <w:spacing w:after="0" w:line="276" w:lineRule="auto"/>
        <w:jc w:val="both"/>
        <w:rPr>
          <w:b/>
          <w:lang w:val="en-US"/>
        </w:rPr>
      </w:pPr>
    </w:p>
    <w:p w:rsidR="00B82AB9" w:rsidRPr="00C808EA" w:rsidRDefault="002F13D2" w:rsidP="00C808EA">
      <w:pPr>
        <w:spacing w:after="0" w:line="276" w:lineRule="auto"/>
        <w:jc w:val="both"/>
        <w:rPr>
          <w:b/>
          <w:lang w:val="en-US"/>
        </w:rPr>
      </w:pPr>
      <w:r w:rsidRPr="00C808EA">
        <w:rPr>
          <w:b/>
          <w:lang w:val="en-US"/>
        </w:rPr>
        <w:t>1. General information on the research project of th</w:t>
      </w:r>
      <w:r w:rsidR="00D90EC1" w:rsidRPr="00C808EA">
        <w:rPr>
          <w:b/>
          <w:lang w:val="en-US"/>
        </w:rPr>
        <w:t>e theme</w:t>
      </w:r>
    </w:p>
    <w:p w:rsidR="00B82AB9" w:rsidRPr="00C808EA" w:rsidRDefault="002F13D2" w:rsidP="00C808EA">
      <w:pPr>
        <w:pStyle w:val="a8"/>
        <w:numPr>
          <w:ilvl w:val="1"/>
          <w:numId w:val="2"/>
        </w:numPr>
        <w:spacing w:after="0" w:line="276" w:lineRule="auto"/>
        <w:jc w:val="both"/>
        <w:rPr>
          <w:i/>
          <w:iCs/>
          <w:lang w:val="en-US"/>
        </w:rPr>
      </w:pPr>
      <w:r w:rsidRPr="00C808EA">
        <w:rPr>
          <w:b/>
          <w:lang w:val="en-US"/>
        </w:rPr>
        <w:t xml:space="preserve">Theme code / </w:t>
      </w:r>
      <w:r w:rsidR="00097B55" w:rsidRPr="00C808EA">
        <w:rPr>
          <w:lang w:val="en-US"/>
        </w:rPr>
        <w:t xml:space="preserve">(for extended projects) </w:t>
      </w:r>
      <w:r w:rsidRPr="00C808EA">
        <w:rPr>
          <w:lang w:val="en-US"/>
        </w:rPr>
        <w:t xml:space="preserve">- </w:t>
      </w:r>
      <w:r w:rsidRPr="00C808EA">
        <w:rPr>
          <w:i/>
          <w:iCs/>
          <w:lang w:val="en-US"/>
        </w:rPr>
        <w:t xml:space="preserve">the theme code includes the opening </w:t>
      </w:r>
      <w:proofErr w:type="gramStart"/>
      <w:r w:rsidRPr="00C808EA">
        <w:rPr>
          <w:i/>
          <w:iCs/>
          <w:lang w:val="en-US"/>
        </w:rPr>
        <w:t>date,</w:t>
      </w:r>
      <w:proofErr w:type="gramEnd"/>
      <w:r w:rsidRPr="00C808EA">
        <w:rPr>
          <w:i/>
          <w:iCs/>
          <w:lang w:val="en-US"/>
        </w:rPr>
        <w:t xml:space="preserve"> the closing date is not given, as it is determined by the completion dates of the projects in the topic.</w:t>
      </w:r>
    </w:p>
    <w:p w:rsidR="00B82AB9" w:rsidRPr="00C808EA" w:rsidRDefault="00B82AB9" w:rsidP="00C808EA">
      <w:pPr>
        <w:pStyle w:val="a8"/>
        <w:spacing w:after="0" w:line="276" w:lineRule="auto"/>
        <w:ind w:left="367"/>
        <w:jc w:val="both"/>
        <w:rPr>
          <w:b/>
          <w:lang w:val="en-US"/>
        </w:rPr>
      </w:pPr>
    </w:p>
    <w:p w:rsidR="00B82AB9" w:rsidRPr="00C808EA" w:rsidRDefault="00D90EC1" w:rsidP="00C808EA">
      <w:pPr>
        <w:pStyle w:val="a8"/>
        <w:numPr>
          <w:ilvl w:val="1"/>
          <w:numId w:val="2"/>
        </w:numPr>
        <w:spacing w:after="0" w:line="276" w:lineRule="auto"/>
        <w:jc w:val="both"/>
        <w:rPr>
          <w:lang w:val="en-US"/>
        </w:rPr>
      </w:pPr>
      <w:r w:rsidRPr="00C808EA">
        <w:rPr>
          <w:b/>
          <w:lang w:val="en-US"/>
        </w:rPr>
        <w:t>Project</w:t>
      </w:r>
      <w:r w:rsidR="002F13D2" w:rsidRPr="00C808EA">
        <w:rPr>
          <w:lang w:val="en-US"/>
        </w:rPr>
        <w:t xml:space="preserve"> </w:t>
      </w:r>
      <w:r w:rsidR="00DA2CC2" w:rsidRPr="00D128E0">
        <w:rPr>
          <w:b/>
          <w:lang w:val="en-US"/>
        </w:rPr>
        <w:t xml:space="preserve">code </w:t>
      </w:r>
      <w:r w:rsidR="00DA2CC2" w:rsidRPr="00D128E0">
        <w:rPr>
          <w:lang w:val="en-US"/>
        </w:rPr>
        <w:t>(for extended projects)</w:t>
      </w:r>
    </w:p>
    <w:p w:rsidR="00CC27E8" w:rsidRPr="00C808EA" w:rsidRDefault="00CC27E8" w:rsidP="00C808EA">
      <w:pPr>
        <w:pStyle w:val="a8"/>
        <w:spacing w:after="0" w:line="276" w:lineRule="auto"/>
        <w:ind w:left="367"/>
        <w:jc w:val="both"/>
        <w:rPr>
          <w:lang w:val="en-US"/>
        </w:rPr>
      </w:pPr>
    </w:p>
    <w:p w:rsidR="00B82AB9" w:rsidRPr="00C808EA" w:rsidRDefault="002F13D2" w:rsidP="00C808EA">
      <w:pPr>
        <w:spacing w:after="0" w:line="276" w:lineRule="auto"/>
        <w:jc w:val="both"/>
        <w:rPr>
          <w:lang w:val="en-US"/>
        </w:rPr>
      </w:pPr>
      <w:r w:rsidRPr="00C808EA">
        <w:rPr>
          <w:b/>
          <w:lang w:val="en-US"/>
        </w:rPr>
        <w:t xml:space="preserve">1.3 </w:t>
      </w:r>
      <w:r w:rsidRPr="00C808EA">
        <w:rPr>
          <w:b/>
          <w:bCs/>
          <w:lang w:val="en-US"/>
        </w:rPr>
        <w:t>Laboratory</w:t>
      </w:r>
      <w:r w:rsidRPr="00C808EA">
        <w:rPr>
          <w:lang w:val="en-US"/>
        </w:rPr>
        <w:t xml:space="preserve"> </w:t>
      </w:r>
    </w:p>
    <w:p w:rsidR="00D90EC1" w:rsidRPr="00C808EA" w:rsidRDefault="00D90EC1" w:rsidP="00C808EA">
      <w:pPr>
        <w:spacing w:after="0" w:line="276" w:lineRule="auto"/>
        <w:jc w:val="both"/>
        <w:rPr>
          <w:lang w:val="en-US"/>
        </w:rPr>
      </w:pPr>
      <w:proofErr w:type="spellStart"/>
      <w:r w:rsidRPr="00C808EA">
        <w:rPr>
          <w:lang w:val="en-US"/>
        </w:rPr>
        <w:t>Flerov</w:t>
      </w:r>
      <w:proofErr w:type="spellEnd"/>
      <w:r w:rsidRPr="00C808EA">
        <w:rPr>
          <w:lang w:val="en-US"/>
        </w:rPr>
        <w:t xml:space="preserve"> Laboratory of Nuclear Reactions</w:t>
      </w:r>
    </w:p>
    <w:p w:rsidR="00D90EC1" w:rsidRPr="00C808EA" w:rsidRDefault="00D90EC1" w:rsidP="00C808EA">
      <w:pPr>
        <w:spacing w:after="0" w:line="276" w:lineRule="auto"/>
        <w:jc w:val="both"/>
        <w:rPr>
          <w:lang w:val="en-US"/>
        </w:rPr>
      </w:pPr>
    </w:p>
    <w:p w:rsidR="00B82AB9" w:rsidRPr="00C808EA" w:rsidRDefault="002F13D2" w:rsidP="00C808EA">
      <w:pPr>
        <w:spacing w:after="0" w:line="276" w:lineRule="auto"/>
        <w:jc w:val="both"/>
        <w:rPr>
          <w:b/>
          <w:lang w:val="en-US"/>
        </w:rPr>
      </w:pPr>
      <w:r w:rsidRPr="00C808EA">
        <w:rPr>
          <w:b/>
          <w:lang w:val="en-US"/>
        </w:rPr>
        <w:t xml:space="preserve">1.4 Scientific field </w:t>
      </w:r>
    </w:p>
    <w:p w:rsidR="00B82AB9" w:rsidRPr="00C808EA" w:rsidRDefault="00BE58AD" w:rsidP="00C808EA">
      <w:pPr>
        <w:spacing w:after="0" w:line="276" w:lineRule="auto"/>
        <w:jc w:val="both"/>
        <w:rPr>
          <w:lang w:val="en-US"/>
        </w:rPr>
      </w:pPr>
      <w:r w:rsidRPr="00C808EA">
        <w:rPr>
          <w:lang w:val="en-US"/>
        </w:rPr>
        <w:t xml:space="preserve">Condensed </w:t>
      </w:r>
      <w:r w:rsidR="0080541F" w:rsidRPr="00C808EA">
        <w:rPr>
          <w:lang w:val="en-US"/>
        </w:rPr>
        <w:t>M</w:t>
      </w:r>
      <w:r w:rsidRPr="00C808EA">
        <w:rPr>
          <w:lang w:val="en-US"/>
        </w:rPr>
        <w:t xml:space="preserve">atter </w:t>
      </w:r>
      <w:r w:rsidR="0080541F" w:rsidRPr="00C808EA">
        <w:rPr>
          <w:lang w:val="en-US"/>
        </w:rPr>
        <w:t>P</w:t>
      </w:r>
      <w:r w:rsidR="00097B55" w:rsidRPr="00C808EA">
        <w:rPr>
          <w:lang w:val="en-US"/>
        </w:rPr>
        <w:t>hysics</w:t>
      </w:r>
      <w:r w:rsidR="0080541F" w:rsidRPr="00C808EA">
        <w:rPr>
          <w:lang w:val="en-US"/>
        </w:rPr>
        <w:t>, Radiation and Radiobiological Research</w:t>
      </w:r>
    </w:p>
    <w:p w:rsidR="00BE58AD" w:rsidRPr="00C808EA" w:rsidRDefault="00BE58AD" w:rsidP="00C808EA">
      <w:pPr>
        <w:spacing w:after="0" w:line="276" w:lineRule="auto"/>
        <w:jc w:val="both"/>
        <w:rPr>
          <w:b/>
          <w:lang w:val="en-US"/>
        </w:rPr>
      </w:pPr>
    </w:p>
    <w:p w:rsidR="00BE58AD" w:rsidRPr="00C808EA" w:rsidRDefault="002F13D2" w:rsidP="00C808EA">
      <w:pPr>
        <w:spacing w:after="0" w:line="276" w:lineRule="auto"/>
        <w:jc w:val="both"/>
        <w:rPr>
          <w:b/>
          <w:lang w:val="en-US"/>
        </w:rPr>
      </w:pPr>
      <w:r w:rsidRPr="00C808EA">
        <w:rPr>
          <w:b/>
          <w:lang w:val="en-US"/>
        </w:rPr>
        <w:t>1.5 Title of the project</w:t>
      </w:r>
    </w:p>
    <w:p w:rsidR="00D90EC1" w:rsidRPr="00C808EA" w:rsidRDefault="00D90EC1" w:rsidP="00C808EA">
      <w:pPr>
        <w:spacing w:after="0" w:line="276" w:lineRule="auto"/>
        <w:jc w:val="both"/>
        <w:rPr>
          <w:lang w:val="en-US"/>
        </w:rPr>
      </w:pPr>
      <w:r w:rsidRPr="00C808EA">
        <w:rPr>
          <w:lang w:val="en-US"/>
        </w:rPr>
        <w:t>Radiation tolerance of materials to high intensity heavy ion beams impact</w:t>
      </w:r>
    </w:p>
    <w:p w:rsidR="00CC27E8" w:rsidRPr="00C808EA" w:rsidRDefault="00CC27E8" w:rsidP="00C808EA">
      <w:pPr>
        <w:spacing w:after="0" w:line="276" w:lineRule="auto"/>
        <w:jc w:val="both"/>
        <w:rPr>
          <w:b/>
          <w:lang w:val="en-US"/>
        </w:rPr>
      </w:pPr>
    </w:p>
    <w:p w:rsidR="00B82AB9" w:rsidRPr="00C808EA" w:rsidRDefault="00D90EC1" w:rsidP="00C808EA">
      <w:pPr>
        <w:spacing w:after="0" w:line="276" w:lineRule="auto"/>
        <w:jc w:val="both"/>
        <w:rPr>
          <w:b/>
          <w:lang w:val="en-US"/>
        </w:rPr>
      </w:pPr>
      <w:r w:rsidRPr="00C808EA">
        <w:rPr>
          <w:b/>
          <w:lang w:val="en-US"/>
        </w:rPr>
        <w:t>1.6 Project</w:t>
      </w:r>
      <w:r w:rsidR="002F13D2" w:rsidRPr="00C808EA">
        <w:rPr>
          <w:b/>
          <w:lang w:val="en-US"/>
        </w:rPr>
        <w:t xml:space="preserve"> leader(s) </w:t>
      </w:r>
    </w:p>
    <w:p w:rsidR="00D90EC1" w:rsidRPr="00C808EA" w:rsidRDefault="00926E59" w:rsidP="00C808EA">
      <w:pPr>
        <w:spacing w:after="0" w:line="276" w:lineRule="auto"/>
        <w:jc w:val="both"/>
        <w:rPr>
          <w:lang w:val="en-US"/>
        </w:rPr>
      </w:pPr>
      <w:r w:rsidRPr="00D128E0">
        <w:rPr>
          <w:lang w:val="en-US"/>
        </w:rPr>
        <w:t xml:space="preserve">D. Sc. </w:t>
      </w:r>
      <w:r w:rsidR="00D90EC1" w:rsidRPr="00C808EA">
        <w:rPr>
          <w:lang w:val="en-US"/>
        </w:rPr>
        <w:t>V.A.</w:t>
      </w:r>
      <w:r w:rsidR="00097B55" w:rsidRPr="00C808EA">
        <w:rPr>
          <w:lang w:val="en-US"/>
        </w:rPr>
        <w:t xml:space="preserve"> </w:t>
      </w:r>
      <w:proofErr w:type="spellStart"/>
      <w:r w:rsidR="00D90EC1" w:rsidRPr="00C808EA">
        <w:rPr>
          <w:lang w:val="en-US"/>
        </w:rPr>
        <w:t>Skuratov</w:t>
      </w:r>
      <w:proofErr w:type="spellEnd"/>
    </w:p>
    <w:p w:rsidR="0006141E" w:rsidRPr="00C808EA" w:rsidRDefault="0006141E" w:rsidP="00C808EA">
      <w:pPr>
        <w:spacing w:after="0" w:line="276" w:lineRule="auto"/>
        <w:ind w:left="284" w:hanging="284"/>
        <w:jc w:val="both"/>
        <w:rPr>
          <w:b/>
          <w:lang w:val="en-US"/>
        </w:rPr>
      </w:pPr>
    </w:p>
    <w:p w:rsidR="00DA2CC2" w:rsidRPr="00D128E0" w:rsidRDefault="00DA2CC2" w:rsidP="00DA2CC2">
      <w:pPr>
        <w:spacing w:after="0" w:line="276" w:lineRule="auto"/>
        <w:ind w:left="284" w:hanging="284"/>
        <w:jc w:val="both"/>
        <w:rPr>
          <w:b/>
          <w:lang w:val="en-US"/>
        </w:rPr>
      </w:pPr>
      <w:r w:rsidRPr="00D128E0">
        <w:rPr>
          <w:b/>
          <w:lang w:val="en-US"/>
        </w:rPr>
        <w:t>1.7 Project deputy leader(s) (scientific supervisor(s))</w:t>
      </w:r>
    </w:p>
    <w:p w:rsidR="00B82AB9" w:rsidRPr="00C808EA" w:rsidRDefault="00926E59" w:rsidP="00C808EA">
      <w:pPr>
        <w:spacing w:after="0" w:line="276" w:lineRule="auto"/>
        <w:jc w:val="both"/>
        <w:rPr>
          <w:lang w:val="en-US"/>
        </w:rPr>
      </w:pPr>
      <w:r w:rsidRPr="00D128E0">
        <w:rPr>
          <w:lang w:val="en-US"/>
        </w:rPr>
        <w:t xml:space="preserve">PhD </w:t>
      </w:r>
      <w:r w:rsidR="00D90EC1" w:rsidRPr="00C808EA">
        <w:rPr>
          <w:lang w:val="en-US"/>
        </w:rPr>
        <w:t>R.A.</w:t>
      </w:r>
      <w:r w:rsidR="00097B55" w:rsidRPr="00C808EA">
        <w:rPr>
          <w:lang w:val="en-US"/>
        </w:rPr>
        <w:t xml:space="preserve"> </w:t>
      </w:r>
      <w:proofErr w:type="spellStart"/>
      <w:r w:rsidR="00D90EC1" w:rsidRPr="00C808EA">
        <w:rPr>
          <w:lang w:val="en-US"/>
        </w:rPr>
        <w:t>Rymzhanov</w:t>
      </w:r>
      <w:proofErr w:type="spellEnd"/>
    </w:p>
    <w:p w:rsidR="0006141E" w:rsidRPr="00C808EA" w:rsidRDefault="0006141E" w:rsidP="00C808EA">
      <w:pPr>
        <w:spacing w:after="0" w:line="276" w:lineRule="auto"/>
        <w:jc w:val="both"/>
        <w:rPr>
          <w:b/>
          <w:bCs/>
          <w:lang w:val="en-US"/>
        </w:rPr>
      </w:pPr>
    </w:p>
    <w:p w:rsidR="00B82AB9" w:rsidRPr="00C808EA" w:rsidRDefault="002F13D2" w:rsidP="00C808EA">
      <w:pPr>
        <w:spacing w:after="0" w:line="276" w:lineRule="auto"/>
        <w:jc w:val="both"/>
        <w:rPr>
          <w:b/>
          <w:bCs/>
          <w:lang w:val="en-US"/>
        </w:rPr>
      </w:pPr>
      <w:r w:rsidRPr="00C808EA">
        <w:rPr>
          <w:b/>
          <w:bCs/>
          <w:lang w:val="en-US"/>
        </w:rPr>
        <w:t>2 Scientific case and project organization</w:t>
      </w:r>
    </w:p>
    <w:p w:rsidR="00B82AB9" w:rsidRPr="00C808EA" w:rsidRDefault="002F13D2" w:rsidP="00C808EA">
      <w:pPr>
        <w:spacing w:after="0" w:line="276" w:lineRule="auto"/>
        <w:jc w:val="both"/>
        <w:rPr>
          <w:b/>
          <w:lang w:val="en-US"/>
        </w:rPr>
      </w:pPr>
      <w:r w:rsidRPr="00C808EA">
        <w:rPr>
          <w:b/>
          <w:lang w:val="en-US"/>
        </w:rPr>
        <w:t>2.1 Annotation</w:t>
      </w:r>
    </w:p>
    <w:p w:rsidR="00E77980" w:rsidRPr="00C808EA" w:rsidRDefault="00E77980" w:rsidP="00C808EA">
      <w:pPr>
        <w:pStyle w:val="ad"/>
        <w:spacing w:line="276" w:lineRule="auto"/>
        <w:ind w:firstLine="708"/>
        <w:jc w:val="both"/>
        <w:rPr>
          <w:lang w:val="en-US"/>
        </w:rPr>
      </w:pPr>
      <w:r w:rsidRPr="00C808EA">
        <w:rPr>
          <w:lang w:val="en-US"/>
        </w:rPr>
        <w:t xml:space="preserve">Structural modifications induced by swift heavy ions still remain uncertain in view of extremely small spatial (nanometers) and temporal (femtoseconds) scales and an extremely high level of initial excitation of the material in the </w:t>
      </w:r>
      <w:proofErr w:type="spellStart"/>
      <w:r w:rsidRPr="00C808EA">
        <w:rPr>
          <w:lang w:val="en-US"/>
        </w:rPr>
        <w:t>nanometric</w:t>
      </w:r>
      <w:proofErr w:type="spellEnd"/>
      <w:r w:rsidRPr="00C808EA">
        <w:rPr>
          <w:lang w:val="en-US"/>
        </w:rPr>
        <w:t xml:space="preserve"> proximity of the ion path. Evident lack of adequate models does not allow </w:t>
      </w:r>
      <w:proofErr w:type="gramStart"/>
      <w:r w:rsidRPr="00C808EA">
        <w:rPr>
          <w:lang w:val="en-US"/>
        </w:rPr>
        <w:t>to distinguish</w:t>
      </w:r>
      <w:proofErr w:type="gramEnd"/>
      <w:r w:rsidRPr="00C808EA">
        <w:rPr>
          <w:lang w:val="en-US"/>
        </w:rPr>
        <w:t xml:space="preserve"> the mechanisms and parameters controlling the desired transformations. Understanding the fundamental mechanisms of excitation of materials in high-energy heavy ion tracks will reveal the role of various parameters governing the </w:t>
      </w:r>
      <w:proofErr w:type="spellStart"/>
      <w:r w:rsidRPr="00C808EA">
        <w:rPr>
          <w:lang w:val="en-US"/>
        </w:rPr>
        <w:t>subpicosecond</w:t>
      </w:r>
      <w:proofErr w:type="spellEnd"/>
      <w:r w:rsidRPr="00C808EA">
        <w:rPr>
          <w:lang w:val="en-US"/>
        </w:rPr>
        <w:t xml:space="preserve"> kinetics of </w:t>
      </w:r>
      <w:r w:rsidRPr="00C808EA">
        <w:rPr>
          <w:lang w:val="en-US"/>
        </w:rPr>
        <w:lastRenderedPageBreak/>
        <w:t xml:space="preserve">excitation of the electronic and ionic subsystems of the material. The study of the kinetics of the electronic and ionic subsystems in ion track will help to determine the spatial and temporal distributions of the properties of this excitation forming the driving forces of structural-phase changes in ion tracks. </w:t>
      </w:r>
    </w:p>
    <w:p w:rsidR="00E77980" w:rsidRPr="00C808EA" w:rsidRDefault="00BE58AD" w:rsidP="00C808EA">
      <w:pPr>
        <w:pStyle w:val="ad"/>
        <w:spacing w:line="276" w:lineRule="auto"/>
        <w:ind w:firstLine="708"/>
        <w:jc w:val="both"/>
        <w:rPr>
          <w:lang w:val="en-US"/>
        </w:rPr>
      </w:pPr>
      <w:r w:rsidRPr="00C808EA">
        <w:rPr>
          <w:lang w:val="en-US"/>
        </w:rPr>
        <w:t>The a</w:t>
      </w:r>
      <w:r w:rsidR="00E77980" w:rsidRPr="00C808EA">
        <w:rPr>
          <w:lang w:val="en-US"/>
        </w:rPr>
        <w:t xml:space="preserve">im of the project is to further acquire a set of basic data for improved understanding of the fundamental physics of intense ionization in materials showing promise for nuclear and </w:t>
      </w:r>
      <w:proofErr w:type="spellStart"/>
      <w:r w:rsidR="00E77980" w:rsidRPr="00C808EA">
        <w:rPr>
          <w:lang w:val="en-US"/>
        </w:rPr>
        <w:t>nanotechnological</w:t>
      </w:r>
      <w:proofErr w:type="spellEnd"/>
      <w:r w:rsidR="00E77980" w:rsidRPr="00C808EA">
        <w:rPr>
          <w:lang w:val="en-US"/>
        </w:rPr>
        <w:t xml:space="preserve"> applications and the irradiation testing of target materials for nuclear physics experiments. We expect to get new knowledge concerning evolution of defect structure in nuclear ceramics under dense electronic excitations simulating the fission fragment impact. As an innovative approach, it is proposed to study dense ionization effects on pre-existing defect structure formed by conventional radiation (hundred </w:t>
      </w:r>
      <w:proofErr w:type="spellStart"/>
      <w:r w:rsidR="00E77980" w:rsidRPr="00C808EA">
        <w:rPr>
          <w:lang w:val="en-US"/>
        </w:rPr>
        <w:t>keV</w:t>
      </w:r>
      <w:proofErr w:type="spellEnd"/>
      <w:r w:rsidR="00E77980" w:rsidRPr="00C808EA">
        <w:rPr>
          <w:lang w:val="en-US"/>
        </w:rPr>
        <w:t xml:space="preserve"> and unit MeV ion irradiation), that is most reliable case of fission product damage simulation. </w:t>
      </w:r>
    </w:p>
    <w:p w:rsidR="00E77980" w:rsidRPr="00C808EA" w:rsidRDefault="00E77980" w:rsidP="00C808EA">
      <w:pPr>
        <w:pStyle w:val="ad"/>
        <w:spacing w:line="276" w:lineRule="auto"/>
        <w:ind w:firstLine="708"/>
        <w:jc w:val="both"/>
        <w:rPr>
          <w:lang w:val="en-US"/>
        </w:rPr>
      </w:pPr>
      <w:r w:rsidRPr="00C808EA">
        <w:rPr>
          <w:lang w:val="en-US"/>
        </w:rPr>
        <w:t>Main approach to achieve goals of the project will be using of modern techniques for structural analysis - high resolution transmission electron microscopy in combination with molecular dynamic</w:t>
      </w:r>
      <w:r w:rsidR="00D80F13" w:rsidRPr="00C808EA">
        <w:rPr>
          <w:lang w:val="en-US"/>
        </w:rPr>
        <w:t>s</w:t>
      </w:r>
      <w:r w:rsidRPr="00C808EA">
        <w:rPr>
          <w:lang w:val="en-US"/>
        </w:rPr>
        <w:t xml:space="preserve"> modelling of ion track formation processes. Structural changes will be studied also using scanning electron microscopy, X-ray diffraction, </w:t>
      </w:r>
      <w:proofErr w:type="gramStart"/>
      <w:r w:rsidRPr="00C808EA">
        <w:rPr>
          <w:lang w:val="en-US"/>
        </w:rPr>
        <w:t>confocal</w:t>
      </w:r>
      <w:proofErr w:type="gramEnd"/>
      <w:r w:rsidRPr="00C808EA">
        <w:rPr>
          <w:lang w:val="en-US"/>
        </w:rPr>
        <w:t xml:space="preserve"> Raman and luminescence spectroscopy, real-time optical spectroscopy during ion irradiation. Radiation stability of promising reactor and target materials for nuclear physics experiments will be evaluated by micro/</w:t>
      </w:r>
      <w:proofErr w:type="spellStart"/>
      <w:r w:rsidRPr="00C808EA">
        <w:rPr>
          <w:lang w:val="en-US"/>
        </w:rPr>
        <w:t>nanomechanical</w:t>
      </w:r>
      <w:proofErr w:type="spellEnd"/>
      <w:r w:rsidRPr="00C808EA">
        <w:rPr>
          <w:lang w:val="en-US"/>
        </w:rPr>
        <w:t xml:space="preserve"> testing. </w:t>
      </w:r>
    </w:p>
    <w:p w:rsidR="00E77980" w:rsidRPr="00C808EA" w:rsidRDefault="00E77980" w:rsidP="00C808EA">
      <w:pPr>
        <w:pStyle w:val="ad"/>
        <w:spacing w:line="276" w:lineRule="auto"/>
        <w:ind w:firstLine="708"/>
        <w:jc w:val="both"/>
        <w:rPr>
          <w:lang w:val="en-US"/>
        </w:rPr>
      </w:pPr>
      <w:r w:rsidRPr="00C808EA">
        <w:rPr>
          <w:lang w:val="en-US"/>
        </w:rPr>
        <w:t>The experimental base of this project is the transmission electron microscopy of FLNR JINR and Centre for High Resolution Transmission Electron Microscopy of Nelson Mandela University (SA), IC-100, U-400 and DC-140 FLNR JINR cyclotrons, ECR irradiation set-up and DC-60 INP (Astana) cyclotron, XRD set-up of BSU (Mins</w:t>
      </w:r>
      <w:r w:rsidR="0077332C">
        <w:rPr>
          <w:lang w:val="en-US"/>
        </w:rPr>
        <w:t>k</w:t>
      </w:r>
      <w:r w:rsidRPr="00C808EA">
        <w:rPr>
          <w:lang w:val="en-US"/>
        </w:rPr>
        <w:t>) and FLNP JINR.</w:t>
      </w:r>
    </w:p>
    <w:p w:rsidR="00E77980" w:rsidRPr="00C808EA" w:rsidRDefault="00E77980" w:rsidP="00C808EA">
      <w:pPr>
        <w:pStyle w:val="ad"/>
        <w:spacing w:line="276" w:lineRule="auto"/>
        <w:ind w:firstLine="708"/>
        <w:jc w:val="both"/>
        <w:rPr>
          <w:lang w:val="en-US"/>
        </w:rPr>
      </w:pPr>
      <w:r w:rsidRPr="00C808EA">
        <w:rPr>
          <w:lang w:val="en-US"/>
        </w:rPr>
        <w:t>During the project activity we expect to achieve following results:</w:t>
      </w:r>
    </w:p>
    <w:p w:rsidR="00E77980" w:rsidRPr="00C808EA" w:rsidRDefault="00E77980" w:rsidP="00C808EA">
      <w:pPr>
        <w:pStyle w:val="ad"/>
        <w:numPr>
          <w:ilvl w:val="0"/>
          <w:numId w:val="7"/>
        </w:numPr>
        <w:spacing w:line="276" w:lineRule="auto"/>
        <w:ind w:left="426" w:hanging="426"/>
        <w:jc w:val="both"/>
        <w:rPr>
          <w:lang w:val="en-US"/>
        </w:rPr>
      </w:pPr>
      <w:r w:rsidRPr="00C808EA">
        <w:rPr>
          <w:lang w:val="en-US"/>
        </w:rPr>
        <w:t>Improved understandin</w:t>
      </w:r>
      <w:bookmarkStart w:id="0" w:name="_GoBack"/>
      <w:bookmarkEnd w:id="0"/>
      <w:r w:rsidRPr="00C808EA">
        <w:rPr>
          <w:lang w:val="en-US"/>
        </w:rPr>
        <w:t xml:space="preserve">g of the fundamental physics of intense ionization in solids, based on determined dependence of the kinetics of structural changes in the tracks of swift heavy ions in the near-surface regions of nanostructured dielectrics: nanoparticles, interface layers, thin films. </w:t>
      </w:r>
    </w:p>
    <w:p w:rsidR="00E77980" w:rsidRPr="00C808EA" w:rsidRDefault="00E77980" w:rsidP="00C808EA">
      <w:pPr>
        <w:pStyle w:val="ad"/>
        <w:numPr>
          <w:ilvl w:val="0"/>
          <w:numId w:val="7"/>
        </w:numPr>
        <w:spacing w:line="276" w:lineRule="auto"/>
        <w:ind w:left="426" w:hanging="426"/>
        <w:jc w:val="both"/>
        <w:rPr>
          <w:lang w:val="en-US"/>
        </w:rPr>
      </w:pPr>
      <w:r w:rsidRPr="00C808EA">
        <w:rPr>
          <w:lang w:val="en-US"/>
        </w:rPr>
        <w:t>Results of modeling with molecular dynamic</w:t>
      </w:r>
      <w:r w:rsidR="00D80F13" w:rsidRPr="00C808EA">
        <w:rPr>
          <w:lang w:val="en-US"/>
        </w:rPr>
        <w:t xml:space="preserve">s </w:t>
      </w:r>
      <w:r w:rsidRPr="00C808EA">
        <w:rPr>
          <w:lang w:val="en-US"/>
        </w:rPr>
        <w:t>methods of the relaxation kinetics of the lattice and the processes of formation of structurally changed regions in the near-surface and interface regions of composite materials excited by ions: nanoclusters in the matrix, layered structures.</w:t>
      </w:r>
    </w:p>
    <w:p w:rsidR="00E77980" w:rsidRPr="00C808EA" w:rsidRDefault="00E77980" w:rsidP="00C808EA">
      <w:pPr>
        <w:pStyle w:val="ad"/>
        <w:numPr>
          <w:ilvl w:val="0"/>
          <w:numId w:val="7"/>
        </w:numPr>
        <w:spacing w:line="276" w:lineRule="auto"/>
        <w:ind w:left="426" w:hanging="426"/>
        <w:jc w:val="both"/>
        <w:rPr>
          <w:lang w:val="en-US"/>
        </w:rPr>
      </w:pPr>
      <w:r w:rsidRPr="00C808EA">
        <w:rPr>
          <w:lang w:val="en-US"/>
        </w:rPr>
        <w:t>The data on combined effects of dense ionizatio</w:t>
      </w:r>
      <w:r w:rsidR="00097B55" w:rsidRPr="00C808EA">
        <w:rPr>
          <w:lang w:val="en-US"/>
        </w:rPr>
        <w:t>n and helium on fission product</w:t>
      </w:r>
      <w:r w:rsidRPr="00C808EA">
        <w:rPr>
          <w:lang w:val="en-US"/>
        </w:rPr>
        <w:t xml:space="preserve"> transport properties in protected layers and inert matrix fuel hosts.</w:t>
      </w:r>
    </w:p>
    <w:p w:rsidR="00E77980" w:rsidRPr="00C808EA" w:rsidRDefault="00E77980" w:rsidP="00C808EA">
      <w:pPr>
        <w:pStyle w:val="ad"/>
        <w:numPr>
          <w:ilvl w:val="0"/>
          <w:numId w:val="7"/>
        </w:numPr>
        <w:spacing w:line="276" w:lineRule="auto"/>
        <w:ind w:left="426" w:hanging="426"/>
        <w:jc w:val="both"/>
        <w:rPr>
          <w:lang w:val="en-US"/>
        </w:rPr>
      </w:pPr>
      <w:r w:rsidRPr="00C808EA">
        <w:rPr>
          <w:lang w:val="en-US"/>
        </w:rPr>
        <w:t>Database on ion track parameters in conventional and nanostructured ceramics showing promise for nuclear applications.</w:t>
      </w:r>
    </w:p>
    <w:p w:rsidR="00E77980" w:rsidRPr="00C808EA" w:rsidRDefault="00E77980" w:rsidP="00C808EA">
      <w:pPr>
        <w:pStyle w:val="ad"/>
        <w:numPr>
          <w:ilvl w:val="0"/>
          <w:numId w:val="7"/>
        </w:numPr>
        <w:spacing w:line="276" w:lineRule="auto"/>
        <w:ind w:left="426" w:hanging="426"/>
        <w:jc w:val="both"/>
        <w:rPr>
          <w:lang w:val="en-US"/>
        </w:rPr>
      </w:pPr>
      <w:r w:rsidRPr="00C808EA">
        <w:rPr>
          <w:lang w:val="en-US"/>
        </w:rPr>
        <w:t>The data on long term stability of target materials during intense heavy ion irradiation</w:t>
      </w:r>
      <w:r w:rsidR="00E5657B" w:rsidRPr="00C808EA">
        <w:rPr>
          <w:lang w:val="en-US"/>
        </w:rPr>
        <w:t>.</w:t>
      </w:r>
    </w:p>
    <w:p w:rsidR="00B82AB9" w:rsidRPr="00C808EA" w:rsidRDefault="00B82AB9" w:rsidP="00C808EA">
      <w:pPr>
        <w:spacing w:after="0" w:line="276" w:lineRule="auto"/>
        <w:jc w:val="both"/>
        <w:rPr>
          <w:b/>
          <w:lang w:val="en-US"/>
        </w:rPr>
      </w:pPr>
    </w:p>
    <w:p w:rsidR="00B82AB9" w:rsidRPr="00C808EA" w:rsidRDefault="002F13D2" w:rsidP="00C808EA">
      <w:pPr>
        <w:spacing w:after="0" w:line="276" w:lineRule="auto"/>
        <w:ind w:left="426" w:hanging="426"/>
        <w:jc w:val="both"/>
        <w:rPr>
          <w:lang w:val="en-US"/>
        </w:rPr>
      </w:pPr>
      <w:r w:rsidRPr="00C808EA">
        <w:rPr>
          <w:b/>
          <w:lang w:val="en-US"/>
        </w:rPr>
        <w:t xml:space="preserve">2.2 Scientific case </w:t>
      </w:r>
      <w:r w:rsidRPr="00C808EA">
        <w:rPr>
          <w:bCs/>
          <w:lang w:val="en-US"/>
        </w:rPr>
        <w:t>(aim</w:t>
      </w:r>
      <w:r w:rsidRPr="00C808EA">
        <w:rPr>
          <w:lang w:val="en-US"/>
        </w:rPr>
        <w:t>, relevance and scientific novelty, methods and approaches, techniques, expected results, risks)</w:t>
      </w:r>
    </w:p>
    <w:p w:rsidR="004832A2" w:rsidRPr="00C808EA" w:rsidRDefault="004832A2" w:rsidP="00C808EA">
      <w:pPr>
        <w:pStyle w:val="ad"/>
        <w:spacing w:line="276" w:lineRule="auto"/>
        <w:jc w:val="both"/>
        <w:rPr>
          <w:b/>
          <w:lang w:val="en-US"/>
        </w:rPr>
      </w:pPr>
      <w:r w:rsidRPr="00C808EA">
        <w:rPr>
          <w:b/>
          <w:lang w:val="en-US"/>
        </w:rPr>
        <w:t xml:space="preserve">Aim </w:t>
      </w:r>
    </w:p>
    <w:p w:rsidR="00552C97" w:rsidRPr="00C808EA" w:rsidRDefault="00384D36" w:rsidP="007E73AA">
      <w:pPr>
        <w:pStyle w:val="ad"/>
        <w:spacing w:line="276" w:lineRule="auto"/>
        <w:ind w:firstLine="709"/>
        <w:jc w:val="both"/>
        <w:rPr>
          <w:lang w:val="en-US"/>
        </w:rPr>
      </w:pPr>
      <w:r w:rsidRPr="00C808EA">
        <w:rPr>
          <w:lang w:val="en-US"/>
        </w:rPr>
        <w:t>The a</w:t>
      </w:r>
      <w:r w:rsidR="00552C97" w:rsidRPr="00C808EA">
        <w:rPr>
          <w:lang w:val="en-US"/>
        </w:rPr>
        <w:t xml:space="preserve">im of the project is to further acquire a set of basic data for improved understanding of the fundamental physics of intense ionization in materials showing promise for nuclear and </w:t>
      </w:r>
      <w:proofErr w:type="spellStart"/>
      <w:r w:rsidR="00552C97" w:rsidRPr="00C808EA">
        <w:rPr>
          <w:lang w:val="en-US"/>
        </w:rPr>
        <w:t>nanotechnological</w:t>
      </w:r>
      <w:proofErr w:type="spellEnd"/>
      <w:r w:rsidR="00552C97" w:rsidRPr="00C808EA">
        <w:rPr>
          <w:lang w:val="en-US"/>
        </w:rPr>
        <w:t xml:space="preserve"> applications and the irradiation testing of target materials for nuclear physics experiments. </w:t>
      </w:r>
    </w:p>
    <w:p w:rsidR="004832A2" w:rsidRPr="00082AD2" w:rsidRDefault="004832A2" w:rsidP="00C808EA">
      <w:pPr>
        <w:pStyle w:val="ad"/>
        <w:spacing w:line="276" w:lineRule="auto"/>
        <w:jc w:val="both"/>
        <w:rPr>
          <w:b/>
        </w:rPr>
      </w:pPr>
    </w:p>
    <w:p w:rsidR="004832A2" w:rsidRPr="00C808EA" w:rsidRDefault="004832A2" w:rsidP="00C808EA">
      <w:pPr>
        <w:pStyle w:val="ad"/>
        <w:spacing w:line="276" w:lineRule="auto"/>
        <w:jc w:val="both"/>
        <w:rPr>
          <w:b/>
          <w:lang w:val="en-US"/>
        </w:rPr>
      </w:pPr>
      <w:r w:rsidRPr="00C808EA">
        <w:rPr>
          <w:b/>
          <w:lang w:val="en-US"/>
        </w:rPr>
        <w:t>Relevance and scientific novelty</w:t>
      </w:r>
    </w:p>
    <w:p w:rsidR="00552C97" w:rsidRPr="00C808EA" w:rsidRDefault="00552C97" w:rsidP="007E73AA">
      <w:pPr>
        <w:pStyle w:val="ad"/>
        <w:spacing w:line="276" w:lineRule="auto"/>
        <w:ind w:firstLine="709"/>
        <w:jc w:val="both"/>
        <w:rPr>
          <w:rStyle w:val="y2iqfc"/>
          <w:lang w:val="en-US"/>
        </w:rPr>
      </w:pPr>
      <w:r w:rsidRPr="00C808EA">
        <w:rPr>
          <w:lang w:val="en-US"/>
        </w:rPr>
        <w:t>Research activity using swift heavy ion (SHI, M&gt; 4, E&gt; 1 MeV/</w:t>
      </w:r>
      <w:proofErr w:type="spellStart"/>
      <w:r w:rsidRPr="00C808EA">
        <w:rPr>
          <w:lang w:val="en-US"/>
        </w:rPr>
        <w:t>amu</w:t>
      </w:r>
      <w:proofErr w:type="spellEnd"/>
      <w:r w:rsidRPr="00C808EA">
        <w:rPr>
          <w:lang w:val="en-US"/>
        </w:rPr>
        <w:t xml:space="preserve">) beams has been and still remain one of the most rapidly emerging direction of radiation physics of solids and radiation </w:t>
      </w:r>
      <w:r w:rsidRPr="00C808EA">
        <w:rPr>
          <w:lang w:val="en-US"/>
        </w:rPr>
        <w:lastRenderedPageBreak/>
        <w:t xml:space="preserve">materials science. Such work is widely carried out in all centers with accelerators of this class like GSI, GANIL and others. In large measure, this is due to the unique nature of structural imperfections that are not reproducible under any other types of radiation or other impacts. </w:t>
      </w:r>
      <w:r w:rsidRPr="00C808EA">
        <w:rPr>
          <w:rStyle w:val="y2iqfc"/>
          <w:lang w:val="en-US"/>
        </w:rPr>
        <w:t xml:space="preserve">In addition, a wide variation in the mass and energy of ions as well as in damage production </w:t>
      </w:r>
      <w:proofErr w:type="gramStart"/>
      <w:r w:rsidRPr="00C808EA">
        <w:rPr>
          <w:rStyle w:val="y2iqfc"/>
          <w:lang w:val="en-US"/>
        </w:rPr>
        <w:t>rates,</w:t>
      </w:r>
      <w:proofErr w:type="gramEnd"/>
      <w:r w:rsidRPr="00C808EA">
        <w:rPr>
          <w:rStyle w:val="y2iqfc"/>
          <w:lang w:val="en-US"/>
        </w:rPr>
        <w:t xml:space="preserve"> makes it possible to study radiation defects formed both in elastic collisions and via ionization energy losses. This, in turn, opens up opportunities for studying the effects caused by the entire spectrum of radiation in nuclear reactors, first of all by neutrons and fission fragments. </w:t>
      </w:r>
    </w:p>
    <w:p w:rsidR="00552C97" w:rsidRPr="00C808EA" w:rsidRDefault="00552C97" w:rsidP="007E73AA">
      <w:pPr>
        <w:pStyle w:val="ad"/>
        <w:spacing w:line="276" w:lineRule="auto"/>
        <w:ind w:firstLine="709"/>
        <w:jc w:val="both"/>
        <w:rPr>
          <w:lang w:val="en-US"/>
        </w:rPr>
      </w:pPr>
      <w:r w:rsidRPr="00C808EA">
        <w:rPr>
          <w:lang w:val="en-US"/>
        </w:rPr>
        <w:t xml:space="preserve">Structural modifications induced by fission products, i.e. atoms with a mass ranging from 80 to 155 and an energy of about 100 MeV, still remain uncertain because the effects cannot be investigated using classical low-energy ion implanters. In particular, dense ionization, that is a main peculiarity of fission fragment effect in comparison to convenient irradiation, may introduce phase transformations and accompanying volume changes in swift ion (fission fragment) track region in ceramics considered as promising inert matrix fuel hosts. This can consequently produce unacceptable stresses in fuel pin assemblies, limiting the fuel performance. Such swift ion radiation-induced changes are poorly understood and cannot be predicted from neutron or conventional (low energy) ion irradiation behavior. To date, only a few data concerning the microstructural response of </w:t>
      </w:r>
      <w:proofErr w:type="spellStart"/>
      <w:r w:rsidRPr="00C808EA">
        <w:rPr>
          <w:lang w:val="en-US"/>
        </w:rPr>
        <w:t>nonfertile</w:t>
      </w:r>
      <w:proofErr w:type="spellEnd"/>
      <w:r w:rsidRPr="00C808EA">
        <w:rPr>
          <w:lang w:val="en-US"/>
        </w:rPr>
        <w:t xml:space="preserve"> ceramics to ion irradiation of fission energy are available and external bombardment with energetic ions offers a unique opportunity to simulate fission fragment-induced damage. As an innovative approach, it is proposed to study dense ionization effects on pre-existing defect structure in materials formed by conventional radiation (hundred </w:t>
      </w:r>
      <w:proofErr w:type="spellStart"/>
      <w:r w:rsidRPr="00C808EA">
        <w:rPr>
          <w:lang w:val="en-US"/>
        </w:rPr>
        <w:t>keV</w:t>
      </w:r>
      <w:proofErr w:type="spellEnd"/>
      <w:r w:rsidRPr="00C808EA">
        <w:rPr>
          <w:lang w:val="en-US"/>
        </w:rPr>
        <w:t xml:space="preserve"> and unit MeV ion irradiation), that is most reliable case of fission product damage simulation. To our knowledge, no such systematics experiments have been yet carried out.</w:t>
      </w:r>
    </w:p>
    <w:p w:rsidR="00552C97" w:rsidRPr="00C808EA" w:rsidRDefault="00552C97" w:rsidP="007E73AA">
      <w:pPr>
        <w:pStyle w:val="ad"/>
        <w:spacing w:line="276" w:lineRule="auto"/>
        <w:ind w:firstLine="709"/>
        <w:jc w:val="both"/>
        <w:rPr>
          <w:lang w:val="en-GB"/>
        </w:rPr>
      </w:pPr>
      <w:r w:rsidRPr="00C808EA">
        <w:rPr>
          <w:lang w:val="en-US"/>
        </w:rPr>
        <w:t xml:space="preserve">Besides </w:t>
      </w:r>
      <w:r w:rsidR="00384D36" w:rsidRPr="00C808EA">
        <w:rPr>
          <w:lang w:val="en-US"/>
        </w:rPr>
        <w:t xml:space="preserve">the </w:t>
      </w:r>
      <w:r w:rsidRPr="00C808EA">
        <w:rPr>
          <w:lang w:val="en-US"/>
        </w:rPr>
        <w:t>production of specific ion track associated defects, dense ionization may affect diffusion and migration of fission products (</w:t>
      </w:r>
      <w:r w:rsidRPr="00C808EA">
        <w:rPr>
          <w:color w:val="000000"/>
          <w:lang w:val="en-US"/>
        </w:rPr>
        <w:t>FPs)</w:t>
      </w:r>
      <w:r w:rsidRPr="00C808EA">
        <w:rPr>
          <w:lang w:val="en-US"/>
        </w:rPr>
        <w:t xml:space="preserve"> in materials used as protective layers coated fuel kernel, like </w:t>
      </w:r>
      <w:r w:rsidRPr="00C808EA">
        <w:rPr>
          <w:color w:val="000000"/>
          <w:lang w:val="en-US"/>
        </w:rPr>
        <w:t>pyrolytic carbon and silicon carbide that</w:t>
      </w:r>
      <w:r w:rsidRPr="00C808EA">
        <w:rPr>
          <w:lang w:val="en-US"/>
        </w:rPr>
        <w:t xml:space="preserve"> is of considerable practical value for retention of </w:t>
      </w:r>
      <w:r w:rsidRPr="00C808EA">
        <w:rPr>
          <w:color w:val="000000"/>
          <w:lang w:val="en-US"/>
        </w:rPr>
        <w:t xml:space="preserve">the radiological important products in spent nuclear fuel. For over a decade, scientists have investigated the migration behavior of fission products not taking into account that during the fission process in nuclear reactors, nuclides with a large range of energy are released in the presence of helium coming from actinide radioactive decay and nuclide transmutation. Therefore, protected layers will be subjected to FPs of different energies in the presence of </w:t>
      </w:r>
      <w:proofErr w:type="gramStart"/>
      <w:r w:rsidRPr="00C808EA">
        <w:rPr>
          <w:color w:val="000000"/>
          <w:lang w:val="en-US"/>
        </w:rPr>
        <w:t>He</w:t>
      </w:r>
      <w:proofErr w:type="gramEnd"/>
      <w:r w:rsidRPr="00C808EA">
        <w:rPr>
          <w:color w:val="000000"/>
          <w:lang w:val="en-US"/>
        </w:rPr>
        <w:t>. In a nuclear reactor environment, a lot of alpha particles are produced from nuclear reactions. In advanced fission reactors, the He generation rate is reported to be 2.5 He -atomic parts per million (</w:t>
      </w:r>
      <w:proofErr w:type="spellStart"/>
      <w:r w:rsidRPr="00C808EA">
        <w:rPr>
          <w:color w:val="000000"/>
          <w:lang w:val="en-US"/>
        </w:rPr>
        <w:t>appm</w:t>
      </w:r>
      <w:proofErr w:type="spellEnd"/>
      <w:r w:rsidRPr="00C808EA">
        <w:rPr>
          <w:color w:val="000000"/>
          <w:lang w:val="en-US"/>
        </w:rPr>
        <w:t>)</w:t>
      </w:r>
      <w:proofErr w:type="gramStart"/>
      <w:r w:rsidRPr="00C808EA">
        <w:rPr>
          <w:color w:val="000000"/>
          <w:lang w:val="en-US"/>
        </w:rPr>
        <w:t>/(</w:t>
      </w:r>
      <w:proofErr w:type="gramEnd"/>
      <w:r w:rsidRPr="00C808EA">
        <w:rPr>
          <w:color w:val="000000"/>
          <w:lang w:val="en-US"/>
        </w:rPr>
        <w:t>displacement per atom) (</w:t>
      </w:r>
      <w:proofErr w:type="spellStart"/>
      <w:r w:rsidRPr="00C808EA">
        <w:rPr>
          <w:color w:val="000000"/>
          <w:lang w:val="en-US"/>
        </w:rPr>
        <w:t>dpa</w:t>
      </w:r>
      <w:proofErr w:type="spellEnd"/>
      <w:r w:rsidRPr="00C808EA">
        <w:rPr>
          <w:color w:val="000000"/>
          <w:lang w:val="en-US"/>
        </w:rPr>
        <w:t xml:space="preserve">) [1]. Helium has been reported to form bubbles in </w:t>
      </w:r>
      <w:proofErr w:type="spellStart"/>
      <w:r w:rsidRPr="00C808EA">
        <w:rPr>
          <w:color w:val="000000"/>
          <w:lang w:val="en-US"/>
        </w:rPr>
        <w:t>SiC.</w:t>
      </w:r>
      <w:proofErr w:type="spellEnd"/>
      <w:r w:rsidRPr="00C808EA">
        <w:rPr>
          <w:color w:val="000000"/>
          <w:lang w:val="en-US"/>
        </w:rPr>
        <w:t xml:space="preserve"> It has also been shown that the creation of bubbles/cavities induces deleterious effects on the physical integrity of </w:t>
      </w:r>
      <w:proofErr w:type="spellStart"/>
      <w:r w:rsidRPr="00C808EA">
        <w:rPr>
          <w:color w:val="000000"/>
          <w:lang w:val="en-US"/>
        </w:rPr>
        <w:t>SiC</w:t>
      </w:r>
      <w:proofErr w:type="spellEnd"/>
      <w:r w:rsidRPr="00C808EA">
        <w:rPr>
          <w:color w:val="000000"/>
          <w:lang w:val="en-US"/>
        </w:rPr>
        <w:t xml:space="preserve"> (e.g. formation of cracks, surface swelling and exfoliation) used in a nuclear context. This compromises the physical integrity of </w:t>
      </w:r>
      <w:proofErr w:type="spellStart"/>
      <w:r w:rsidRPr="00C808EA">
        <w:rPr>
          <w:color w:val="000000"/>
          <w:lang w:val="en-US"/>
        </w:rPr>
        <w:t>SiC</w:t>
      </w:r>
      <w:proofErr w:type="spellEnd"/>
      <w:r w:rsidRPr="00C808EA">
        <w:rPr>
          <w:color w:val="000000"/>
          <w:lang w:val="en-US"/>
        </w:rPr>
        <w:t xml:space="preserve"> and might have </w:t>
      </w:r>
      <w:r w:rsidRPr="00C808EA">
        <w:rPr>
          <w:lang w:val="en-US"/>
        </w:rPr>
        <w:t xml:space="preserve">serious implications for </w:t>
      </w:r>
      <w:proofErr w:type="spellStart"/>
      <w:r w:rsidRPr="00C808EA">
        <w:rPr>
          <w:lang w:val="en-US"/>
        </w:rPr>
        <w:t>SiC</w:t>
      </w:r>
      <w:proofErr w:type="spellEnd"/>
      <w:r w:rsidRPr="00C808EA">
        <w:rPr>
          <w:lang w:val="en-US"/>
        </w:rPr>
        <w:t xml:space="preserve"> as the main barrier of fission products. To the best of our knowledge, the influence of He bubbles in the migration behavior of important fission products has not been investigated. Therefore, combined effects of dense ionization and helium on FPs transport properties in protected layers and inert matrix fuel hosts are of topical interest in radiation material science. </w:t>
      </w:r>
      <w:r w:rsidRPr="00C808EA">
        <w:rPr>
          <w:lang w:val="en-GB"/>
        </w:rPr>
        <w:t>Usually for the modelling of these effects, single or multi energy helium ion implantations in ten</w:t>
      </w:r>
      <w:r w:rsidRPr="00C808EA">
        <w:rPr>
          <w:lang w:val="en-US"/>
        </w:rPr>
        <w:t>s</w:t>
      </w:r>
      <w:r w:rsidRPr="00C808EA">
        <w:rPr>
          <w:lang w:val="en-GB"/>
        </w:rPr>
        <w:t xml:space="preserve"> </w:t>
      </w:r>
      <w:proofErr w:type="spellStart"/>
      <w:r w:rsidRPr="00C808EA">
        <w:rPr>
          <w:lang w:val="en-GB"/>
        </w:rPr>
        <w:t>keV</w:t>
      </w:r>
      <w:proofErr w:type="spellEnd"/>
      <w:r w:rsidRPr="00C808EA">
        <w:rPr>
          <w:lang w:val="en-GB"/>
        </w:rPr>
        <w:t xml:space="preserve">-units MeV range are used. Such approach cannot provide the uniform spatial distribution of implanted atoms that </w:t>
      </w:r>
      <w:r w:rsidRPr="00C808EA">
        <w:rPr>
          <w:lang w:val="en-US"/>
        </w:rPr>
        <w:t xml:space="preserve">strongly </w:t>
      </w:r>
      <w:r w:rsidRPr="00C808EA">
        <w:rPr>
          <w:lang w:val="en-GB"/>
        </w:rPr>
        <w:t xml:space="preserve">complicates the interpretation of experimental results. To overcome this problem, dedicated irradiation facilities, providing spatial homogeneity of implanted ions should be used. </w:t>
      </w:r>
    </w:p>
    <w:p w:rsidR="00552C97" w:rsidRPr="00C808EA" w:rsidRDefault="00552C97" w:rsidP="007E73AA">
      <w:pPr>
        <w:pStyle w:val="ad"/>
        <w:spacing w:line="276" w:lineRule="auto"/>
        <w:ind w:firstLine="709"/>
        <w:jc w:val="both"/>
        <w:rPr>
          <w:lang w:val="en-US"/>
        </w:rPr>
      </w:pPr>
      <w:r w:rsidRPr="00C808EA">
        <w:rPr>
          <w:lang w:val="en-US"/>
        </w:rPr>
        <w:t xml:space="preserve">Irradiation with heavy ions of 1–3 MeV/nucleon energies is characterized by pronounced inhomogeneous ionization and nuclear stopping profiles. As a result, the level of energy losses varies </w:t>
      </w:r>
      <w:r w:rsidRPr="00C808EA">
        <w:rPr>
          <w:lang w:val="en-US"/>
        </w:rPr>
        <w:lastRenderedPageBreak/>
        <w:t xml:space="preserve">over a very wide range, which, in turn, leads to an inhomogeneous spatial distribution of the radiation damage and the associated mechanical stresses. The range of ions with the above energies, depending on the density of the material, does not exceed several tens of microns. For energies of ~ 1 MeV/nucleon, which are of the greatest interest from a practical point of view for the simulation of the fission fragments impact, this value is in the range of several microns to ~ 10 microns. Therefore, to get reliable information about the stress profiles, it is necessary to use experimental methods with a spatial resolution of ~ 1 micron. Such accuracy can be achieved in techniques that are based on the use of the piezospectroscopic effect, which connects the spectral shift in optical absorption, luminescence, or Raman scattering spectra with the level of mechanical stresses. First results, received during current research activity have demonstrated significant potential of this experimental technique [2]. One of the most relevant tasks for which such an approach can be used is the comparison of stress profiles in candidate materials for inert matrix fuel hosts after under ion bombardment with specific ionizing energy losses which are higher or lower than the threshold for radiation damage formation </w:t>
      </w:r>
      <w:r w:rsidRPr="00C808EA">
        <w:rPr>
          <w:bCs/>
          <w:lang w:val="en-US"/>
        </w:rPr>
        <w:t xml:space="preserve">via electronic excitations. </w:t>
      </w:r>
      <w:r w:rsidRPr="00C808EA">
        <w:rPr>
          <w:lang w:val="en-US"/>
        </w:rPr>
        <w:t xml:space="preserve">To date, the build-up and accumulation of stress with swift heavy ion fluence and energy has been studied for very limited numbers of ceramics and oxides using mainly non depth resolved X-ray diffraction techniques providing integrated information from total probed volume. </w:t>
      </w:r>
    </w:p>
    <w:p w:rsidR="00552C97" w:rsidRPr="00C808EA" w:rsidRDefault="00552C97" w:rsidP="007E73AA">
      <w:pPr>
        <w:pStyle w:val="ad"/>
        <w:spacing w:line="276" w:lineRule="auto"/>
        <w:ind w:firstLine="709"/>
        <w:jc w:val="both"/>
        <w:rPr>
          <w:lang w:val="en-US"/>
        </w:rPr>
      </w:pPr>
      <w:proofErr w:type="gramStart"/>
      <w:r w:rsidRPr="00C808EA">
        <w:rPr>
          <w:lang w:val="en-US"/>
        </w:rPr>
        <w:t>The relaxation of the initial material excitation in the vicinity of the SHI trajectory result in formation of structurally modified regions with sizes up to 10 nanometers in diameter and 10-100 micrometers in length.</w:t>
      </w:r>
      <w:proofErr w:type="gramEnd"/>
      <w:r w:rsidRPr="00C808EA">
        <w:rPr>
          <w:lang w:val="en-US"/>
        </w:rPr>
        <w:t xml:space="preserve"> Such a spatially anisotropic structural </w:t>
      </w:r>
      <w:proofErr w:type="spellStart"/>
      <w:r w:rsidRPr="00C808EA">
        <w:rPr>
          <w:lang w:val="en-US"/>
        </w:rPr>
        <w:t>nanomodification</w:t>
      </w:r>
      <w:proofErr w:type="spellEnd"/>
      <w:r w:rsidRPr="00C808EA">
        <w:rPr>
          <w:lang w:val="en-US"/>
        </w:rPr>
        <w:t xml:space="preserve"> has no analogues and can be used for the production of nanostructured materials. Techniques based on the use of SHI irradiation are already effectively used in technologies for production of track membranes, quantum dots, conducting channels in layered structures and modification of nanostructures. </w:t>
      </w:r>
    </w:p>
    <w:p w:rsidR="00552C97" w:rsidRPr="00C808EA" w:rsidRDefault="00552C97" w:rsidP="007E73AA">
      <w:pPr>
        <w:pStyle w:val="ad"/>
        <w:spacing w:line="276" w:lineRule="auto"/>
        <w:ind w:firstLine="709"/>
        <w:jc w:val="both"/>
        <w:rPr>
          <w:lang w:val="en-US"/>
        </w:rPr>
      </w:pPr>
      <w:r w:rsidRPr="00C808EA">
        <w:rPr>
          <w:lang w:val="en-US"/>
        </w:rPr>
        <w:t xml:space="preserve">The unique ability to control properties only by changing the size of crystallites/grains has greatly expanded the application of nanostructured materials, including their work in strong radiation fields. According to the literature, radiation resistance can be significantly increased with a decrease in grain size by increasing the total area of the intergranular boundaries, which are sinks for point defects, that is, to promote their enhanced annihilation [3]. This is true for all types of radiation, with the exception of swift heavy ions which create specific extended defects - latent tracks, the size of which in dielectrics is comparable to the grain size. The formation of such structural imperfections can be a critical factor determining the long-term radiation stability of material irradiated by FPs. Therefore, studies of ion tracks in materials with different grain sizes in a wide range of electronic stopping powers are undoubtedly new and relevant. Of particular interest from a fundamental and practical point of view is the comparison of threshold conditions for the formation and parameters of latent tracks in </w:t>
      </w:r>
      <w:proofErr w:type="spellStart"/>
      <w:r w:rsidRPr="00C808EA">
        <w:rPr>
          <w:lang w:val="en-US"/>
        </w:rPr>
        <w:t>nano</w:t>
      </w:r>
      <w:proofErr w:type="spellEnd"/>
      <w:r w:rsidRPr="00C808EA">
        <w:rPr>
          <w:lang w:val="en-US"/>
        </w:rPr>
        <w:t xml:space="preserve">- and conventional materials (poly- and single crystals). This will provide new experimental data, both for the verification of existing and for the development of new atomistic mechanisms for the formation of latent tracks, especially in radiation-resistant dielectrics. In addition, these data will be used as initial (input) parameters for computer modeling of track formation processes that is one of the tasks of the proposed project. </w:t>
      </w:r>
    </w:p>
    <w:p w:rsidR="00552C97" w:rsidRPr="00C808EA" w:rsidRDefault="00552C97" w:rsidP="007E73AA">
      <w:pPr>
        <w:pStyle w:val="ad"/>
        <w:spacing w:line="276" w:lineRule="auto"/>
        <w:ind w:firstLine="709"/>
        <w:jc w:val="both"/>
        <w:rPr>
          <w:lang w:val="en-US"/>
        </w:rPr>
      </w:pPr>
      <w:r w:rsidRPr="00C808EA">
        <w:rPr>
          <w:lang w:val="en-US"/>
        </w:rPr>
        <w:t xml:space="preserve">Of particular interest is the radiation tolerance of </w:t>
      </w:r>
      <w:proofErr w:type="spellStart"/>
      <w:r w:rsidRPr="00C808EA">
        <w:rPr>
          <w:lang w:val="en-US"/>
        </w:rPr>
        <w:t>nanosized</w:t>
      </w:r>
      <w:proofErr w:type="spellEnd"/>
      <w:r w:rsidRPr="00C808EA">
        <w:rPr>
          <w:lang w:val="en-US"/>
        </w:rPr>
        <w:t xml:space="preserve"> materials to effects of high-energy heavy ions for by oxide dispersion strengthened (ODS) alloys. As is known, </w:t>
      </w:r>
      <w:proofErr w:type="gramStart"/>
      <w:r w:rsidRPr="00C808EA">
        <w:rPr>
          <w:lang w:val="en-US"/>
        </w:rPr>
        <w:t>ODS</w:t>
      </w:r>
      <w:proofErr w:type="gramEnd"/>
      <w:r w:rsidRPr="00C808EA">
        <w:rPr>
          <w:lang w:val="en-US"/>
        </w:rPr>
        <w:t xml:space="preserve"> steels, due to the introduction of thermally stable oxide nanoparticles (Y-</w:t>
      </w:r>
      <w:proofErr w:type="spellStart"/>
      <w:r w:rsidRPr="00C808EA">
        <w:rPr>
          <w:lang w:val="en-US"/>
        </w:rPr>
        <w:t>Ti</w:t>
      </w:r>
      <w:proofErr w:type="spellEnd"/>
      <w:r w:rsidRPr="00C808EA">
        <w:rPr>
          <w:lang w:val="en-US"/>
        </w:rPr>
        <w:t xml:space="preserve">-O, Y-Al-O) into the material matrix, which serve as barriers to the movement of dislocations and effective sinks for radiation defects, have high radiation resistance to vacancy swelling. Based on the results of a large number of studies, it has been found that neutron irradiation and irradiation with low-energy ions do not lead to critical changes in the structure and morphology of nanoparticles up to very high radiation damage doses [4]. At the same time, as is known, dielectric materials are sensitive to SHI irradiation: due to the effects of high </w:t>
      </w:r>
      <w:r w:rsidRPr="00C808EA">
        <w:rPr>
          <w:lang w:val="en-US"/>
        </w:rPr>
        <w:lastRenderedPageBreak/>
        <w:t xml:space="preserve">ionization density, latent tracks can form in their structure, the characteristic size of which (2–10 nm) is comparable to the size of nanoparticles. This can cause amorphization of oxides and even their dissociation, which in turn will affect the mechanical properties of ODS steel. Because high performance characteristics of ODS steels are dependent on </w:t>
      </w:r>
      <w:proofErr w:type="spellStart"/>
      <w:r w:rsidRPr="00C808EA">
        <w:rPr>
          <w:lang w:val="en-US"/>
        </w:rPr>
        <w:t>nanosized</w:t>
      </w:r>
      <w:proofErr w:type="spellEnd"/>
      <w:r w:rsidRPr="00C808EA">
        <w:rPr>
          <w:lang w:val="en-US"/>
        </w:rPr>
        <w:t xml:space="preserve"> particles that, the study of their stability upon irradiation with heavy ions of fission fragment-</w:t>
      </w:r>
      <w:r w:rsidRPr="007D5DBE">
        <w:rPr>
          <w:lang w:val="en-US"/>
        </w:rPr>
        <w:t xml:space="preserve">energy is of </w:t>
      </w:r>
      <w:r w:rsidR="007D5DBE" w:rsidRPr="007D5DBE">
        <w:rPr>
          <w:lang w:val="en-US"/>
        </w:rPr>
        <w:t>co</w:t>
      </w:r>
      <w:r w:rsidRPr="007D5DBE">
        <w:rPr>
          <w:lang w:val="en-US"/>
        </w:rPr>
        <w:t>nsiderable interest</w:t>
      </w:r>
      <w:r w:rsidRPr="00C808EA">
        <w:rPr>
          <w:lang w:val="en-US"/>
        </w:rPr>
        <w:t>. Such systematic studies have not previously been carried out. During the implementation of the previous theme, it was shown that SHI irradiation of Y-</w:t>
      </w:r>
      <w:proofErr w:type="spellStart"/>
      <w:r w:rsidRPr="00C808EA">
        <w:rPr>
          <w:lang w:val="en-US"/>
        </w:rPr>
        <w:t>Ti</w:t>
      </w:r>
      <w:proofErr w:type="spellEnd"/>
      <w:r w:rsidRPr="00C808EA">
        <w:rPr>
          <w:lang w:val="en-US"/>
        </w:rPr>
        <w:t xml:space="preserve">-O (Y2TiO5, Y2Ti2O7) particles leads to the formation of amorphous latent tracks [5], with an increase in the irradiation fluence, the tracks begin to overlap, which leads to complete amorphization of particles and, to a decrease in the radiation resistance of ODS steel. </w:t>
      </w:r>
    </w:p>
    <w:p w:rsidR="00552C97" w:rsidRPr="00C808EA" w:rsidRDefault="00552C97" w:rsidP="007E73AA">
      <w:pPr>
        <w:pStyle w:val="ad"/>
        <w:spacing w:line="276" w:lineRule="auto"/>
        <w:ind w:firstLine="709"/>
        <w:jc w:val="both"/>
        <w:rPr>
          <w:lang w:val="en-US"/>
        </w:rPr>
      </w:pPr>
      <w:r w:rsidRPr="00C808EA">
        <w:rPr>
          <w:lang w:val="en-US"/>
        </w:rPr>
        <w:t xml:space="preserve">At the same time, tracks are not observed in Y-Al-O (Y4Al2O9) particles embedded into a metal matrix, although they are registered in isolated nanocrystals. Determining the exact threshold energies of the electronic energy losses for the formation of latent tracks in nanoparticles of oxides and carbides, such as Me23C6, will make it possible to correlate the experimental electron microscopic data with the results of calculations in the </w:t>
      </w:r>
      <w:proofErr w:type="spellStart"/>
      <w:r w:rsidRPr="00C808EA">
        <w:rPr>
          <w:lang w:val="en-US"/>
        </w:rPr>
        <w:t>i</w:t>
      </w:r>
      <w:proofErr w:type="spellEnd"/>
      <w:r w:rsidRPr="00C808EA">
        <w:rPr>
          <w:lang w:val="en-US"/>
        </w:rPr>
        <w:t>-TS inelastic thermal spike model and computer simulation by molecular dynamics methods. It should be noted that the results obtained, including by the participants of the proposed project, are presented in a limited number of works and further research in this area will certainly be new and relevant. Of particular importance is the study of the evolution of the microstructure of oxide and carbide nanoparticles by transmission electron microscopy depending on the irradiation temperature and the level of specific ionization energy losses, the effect of the initial particle structure on the track morphology, and the influence on the processes of formation of tracks of the surrounding metal matrix.</w:t>
      </w:r>
    </w:p>
    <w:p w:rsidR="00552C97" w:rsidRPr="00C808EA" w:rsidRDefault="00552C97" w:rsidP="007E73AA">
      <w:pPr>
        <w:pStyle w:val="ad"/>
        <w:spacing w:line="276" w:lineRule="auto"/>
        <w:ind w:firstLine="709"/>
        <w:jc w:val="both"/>
        <w:rPr>
          <w:lang w:val="en-US"/>
        </w:rPr>
      </w:pPr>
      <w:r w:rsidRPr="00C808EA">
        <w:rPr>
          <w:lang w:val="en-US"/>
        </w:rPr>
        <w:t xml:space="preserve">Of undoubted interest are also tasks aimed at studying the processes of recrystallization of latent tracks during post-radiation annealing, which will make it possible to obtain new data on the recovery processes of the crystal structure of track regions in nanoparticles dissolved in metal matrices. It should also be noted that almost all works on the structural effects of ionization in </w:t>
      </w:r>
      <w:proofErr w:type="spellStart"/>
      <w:r w:rsidRPr="00C808EA">
        <w:rPr>
          <w:lang w:val="en-US"/>
        </w:rPr>
        <w:t>nanosized</w:t>
      </w:r>
      <w:proofErr w:type="spellEnd"/>
      <w:r w:rsidRPr="00C808EA">
        <w:rPr>
          <w:lang w:val="en-US"/>
        </w:rPr>
        <w:t xml:space="preserve"> materials are devoted to metal and semiconductor nanoparticles in dielectric matrices, while the results of studying the properties of oxide particles in metal matrices are presented in only a few publications.</w:t>
      </w:r>
    </w:p>
    <w:p w:rsidR="00552C97" w:rsidRPr="00C808EA" w:rsidRDefault="00552C97" w:rsidP="007E73AA">
      <w:pPr>
        <w:pStyle w:val="ad"/>
        <w:spacing w:line="276" w:lineRule="auto"/>
        <w:ind w:firstLine="709"/>
        <w:jc w:val="both"/>
        <w:rPr>
          <w:lang w:val="en-US"/>
        </w:rPr>
      </w:pPr>
      <w:r w:rsidRPr="00C808EA">
        <w:rPr>
          <w:lang w:val="en-US"/>
        </w:rPr>
        <w:t xml:space="preserve">The interface between media, i.e. solid surface layer or interface region in nanostructured or composite materials, is the most sensitive region to extreme excitation induced in SHI tracks. The principal features of the processes occurring in SHI tracks near the surface of irradiated materials and requiring detailed investigation are: (a) the emission of excited electrons from the surface of the irradiated material and their spatial and temporal inhomogeneity of the generated density of excited electrons and holes and their energy; (b) excess potential energy of the interface, which changes the dynamics of atoms in the near-surface region (up to several tens of nm). It is worth noting that the most interesting for applications and technologies of </w:t>
      </w:r>
      <w:proofErr w:type="spellStart"/>
      <w:r w:rsidRPr="00C808EA">
        <w:rPr>
          <w:lang w:val="en-US"/>
        </w:rPr>
        <w:t>nanostructural</w:t>
      </w:r>
      <w:proofErr w:type="spellEnd"/>
      <w:r w:rsidRPr="00C808EA">
        <w:rPr>
          <w:lang w:val="en-US"/>
        </w:rPr>
        <w:t xml:space="preserve"> changes are the methods based on the effects related with the irradiation of surfaces and interfaces of solids. For example, the technologies for creating quantum dots and conducting channels in layered structures irradiated with high-energy heavy ions are already developed and used. </w:t>
      </w:r>
    </w:p>
    <w:p w:rsidR="00552C97" w:rsidRPr="00C808EA" w:rsidRDefault="00552C97" w:rsidP="007E73AA">
      <w:pPr>
        <w:pStyle w:val="ad"/>
        <w:spacing w:line="276" w:lineRule="auto"/>
        <w:ind w:firstLine="709"/>
        <w:jc w:val="both"/>
        <w:rPr>
          <w:lang w:val="en-US"/>
        </w:rPr>
      </w:pPr>
      <w:r w:rsidRPr="00C808EA">
        <w:rPr>
          <w:lang w:val="en-US"/>
        </w:rPr>
        <w:t xml:space="preserve">However, the implementation of nanotechnology based on SHI irradiations is constrained by deficient knowledge of the basic physical processes that characterize the interaction of such ions with solids. Extremely small spatial (nanometers) and temporal (femtoseconds) scales and an extremely high level of initial excitation of the material in the track lead to the fact that the effects observed upon irradiation of SHIs cannot be satisfactorily explained within the framework of models based on macroscopic approaches. In turn, the lack of adequate models does not allow </w:t>
      </w:r>
      <w:proofErr w:type="gramStart"/>
      <w:r w:rsidRPr="00C808EA">
        <w:rPr>
          <w:lang w:val="en-US"/>
        </w:rPr>
        <w:t>to distinguish</w:t>
      </w:r>
      <w:proofErr w:type="gramEnd"/>
      <w:r w:rsidRPr="00C808EA">
        <w:rPr>
          <w:lang w:val="en-US"/>
        </w:rPr>
        <w:t xml:space="preserve"> the </w:t>
      </w:r>
      <w:r w:rsidRPr="00C808EA">
        <w:rPr>
          <w:lang w:val="en-US"/>
        </w:rPr>
        <w:lastRenderedPageBreak/>
        <w:t xml:space="preserve">mechanisms and parameters controlling the desired transformations. Understanding the fundamental mechanisms of excitation of materials in high-energy heavy ion tracks will reveal the role of various parameters governing the </w:t>
      </w:r>
      <w:proofErr w:type="spellStart"/>
      <w:r w:rsidRPr="00C808EA">
        <w:rPr>
          <w:lang w:val="en-US"/>
        </w:rPr>
        <w:t>subpicosecond</w:t>
      </w:r>
      <w:proofErr w:type="spellEnd"/>
      <w:r w:rsidRPr="00C808EA">
        <w:rPr>
          <w:lang w:val="en-US"/>
        </w:rPr>
        <w:t xml:space="preserve"> kinetics of excitation of the electronic and ionic subsystems of the material in the </w:t>
      </w:r>
      <w:proofErr w:type="spellStart"/>
      <w:r w:rsidRPr="00C808EA">
        <w:rPr>
          <w:lang w:val="en-US"/>
        </w:rPr>
        <w:t>nanometric</w:t>
      </w:r>
      <w:proofErr w:type="spellEnd"/>
      <w:r w:rsidRPr="00C808EA">
        <w:rPr>
          <w:lang w:val="en-US"/>
        </w:rPr>
        <w:t xml:space="preserve"> proximity of the ion path. The study of the kinetics of the electronic and ionic subsystems in the SHI track will help to determine the spatial and temporal distributions of the properties of this excitation forming the driving forces of structural-phase changes in tracks.</w:t>
      </w:r>
    </w:p>
    <w:p w:rsidR="00552C97" w:rsidRPr="00C808EA" w:rsidRDefault="00552C97" w:rsidP="007E73AA">
      <w:pPr>
        <w:pStyle w:val="ad"/>
        <w:spacing w:line="276" w:lineRule="auto"/>
        <w:ind w:firstLine="709"/>
        <w:jc w:val="both"/>
        <w:rPr>
          <w:lang w:val="en-US"/>
        </w:rPr>
      </w:pPr>
      <w:r w:rsidRPr="00C808EA">
        <w:rPr>
          <w:lang w:val="en-US"/>
        </w:rPr>
        <w:t xml:space="preserve">To fulfill the objectives, it is planned to use the Monte Carlo (MC) model developed by an international team with the active </w:t>
      </w:r>
      <w:r w:rsidR="00097B55" w:rsidRPr="00C808EA">
        <w:rPr>
          <w:lang w:val="en-US"/>
        </w:rPr>
        <w:t>participation of FLNR part [6</w:t>
      </w:r>
      <w:proofErr w:type="gramStart"/>
      <w:r w:rsidR="00097B55" w:rsidRPr="00C808EA">
        <w:rPr>
          <w:lang w:val="en-US"/>
        </w:rPr>
        <w:t>,7</w:t>
      </w:r>
      <w:proofErr w:type="gramEnd"/>
      <w:r w:rsidRPr="00C808EA">
        <w:rPr>
          <w:lang w:val="en-US"/>
        </w:rPr>
        <w:t xml:space="preserve">]. This model describes the passage of ions through matter, generation of fast </w:t>
      </w:r>
      <w:r w:rsidRPr="00C808EA">
        <w:t>δ</w:t>
      </w:r>
      <w:r w:rsidRPr="00C808EA">
        <w:rPr>
          <w:lang w:val="en-US"/>
        </w:rPr>
        <w:t xml:space="preserve">-electrons, ionization cascades, redistribution of valence holes, Auger decays and radiative decays of holes in deep shells, as well as electron emission from the surface. The model uses the formalism of the dynamic structure factor and the complex dielectric function, which makes it possible to take into account the collective reactions of both subsystems to excitation in SHI tracks at ultrashort spatial and temporal scales. This model will be used to calculate the energy density distribution of electrons and holes near the ion trajectory in three-dimensional geometry in order to take into account all the features of the processes occurring near the surface and interfaces. The model has been successfully used to describe the processes of excitation of solids upon irradiation with high-energy heavy ions. The results of applying the approach showed good agreement with the experimental data, which allows using this approach in the present project. </w:t>
      </w:r>
    </w:p>
    <w:p w:rsidR="00552C97" w:rsidRPr="00C808EA" w:rsidRDefault="00552C97" w:rsidP="007E73AA">
      <w:pPr>
        <w:pStyle w:val="ad"/>
        <w:spacing w:line="276" w:lineRule="auto"/>
        <w:ind w:firstLine="709"/>
        <w:jc w:val="both"/>
        <w:rPr>
          <w:lang w:val="en-US"/>
        </w:rPr>
      </w:pPr>
      <w:r w:rsidRPr="00C808EA">
        <w:rPr>
          <w:lang w:val="en-US"/>
        </w:rPr>
        <w:t xml:space="preserve">Within the framework of the project, the calculation of energy transfer by electrons and holes created by ion irradiation to the ionic subsystem of the material will be carried out. Energy transfer occurs as a result of their interaction with optical phonons, and the Monte Carlo model will be used for the description. The distribution of atomic velocities obtained as a result of calculations will be used to describe the relaxation kinetics of the material lattice using classical molecular dynamics in the LAMMPS program. It should be noted that this approach has been successfully applied to describe damage caused by high-energy heavy ions in bulk samples of Al2O3, Mg2SiO4, </w:t>
      </w:r>
      <w:proofErr w:type="spellStart"/>
      <w:r w:rsidRPr="00C808EA">
        <w:rPr>
          <w:lang w:val="en-US"/>
        </w:rPr>
        <w:t>MgO</w:t>
      </w:r>
      <w:proofErr w:type="spellEnd"/>
      <w:r w:rsidRPr="00C808EA">
        <w:rPr>
          <w:lang w:val="en-US"/>
        </w:rPr>
        <w:t xml:space="preserve">, </w:t>
      </w:r>
      <w:proofErr w:type="gramStart"/>
      <w:r w:rsidRPr="00C808EA">
        <w:rPr>
          <w:lang w:val="en-US"/>
        </w:rPr>
        <w:t>Y3Al5O12</w:t>
      </w:r>
      <w:proofErr w:type="gramEnd"/>
      <w:r w:rsidRPr="00C808EA">
        <w:rPr>
          <w:lang w:val="en-US"/>
        </w:rPr>
        <w:t xml:space="preserve">. </w:t>
      </w:r>
    </w:p>
    <w:p w:rsidR="00552C97" w:rsidRPr="00C808EA" w:rsidRDefault="00552C97" w:rsidP="007E73AA">
      <w:pPr>
        <w:pStyle w:val="ad"/>
        <w:spacing w:line="276" w:lineRule="auto"/>
        <w:ind w:firstLine="709"/>
        <w:jc w:val="both"/>
        <w:rPr>
          <w:lang w:val="en-US"/>
        </w:rPr>
      </w:pPr>
      <w:r w:rsidRPr="00C808EA">
        <w:rPr>
          <w:lang w:val="en-US"/>
        </w:rPr>
        <w:t xml:space="preserve">The track structure of swift heavy ions obtained using the molecular dynamics method will be analyzed using modern numerical methods of statistical physics and crystallography: dislocation analysis, common neighbor method, Wigner-Seitz point defect analysis, X-ray diffraction simulation, coordination analysis, etc. For a direct comparison of the data obtained with the results of experimental studies, the simulation of transmission electron microscopy (from the MD results) will also be carried out. </w:t>
      </w:r>
    </w:p>
    <w:p w:rsidR="00CC27E8" w:rsidRPr="00C808EA" w:rsidRDefault="00CC27E8" w:rsidP="00C808EA">
      <w:pPr>
        <w:pStyle w:val="ad"/>
        <w:spacing w:line="276" w:lineRule="auto"/>
        <w:jc w:val="both"/>
        <w:rPr>
          <w:b/>
          <w:lang w:val="en-US"/>
        </w:rPr>
      </w:pPr>
    </w:p>
    <w:p w:rsidR="00552C97" w:rsidRPr="00C808EA" w:rsidRDefault="00552C97" w:rsidP="00C808EA">
      <w:pPr>
        <w:pStyle w:val="ad"/>
        <w:spacing w:line="276" w:lineRule="auto"/>
        <w:jc w:val="both"/>
        <w:rPr>
          <w:b/>
          <w:lang w:val="en-US"/>
        </w:rPr>
      </w:pPr>
      <w:r w:rsidRPr="00C808EA">
        <w:rPr>
          <w:b/>
          <w:lang w:val="en-US"/>
        </w:rPr>
        <w:t>References</w:t>
      </w:r>
    </w:p>
    <w:p w:rsidR="00552C97" w:rsidRPr="00C808EA" w:rsidRDefault="00552C97" w:rsidP="00C808EA">
      <w:pPr>
        <w:pStyle w:val="ad"/>
        <w:spacing w:line="276" w:lineRule="auto"/>
        <w:jc w:val="both"/>
        <w:rPr>
          <w:lang w:val="en-US"/>
        </w:rPr>
      </w:pPr>
      <w:r w:rsidRPr="00C808EA">
        <w:rPr>
          <w:lang w:val="en-US"/>
        </w:rPr>
        <w:t xml:space="preserve">1. H.L. </w:t>
      </w:r>
      <w:proofErr w:type="spellStart"/>
      <w:r w:rsidRPr="00C808EA">
        <w:rPr>
          <w:lang w:val="en-US"/>
        </w:rPr>
        <w:t>Heinisch</w:t>
      </w:r>
      <w:proofErr w:type="spellEnd"/>
      <w:r w:rsidRPr="00C808EA">
        <w:rPr>
          <w:lang w:val="en-US"/>
        </w:rPr>
        <w:t xml:space="preserve">, L.R. Greenwood, W.J. Weber, R.E. </w:t>
      </w:r>
      <w:proofErr w:type="spellStart"/>
      <w:r w:rsidRPr="00C808EA">
        <w:rPr>
          <w:lang w:val="en-US"/>
        </w:rPr>
        <w:t>Williford</w:t>
      </w:r>
      <w:proofErr w:type="spellEnd"/>
      <w:r w:rsidRPr="00C808EA">
        <w:rPr>
          <w:lang w:val="en-US"/>
        </w:rPr>
        <w:t xml:space="preserve">. </w:t>
      </w:r>
      <w:proofErr w:type="gramStart"/>
      <w:r w:rsidRPr="00C808EA">
        <w:rPr>
          <w:lang w:val="en-US"/>
        </w:rPr>
        <w:t xml:space="preserve">Displacement damage in silicon carbide irradiated in fission reactors, J. </w:t>
      </w:r>
      <w:proofErr w:type="spellStart"/>
      <w:r w:rsidRPr="00C808EA">
        <w:rPr>
          <w:lang w:val="en-US"/>
        </w:rPr>
        <w:t>Nucl</w:t>
      </w:r>
      <w:proofErr w:type="spellEnd"/>
      <w:r w:rsidRPr="00C808EA">
        <w:rPr>
          <w:lang w:val="en-US"/>
        </w:rPr>
        <w:t>.</w:t>
      </w:r>
      <w:proofErr w:type="gramEnd"/>
      <w:r w:rsidRPr="00C808EA">
        <w:rPr>
          <w:lang w:val="en-US"/>
        </w:rPr>
        <w:t xml:space="preserve"> </w:t>
      </w:r>
      <w:proofErr w:type="gramStart"/>
      <w:r w:rsidRPr="00C808EA">
        <w:rPr>
          <w:lang w:val="en-US"/>
        </w:rPr>
        <w:t>Mater.</w:t>
      </w:r>
      <w:proofErr w:type="gramEnd"/>
      <w:r w:rsidRPr="00C808EA">
        <w:rPr>
          <w:lang w:val="en-US"/>
        </w:rPr>
        <w:t xml:space="preserve"> 327 (2004) 175–181.</w:t>
      </w:r>
    </w:p>
    <w:p w:rsidR="00552C97" w:rsidRPr="00C808EA" w:rsidRDefault="00552C97" w:rsidP="00C808EA">
      <w:pPr>
        <w:pStyle w:val="ad"/>
        <w:spacing w:line="276" w:lineRule="auto"/>
        <w:jc w:val="both"/>
        <w:rPr>
          <w:lang w:val="en-US"/>
        </w:rPr>
      </w:pPr>
      <w:proofErr w:type="gramStart"/>
      <w:r w:rsidRPr="00C808EA">
        <w:rPr>
          <w:lang w:val="en-US"/>
        </w:rPr>
        <w:t xml:space="preserve">2. </w:t>
      </w:r>
      <w:proofErr w:type="spellStart"/>
      <w:r w:rsidRPr="00C808EA">
        <w:rPr>
          <w:lang w:val="en-US"/>
        </w:rPr>
        <w:t>Ainash</w:t>
      </w:r>
      <w:proofErr w:type="spellEnd"/>
      <w:r w:rsidRPr="00C808EA">
        <w:rPr>
          <w:lang w:val="en-US"/>
        </w:rPr>
        <w:t xml:space="preserve"> </w:t>
      </w:r>
      <w:proofErr w:type="spellStart"/>
      <w:r w:rsidRPr="00C808EA">
        <w:rPr>
          <w:lang w:val="en-US"/>
        </w:rPr>
        <w:t>Zhumazhanova</w:t>
      </w:r>
      <w:proofErr w:type="spellEnd"/>
      <w:r w:rsidRPr="00C808EA">
        <w:rPr>
          <w:lang w:val="en-US"/>
        </w:rPr>
        <w:t xml:space="preserve"> et al., Raman Study of Polycrystalline Si3N4 Irradiated with Swift Heavy </w:t>
      </w:r>
      <w:proofErr w:type="spellStart"/>
      <w:r w:rsidRPr="00C808EA">
        <w:rPr>
          <w:lang w:val="en-US"/>
        </w:rPr>
        <w:t>Ions.Crystals</w:t>
      </w:r>
      <w:proofErr w:type="spellEnd"/>
      <w:r w:rsidRPr="00C808EA">
        <w:rPr>
          <w:lang w:val="en-US"/>
        </w:rPr>
        <w:t xml:space="preserve"> 11(2021) 1313.</w:t>
      </w:r>
      <w:proofErr w:type="gramEnd"/>
    </w:p>
    <w:p w:rsidR="00552C97" w:rsidRPr="00C808EA" w:rsidRDefault="00552C97" w:rsidP="00C808EA">
      <w:pPr>
        <w:pStyle w:val="ad"/>
        <w:spacing w:line="276" w:lineRule="auto"/>
        <w:jc w:val="both"/>
        <w:rPr>
          <w:lang w:val="en-US"/>
        </w:rPr>
      </w:pPr>
      <w:r w:rsidRPr="00C808EA">
        <w:rPr>
          <w:lang w:val="en-US"/>
        </w:rPr>
        <w:t xml:space="preserve">3. T.D. Shen. Radiation tolerance in a nanostructure: Is smaller better? </w:t>
      </w:r>
      <w:proofErr w:type="spellStart"/>
      <w:proofErr w:type="gramStart"/>
      <w:r w:rsidRPr="00C808EA">
        <w:rPr>
          <w:lang w:val="en-US"/>
        </w:rPr>
        <w:t>Nucl</w:t>
      </w:r>
      <w:proofErr w:type="spellEnd"/>
      <w:r w:rsidRPr="00C808EA">
        <w:rPr>
          <w:lang w:val="en-US"/>
        </w:rPr>
        <w:t>.</w:t>
      </w:r>
      <w:proofErr w:type="gramEnd"/>
      <w:r w:rsidRPr="00C808EA">
        <w:rPr>
          <w:lang w:val="en-US"/>
        </w:rPr>
        <w:t xml:space="preserve"> Instr. Meth. B 266 (2008) 921-925.</w:t>
      </w:r>
    </w:p>
    <w:p w:rsidR="00552C97" w:rsidRPr="00C808EA" w:rsidRDefault="00552C97" w:rsidP="00C808EA">
      <w:pPr>
        <w:pStyle w:val="ad"/>
        <w:spacing w:line="276" w:lineRule="auto"/>
        <w:jc w:val="both"/>
        <w:rPr>
          <w:lang w:val="en-US"/>
        </w:rPr>
      </w:pPr>
      <w:r w:rsidRPr="00C808EA">
        <w:rPr>
          <w:lang w:val="en-US"/>
        </w:rPr>
        <w:t xml:space="preserve">4. Kimura A. et al., High burnup fuel cladding materials R&amp;D for advanced nuclear systems: </w:t>
      </w:r>
      <w:proofErr w:type="spellStart"/>
      <w:r w:rsidRPr="00C808EA">
        <w:rPr>
          <w:lang w:val="en-US"/>
        </w:rPr>
        <w:t>nano</w:t>
      </w:r>
      <w:proofErr w:type="spellEnd"/>
      <w:r w:rsidRPr="00C808EA">
        <w:rPr>
          <w:lang w:val="en-US"/>
        </w:rPr>
        <w:t>-sized oxide dispersion strengthening steels. Journal of Nuclear Science and Technology 44(2007)323-328.</w:t>
      </w:r>
    </w:p>
    <w:p w:rsidR="00552C97" w:rsidRPr="00C808EA" w:rsidRDefault="00552C97" w:rsidP="00C808EA">
      <w:pPr>
        <w:pStyle w:val="ad"/>
        <w:spacing w:line="276" w:lineRule="auto"/>
        <w:jc w:val="both"/>
        <w:rPr>
          <w:lang w:val="en-US"/>
        </w:rPr>
      </w:pPr>
      <w:r w:rsidRPr="00C808EA">
        <w:rPr>
          <w:lang w:val="en-US"/>
        </w:rPr>
        <w:t xml:space="preserve">5. V.A. </w:t>
      </w:r>
      <w:proofErr w:type="spellStart"/>
      <w:r w:rsidRPr="00C808EA">
        <w:rPr>
          <w:lang w:val="en-US"/>
        </w:rPr>
        <w:t>Skuratov</w:t>
      </w:r>
      <w:proofErr w:type="spellEnd"/>
      <w:r w:rsidRPr="00C808EA">
        <w:rPr>
          <w:lang w:val="en-US"/>
        </w:rPr>
        <w:t xml:space="preserve"> et al., Radiation stability of the ODS alloys against swift heavy ion impact. J. </w:t>
      </w:r>
      <w:proofErr w:type="spellStart"/>
      <w:r w:rsidRPr="00C808EA">
        <w:rPr>
          <w:lang w:val="en-US"/>
        </w:rPr>
        <w:t>Nucl</w:t>
      </w:r>
      <w:proofErr w:type="spellEnd"/>
      <w:r w:rsidRPr="00C808EA">
        <w:rPr>
          <w:lang w:val="en-US"/>
        </w:rPr>
        <w:t xml:space="preserve">. </w:t>
      </w:r>
      <w:proofErr w:type="gramStart"/>
      <w:r w:rsidRPr="00C808EA">
        <w:rPr>
          <w:lang w:val="en-US"/>
        </w:rPr>
        <w:t>Mater.</w:t>
      </w:r>
      <w:proofErr w:type="gramEnd"/>
      <w:r w:rsidRPr="00C808EA">
        <w:rPr>
          <w:lang w:val="en-US"/>
        </w:rPr>
        <w:t xml:space="preserve"> 442 (1-3) (2013) 449-457.</w:t>
      </w:r>
    </w:p>
    <w:p w:rsidR="00552C97" w:rsidRPr="00C808EA" w:rsidRDefault="00552C97" w:rsidP="00C808EA">
      <w:pPr>
        <w:pStyle w:val="ad"/>
        <w:spacing w:line="276" w:lineRule="auto"/>
        <w:jc w:val="both"/>
        <w:rPr>
          <w:b/>
          <w:lang w:val="en-US"/>
        </w:rPr>
      </w:pPr>
      <w:r w:rsidRPr="00C808EA">
        <w:rPr>
          <w:lang w:val="en-US"/>
        </w:rPr>
        <w:t xml:space="preserve">6. </w:t>
      </w:r>
      <w:proofErr w:type="spellStart"/>
      <w:r w:rsidRPr="00C808EA">
        <w:rPr>
          <w:lang w:val="en-US"/>
        </w:rPr>
        <w:t>R.A.Rymzhanov</w:t>
      </w:r>
      <w:proofErr w:type="spellEnd"/>
      <w:r w:rsidRPr="00C808EA">
        <w:rPr>
          <w:lang w:val="en-US"/>
        </w:rPr>
        <w:t xml:space="preserve"> et al., Insights into different stages of formation of swift heavy ion tracks.</w:t>
      </w:r>
      <w:r w:rsidR="00E42C3C" w:rsidRPr="00C808EA">
        <w:rPr>
          <w:lang w:val="en-US"/>
        </w:rPr>
        <w:t xml:space="preserve"> </w:t>
      </w:r>
      <w:proofErr w:type="spellStart"/>
      <w:proofErr w:type="gramStart"/>
      <w:r w:rsidR="00E42C3C" w:rsidRPr="00C808EA">
        <w:rPr>
          <w:lang w:val="en-US"/>
        </w:rPr>
        <w:t>Nucl</w:t>
      </w:r>
      <w:proofErr w:type="spellEnd"/>
      <w:r w:rsidR="00E42C3C" w:rsidRPr="00C808EA">
        <w:rPr>
          <w:lang w:val="en-US"/>
        </w:rPr>
        <w:t>.</w:t>
      </w:r>
      <w:proofErr w:type="gramEnd"/>
      <w:r w:rsidR="00E42C3C" w:rsidRPr="00C808EA">
        <w:rPr>
          <w:lang w:val="en-US"/>
        </w:rPr>
        <w:t xml:space="preserve"> </w:t>
      </w:r>
      <w:r w:rsidRPr="00C808EA">
        <w:rPr>
          <w:lang w:val="en-US"/>
        </w:rPr>
        <w:t xml:space="preserve"> Instr. Meth. B 473 (2020) 27–42.</w:t>
      </w:r>
    </w:p>
    <w:p w:rsidR="00552C97" w:rsidRPr="00C808EA" w:rsidRDefault="00552C97" w:rsidP="00C808EA">
      <w:pPr>
        <w:pStyle w:val="ad"/>
        <w:spacing w:line="276" w:lineRule="auto"/>
        <w:jc w:val="both"/>
        <w:rPr>
          <w:lang w:val="en-US"/>
        </w:rPr>
      </w:pPr>
      <w:r w:rsidRPr="00C808EA">
        <w:rPr>
          <w:lang w:val="en-US"/>
        </w:rPr>
        <w:lastRenderedPageBreak/>
        <w:t>7. N. Medvedev et al., Frontiers, challenges, and solutions in modeling of swift heavy ion effects in materials, Journal of Applied Physics 133 (</w:t>
      </w:r>
      <w:r w:rsidR="00E42C3C" w:rsidRPr="00C808EA">
        <w:rPr>
          <w:lang w:val="en-US"/>
        </w:rPr>
        <w:t>2023</w:t>
      </w:r>
      <w:r w:rsidRPr="00C808EA">
        <w:rPr>
          <w:lang w:val="en-US"/>
        </w:rPr>
        <w:t>), 100701</w:t>
      </w:r>
    </w:p>
    <w:p w:rsidR="00D128DF" w:rsidRPr="00C808EA" w:rsidRDefault="00D128DF" w:rsidP="00C808EA">
      <w:pPr>
        <w:pStyle w:val="ad"/>
        <w:spacing w:line="276" w:lineRule="auto"/>
        <w:jc w:val="both"/>
        <w:rPr>
          <w:b/>
          <w:lang w:val="en-US"/>
        </w:rPr>
      </w:pPr>
    </w:p>
    <w:p w:rsidR="004832A2" w:rsidRPr="00C808EA" w:rsidRDefault="004832A2" w:rsidP="00C808EA">
      <w:pPr>
        <w:pStyle w:val="ad"/>
        <w:spacing w:line="276" w:lineRule="auto"/>
        <w:jc w:val="both"/>
        <w:rPr>
          <w:b/>
          <w:lang w:val="en-US"/>
        </w:rPr>
      </w:pPr>
      <w:r w:rsidRPr="00C808EA">
        <w:rPr>
          <w:b/>
          <w:lang w:val="en-US"/>
        </w:rPr>
        <w:t>Methods and approaches, techniques</w:t>
      </w:r>
    </w:p>
    <w:p w:rsidR="00552C97" w:rsidRPr="00C808EA" w:rsidRDefault="00552C97" w:rsidP="007E73AA">
      <w:pPr>
        <w:pStyle w:val="ad"/>
        <w:spacing w:line="276" w:lineRule="auto"/>
        <w:ind w:firstLine="709"/>
        <w:jc w:val="both"/>
        <w:rPr>
          <w:lang w:val="en-US"/>
        </w:rPr>
      </w:pPr>
      <w:r w:rsidRPr="00C808EA">
        <w:rPr>
          <w:lang w:val="en-US"/>
        </w:rPr>
        <w:t>Main approach to achieve goals of the project will be using of modern techniques for structural analysis - high resolution transmission electron microscopy in combination with molecular dynamic modelling of ion track formation processes. Structural changes in SHI irradiated solids will be studied also using scanning electron microscopy, X-ray diffraction, confocal Raman and luminescence spectroscopy, real-time optical spectroscopy during ion irradiation. Long term radiation stability of promising reactor and target materials for nuclear physics experiments will be evaluated by micro/</w:t>
      </w:r>
      <w:proofErr w:type="spellStart"/>
      <w:r w:rsidRPr="00C808EA">
        <w:rPr>
          <w:lang w:val="en-US"/>
        </w:rPr>
        <w:t>nanomechanical</w:t>
      </w:r>
      <w:proofErr w:type="spellEnd"/>
      <w:r w:rsidRPr="00C808EA">
        <w:rPr>
          <w:lang w:val="en-US"/>
        </w:rPr>
        <w:t xml:space="preserve"> testing. </w:t>
      </w:r>
    </w:p>
    <w:p w:rsidR="00552C97" w:rsidRPr="00C808EA" w:rsidRDefault="00552C97" w:rsidP="007E73AA">
      <w:pPr>
        <w:pStyle w:val="ad"/>
        <w:spacing w:line="276" w:lineRule="auto"/>
        <w:ind w:firstLine="709"/>
        <w:jc w:val="both"/>
        <w:rPr>
          <w:lang w:val="en-US"/>
        </w:rPr>
      </w:pPr>
      <w:r w:rsidRPr="00C808EA">
        <w:rPr>
          <w:lang w:val="en-US"/>
        </w:rPr>
        <w:t>The experimental base of this project is the transmission electron microscopy of FLNR JINR and Centre for High Resolution Transmission Electron Microscopy of Nelson Mandela University (SA), IC-100, U-400 and DC-140 FLNR JINR cyclotrons, ECR irradiation set-up and DC-60 INP (Astana) cyclotron, XRD set-up of BSU (Mins) and FLNP JINR. Studies of dense ionization effects on helium porosity and FPs transport properties in nuclear cladding materials and inert matrix fuel hosts will be carried using set-up for uniform doping of targets with 0.5-1.2 MeV/</w:t>
      </w:r>
      <w:proofErr w:type="spellStart"/>
      <w:r w:rsidRPr="00C808EA">
        <w:rPr>
          <w:lang w:val="en-US"/>
        </w:rPr>
        <w:t>amu</w:t>
      </w:r>
      <w:proofErr w:type="spellEnd"/>
      <w:r w:rsidRPr="00C808EA">
        <w:rPr>
          <w:lang w:val="en-US"/>
        </w:rPr>
        <w:t xml:space="preserve"> light and heavy ions. </w:t>
      </w:r>
    </w:p>
    <w:p w:rsidR="00552C97" w:rsidRPr="00C808EA" w:rsidRDefault="00552C97" w:rsidP="007E73AA">
      <w:pPr>
        <w:pStyle w:val="ad"/>
        <w:spacing w:line="276" w:lineRule="auto"/>
        <w:ind w:firstLine="709"/>
        <w:jc w:val="both"/>
        <w:rPr>
          <w:lang w:val="en-US"/>
        </w:rPr>
      </w:pPr>
      <w:r w:rsidRPr="00C808EA">
        <w:rPr>
          <w:bCs/>
          <w:lang w:val="en-US"/>
        </w:rPr>
        <w:t>It is planned that during project implementation will be to be created or purchased following equipment:</w:t>
      </w:r>
    </w:p>
    <w:p w:rsidR="00552C97" w:rsidRPr="00C808EA" w:rsidRDefault="00552C97" w:rsidP="00C808EA">
      <w:pPr>
        <w:numPr>
          <w:ilvl w:val="0"/>
          <w:numId w:val="4"/>
        </w:numPr>
        <w:suppressAutoHyphens w:val="0"/>
        <w:spacing w:after="0" w:line="276" w:lineRule="auto"/>
        <w:jc w:val="both"/>
        <w:rPr>
          <w:lang w:val="en-US"/>
        </w:rPr>
      </w:pPr>
      <w:r w:rsidRPr="00C808EA">
        <w:rPr>
          <w:lang w:val="en-US"/>
        </w:rPr>
        <w:t xml:space="preserve">Specialized ion beam lines for material research and single event effects (SEE) testing of electronic components at DC-140 FLNR cyclotron, equipped with </w:t>
      </w:r>
      <w:proofErr w:type="spellStart"/>
      <w:r w:rsidRPr="00C808EA">
        <w:rPr>
          <w:lang w:val="en-US"/>
        </w:rPr>
        <w:t>microbeam</w:t>
      </w:r>
      <w:proofErr w:type="spellEnd"/>
      <w:r w:rsidRPr="00C808EA">
        <w:rPr>
          <w:lang w:val="en-US"/>
        </w:rPr>
        <w:t xml:space="preserve"> set-up, ion beam scanning sy</w:t>
      </w:r>
      <w:r w:rsidRPr="00C808EA">
        <w:rPr>
          <w:lang w:val="en-US"/>
        </w:rPr>
        <w:t>s</w:t>
      </w:r>
      <w:r w:rsidRPr="00C808EA">
        <w:rPr>
          <w:lang w:val="en-US"/>
        </w:rPr>
        <w:t>tems and all necessary elements for ion beam parameters evaluation and control</w:t>
      </w:r>
    </w:p>
    <w:p w:rsidR="00552C97" w:rsidRPr="00C808EA" w:rsidRDefault="00552C97" w:rsidP="00C808EA">
      <w:pPr>
        <w:numPr>
          <w:ilvl w:val="0"/>
          <w:numId w:val="4"/>
        </w:numPr>
        <w:suppressAutoHyphens w:val="0"/>
        <w:spacing w:after="0" w:line="276" w:lineRule="auto"/>
        <w:jc w:val="both"/>
        <w:rPr>
          <w:lang w:val="en-US"/>
        </w:rPr>
      </w:pPr>
      <w:r w:rsidRPr="00C808EA">
        <w:rPr>
          <w:lang w:val="en-US"/>
        </w:rPr>
        <w:t>Dedicated chamber for high-intensity ion beam irradiation with a rotating target and adjustable temperature holder</w:t>
      </w:r>
    </w:p>
    <w:p w:rsidR="00552C97" w:rsidRPr="00C808EA" w:rsidRDefault="00552C97" w:rsidP="00C808EA">
      <w:pPr>
        <w:numPr>
          <w:ilvl w:val="0"/>
          <w:numId w:val="4"/>
        </w:numPr>
        <w:suppressAutoHyphens w:val="0"/>
        <w:spacing w:after="0" w:line="276" w:lineRule="auto"/>
        <w:jc w:val="both"/>
        <w:rPr>
          <w:lang w:val="en-US"/>
        </w:rPr>
      </w:pPr>
      <w:r w:rsidRPr="00C808EA">
        <w:rPr>
          <w:lang w:val="en-US"/>
        </w:rPr>
        <w:t>High temperature nanoindentation system for micromechanical testing of heavy ion irradiated m</w:t>
      </w:r>
      <w:r w:rsidRPr="00C808EA">
        <w:rPr>
          <w:lang w:val="en-US"/>
        </w:rPr>
        <w:t>a</w:t>
      </w:r>
      <w:r w:rsidRPr="00C808EA">
        <w:rPr>
          <w:lang w:val="en-US"/>
        </w:rPr>
        <w:t>terials</w:t>
      </w:r>
    </w:p>
    <w:p w:rsidR="00034F67" w:rsidRPr="00C808EA" w:rsidRDefault="00034F67" w:rsidP="00C808EA">
      <w:pPr>
        <w:pStyle w:val="ad"/>
        <w:spacing w:line="276" w:lineRule="auto"/>
        <w:jc w:val="both"/>
        <w:rPr>
          <w:lang w:val="en-US"/>
        </w:rPr>
      </w:pPr>
    </w:p>
    <w:p w:rsidR="00034F67" w:rsidRPr="00C808EA" w:rsidRDefault="00034F67" w:rsidP="00C808EA">
      <w:pPr>
        <w:pStyle w:val="ad"/>
        <w:spacing w:line="276" w:lineRule="auto"/>
        <w:jc w:val="both"/>
        <w:rPr>
          <w:b/>
          <w:lang w:val="en-US"/>
        </w:rPr>
      </w:pPr>
      <w:r w:rsidRPr="00C808EA">
        <w:rPr>
          <w:b/>
          <w:lang w:val="en-US"/>
        </w:rPr>
        <w:t>Expected results</w:t>
      </w:r>
    </w:p>
    <w:p w:rsidR="00552C97" w:rsidRPr="00C808EA" w:rsidRDefault="00552C97" w:rsidP="00C808EA">
      <w:pPr>
        <w:pStyle w:val="ad"/>
        <w:spacing w:line="276" w:lineRule="auto"/>
        <w:jc w:val="both"/>
        <w:rPr>
          <w:lang w:val="en-US"/>
        </w:rPr>
      </w:pPr>
      <w:r w:rsidRPr="00C808EA">
        <w:rPr>
          <w:lang w:val="en-US"/>
        </w:rPr>
        <w:t>During the project activity we expect to achieve following results:</w:t>
      </w:r>
    </w:p>
    <w:p w:rsidR="00552C97" w:rsidRPr="00C808EA" w:rsidRDefault="00552C97" w:rsidP="00C808EA">
      <w:pPr>
        <w:pStyle w:val="ad"/>
        <w:numPr>
          <w:ilvl w:val="0"/>
          <w:numId w:val="6"/>
        </w:numPr>
        <w:spacing w:line="276" w:lineRule="auto"/>
        <w:ind w:left="426" w:hanging="426"/>
        <w:jc w:val="both"/>
        <w:rPr>
          <w:lang w:val="en-US"/>
        </w:rPr>
      </w:pPr>
      <w:r w:rsidRPr="00C808EA">
        <w:rPr>
          <w:lang w:val="en-US"/>
        </w:rPr>
        <w:t xml:space="preserve">Improved understanding of the fundamental physics of intense ionization in solids, based on determined dependence of the kinetics of structural changes in the tracks of swift heavy ions in the near-surface regions of nanostructured dielectrics: nanoparticles, interface layers, thin films. </w:t>
      </w:r>
    </w:p>
    <w:p w:rsidR="00552C97" w:rsidRPr="00C808EA" w:rsidRDefault="00552C97" w:rsidP="00C808EA">
      <w:pPr>
        <w:pStyle w:val="ad"/>
        <w:numPr>
          <w:ilvl w:val="0"/>
          <w:numId w:val="6"/>
        </w:numPr>
        <w:spacing w:line="276" w:lineRule="auto"/>
        <w:ind w:left="426" w:hanging="426"/>
        <w:jc w:val="both"/>
        <w:rPr>
          <w:lang w:val="en-US"/>
        </w:rPr>
      </w:pPr>
      <w:r w:rsidRPr="00C808EA">
        <w:rPr>
          <w:lang w:val="en-US"/>
        </w:rPr>
        <w:t>Results of modeling with MD methods of the relaxation kinetics of the lattice and the processes of formation of structurally changed regions in the near-surface and interface regions of composite materials excited by ions: nanoclusters in the matrix, layered structures.</w:t>
      </w:r>
    </w:p>
    <w:p w:rsidR="00552C97" w:rsidRPr="00C808EA" w:rsidRDefault="00552C97" w:rsidP="00C808EA">
      <w:pPr>
        <w:pStyle w:val="ad"/>
        <w:numPr>
          <w:ilvl w:val="0"/>
          <w:numId w:val="6"/>
        </w:numPr>
        <w:spacing w:line="276" w:lineRule="auto"/>
        <w:ind w:left="426" w:hanging="426"/>
        <w:jc w:val="both"/>
        <w:rPr>
          <w:lang w:val="en-US"/>
        </w:rPr>
      </w:pPr>
      <w:r w:rsidRPr="00C808EA">
        <w:rPr>
          <w:lang w:val="en-US"/>
        </w:rPr>
        <w:t>The data on combined effects of dense ionization and helium on fission product transport properties in protected layers and inert matrix fuel hosts.</w:t>
      </w:r>
    </w:p>
    <w:p w:rsidR="00552C97" w:rsidRPr="00C808EA" w:rsidRDefault="00552C97" w:rsidP="00C808EA">
      <w:pPr>
        <w:pStyle w:val="ad"/>
        <w:numPr>
          <w:ilvl w:val="0"/>
          <w:numId w:val="6"/>
        </w:numPr>
        <w:spacing w:line="276" w:lineRule="auto"/>
        <w:ind w:left="426" w:hanging="426"/>
        <w:jc w:val="both"/>
        <w:rPr>
          <w:lang w:val="en-US"/>
        </w:rPr>
      </w:pPr>
      <w:r w:rsidRPr="00C808EA">
        <w:rPr>
          <w:lang w:val="en-US"/>
        </w:rPr>
        <w:t>Database on ion track parameters in conventional and nanostructured ceramics showing promise for nuclear applications.</w:t>
      </w:r>
    </w:p>
    <w:p w:rsidR="00B82AB9" w:rsidRPr="00C808EA" w:rsidRDefault="00552C97" w:rsidP="00C808EA">
      <w:pPr>
        <w:pStyle w:val="ad"/>
        <w:numPr>
          <w:ilvl w:val="0"/>
          <w:numId w:val="6"/>
        </w:numPr>
        <w:spacing w:line="276" w:lineRule="auto"/>
        <w:ind w:left="426" w:hanging="426"/>
        <w:jc w:val="both"/>
        <w:rPr>
          <w:lang w:val="en-US"/>
        </w:rPr>
      </w:pPr>
      <w:r w:rsidRPr="00C808EA">
        <w:rPr>
          <w:lang w:val="en-US"/>
        </w:rPr>
        <w:t>The data on long term stability of target materials during intense heavy ion irradiation.</w:t>
      </w:r>
    </w:p>
    <w:p w:rsidR="00552C97" w:rsidRPr="00C808EA" w:rsidRDefault="00552C97" w:rsidP="00C808EA">
      <w:pPr>
        <w:spacing w:after="0" w:line="276" w:lineRule="auto"/>
        <w:jc w:val="both"/>
        <w:rPr>
          <w:lang w:val="en-US"/>
        </w:rPr>
      </w:pPr>
    </w:p>
    <w:p w:rsidR="002C144F" w:rsidRPr="00C808EA" w:rsidRDefault="002C144F" w:rsidP="00C808EA">
      <w:pPr>
        <w:pStyle w:val="ad"/>
        <w:spacing w:line="276" w:lineRule="auto"/>
        <w:jc w:val="both"/>
        <w:rPr>
          <w:b/>
          <w:color w:val="202124"/>
          <w:lang w:val="en" w:eastAsia="ru-RU"/>
        </w:rPr>
      </w:pPr>
      <w:r w:rsidRPr="00C808EA">
        <w:rPr>
          <w:b/>
          <w:color w:val="202124"/>
          <w:lang w:val="en" w:eastAsia="ru-RU"/>
        </w:rPr>
        <w:t>Risks</w:t>
      </w:r>
    </w:p>
    <w:p w:rsidR="00BE58AD" w:rsidRPr="00C808EA" w:rsidRDefault="00BE58AD" w:rsidP="007E73AA">
      <w:pPr>
        <w:pStyle w:val="ad"/>
        <w:spacing w:line="276" w:lineRule="auto"/>
        <w:ind w:firstLine="709"/>
        <w:jc w:val="both"/>
        <w:rPr>
          <w:color w:val="202124"/>
          <w:lang w:val="en-US" w:eastAsia="ru-RU"/>
        </w:rPr>
      </w:pPr>
      <w:r w:rsidRPr="00C808EA">
        <w:rPr>
          <w:color w:val="202124"/>
          <w:lang w:val="en" w:eastAsia="ru-RU"/>
        </w:rPr>
        <w:t xml:space="preserve">Project implementation risks are associated with potential problems in the replacement of parts of electron microscopy </w:t>
      </w:r>
      <w:r w:rsidR="00384D36" w:rsidRPr="00C808EA">
        <w:rPr>
          <w:color w:val="202124"/>
          <w:lang w:val="en" w:eastAsia="ru-RU"/>
        </w:rPr>
        <w:t xml:space="preserve">and XPS </w:t>
      </w:r>
      <w:r w:rsidRPr="00C808EA">
        <w:rPr>
          <w:color w:val="202124"/>
          <w:lang w:val="en" w:eastAsia="ru-RU"/>
        </w:rPr>
        <w:t xml:space="preserve">facilities and </w:t>
      </w:r>
      <w:r w:rsidRPr="00C808EA">
        <w:rPr>
          <w:color w:val="202124"/>
          <w:lang w:val="en-US" w:eastAsia="ru-RU"/>
        </w:rPr>
        <w:t xml:space="preserve">corresponding </w:t>
      </w:r>
      <w:r w:rsidRPr="00C808EA">
        <w:rPr>
          <w:color w:val="202124"/>
          <w:lang w:val="en" w:eastAsia="ru-RU"/>
        </w:rPr>
        <w:t>service maintenance.</w:t>
      </w:r>
    </w:p>
    <w:p w:rsidR="00C808EA" w:rsidRDefault="00C808EA" w:rsidP="00C808EA">
      <w:pPr>
        <w:spacing w:after="0" w:line="276" w:lineRule="auto"/>
        <w:jc w:val="both"/>
        <w:rPr>
          <w:b/>
          <w:lang w:val="en-US"/>
        </w:rPr>
      </w:pPr>
    </w:p>
    <w:p w:rsidR="00C808EA" w:rsidRDefault="00C808EA" w:rsidP="00C808EA">
      <w:pPr>
        <w:spacing w:after="0" w:line="276" w:lineRule="auto"/>
        <w:jc w:val="both"/>
        <w:rPr>
          <w:b/>
          <w:lang w:val="en-US"/>
        </w:rPr>
      </w:pPr>
    </w:p>
    <w:p w:rsidR="00B82AB9" w:rsidRPr="00C808EA" w:rsidRDefault="002F13D2" w:rsidP="00C808EA">
      <w:pPr>
        <w:spacing w:after="0" w:line="276" w:lineRule="auto"/>
        <w:jc w:val="both"/>
        <w:rPr>
          <w:b/>
          <w:lang w:val="en-US"/>
        </w:rPr>
      </w:pPr>
      <w:r w:rsidRPr="00C808EA">
        <w:rPr>
          <w:b/>
          <w:lang w:val="en-US"/>
        </w:rPr>
        <w:lastRenderedPageBreak/>
        <w:t xml:space="preserve">2.3 Estimated completion date </w:t>
      </w:r>
    </w:p>
    <w:p w:rsidR="00552C97" w:rsidRPr="00C808EA" w:rsidRDefault="00552C97" w:rsidP="00C808EA">
      <w:pPr>
        <w:spacing w:after="0" w:line="276" w:lineRule="auto"/>
        <w:jc w:val="both"/>
        <w:rPr>
          <w:lang w:val="en-US"/>
        </w:rPr>
      </w:pPr>
      <w:r w:rsidRPr="00C808EA">
        <w:rPr>
          <w:lang w:val="en-US"/>
        </w:rPr>
        <w:t>December 2028</w:t>
      </w:r>
    </w:p>
    <w:p w:rsidR="00097B55" w:rsidRPr="00C808EA" w:rsidRDefault="00097B55" w:rsidP="00C808EA">
      <w:pPr>
        <w:spacing w:after="0" w:line="276" w:lineRule="auto"/>
        <w:jc w:val="both"/>
        <w:rPr>
          <w:lang w:val="en-US"/>
        </w:rPr>
      </w:pPr>
    </w:p>
    <w:p w:rsidR="00B82AB9" w:rsidRPr="00C808EA" w:rsidRDefault="002F13D2" w:rsidP="00C808EA">
      <w:pPr>
        <w:spacing w:after="0" w:line="276" w:lineRule="auto"/>
        <w:jc w:val="both"/>
        <w:rPr>
          <w:b/>
          <w:lang w:val="en-US"/>
        </w:rPr>
      </w:pPr>
      <w:r w:rsidRPr="00C808EA">
        <w:rPr>
          <w:b/>
          <w:lang w:val="en-US"/>
        </w:rPr>
        <w:t>2.4 Participating JINR laboratories</w:t>
      </w:r>
    </w:p>
    <w:p w:rsidR="00BE58AD" w:rsidRPr="00C808EA" w:rsidRDefault="00BE58AD" w:rsidP="00C808EA">
      <w:pPr>
        <w:spacing w:after="0" w:line="276" w:lineRule="auto"/>
        <w:jc w:val="both"/>
        <w:rPr>
          <w:lang w:val="en-US"/>
        </w:rPr>
      </w:pPr>
      <w:r w:rsidRPr="00C808EA">
        <w:rPr>
          <w:lang w:val="en-US"/>
        </w:rPr>
        <w:t>Frank Laboratory of Neutron Physics</w:t>
      </w:r>
    </w:p>
    <w:p w:rsidR="00C42FCF" w:rsidRPr="00C808EA" w:rsidRDefault="00C42FCF" w:rsidP="00C808EA">
      <w:pPr>
        <w:suppressAutoHyphens w:val="0"/>
        <w:spacing w:after="0" w:line="276" w:lineRule="auto"/>
        <w:rPr>
          <w:lang w:val="en-US"/>
        </w:rPr>
      </w:pPr>
    </w:p>
    <w:p w:rsidR="00C42FCF" w:rsidRPr="00C808EA" w:rsidRDefault="00C42FCF" w:rsidP="00C808EA">
      <w:pPr>
        <w:spacing w:after="0" w:line="276" w:lineRule="auto"/>
        <w:jc w:val="both"/>
        <w:rPr>
          <w:b/>
          <w:lang w:val="en-US"/>
        </w:rPr>
      </w:pPr>
      <w:r w:rsidRPr="00C808EA">
        <w:rPr>
          <w:b/>
          <w:lang w:val="en-US"/>
        </w:rPr>
        <w:t>2.4.1</w:t>
      </w:r>
      <w:r w:rsidRPr="00C808EA">
        <w:rPr>
          <w:bCs/>
          <w:lang w:val="en-US"/>
        </w:rPr>
        <w:t xml:space="preserve"> </w:t>
      </w:r>
      <w:r w:rsidRPr="00C808EA">
        <w:rPr>
          <w:b/>
          <w:lang w:val="en-US"/>
        </w:rPr>
        <w:t>MICC resource requirements</w:t>
      </w:r>
    </w:p>
    <w:tbl>
      <w:tblPr>
        <w:tblStyle w:val="ac"/>
        <w:tblW w:w="5000" w:type="pct"/>
        <w:tblLook w:val="04A0" w:firstRow="1" w:lastRow="0" w:firstColumn="1" w:lastColumn="0" w:noHBand="0" w:noVBand="1"/>
      </w:tblPr>
      <w:tblGrid>
        <w:gridCol w:w="3332"/>
        <w:gridCol w:w="1363"/>
        <w:gridCol w:w="1362"/>
        <w:gridCol w:w="1360"/>
        <w:gridCol w:w="1362"/>
        <w:gridCol w:w="1358"/>
      </w:tblGrid>
      <w:tr w:rsidR="00C42FCF" w:rsidRPr="00C808EA" w:rsidTr="00C42FCF">
        <w:trPr>
          <w:trHeight w:val="56"/>
        </w:trPr>
        <w:tc>
          <w:tcPr>
            <w:tcW w:w="1643" w:type="pct"/>
            <w:vMerge w:val="restart"/>
            <w:vAlign w:val="center"/>
          </w:tcPr>
          <w:p w:rsidR="00C42FCF" w:rsidRPr="00C808EA" w:rsidRDefault="00C42FCF" w:rsidP="00C808EA">
            <w:pPr>
              <w:widowControl w:val="0"/>
              <w:spacing w:after="0" w:line="276" w:lineRule="auto"/>
              <w:jc w:val="center"/>
              <w:rPr>
                <w:b/>
                <w:lang w:val="en-US"/>
              </w:rPr>
            </w:pPr>
            <w:r w:rsidRPr="00C808EA">
              <w:rPr>
                <w:b/>
                <w:lang w:val="en-US"/>
              </w:rPr>
              <w:t>Computing resources</w:t>
            </w:r>
          </w:p>
        </w:tc>
        <w:tc>
          <w:tcPr>
            <w:tcW w:w="3357" w:type="pct"/>
            <w:gridSpan w:val="5"/>
          </w:tcPr>
          <w:p w:rsidR="00C42FCF" w:rsidRPr="00C808EA" w:rsidRDefault="00C42FCF" w:rsidP="00C808EA">
            <w:pPr>
              <w:widowControl w:val="0"/>
              <w:spacing w:after="0" w:line="276" w:lineRule="auto"/>
              <w:jc w:val="center"/>
              <w:rPr>
                <w:b/>
                <w:lang w:val="en-US"/>
              </w:rPr>
            </w:pPr>
            <w:r w:rsidRPr="00C808EA">
              <w:rPr>
                <w:b/>
                <w:lang w:val="en-US"/>
              </w:rPr>
              <w:t>Distribution by year</w:t>
            </w:r>
          </w:p>
        </w:tc>
      </w:tr>
      <w:tr w:rsidR="00C42FCF" w:rsidRPr="00C808EA" w:rsidTr="00C42FCF">
        <w:trPr>
          <w:trHeight w:val="56"/>
        </w:trPr>
        <w:tc>
          <w:tcPr>
            <w:tcW w:w="1643" w:type="pct"/>
            <w:vMerge/>
          </w:tcPr>
          <w:p w:rsidR="00C42FCF" w:rsidRPr="00C808EA" w:rsidRDefault="00C42FCF" w:rsidP="00C808EA">
            <w:pPr>
              <w:widowControl w:val="0"/>
              <w:spacing w:after="0" w:line="276" w:lineRule="auto"/>
              <w:jc w:val="both"/>
              <w:rPr>
                <w:b/>
                <w:lang w:val="en-US"/>
              </w:rPr>
            </w:pPr>
          </w:p>
        </w:tc>
        <w:tc>
          <w:tcPr>
            <w:tcW w:w="672" w:type="pct"/>
          </w:tcPr>
          <w:p w:rsidR="00C42FCF" w:rsidRPr="00C808EA" w:rsidRDefault="00C42FCF" w:rsidP="00C808EA">
            <w:pPr>
              <w:widowControl w:val="0"/>
              <w:spacing w:after="0" w:line="276" w:lineRule="auto"/>
              <w:jc w:val="center"/>
              <w:rPr>
                <w:bCs/>
                <w:lang w:val="en-US"/>
              </w:rPr>
            </w:pPr>
            <w:r w:rsidRPr="00C808EA">
              <w:rPr>
                <w:bCs/>
                <w:lang w:val="en-US"/>
              </w:rPr>
              <w:t>1</w:t>
            </w:r>
            <w:r w:rsidRPr="00C808EA">
              <w:rPr>
                <w:bCs/>
                <w:vertAlign w:val="superscript"/>
                <w:lang w:val="en-US"/>
              </w:rPr>
              <w:t>st</w:t>
            </w:r>
            <w:r w:rsidRPr="00C808EA">
              <w:rPr>
                <w:bCs/>
                <w:lang w:val="en-US"/>
              </w:rPr>
              <w:t xml:space="preserve"> year</w:t>
            </w:r>
          </w:p>
        </w:tc>
        <w:tc>
          <w:tcPr>
            <w:tcW w:w="672" w:type="pct"/>
          </w:tcPr>
          <w:p w:rsidR="00C42FCF" w:rsidRPr="00C808EA" w:rsidRDefault="00C42FCF" w:rsidP="00C808EA">
            <w:pPr>
              <w:widowControl w:val="0"/>
              <w:spacing w:after="0" w:line="276" w:lineRule="auto"/>
              <w:jc w:val="center"/>
              <w:rPr>
                <w:bCs/>
                <w:lang w:val="en-US"/>
              </w:rPr>
            </w:pPr>
            <w:r w:rsidRPr="00C808EA">
              <w:rPr>
                <w:bCs/>
                <w:lang w:val="en-US"/>
              </w:rPr>
              <w:t>2</w:t>
            </w:r>
            <w:r w:rsidRPr="00C808EA">
              <w:rPr>
                <w:bCs/>
                <w:vertAlign w:val="superscript"/>
                <w:lang w:val="en-US"/>
              </w:rPr>
              <w:t>nd</w:t>
            </w:r>
            <w:r w:rsidRPr="00C808EA">
              <w:rPr>
                <w:bCs/>
                <w:lang w:val="en-US"/>
              </w:rPr>
              <w:t xml:space="preserve"> year </w:t>
            </w:r>
          </w:p>
        </w:tc>
        <w:tc>
          <w:tcPr>
            <w:tcW w:w="671" w:type="pct"/>
          </w:tcPr>
          <w:p w:rsidR="00C42FCF" w:rsidRPr="00C808EA" w:rsidRDefault="00C42FCF" w:rsidP="00C808EA">
            <w:pPr>
              <w:widowControl w:val="0"/>
              <w:spacing w:after="0" w:line="276" w:lineRule="auto"/>
              <w:jc w:val="center"/>
              <w:rPr>
                <w:bCs/>
                <w:lang w:val="en-US"/>
              </w:rPr>
            </w:pPr>
            <w:r w:rsidRPr="00C808EA">
              <w:rPr>
                <w:bCs/>
                <w:lang w:val="en-US"/>
              </w:rPr>
              <w:t>3</w:t>
            </w:r>
            <w:r w:rsidRPr="00C808EA">
              <w:rPr>
                <w:bCs/>
                <w:vertAlign w:val="superscript"/>
                <w:lang w:val="en-US"/>
              </w:rPr>
              <w:t>rd</w:t>
            </w:r>
            <w:r w:rsidRPr="00C808EA">
              <w:rPr>
                <w:bCs/>
                <w:lang w:val="en-US"/>
              </w:rPr>
              <w:t xml:space="preserve"> year</w:t>
            </w:r>
          </w:p>
        </w:tc>
        <w:tc>
          <w:tcPr>
            <w:tcW w:w="672" w:type="pct"/>
          </w:tcPr>
          <w:p w:rsidR="00C42FCF" w:rsidRPr="00C808EA" w:rsidRDefault="00C42FCF" w:rsidP="00C808EA">
            <w:pPr>
              <w:widowControl w:val="0"/>
              <w:spacing w:after="0" w:line="276" w:lineRule="auto"/>
              <w:jc w:val="center"/>
              <w:rPr>
                <w:bCs/>
                <w:lang w:val="en-US"/>
              </w:rPr>
            </w:pPr>
            <w:r w:rsidRPr="00C808EA">
              <w:rPr>
                <w:bCs/>
                <w:lang w:val="en-US"/>
              </w:rPr>
              <w:t>4</w:t>
            </w:r>
            <w:r w:rsidRPr="00C808EA">
              <w:rPr>
                <w:bCs/>
                <w:vertAlign w:val="superscript"/>
                <w:lang w:val="en-US"/>
              </w:rPr>
              <w:t>th</w:t>
            </w:r>
            <w:r w:rsidRPr="00C808EA">
              <w:rPr>
                <w:bCs/>
                <w:lang w:val="en-US"/>
              </w:rPr>
              <w:t xml:space="preserve"> year </w:t>
            </w:r>
          </w:p>
        </w:tc>
        <w:tc>
          <w:tcPr>
            <w:tcW w:w="671" w:type="pct"/>
          </w:tcPr>
          <w:p w:rsidR="00C42FCF" w:rsidRPr="00C808EA" w:rsidRDefault="00C42FCF" w:rsidP="00C808EA">
            <w:pPr>
              <w:widowControl w:val="0"/>
              <w:spacing w:after="0" w:line="276" w:lineRule="auto"/>
              <w:jc w:val="center"/>
              <w:rPr>
                <w:bCs/>
                <w:lang w:val="en-US"/>
              </w:rPr>
            </w:pPr>
            <w:r w:rsidRPr="00C808EA">
              <w:rPr>
                <w:bCs/>
                <w:lang w:val="en-US"/>
              </w:rPr>
              <w:t>5</w:t>
            </w:r>
            <w:r w:rsidRPr="00C808EA">
              <w:rPr>
                <w:bCs/>
                <w:vertAlign w:val="superscript"/>
                <w:lang w:val="en-US"/>
              </w:rPr>
              <w:t>th</w:t>
            </w:r>
            <w:r w:rsidRPr="00C808EA">
              <w:rPr>
                <w:bCs/>
                <w:lang w:val="en-US"/>
              </w:rPr>
              <w:t xml:space="preserve"> year </w:t>
            </w:r>
          </w:p>
        </w:tc>
      </w:tr>
      <w:tr w:rsidR="00C42FCF" w:rsidRPr="00C808EA" w:rsidTr="00C42FCF">
        <w:tc>
          <w:tcPr>
            <w:tcW w:w="1643" w:type="pct"/>
          </w:tcPr>
          <w:p w:rsidR="00C42FCF" w:rsidRPr="00C808EA" w:rsidRDefault="00C42FCF" w:rsidP="00C808EA">
            <w:pPr>
              <w:widowControl w:val="0"/>
              <w:spacing w:after="0" w:line="276" w:lineRule="auto"/>
              <w:rPr>
                <w:bCs/>
                <w:lang w:val="en-US"/>
              </w:rPr>
            </w:pPr>
            <w:r w:rsidRPr="00C808EA">
              <w:rPr>
                <w:bCs/>
                <w:lang w:val="en-US"/>
              </w:rPr>
              <w:t>Data storage (TB)</w:t>
            </w:r>
          </w:p>
          <w:p w:rsidR="00C42FCF" w:rsidRPr="00C808EA" w:rsidRDefault="00C42FCF" w:rsidP="00C808EA">
            <w:pPr>
              <w:widowControl w:val="0"/>
              <w:spacing w:after="0" w:line="276" w:lineRule="auto"/>
              <w:ind w:left="1027"/>
              <w:rPr>
                <w:lang w:val="en-US"/>
              </w:rPr>
            </w:pPr>
            <w:r w:rsidRPr="00C808EA">
              <w:rPr>
                <w:bCs/>
                <w:lang w:val="en-US"/>
              </w:rPr>
              <w:t>- EOS</w:t>
            </w:r>
          </w:p>
          <w:p w:rsidR="00C42FCF" w:rsidRPr="00C808EA" w:rsidRDefault="00C42FCF" w:rsidP="00C808EA">
            <w:pPr>
              <w:widowControl w:val="0"/>
              <w:spacing w:after="0" w:line="276" w:lineRule="auto"/>
              <w:ind w:left="1027"/>
              <w:rPr>
                <w:bCs/>
                <w:lang w:val="en-US"/>
              </w:rPr>
            </w:pPr>
            <w:r w:rsidRPr="00C808EA">
              <w:rPr>
                <w:bCs/>
                <w:lang w:val="en-US"/>
              </w:rPr>
              <w:t>- Tapes</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r>
      <w:tr w:rsidR="00C42FCF" w:rsidRPr="00C808EA" w:rsidTr="00C42FCF">
        <w:tc>
          <w:tcPr>
            <w:tcW w:w="1643" w:type="pct"/>
          </w:tcPr>
          <w:p w:rsidR="00C42FCF" w:rsidRPr="00C808EA" w:rsidRDefault="00C42FCF" w:rsidP="00C808EA">
            <w:pPr>
              <w:widowControl w:val="0"/>
              <w:spacing w:after="0" w:line="276" w:lineRule="auto"/>
              <w:rPr>
                <w:bCs/>
                <w:lang w:val="en-US"/>
              </w:rPr>
            </w:pPr>
            <w:r w:rsidRPr="00C808EA">
              <w:rPr>
                <w:lang w:val="en-US"/>
              </w:rPr>
              <w:t>Tier 1 (CPU core hours)</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r>
      <w:tr w:rsidR="00C42FCF" w:rsidRPr="00C808EA" w:rsidTr="00C42FCF">
        <w:tc>
          <w:tcPr>
            <w:tcW w:w="1643" w:type="pct"/>
          </w:tcPr>
          <w:p w:rsidR="00C42FCF" w:rsidRPr="00C808EA" w:rsidRDefault="00C42FCF" w:rsidP="00C808EA">
            <w:pPr>
              <w:widowControl w:val="0"/>
              <w:spacing w:after="0" w:line="276" w:lineRule="auto"/>
              <w:rPr>
                <w:bCs/>
                <w:lang w:val="en-US"/>
              </w:rPr>
            </w:pPr>
            <w:r w:rsidRPr="00C808EA">
              <w:rPr>
                <w:lang w:val="en-US"/>
              </w:rPr>
              <w:t>Tier 2 (CPU core hours)</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r>
      <w:tr w:rsidR="00C42FCF" w:rsidRPr="00C808EA" w:rsidTr="00C42FCF">
        <w:tc>
          <w:tcPr>
            <w:tcW w:w="1643" w:type="pct"/>
          </w:tcPr>
          <w:p w:rsidR="00C42FCF" w:rsidRPr="00C808EA" w:rsidRDefault="00C42FCF" w:rsidP="00C808EA">
            <w:pPr>
              <w:widowControl w:val="0"/>
              <w:spacing w:after="0" w:line="276" w:lineRule="auto"/>
              <w:rPr>
                <w:lang w:val="en-US"/>
              </w:rPr>
            </w:pPr>
            <w:r w:rsidRPr="00C808EA">
              <w:rPr>
                <w:lang w:val="en-US"/>
              </w:rPr>
              <w:t xml:space="preserve">SC </w:t>
            </w:r>
            <w:proofErr w:type="spellStart"/>
            <w:r w:rsidRPr="00C808EA">
              <w:rPr>
                <w:lang w:val="en-US"/>
              </w:rPr>
              <w:t>Govorun</w:t>
            </w:r>
            <w:proofErr w:type="spellEnd"/>
            <w:r w:rsidRPr="00C808EA">
              <w:rPr>
                <w:lang w:val="en-US"/>
              </w:rPr>
              <w:t xml:space="preserve"> (CPU core hours)</w:t>
            </w:r>
          </w:p>
          <w:p w:rsidR="00C42FCF" w:rsidRPr="00C808EA" w:rsidRDefault="00C42FCF" w:rsidP="00C808EA">
            <w:pPr>
              <w:widowControl w:val="0"/>
              <w:spacing w:after="0" w:line="276" w:lineRule="auto"/>
              <w:ind w:left="1027"/>
              <w:rPr>
                <w:lang w:val="en-US"/>
              </w:rPr>
            </w:pPr>
            <w:r w:rsidRPr="00C808EA">
              <w:rPr>
                <w:bCs/>
                <w:lang w:val="en-US"/>
              </w:rPr>
              <w:t>- CPU</w:t>
            </w:r>
          </w:p>
          <w:p w:rsidR="00C42FCF" w:rsidRPr="00C808EA" w:rsidRDefault="00C42FCF" w:rsidP="00C808EA">
            <w:pPr>
              <w:widowControl w:val="0"/>
              <w:spacing w:after="0" w:line="276" w:lineRule="auto"/>
              <w:ind w:left="1027"/>
              <w:rPr>
                <w:bCs/>
                <w:lang w:val="en-US"/>
              </w:rPr>
            </w:pPr>
            <w:r w:rsidRPr="00C808EA">
              <w:rPr>
                <w:bCs/>
                <w:lang w:val="en-US"/>
              </w:rPr>
              <w:t>- GPU</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r>
      <w:tr w:rsidR="00C42FCF" w:rsidRPr="00C808EA" w:rsidTr="00C42FCF">
        <w:tc>
          <w:tcPr>
            <w:tcW w:w="1643" w:type="pct"/>
          </w:tcPr>
          <w:p w:rsidR="00C42FCF" w:rsidRPr="00C808EA" w:rsidRDefault="00C42FCF" w:rsidP="00C808EA">
            <w:pPr>
              <w:widowControl w:val="0"/>
              <w:spacing w:after="0" w:line="276" w:lineRule="auto"/>
              <w:rPr>
                <w:bCs/>
                <w:lang w:val="en-US"/>
              </w:rPr>
            </w:pPr>
            <w:r w:rsidRPr="00C808EA">
              <w:rPr>
                <w:lang w:val="en-US"/>
              </w:rPr>
              <w:t>Clouds (CPU cores)</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2"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c>
          <w:tcPr>
            <w:tcW w:w="671" w:type="pct"/>
            <w:vAlign w:val="center"/>
          </w:tcPr>
          <w:p w:rsidR="00C42FCF" w:rsidRPr="00C808EA" w:rsidRDefault="00C42FCF" w:rsidP="00C808EA">
            <w:pPr>
              <w:widowControl w:val="0"/>
              <w:spacing w:after="0" w:line="276" w:lineRule="auto"/>
              <w:jc w:val="center"/>
              <w:rPr>
                <w:bCs/>
                <w:lang w:val="en-US"/>
              </w:rPr>
            </w:pPr>
            <w:r w:rsidRPr="00C808EA">
              <w:rPr>
                <w:bCs/>
                <w:lang w:val="en-US"/>
              </w:rPr>
              <w:t>-</w:t>
            </w:r>
          </w:p>
        </w:tc>
      </w:tr>
    </w:tbl>
    <w:p w:rsidR="00C42FCF" w:rsidRPr="00C808EA" w:rsidRDefault="00C42FCF" w:rsidP="00C808EA">
      <w:pPr>
        <w:spacing w:after="0" w:line="276" w:lineRule="auto"/>
        <w:jc w:val="both"/>
      </w:pPr>
    </w:p>
    <w:p w:rsidR="00C42FCF" w:rsidRPr="00C808EA" w:rsidRDefault="00C42FCF" w:rsidP="00C808EA">
      <w:pPr>
        <w:spacing w:after="0" w:line="276" w:lineRule="auto"/>
        <w:rPr>
          <w:b/>
          <w:lang w:val="en-US"/>
        </w:rPr>
      </w:pPr>
      <w:r w:rsidRPr="00C808EA">
        <w:rPr>
          <w:b/>
          <w:lang w:val="en-US"/>
        </w:rPr>
        <w:t>2.5. Participating countries, scientific and educational organizations</w:t>
      </w:r>
    </w:p>
    <w:tbl>
      <w:tblPr>
        <w:tblW w:w="9938" w:type="dxa"/>
        <w:tblLayout w:type="fixed"/>
        <w:tblLook w:val="04A0" w:firstRow="1" w:lastRow="0" w:firstColumn="1" w:lastColumn="0" w:noHBand="0" w:noVBand="1"/>
      </w:tblPr>
      <w:tblGrid>
        <w:gridCol w:w="2141"/>
        <w:gridCol w:w="1927"/>
        <w:gridCol w:w="2105"/>
        <w:gridCol w:w="2100"/>
        <w:gridCol w:w="1665"/>
      </w:tblGrid>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pacing w:after="0" w:line="276" w:lineRule="auto"/>
              <w:jc w:val="center"/>
              <w:rPr>
                <w:b/>
                <w:bCs/>
                <w:lang w:val="en-US"/>
              </w:rPr>
            </w:pPr>
            <w:r w:rsidRPr="00C808EA">
              <w:rPr>
                <w:b/>
                <w:bCs/>
                <w:lang w:val="en-US"/>
              </w:rPr>
              <w:t>Organization</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pacing w:after="0" w:line="276" w:lineRule="auto"/>
              <w:jc w:val="center"/>
              <w:rPr>
                <w:b/>
                <w:bCs/>
                <w:lang w:val="en-US"/>
              </w:rPr>
            </w:pPr>
            <w:r w:rsidRPr="00C808EA">
              <w:rPr>
                <w:b/>
                <w:bCs/>
                <w:lang w:val="en-US"/>
              </w:rPr>
              <w:t>Country</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pacing w:after="0" w:line="276" w:lineRule="auto"/>
              <w:jc w:val="center"/>
              <w:rPr>
                <w:b/>
                <w:bCs/>
                <w:lang w:val="en-US"/>
              </w:rPr>
            </w:pPr>
            <w:r w:rsidRPr="00C808EA">
              <w:rPr>
                <w:b/>
                <w:bCs/>
                <w:lang w:val="en-US"/>
              </w:rPr>
              <w:t>City</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pacing w:after="0" w:line="276" w:lineRule="auto"/>
              <w:jc w:val="center"/>
              <w:rPr>
                <w:b/>
                <w:bCs/>
                <w:lang w:val="en-US"/>
              </w:rPr>
            </w:pPr>
            <w:r w:rsidRPr="00C808EA">
              <w:rPr>
                <w:b/>
                <w:bCs/>
                <w:lang w:val="en-US"/>
              </w:rPr>
              <w:t>Participants</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widowControl w:val="0"/>
              <w:spacing w:after="0" w:line="276" w:lineRule="auto"/>
              <w:jc w:val="center"/>
              <w:rPr>
                <w:b/>
                <w:bCs/>
                <w:lang w:val="en-US"/>
              </w:rPr>
            </w:pPr>
            <w:r w:rsidRPr="00C808EA">
              <w:rPr>
                <w:b/>
                <w:bCs/>
                <w:lang w:val="en-US"/>
              </w:rPr>
              <w:t>Type</w:t>
            </w:r>
          </w:p>
          <w:p w:rsidR="00C42FCF" w:rsidRPr="00C808EA" w:rsidRDefault="00C42FCF" w:rsidP="00C808EA">
            <w:pPr>
              <w:widowControl w:val="0"/>
              <w:spacing w:after="0" w:line="276" w:lineRule="auto"/>
              <w:jc w:val="center"/>
              <w:rPr>
                <w:b/>
                <w:bCs/>
                <w:lang w:val="en-US"/>
              </w:rPr>
            </w:pPr>
            <w:r w:rsidRPr="00C808EA">
              <w:rPr>
                <w:b/>
                <w:bCs/>
                <w:lang w:val="en-US"/>
              </w:rPr>
              <w:t>of agreement</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bCs/>
                <w:lang w:val="en-US"/>
              </w:rPr>
            </w:pPr>
            <w:r w:rsidRPr="00C808EA">
              <w:rPr>
                <w:bCs/>
                <w:lang w:val="en-US"/>
              </w:rPr>
              <w:t>Belarusian State University</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bCs/>
                <w:lang w:val="en-US"/>
              </w:rPr>
              <w:t>Belarus</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bCs/>
                <w:lang w:val="en-US"/>
              </w:rPr>
              <w:t>Minsk</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bCs/>
                <w:lang w:val="en-US"/>
              </w:rPr>
            </w:pPr>
            <w:r w:rsidRPr="00C808EA">
              <w:rPr>
                <w:lang w:val="en-US"/>
              </w:rPr>
              <w:t xml:space="preserve">M. </w:t>
            </w:r>
            <w:proofErr w:type="spellStart"/>
            <w:r w:rsidRPr="00C808EA">
              <w:rPr>
                <w:lang w:val="en-US"/>
              </w:rPr>
              <w:t>Tivanov</w:t>
            </w:r>
            <w:proofErr w:type="spellEnd"/>
            <w:r w:rsidRPr="00C808EA">
              <w:rPr>
                <w:lang w:val="en-US"/>
              </w:rPr>
              <w:t>,</w:t>
            </w:r>
          </w:p>
          <w:p w:rsidR="00C42FCF" w:rsidRPr="00C808EA" w:rsidRDefault="00C42FCF" w:rsidP="00C808EA">
            <w:pPr>
              <w:widowControl w:val="0"/>
              <w:snapToGrid w:val="0"/>
              <w:spacing w:after="0" w:line="276" w:lineRule="auto"/>
              <w:jc w:val="center"/>
              <w:rPr>
                <w:lang w:val="en-US"/>
              </w:rPr>
            </w:pPr>
            <w:r w:rsidRPr="00C808EA">
              <w:rPr>
                <w:lang w:val="en-US"/>
              </w:rPr>
              <w:t xml:space="preserve">V. </w:t>
            </w:r>
            <w:proofErr w:type="spellStart"/>
            <w:r w:rsidRPr="00C808EA">
              <w:rPr>
                <w:lang w:val="en-US"/>
              </w:rPr>
              <w:t>Uglov</w:t>
            </w:r>
            <w:proofErr w:type="spellEnd"/>
            <w:r w:rsidRPr="00C808EA">
              <w:rPr>
                <w:lang w:val="en-US"/>
              </w:rPr>
              <w:t>,</w:t>
            </w:r>
          </w:p>
          <w:p w:rsidR="00C42FCF" w:rsidRPr="00C808EA" w:rsidRDefault="00C42FCF" w:rsidP="00C808EA">
            <w:pPr>
              <w:widowControl w:val="0"/>
              <w:snapToGrid w:val="0"/>
              <w:spacing w:after="0" w:line="276" w:lineRule="auto"/>
              <w:jc w:val="center"/>
              <w:rPr>
                <w:lang w:val="en-US"/>
              </w:rPr>
            </w:pPr>
            <w:r w:rsidRPr="00C808EA">
              <w:rPr>
                <w:lang w:val="en-US"/>
              </w:rPr>
              <w:t xml:space="preserve">N. </w:t>
            </w:r>
            <w:proofErr w:type="spellStart"/>
            <w:r w:rsidRPr="00C808EA">
              <w:rPr>
                <w:bCs/>
                <w:lang w:val="en-US"/>
              </w:rPr>
              <w:t>Kazyuchits</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bCs/>
                <w:lang w:val="en-US"/>
              </w:rP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TableParagraph"/>
              <w:spacing w:line="276" w:lineRule="auto"/>
              <w:jc w:val="center"/>
              <w:rPr>
                <w:sz w:val="24"/>
                <w:szCs w:val="24"/>
              </w:rPr>
            </w:pPr>
            <w:r w:rsidRPr="00C808EA">
              <w:rPr>
                <w:sz w:val="24"/>
                <w:szCs w:val="24"/>
                <w:lang w:eastAsia="ru-RU"/>
              </w:rPr>
              <w:t>Institute of Nuclear Physics</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HTML"/>
              <w:spacing w:line="276" w:lineRule="auto"/>
              <w:jc w:val="center"/>
              <w:rPr>
                <w:rFonts w:ascii="Times New Roman" w:hAnsi="Times New Roman" w:cs="Times New Roman"/>
                <w:sz w:val="24"/>
                <w:szCs w:val="24"/>
              </w:rPr>
            </w:pPr>
            <w:r w:rsidRPr="00C808EA">
              <w:rPr>
                <w:rStyle w:val="y2iqfc"/>
                <w:rFonts w:ascii="Times New Roman" w:hAnsi="Times New Roman" w:cs="Times New Roman"/>
                <w:sz w:val="24"/>
                <w:szCs w:val="24"/>
                <w:lang w:val="en"/>
              </w:rPr>
              <w:t>Kazakhstan</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990279" w:rsidP="00C808EA">
            <w:pPr>
              <w:spacing w:after="0" w:line="276" w:lineRule="auto"/>
              <w:jc w:val="center"/>
              <w:rPr>
                <w:lang w:val="en-US"/>
              </w:rPr>
            </w:pPr>
            <w:r w:rsidRPr="00C808EA">
              <w:rPr>
                <w:lang w:val="en-US"/>
              </w:rPr>
              <w:t>Astana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TableParagraph"/>
              <w:spacing w:line="276" w:lineRule="auto"/>
              <w:jc w:val="center"/>
              <w:rPr>
                <w:sz w:val="24"/>
                <w:szCs w:val="24"/>
              </w:rPr>
            </w:pPr>
            <w:r w:rsidRPr="00C808EA">
              <w:rPr>
                <w:sz w:val="24"/>
                <w:szCs w:val="24"/>
                <w:lang w:eastAsia="ru-RU"/>
              </w:rPr>
              <w:t xml:space="preserve">M. </w:t>
            </w:r>
            <w:proofErr w:type="spellStart"/>
            <w:r w:rsidRPr="00C808EA">
              <w:rPr>
                <w:sz w:val="24"/>
                <w:szCs w:val="24"/>
                <w:lang w:eastAsia="ru-RU"/>
              </w:rPr>
              <w:t>Zdorovets</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 xml:space="preserve">L.N. </w:t>
            </w:r>
            <w:proofErr w:type="spellStart"/>
            <w:r w:rsidRPr="00C808EA">
              <w:rPr>
                <w:lang w:val="en-US"/>
              </w:rPr>
              <w:t>Gumilyov</w:t>
            </w:r>
            <w:proofErr w:type="spellEnd"/>
            <w:r w:rsidRPr="00C808EA">
              <w:rPr>
                <w:lang w:val="en-US"/>
              </w:rPr>
              <w:t xml:space="preserve"> Eurasian National University</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r w:rsidRPr="00C808EA">
              <w:rPr>
                <w:rStyle w:val="y2iqfc"/>
                <w:lang w:val="en"/>
              </w:rPr>
              <w:t>Kazakhstan</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990279" w:rsidP="00C808EA">
            <w:pPr>
              <w:spacing w:after="0" w:line="276" w:lineRule="auto"/>
              <w:jc w:val="center"/>
            </w:pPr>
            <w:r w:rsidRPr="00C808EA">
              <w:rPr>
                <w:lang w:val="en-US"/>
              </w:rPr>
              <w:t>Astana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TableParagraph"/>
              <w:spacing w:line="276" w:lineRule="auto"/>
              <w:jc w:val="center"/>
              <w:rPr>
                <w:sz w:val="24"/>
                <w:szCs w:val="24"/>
              </w:rPr>
            </w:pPr>
            <w:r w:rsidRPr="00C808EA">
              <w:rPr>
                <w:sz w:val="24"/>
                <w:szCs w:val="24"/>
              </w:rPr>
              <w:t xml:space="preserve">A. </w:t>
            </w:r>
            <w:proofErr w:type="spellStart"/>
            <w:r w:rsidRPr="00C808EA">
              <w:rPr>
                <w:sz w:val="24"/>
                <w:szCs w:val="24"/>
              </w:rPr>
              <w:t>Akilbekov</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proofErr w:type="spellStart"/>
            <w:r w:rsidRPr="00C808EA">
              <w:rPr>
                <w:lang w:val="en-US"/>
              </w:rPr>
              <w:t>Nazarbayev</w:t>
            </w:r>
            <w:proofErr w:type="spellEnd"/>
            <w:r w:rsidRPr="00C808EA">
              <w:rPr>
                <w:lang w:val="en-US"/>
              </w:rPr>
              <w:t xml:space="preserve"> University</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r w:rsidRPr="00C808EA">
              <w:rPr>
                <w:rStyle w:val="y2iqfc"/>
                <w:lang w:val="en"/>
              </w:rPr>
              <w:t>Kazakhstan</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990279" w:rsidP="00C808EA">
            <w:pPr>
              <w:spacing w:after="0" w:line="276" w:lineRule="auto"/>
              <w:jc w:val="center"/>
              <w:rPr>
                <w:lang w:val="en-US"/>
              </w:rPr>
            </w:pPr>
            <w:r w:rsidRPr="00C808EA">
              <w:rPr>
                <w:lang w:val="en-US"/>
              </w:rPr>
              <w:t>Astana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TableParagraph"/>
              <w:spacing w:line="276" w:lineRule="auto"/>
              <w:jc w:val="center"/>
              <w:rPr>
                <w:sz w:val="24"/>
                <w:szCs w:val="24"/>
              </w:rPr>
            </w:pPr>
            <w:r w:rsidRPr="00C808EA">
              <w:rPr>
                <w:sz w:val="24"/>
                <w:szCs w:val="24"/>
              </w:rPr>
              <w:t>A. Tikhonov</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TableParagraph"/>
              <w:spacing w:line="276" w:lineRule="auto"/>
              <w:jc w:val="center"/>
              <w:rPr>
                <w:sz w:val="24"/>
                <w:szCs w:val="24"/>
              </w:rPr>
            </w:pPr>
            <w:proofErr w:type="spellStart"/>
            <w:r w:rsidRPr="00C808EA">
              <w:rPr>
                <w:sz w:val="24"/>
                <w:szCs w:val="24"/>
                <w:lang w:eastAsia="ru-RU"/>
              </w:rPr>
              <w:t>Rzhanov</w:t>
            </w:r>
            <w:proofErr w:type="spellEnd"/>
            <w:r w:rsidRPr="00C808EA">
              <w:rPr>
                <w:sz w:val="24"/>
                <w:szCs w:val="24"/>
                <w:lang w:eastAsia="ru-RU"/>
              </w:rPr>
              <w:t xml:space="preserve"> Institute of semiconductor physics</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r w:rsidRPr="00C808EA">
              <w:rPr>
                <w:lang w:val="en-US"/>
              </w:rPr>
              <w:t>Russia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Novosibirsk</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 xml:space="preserve">I. </w:t>
            </w:r>
            <w:proofErr w:type="spellStart"/>
            <w:r w:rsidRPr="00C808EA">
              <w:rPr>
                <w:lang w:val="en-US"/>
              </w:rPr>
              <w:t>Antonova</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pStyle w:val="HTML"/>
              <w:spacing w:line="276" w:lineRule="auto"/>
              <w:jc w:val="center"/>
              <w:rPr>
                <w:rFonts w:ascii="Times New Roman" w:hAnsi="Times New Roman" w:cs="Times New Roman"/>
                <w:sz w:val="24"/>
                <w:szCs w:val="24"/>
                <w:lang w:val="en-US"/>
              </w:rPr>
            </w:pPr>
            <w:r w:rsidRPr="00C808EA">
              <w:rPr>
                <w:rStyle w:val="y2iqfc"/>
                <w:rFonts w:ascii="Times New Roman" w:hAnsi="Times New Roman" w:cs="Times New Roman"/>
                <w:sz w:val="24"/>
                <w:szCs w:val="24"/>
                <w:lang w:val="en"/>
              </w:rPr>
              <w:t>Institute of The</w:t>
            </w:r>
            <w:r w:rsidRPr="00C808EA">
              <w:rPr>
                <w:rStyle w:val="y2iqfc"/>
                <w:rFonts w:ascii="Times New Roman" w:hAnsi="Times New Roman" w:cs="Times New Roman"/>
                <w:sz w:val="24"/>
                <w:szCs w:val="24"/>
                <w:lang w:val="en"/>
              </w:rPr>
              <w:t>o</w:t>
            </w:r>
            <w:r w:rsidRPr="00C808EA">
              <w:rPr>
                <w:rStyle w:val="y2iqfc"/>
                <w:rFonts w:ascii="Times New Roman" w:hAnsi="Times New Roman" w:cs="Times New Roman"/>
                <w:sz w:val="24"/>
                <w:szCs w:val="24"/>
                <w:lang w:val="en"/>
              </w:rPr>
              <w:t>retical and Exper</w:t>
            </w:r>
            <w:r w:rsidRPr="00C808EA">
              <w:rPr>
                <w:rStyle w:val="y2iqfc"/>
                <w:rFonts w:ascii="Times New Roman" w:hAnsi="Times New Roman" w:cs="Times New Roman"/>
                <w:sz w:val="24"/>
                <w:szCs w:val="24"/>
                <w:lang w:val="en"/>
              </w:rPr>
              <w:t>i</w:t>
            </w:r>
            <w:r w:rsidRPr="00C808EA">
              <w:rPr>
                <w:rStyle w:val="y2iqfc"/>
                <w:rFonts w:ascii="Times New Roman" w:hAnsi="Times New Roman" w:cs="Times New Roman"/>
                <w:sz w:val="24"/>
                <w:szCs w:val="24"/>
                <w:lang w:val="en"/>
              </w:rPr>
              <w:t>mental Physics</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r w:rsidRPr="00C808EA">
              <w:rPr>
                <w:lang w:val="en-US"/>
              </w:rPr>
              <w:t>Russia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Moscow</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 xml:space="preserve">S. </w:t>
            </w:r>
            <w:proofErr w:type="spellStart"/>
            <w:r w:rsidRPr="00C808EA">
              <w:rPr>
                <w:lang w:val="en-US"/>
              </w:rPr>
              <w:t>Rogozhkin</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proofErr w:type="spellStart"/>
            <w:r w:rsidRPr="00C808EA">
              <w:rPr>
                <w:rStyle w:val="ae"/>
                <w:i w:val="0"/>
                <w:iCs w:val="0"/>
                <w:lang w:val="en-US"/>
              </w:rPr>
              <w:t>Vinca</w:t>
            </w:r>
            <w:proofErr w:type="spellEnd"/>
            <w:r w:rsidRPr="00C808EA">
              <w:rPr>
                <w:i/>
                <w:iCs/>
                <w:lang w:val="en-US"/>
              </w:rPr>
              <w:t xml:space="preserve"> </w:t>
            </w:r>
            <w:r w:rsidRPr="00C808EA">
              <w:rPr>
                <w:lang w:val="en-US"/>
              </w:rPr>
              <w:t>Institute of Nuclear Sciences</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Serbia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Belgrade</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r w:rsidRPr="00C808EA">
              <w:rPr>
                <w:lang w:val="en-US"/>
              </w:rPr>
              <w:t xml:space="preserve">S. </w:t>
            </w:r>
            <w:proofErr w:type="spellStart"/>
            <w:r w:rsidRPr="00C808EA">
              <w:rPr>
                <w:lang w:val="en-US"/>
              </w:rPr>
              <w:t>Petrovic</w:t>
            </w:r>
            <w:proofErr w:type="spellEnd"/>
            <w:r w:rsidRPr="00C808EA">
              <w:rPr>
                <w:lang w:val="en-US"/>
              </w:rPr>
              <w:t xml:space="preserve">, </w:t>
            </w:r>
          </w:p>
          <w:p w:rsidR="00C42FCF" w:rsidRPr="00C808EA" w:rsidRDefault="00C42FCF" w:rsidP="00C808EA">
            <w:pPr>
              <w:spacing w:after="0" w:line="276" w:lineRule="auto"/>
              <w:jc w:val="center"/>
              <w:rPr>
                <w:lang w:val="en-US"/>
              </w:rPr>
            </w:pPr>
            <w:r w:rsidRPr="00C808EA">
              <w:rPr>
                <w:lang w:val="en-US"/>
              </w:rPr>
              <w:t xml:space="preserve">Z. </w:t>
            </w:r>
            <w:proofErr w:type="spellStart"/>
            <w:r w:rsidRPr="00C808EA">
              <w:rPr>
                <w:lang w:val="en-US"/>
              </w:rPr>
              <w:t>Jovanovic</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Nelson Mandela University</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South Africa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rPr>
                <w:lang w:val="en-US"/>
              </w:rPr>
            </w:pPr>
            <w:proofErr w:type="spellStart"/>
            <w:r w:rsidRPr="00C808EA">
              <w:rPr>
                <w:lang w:val="en-US"/>
              </w:rPr>
              <w:t>Gqeberha</w:t>
            </w:r>
            <w:proofErr w:type="spellEnd"/>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 xml:space="preserve">J. </w:t>
            </w:r>
            <w:proofErr w:type="spellStart"/>
            <w:r w:rsidRPr="00C808EA">
              <w:rPr>
                <w:lang w:val="en-US"/>
              </w:rPr>
              <w:t>Neethling</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 xml:space="preserve">University of </w:t>
            </w:r>
          </w:p>
          <w:p w:rsidR="00C42FCF" w:rsidRPr="00C808EA" w:rsidRDefault="00C42FCF" w:rsidP="00C808EA">
            <w:pPr>
              <w:widowControl w:val="0"/>
              <w:snapToGrid w:val="0"/>
              <w:spacing w:after="0" w:line="276" w:lineRule="auto"/>
              <w:jc w:val="center"/>
              <w:rPr>
                <w:lang w:val="en-US"/>
              </w:rPr>
            </w:pPr>
            <w:r w:rsidRPr="00C808EA">
              <w:rPr>
                <w:lang w:val="en-US"/>
              </w:rPr>
              <w:t>Pretoria</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South Africa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Pretoria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 xml:space="preserve">T. </w:t>
            </w:r>
            <w:proofErr w:type="spellStart"/>
            <w:r w:rsidRPr="00C808EA">
              <w:rPr>
                <w:lang w:val="en-US"/>
              </w:rPr>
              <w:t>Hlatshwayo</w:t>
            </w:r>
            <w:proofErr w:type="spellEnd"/>
            <w:r w:rsidRPr="00C808EA">
              <w:rPr>
                <w:lang w:val="en-US"/>
              </w:rPr>
              <w:t>,</w:t>
            </w:r>
          </w:p>
          <w:p w:rsidR="00C42FCF" w:rsidRPr="00C808EA" w:rsidRDefault="00C42FCF" w:rsidP="00C808EA">
            <w:pPr>
              <w:spacing w:after="0" w:line="276" w:lineRule="auto"/>
              <w:jc w:val="center"/>
            </w:pPr>
            <w:r w:rsidRPr="00C808EA">
              <w:rPr>
                <w:lang w:val="en-US"/>
              </w:rPr>
              <w:t xml:space="preserve">E. </w:t>
            </w:r>
            <w:proofErr w:type="spellStart"/>
            <w:r w:rsidRPr="00C808EA">
              <w:t>Njoroge</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C42FCF">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 xml:space="preserve">University of South </w:t>
            </w:r>
            <w:r w:rsidRPr="00C808EA">
              <w:rPr>
                <w:lang w:val="en-US"/>
              </w:rPr>
              <w:lastRenderedPageBreak/>
              <w:t>Africa</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lastRenderedPageBreak/>
              <w:t>South Africa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Pretoria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 xml:space="preserve">Y. </w:t>
            </w:r>
            <w:proofErr w:type="spellStart"/>
            <w:r w:rsidRPr="00C808EA">
              <w:rPr>
                <w:lang w:val="en-US"/>
              </w:rPr>
              <w:t>Sithole</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C42FCF" w:rsidRPr="00C808EA" w:rsidTr="008F2BE5">
        <w:tc>
          <w:tcPr>
            <w:tcW w:w="2141"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lastRenderedPageBreak/>
              <w:t xml:space="preserve">Tshwane </w:t>
            </w:r>
          </w:p>
          <w:p w:rsidR="00C42FCF" w:rsidRPr="00C808EA" w:rsidRDefault="00C42FCF" w:rsidP="00C808EA">
            <w:pPr>
              <w:widowControl w:val="0"/>
              <w:snapToGrid w:val="0"/>
              <w:spacing w:after="0" w:line="276" w:lineRule="auto"/>
              <w:jc w:val="center"/>
              <w:rPr>
                <w:lang w:val="en-US"/>
              </w:rPr>
            </w:pPr>
            <w:r w:rsidRPr="00C808EA">
              <w:rPr>
                <w:lang w:val="en-US"/>
              </w:rPr>
              <w:t>University of Technology</w:t>
            </w:r>
          </w:p>
        </w:tc>
        <w:tc>
          <w:tcPr>
            <w:tcW w:w="1927"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South Africa</w:t>
            </w:r>
          </w:p>
        </w:tc>
        <w:tc>
          <w:tcPr>
            <w:tcW w:w="2105"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widowControl w:val="0"/>
              <w:snapToGrid w:val="0"/>
              <w:spacing w:after="0" w:line="276" w:lineRule="auto"/>
              <w:jc w:val="center"/>
              <w:rPr>
                <w:lang w:val="en-US"/>
              </w:rPr>
            </w:pPr>
            <w:r w:rsidRPr="00C808EA">
              <w:rPr>
                <w:lang w:val="en-US"/>
              </w:rPr>
              <w:t>Pretoria</w:t>
            </w:r>
          </w:p>
        </w:tc>
        <w:tc>
          <w:tcPr>
            <w:tcW w:w="2100" w:type="dxa"/>
            <w:tcBorders>
              <w:top w:val="single" w:sz="4" w:space="0" w:color="000000"/>
              <w:left w:val="single" w:sz="4" w:space="0" w:color="000000"/>
              <w:bottom w:val="single" w:sz="4" w:space="0" w:color="000000"/>
            </w:tcBorders>
            <w:shd w:val="clear" w:color="auto" w:fill="auto"/>
            <w:vAlign w:val="center"/>
          </w:tcPr>
          <w:p w:rsidR="00C42FCF" w:rsidRPr="00C808EA" w:rsidRDefault="00C42FCF" w:rsidP="00C808EA">
            <w:pPr>
              <w:spacing w:after="0" w:line="276" w:lineRule="auto"/>
              <w:jc w:val="center"/>
            </w:pPr>
            <w:r w:rsidRPr="00C808EA">
              <w:rPr>
                <w:lang w:val="en-US"/>
              </w:rPr>
              <w:t xml:space="preserve">M. </w:t>
            </w:r>
            <w:proofErr w:type="spellStart"/>
            <w:r w:rsidRPr="00C808EA">
              <w:t>Msimanga</w:t>
            </w:r>
            <w:proofErr w:type="spellEnd"/>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FCF" w:rsidRPr="00C808EA" w:rsidRDefault="00C42FCF" w:rsidP="00C808EA">
            <w:pPr>
              <w:spacing w:after="0" w:line="276" w:lineRule="auto"/>
              <w:jc w:val="center"/>
            </w:pPr>
            <w:r w:rsidRPr="00C808EA">
              <w:rPr>
                <w:bCs/>
                <w:lang w:val="en-US"/>
              </w:rPr>
              <w:t>Joint work</w:t>
            </w:r>
          </w:p>
        </w:tc>
      </w:tr>
      <w:tr w:rsidR="00990279" w:rsidRPr="00C808EA" w:rsidTr="008F2BE5">
        <w:tc>
          <w:tcPr>
            <w:tcW w:w="2141" w:type="dxa"/>
            <w:tcBorders>
              <w:top w:val="single" w:sz="4" w:space="0" w:color="000000"/>
              <w:left w:val="single" w:sz="4" w:space="0" w:color="000000"/>
              <w:bottom w:val="single" w:sz="4" w:space="0" w:color="auto"/>
            </w:tcBorders>
            <w:shd w:val="clear" w:color="auto" w:fill="auto"/>
            <w:vAlign w:val="center"/>
          </w:tcPr>
          <w:p w:rsidR="00990279" w:rsidRPr="00C808EA" w:rsidRDefault="00990279" w:rsidP="00C808EA">
            <w:pPr>
              <w:widowControl w:val="0"/>
              <w:snapToGrid w:val="0"/>
              <w:spacing w:after="0" w:line="276" w:lineRule="auto"/>
              <w:jc w:val="center"/>
              <w:rPr>
                <w:lang w:val="en-US"/>
              </w:rPr>
            </w:pPr>
            <w:proofErr w:type="spellStart"/>
            <w:r w:rsidRPr="00C808EA">
              <w:t>iThemba</w:t>
            </w:r>
            <w:proofErr w:type="spellEnd"/>
            <w:r w:rsidRPr="00C808EA">
              <w:t xml:space="preserve"> </w:t>
            </w:r>
            <w:proofErr w:type="spellStart"/>
            <w:r w:rsidRPr="00C808EA">
              <w:t>Lab</w:t>
            </w:r>
            <w:proofErr w:type="spellEnd"/>
          </w:p>
        </w:tc>
        <w:tc>
          <w:tcPr>
            <w:tcW w:w="1927" w:type="dxa"/>
            <w:tcBorders>
              <w:top w:val="single" w:sz="4" w:space="0" w:color="000000"/>
              <w:left w:val="single" w:sz="4" w:space="0" w:color="000000"/>
              <w:bottom w:val="single" w:sz="4" w:space="0" w:color="auto"/>
            </w:tcBorders>
            <w:shd w:val="clear" w:color="auto" w:fill="auto"/>
            <w:vAlign w:val="center"/>
          </w:tcPr>
          <w:p w:rsidR="00990279" w:rsidRPr="00C808EA" w:rsidRDefault="00990279" w:rsidP="00C808EA">
            <w:pPr>
              <w:widowControl w:val="0"/>
              <w:snapToGrid w:val="0"/>
              <w:spacing w:after="0" w:line="276" w:lineRule="auto"/>
              <w:jc w:val="center"/>
              <w:rPr>
                <w:lang w:val="en-US"/>
              </w:rPr>
            </w:pPr>
            <w:r w:rsidRPr="00C808EA">
              <w:rPr>
                <w:lang w:val="en-US"/>
              </w:rPr>
              <w:t>South Africa</w:t>
            </w:r>
          </w:p>
        </w:tc>
        <w:tc>
          <w:tcPr>
            <w:tcW w:w="2105" w:type="dxa"/>
            <w:tcBorders>
              <w:top w:val="single" w:sz="4" w:space="0" w:color="000000"/>
              <w:left w:val="single" w:sz="4" w:space="0" w:color="000000"/>
              <w:bottom w:val="single" w:sz="4" w:space="0" w:color="auto"/>
            </w:tcBorders>
            <w:shd w:val="clear" w:color="auto" w:fill="auto"/>
            <w:vAlign w:val="center"/>
          </w:tcPr>
          <w:p w:rsidR="00990279" w:rsidRPr="00C808EA" w:rsidRDefault="00990279" w:rsidP="00C808EA">
            <w:pPr>
              <w:widowControl w:val="0"/>
              <w:snapToGrid w:val="0"/>
              <w:spacing w:after="0" w:line="276" w:lineRule="auto"/>
              <w:jc w:val="center"/>
              <w:rPr>
                <w:lang w:val="en-US"/>
              </w:rPr>
            </w:pPr>
            <w:proofErr w:type="spellStart"/>
            <w:r w:rsidRPr="00C808EA">
              <w:t>Cape</w:t>
            </w:r>
            <w:proofErr w:type="spellEnd"/>
            <w:r w:rsidRPr="00C808EA">
              <w:t xml:space="preserve"> </w:t>
            </w:r>
            <w:proofErr w:type="spellStart"/>
            <w:r w:rsidRPr="00C808EA">
              <w:t>Town</w:t>
            </w:r>
            <w:proofErr w:type="spellEnd"/>
          </w:p>
        </w:tc>
        <w:tc>
          <w:tcPr>
            <w:tcW w:w="2100" w:type="dxa"/>
            <w:tcBorders>
              <w:top w:val="single" w:sz="4" w:space="0" w:color="000000"/>
              <w:left w:val="single" w:sz="4" w:space="0" w:color="000000"/>
              <w:bottom w:val="single" w:sz="4" w:space="0" w:color="auto"/>
            </w:tcBorders>
            <w:shd w:val="clear" w:color="auto" w:fill="auto"/>
            <w:vAlign w:val="center"/>
          </w:tcPr>
          <w:p w:rsidR="00990279" w:rsidRPr="00C808EA" w:rsidRDefault="00990279" w:rsidP="00C808EA">
            <w:pPr>
              <w:spacing w:after="0" w:line="276" w:lineRule="auto"/>
              <w:jc w:val="center"/>
              <w:rPr>
                <w:lang w:val="en-US"/>
              </w:rPr>
            </w:pPr>
            <w:r w:rsidRPr="00C808EA">
              <w:rPr>
                <w:lang w:eastAsia="ru-RU"/>
              </w:rPr>
              <w:t>М.</w:t>
            </w:r>
            <w:r w:rsidRPr="00C808EA">
              <w:rPr>
                <w:lang w:val="en-US" w:eastAsia="ru-RU"/>
              </w:rPr>
              <w:t xml:space="preserve"> </w:t>
            </w:r>
            <w:proofErr w:type="spellStart"/>
            <w:r w:rsidRPr="00C808EA">
              <w:rPr>
                <w:lang w:eastAsia="ru-RU"/>
              </w:rPr>
              <w:t>Nkosi</w:t>
            </w:r>
            <w:proofErr w:type="spellEnd"/>
            <w:r w:rsidRPr="00C808EA">
              <w:rPr>
                <w:lang w:eastAsia="ru-RU"/>
              </w:rPr>
              <w:t xml:space="preserve"> </w:t>
            </w:r>
          </w:p>
        </w:tc>
        <w:tc>
          <w:tcPr>
            <w:tcW w:w="1665" w:type="dxa"/>
            <w:tcBorders>
              <w:top w:val="single" w:sz="4" w:space="0" w:color="000000"/>
              <w:left w:val="single" w:sz="4" w:space="0" w:color="000000"/>
              <w:bottom w:val="single" w:sz="4" w:space="0" w:color="auto"/>
              <w:right w:val="single" w:sz="4" w:space="0" w:color="000000"/>
            </w:tcBorders>
            <w:shd w:val="clear" w:color="auto" w:fill="auto"/>
            <w:vAlign w:val="center"/>
          </w:tcPr>
          <w:p w:rsidR="00990279" w:rsidRPr="00C808EA" w:rsidRDefault="00990279" w:rsidP="00C808EA">
            <w:pPr>
              <w:spacing w:after="0" w:line="276" w:lineRule="auto"/>
              <w:jc w:val="center"/>
              <w:rPr>
                <w:bCs/>
                <w:lang w:val="en-US"/>
              </w:rPr>
            </w:pPr>
            <w:r w:rsidRPr="00C808EA">
              <w:rPr>
                <w:bCs/>
                <w:lang w:val="en-US"/>
              </w:rPr>
              <w:t>Joint work</w:t>
            </w:r>
          </w:p>
        </w:tc>
      </w:tr>
    </w:tbl>
    <w:p w:rsidR="00C42FCF" w:rsidRPr="00C808EA" w:rsidRDefault="00C42FCF" w:rsidP="00C808EA">
      <w:pPr>
        <w:spacing w:after="0" w:line="276" w:lineRule="auto"/>
        <w:jc w:val="both"/>
        <w:rPr>
          <w:b/>
        </w:rPr>
      </w:pPr>
    </w:p>
    <w:p w:rsidR="00990279" w:rsidRPr="00C808EA" w:rsidRDefault="00990279" w:rsidP="00C808EA">
      <w:pPr>
        <w:spacing w:after="0" w:line="276" w:lineRule="auto"/>
        <w:jc w:val="both"/>
        <w:rPr>
          <w:i/>
          <w:iCs/>
          <w:lang w:val="en-US"/>
        </w:rPr>
      </w:pPr>
      <w:r w:rsidRPr="00C808EA">
        <w:rPr>
          <w:b/>
          <w:lang w:val="en-US"/>
        </w:rPr>
        <w:t xml:space="preserve">2.6. Key partners </w:t>
      </w:r>
      <w:r w:rsidRPr="00C808EA">
        <w:rPr>
          <w:i/>
          <w:iCs/>
          <w:lang w:val="en-US"/>
        </w:rPr>
        <w:t>(those collaborators whose financial, infrastructural participation is substantial for the implementation of the research program. An example is JINR's participation in the LHC experiments at CERN).</w:t>
      </w:r>
    </w:p>
    <w:p w:rsidR="00990279" w:rsidRPr="00C808EA" w:rsidRDefault="00990279" w:rsidP="00C808EA">
      <w:pPr>
        <w:spacing w:after="0" w:line="276" w:lineRule="auto"/>
        <w:jc w:val="both"/>
        <w:rPr>
          <w:b/>
          <w:lang w:val="en-US"/>
        </w:rPr>
      </w:pPr>
    </w:p>
    <w:p w:rsidR="00990279" w:rsidRPr="00C808EA" w:rsidRDefault="00990279" w:rsidP="00C808EA">
      <w:pPr>
        <w:spacing w:after="0" w:line="276" w:lineRule="auto"/>
        <w:jc w:val="both"/>
        <w:rPr>
          <w:b/>
          <w:lang w:val="en-US"/>
        </w:rPr>
      </w:pPr>
      <w:r w:rsidRPr="00C808EA">
        <w:rPr>
          <w:b/>
          <w:lang w:val="en-US"/>
        </w:rPr>
        <w:t>3. Manpower</w:t>
      </w:r>
    </w:p>
    <w:p w:rsidR="00990279" w:rsidRPr="00C808EA" w:rsidRDefault="00990279" w:rsidP="00C808EA">
      <w:pPr>
        <w:spacing w:after="0" w:line="276" w:lineRule="auto"/>
        <w:jc w:val="both"/>
        <w:rPr>
          <w:b/>
          <w:lang w:val="en-US"/>
        </w:rPr>
      </w:pPr>
      <w:r w:rsidRPr="00C808EA">
        <w:rPr>
          <w:b/>
          <w:lang w:val="en-US"/>
        </w:rPr>
        <w:t>3.1. Manpower needs in the first year of implementation</w:t>
      </w:r>
    </w:p>
    <w:p w:rsidR="00990279" w:rsidRPr="00C808EA" w:rsidRDefault="00990279" w:rsidP="00C808EA">
      <w:pPr>
        <w:spacing w:after="0" w:line="276" w:lineRule="auto"/>
        <w:jc w:val="both"/>
        <w:rPr>
          <w:b/>
          <w:lang w:val="en-US"/>
        </w:rPr>
      </w:pPr>
    </w:p>
    <w:tbl>
      <w:tblPr>
        <w:tblW w:w="9923" w:type="dxa"/>
        <w:tblLayout w:type="fixed"/>
        <w:tblLook w:val="0000" w:firstRow="0" w:lastRow="0" w:firstColumn="0" w:lastColumn="0" w:noHBand="0" w:noVBand="0"/>
      </w:tblPr>
      <w:tblGrid>
        <w:gridCol w:w="710"/>
        <w:gridCol w:w="3070"/>
        <w:gridCol w:w="3071"/>
        <w:gridCol w:w="3072"/>
      </w:tblGrid>
      <w:tr w:rsidR="00990279" w:rsidRPr="00926E59" w:rsidTr="00E5657B">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pacing w:after="0" w:line="276" w:lineRule="auto"/>
              <w:jc w:val="center"/>
              <w:rPr>
                <w:b/>
                <w:lang w:val="en-US"/>
              </w:rPr>
            </w:pPr>
            <w:r w:rsidRPr="00C808EA">
              <w:rPr>
                <w:b/>
                <w:lang w:val="en-US"/>
              </w:rPr>
              <w:t>№</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pacing w:after="0" w:line="276" w:lineRule="auto"/>
              <w:jc w:val="center"/>
              <w:rPr>
                <w:b/>
                <w:lang w:val="en-US"/>
              </w:rPr>
            </w:pPr>
            <w:r w:rsidRPr="00C808EA">
              <w:rPr>
                <w:b/>
                <w:lang w:val="en-US"/>
              </w:rPr>
              <w:t>Category of personnel</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pacing w:after="0" w:line="276" w:lineRule="auto"/>
              <w:jc w:val="center"/>
              <w:rPr>
                <w:b/>
                <w:lang w:val="en-US"/>
              </w:rPr>
            </w:pPr>
            <w:r w:rsidRPr="00C808EA">
              <w:rPr>
                <w:b/>
                <w:lang w:val="en-US"/>
              </w:rPr>
              <w:t>JINR staff,</w:t>
            </w:r>
          </w:p>
          <w:p w:rsidR="00990279" w:rsidRPr="00C808EA" w:rsidRDefault="00990279" w:rsidP="00C808EA">
            <w:pPr>
              <w:widowControl w:val="0"/>
              <w:snapToGrid w:val="0"/>
              <w:spacing w:after="0" w:line="276" w:lineRule="auto"/>
              <w:jc w:val="center"/>
              <w:rPr>
                <w:bCs/>
                <w:lang w:val="en-US"/>
              </w:rPr>
            </w:pPr>
            <w:r w:rsidRPr="00C808EA">
              <w:rPr>
                <w:b/>
                <w:lang w:val="en-US"/>
              </w:rPr>
              <w:t>amount of FTE</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pacing w:after="0" w:line="276" w:lineRule="auto"/>
              <w:jc w:val="center"/>
              <w:rPr>
                <w:b/>
                <w:lang w:val="en-US"/>
              </w:rPr>
            </w:pPr>
            <w:r w:rsidRPr="00C808EA">
              <w:rPr>
                <w:b/>
                <w:lang w:val="en-US"/>
              </w:rPr>
              <w:t>JINR Associated</w:t>
            </w:r>
          </w:p>
          <w:p w:rsidR="00990279" w:rsidRPr="00C808EA" w:rsidRDefault="00990279" w:rsidP="00C808EA">
            <w:pPr>
              <w:widowControl w:val="0"/>
              <w:spacing w:after="0" w:line="276" w:lineRule="auto"/>
              <w:jc w:val="center"/>
              <w:rPr>
                <w:b/>
                <w:lang w:val="en-US"/>
              </w:rPr>
            </w:pPr>
            <w:r w:rsidRPr="00C808EA">
              <w:rPr>
                <w:b/>
                <w:lang w:val="en-US"/>
              </w:rPr>
              <w:t>Personnel,</w:t>
            </w:r>
          </w:p>
          <w:p w:rsidR="00990279" w:rsidRPr="00C808EA" w:rsidRDefault="00990279" w:rsidP="00C808EA">
            <w:pPr>
              <w:widowControl w:val="0"/>
              <w:spacing w:after="0" w:line="276" w:lineRule="auto"/>
              <w:jc w:val="center"/>
              <w:rPr>
                <w:bCs/>
                <w:lang w:val="en-US"/>
              </w:rPr>
            </w:pPr>
            <w:r w:rsidRPr="00C808EA">
              <w:rPr>
                <w:b/>
                <w:lang w:val="en-US"/>
              </w:rPr>
              <w:t>amount of FTE</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bCs/>
                <w:lang w:val="en-US"/>
              </w:rPr>
            </w:pPr>
            <w:r w:rsidRPr="00C808EA">
              <w:rPr>
                <w:bCs/>
                <w:lang w:val="en-US"/>
              </w:rPr>
              <w:t>research scientists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rPr>
            </w:pPr>
            <w:r w:rsidRPr="00C808EA">
              <w:rPr>
                <w:bCs/>
              </w:rPr>
              <w:t>10</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lang w:val="en-US"/>
              </w:rPr>
            </w:pPr>
            <w:r w:rsidRPr="00C808EA">
              <w:rPr>
                <w:bCs/>
                <w:lang w:val="en-US"/>
              </w:rPr>
              <w:t>2.</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lang w:val="en-US"/>
              </w:rPr>
            </w:pPr>
            <w:r w:rsidRPr="00C808EA">
              <w:rPr>
                <w:bCs/>
                <w:lang w:val="en-US"/>
              </w:rPr>
              <w:t>engineers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9</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lang w:val="en-US"/>
              </w:rPr>
            </w:pPr>
            <w:r w:rsidRPr="00C808EA">
              <w:rPr>
                <w:bCs/>
                <w:lang w:val="en-US"/>
              </w:rPr>
              <w:t>3.</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bCs/>
                <w:lang w:val="en-US"/>
              </w:rPr>
            </w:pPr>
            <w:r w:rsidRPr="00C808EA">
              <w:rPr>
                <w:bCs/>
                <w:lang w:val="en-US"/>
              </w:rPr>
              <w:t>specialists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4.</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bCs/>
                <w:lang w:val="en-US"/>
              </w:rPr>
            </w:pPr>
            <w:r w:rsidRPr="00C808EA">
              <w:rPr>
                <w:bCs/>
                <w:lang w:val="en-US"/>
              </w:rPr>
              <w:t>office workers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5.</w:t>
            </w: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bCs/>
                <w:lang w:val="en-US"/>
              </w:rPr>
            </w:pPr>
            <w:r w:rsidRPr="00C808EA">
              <w:rPr>
                <w:bCs/>
                <w:lang w:val="en-US"/>
              </w:rPr>
              <w:t>technicians</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rPr>
            </w:pPr>
            <w:r w:rsidRPr="00C808EA">
              <w:rPr>
                <w:bCs/>
              </w:rPr>
              <w:t>0</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w:t>
            </w:r>
          </w:p>
        </w:tc>
      </w:tr>
      <w:tr w:rsidR="00990279" w:rsidRPr="00C808EA" w:rsidTr="00E5657B">
        <w:trPr>
          <w:trHeight w:val="56"/>
        </w:trPr>
        <w:tc>
          <w:tcPr>
            <w:tcW w:w="709"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Cs/>
                <w:strike/>
                <w:lang w:val="en-US"/>
              </w:rPr>
            </w:pPr>
          </w:p>
        </w:tc>
        <w:tc>
          <w:tcPr>
            <w:tcW w:w="3070" w:type="dxa"/>
            <w:tcBorders>
              <w:top w:val="single" w:sz="4" w:space="0" w:color="000000"/>
              <w:left w:val="single" w:sz="4" w:space="0" w:color="000000"/>
              <w:bottom w:val="single" w:sz="4" w:space="0" w:color="000000"/>
            </w:tcBorders>
            <w:shd w:val="clear" w:color="auto" w:fill="auto"/>
            <w:vAlign w:val="center"/>
          </w:tcPr>
          <w:p w:rsidR="00990279" w:rsidRPr="00C808EA" w:rsidRDefault="00990279" w:rsidP="00C808EA">
            <w:pPr>
              <w:widowControl w:val="0"/>
              <w:snapToGrid w:val="0"/>
              <w:spacing w:after="0" w:line="276" w:lineRule="auto"/>
              <w:rPr>
                <w:lang w:val="en-US"/>
              </w:rPr>
            </w:pPr>
            <w:r w:rsidRPr="00C808EA">
              <w:rPr>
                <w:b/>
                <w:lang w:val="en-US"/>
              </w:rPr>
              <w:t>Total:</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
                <w:lang w:val="en-US"/>
              </w:rPr>
            </w:pPr>
            <w:r w:rsidRPr="00C808EA">
              <w:rPr>
                <w:b/>
                <w:lang w:val="en-US"/>
              </w:rPr>
              <w:t>20</w:t>
            </w:r>
          </w:p>
        </w:tc>
        <w:tc>
          <w:tcPr>
            <w:tcW w:w="3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279" w:rsidRPr="00C808EA" w:rsidRDefault="00990279" w:rsidP="00C808EA">
            <w:pPr>
              <w:widowControl w:val="0"/>
              <w:snapToGrid w:val="0"/>
              <w:spacing w:after="0" w:line="276" w:lineRule="auto"/>
              <w:jc w:val="center"/>
              <w:rPr>
                <w:b/>
                <w:lang w:val="en-US"/>
              </w:rPr>
            </w:pPr>
            <w:r w:rsidRPr="00C808EA">
              <w:rPr>
                <w:b/>
                <w:lang w:val="en-US"/>
              </w:rPr>
              <w:t>0</w:t>
            </w:r>
          </w:p>
        </w:tc>
      </w:tr>
    </w:tbl>
    <w:p w:rsidR="00990279" w:rsidRPr="00C808EA" w:rsidRDefault="00990279" w:rsidP="00C808EA">
      <w:pPr>
        <w:spacing w:after="0" w:line="276" w:lineRule="auto"/>
        <w:jc w:val="both"/>
        <w:rPr>
          <w:b/>
          <w:lang w:val="en-US"/>
        </w:rPr>
      </w:pPr>
    </w:p>
    <w:p w:rsidR="00990279" w:rsidRPr="00C808EA" w:rsidRDefault="00990279" w:rsidP="00C808EA">
      <w:pPr>
        <w:spacing w:after="0" w:line="276" w:lineRule="auto"/>
        <w:jc w:val="both"/>
        <w:rPr>
          <w:b/>
          <w:lang w:val="en-US"/>
        </w:rPr>
      </w:pPr>
      <w:r w:rsidRPr="00C808EA">
        <w:rPr>
          <w:b/>
          <w:lang w:val="en-US"/>
        </w:rPr>
        <w:t>3.2. Available manpower</w:t>
      </w:r>
    </w:p>
    <w:p w:rsidR="00990279" w:rsidRPr="00C808EA" w:rsidRDefault="00990279" w:rsidP="00C808EA">
      <w:pPr>
        <w:spacing w:after="0" w:line="276" w:lineRule="auto"/>
        <w:jc w:val="both"/>
        <w:rPr>
          <w:b/>
          <w:lang w:val="en-US"/>
        </w:rPr>
      </w:pPr>
      <w:r w:rsidRPr="00C808EA">
        <w:rPr>
          <w:b/>
          <w:lang w:val="en-US"/>
        </w:rPr>
        <w:t>3.2.1. JINR staff</w:t>
      </w:r>
    </w:p>
    <w:p w:rsidR="00990279" w:rsidRPr="00C808EA" w:rsidRDefault="00990279" w:rsidP="00C808EA">
      <w:pPr>
        <w:spacing w:after="0" w:line="276" w:lineRule="auto"/>
        <w:jc w:val="both"/>
        <w:rPr>
          <w:b/>
          <w:lang w:val="en-US"/>
        </w:rPr>
      </w:pPr>
    </w:p>
    <w:tbl>
      <w:tblPr>
        <w:tblW w:w="9776" w:type="dxa"/>
        <w:tblLayout w:type="fixed"/>
        <w:tblLook w:val="04A0" w:firstRow="1" w:lastRow="0" w:firstColumn="1" w:lastColumn="0" w:noHBand="0" w:noVBand="1"/>
      </w:tblPr>
      <w:tblGrid>
        <w:gridCol w:w="817"/>
        <w:gridCol w:w="1985"/>
        <w:gridCol w:w="2268"/>
        <w:gridCol w:w="1842"/>
        <w:gridCol w:w="1701"/>
        <w:gridCol w:w="1163"/>
      </w:tblGrid>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No.</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Category of personnel</w:t>
            </w: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Full name</w:t>
            </w: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Division</w:t>
            </w: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Position</w:t>
            </w: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Amount</w:t>
            </w:r>
          </w:p>
          <w:p w:rsidR="00990279" w:rsidRPr="00C808EA" w:rsidRDefault="00990279" w:rsidP="00C808EA">
            <w:pPr>
              <w:widowControl w:val="0"/>
              <w:spacing w:after="0" w:line="276" w:lineRule="auto"/>
              <w:jc w:val="center"/>
              <w:rPr>
                <w:b/>
                <w:lang w:val="en-US"/>
              </w:rPr>
            </w:pPr>
            <w:r w:rsidRPr="00C808EA">
              <w:rPr>
                <w:b/>
                <w:lang w:val="en-US"/>
              </w:rPr>
              <w:t>of FTE</w:t>
            </w:r>
          </w:p>
        </w:tc>
      </w:tr>
      <w:tr w:rsidR="00990279" w:rsidRPr="00C808EA" w:rsidTr="00E5657B">
        <w:trPr>
          <w:trHeight w:val="38"/>
        </w:trPr>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rPr>
                <w:bCs/>
                <w:lang w:val="en-US"/>
              </w:rPr>
            </w:pPr>
            <w:r w:rsidRPr="00C808EA">
              <w:rPr>
                <w:bCs/>
                <w:lang w:val="en-US"/>
              </w:rPr>
              <w:t>research scientists</w:t>
            </w: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rPr>
              <w:t>1</w:t>
            </w:r>
            <w:r w:rsidRPr="00C808EA">
              <w:rPr>
                <w:bCs/>
                <w:lang w:val="en-US"/>
              </w:rPr>
              <w:t>.1.</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 xml:space="preserve">Pavel </w:t>
            </w:r>
            <w:proofErr w:type="spellStart"/>
            <w:r w:rsidRPr="00C808EA">
              <w:rPr>
                <w:bCs/>
                <w:lang w:val="en-US"/>
              </w:rPr>
              <w:t>Apel</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Head of the Center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56"/>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1.2.</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Vladimir </w:t>
            </w:r>
            <w:proofErr w:type="spellStart"/>
            <w:r w:rsidRPr="00C808EA">
              <w:rPr>
                <w:sz w:val="24"/>
                <w:szCs w:val="24"/>
              </w:rPr>
              <w:t>Skuratov</w:t>
            </w:r>
            <w:proofErr w:type="spellEnd"/>
            <w:r w:rsidRPr="00C808EA">
              <w:rPr>
                <w:sz w:val="24"/>
                <w:szCs w:val="24"/>
              </w:rPr>
              <w:t xml:space="preserve"> </w:t>
            </w:r>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Head of sector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38"/>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1.3.</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Alexander </w:t>
            </w:r>
            <w:proofErr w:type="spellStart"/>
            <w:r w:rsidRPr="00C808EA">
              <w:rPr>
                <w:sz w:val="24"/>
                <w:szCs w:val="24"/>
              </w:rPr>
              <w:t>Sohatsky</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bCs/>
                <w:lang w:val="en-US"/>
              </w:rP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Head of sector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38"/>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1.4.</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proofErr w:type="spellStart"/>
            <w:r w:rsidRPr="00C808EA">
              <w:rPr>
                <w:sz w:val="24"/>
                <w:szCs w:val="24"/>
              </w:rPr>
              <w:t>Ruslan</w:t>
            </w:r>
            <w:proofErr w:type="spellEnd"/>
            <w:r w:rsidRPr="00C808EA">
              <w:rPr>
                <w:sz w:val="24"/>
                <w:szCs w:val="24"/>
              </w:rPr>
              <w:t xml:space="preserve"> </w:t>
            </w:r>
            <w:proofErr w:type="spellStart"/>
            <w:r w:rsidRPr="00C808EA">
              <w:rPr>
                <w:sz w:val="24"/>
                <w:szCs w:val="24"/>
              </w:rPr>
              <w:t>Rymzhanov</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Senior 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1.5.</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proofErr w:type="spellStart"/>
            <w:r w:rsidRPr="00C808EA">
              <w:rPr>
                <w:sz w:val="24"/>
                <w:szCs w:val="24"/>
              </w:rPr>
              <w:t>Matlab</w:t>
            </w:r>
            <w:proofErr w:type="spellEnd"/>
            <w:r w:rsidRPr="00C808EA">
              <w:rPr>
                <w:sz w:val="24"/>
                <w:szCs w:val="24"/>
              </w:rPr>
              <w:t xml:space="preserve"> </w:t>
            </w:r>
            <w:proofErr w:type="spellStart"/>
            <w:r w:rsidRPr="00C808EA">
              <w:rPr>
                <w:sz w:val="24"/>
                <w:szCs w:val="24"/>
              </w:rPr>
              <w:t>Mirzayev</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Senior 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1.6.</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Ekaterina </w:t>
            </w:r>
            <w:proofErr w:type="spellStart"/>
            <w:r w:rsidRPr="00C808EA">
              <w:rPr>
                <w:sz w:val="24"/>
                <w:szCs w:val="24"/>
              </w:rPr>
              <w:t>Korneeva</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1.7.</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Vera </w:t>
            </w:r>
            <w:proofErr w:type="spellStart"/>
            <w:r w:rsidRPr="00C808EA">
              <w:rPr>
                <w:sz w:val="24"/>
                <w:szCs w:val="24"/>
              </w:rPr>
              <w:t>Semina</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lastRenderedPageBreak/>
              <w:t>1.8.</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bCs/>
                <w:sz w:val="24"/>
                <w:szCs w:val="24"/>
              </w:rPr>
              <w:t xml:space="preserve">Vladimir </w:t>
            </w:r>
            <w:proofErr w:type="spellStart"/>
            <w:r w:rsidRPr="00C808EA">
              <w:rPr>
                <w:bCs/>
                <w:sz w:val="24"/>
                <w:szCs w:val="24"/>
              </w:rPr>
              <w:t>Altynov</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bCs/>
                <w:lang w:val="en-US"/>
              </w:rP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bCs/>
                <w:lang w:val="en-US"/>
              </w:rPr>
            </w:pP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1.9.</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proofErr w:type="spellStart"/>
            <w:r w:rsidRPr="00C808EA">
              <w:rPr>
                <w:sz w:val="24"/>
                <w:szCs w:val="24"/>
              </w:rPr>
              <w:t>Alisher</w:t>
            </w:r>
            <w:proofErr w:type="spellEnd"/>
            <w:r w:rsidRPr="00C808EA">
              <w:rPr>
                <w:sz w:val="24"/>
                <w:szCs w:val="24"/>
              </w:rPr>
              <w:t xml:space="preserve"> </w:t>
            </w:r>
            <w:proofErr w:type="spellStart"/>
            <w:r w:rsidRPr="00C808EA">
              <w:rPr>
                <w:sz w:val="24"/>
                <w:szCs w:val="24"/>
              </w:rPr>
              <w:t>Mutali</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Junior </w:t>
            </w: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38"/>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1.10.</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Nguyen Van </w:t>
            </w:r>
            <w:proofErr w:type="spellStart"/>
            <w:r w:rsidRPr="00C808EA">
              <w:rPr>
                <w:sz w:val="24"/>
                <w:szCs w:val="24"/>
              </w:rPr>
              <w:t>Tiep</w:t>
            </w:r>
            <w:proofErr w:type="spellEnd"/>
            <w:r w:rsidRPr="00C808EA">
              <w:rPr>
                <w:sz w:val="24"/>
                <w:szCs w:val="24"/>
              </w:rPr>
              <w:t xml:space="preserve"> </w:t>
            </w:r>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Junior </w:t>
            </w: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1.11.</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lang w:val="en-US"/>
              </w:rPr>
              <w:t xml:space="preserve">Nikita </w:t>
            </w:r>
            <w:proofErr w:type="spellStart"/>
            <w:r w:rsidRPr="00C808EA">
              <w:rPr>
                <w:lang w:val="en-US"/>
              </w:rPr>
              <w:t>Kirilkin</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 xml:space="preserve">Junior </w:t>
            </w:r>
            <w:r w:rsidRPr="00C808EA">
              <w:rPr>
                <w:lang w:val="en-US"/>
              </w:rPr>
              <w:t>research scientist</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56"/>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rPr>
                <w:bCs/>
                <w:lang w:val="en-US"/>
              </w:rPr>
            </w:pPr>
            <w:r w:rsidRPr="00C808EA">
              <w:rPr>
                <w:bCs/>
                <w:lang w:val="en-US"/>
              </w:rPr>
              <w:t>engineers</w:t>
            </w: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2.1.</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Oleg Ivanov</w:t>
            </w:r>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Head of group</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2.2.</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 xml:space="preserve">Oleg </w:t>
            </w:r>
            <w:proofErr w:type="spellStart"/>
            <w:r w:rsidRPr="00C808EA">
              <w:rPr>
                <w:bCs/>
                <w:lang w:val="en-US"/>
              </w:rPr>
              <w:t>Orelovich</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Head of group</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2.3.</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 xml:space="preserve">Nikolay </w:t>
            </w:r>
            <w:proofErr w:type="spellStart"/>
            <w:r w:rsidRPr="00C808EA">
              <w:rPr>
                <w:bCs/>
                <w:lang w:val="en-US"/>
              </w:rPr>
              <w:t>Lizunov</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bCs/>
                <w:lang w:val="en-US"/>
              </w:rP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bCs/>
                <w:lang w:val="en-US"/>
              </w:rPr>
              <w:t xml:space="preserve">Senior </w:t>
            </w: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2.4.</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lang w:val="en-US"/>
              </w:rPr>
              <w:t xml:space="preserve">Elena </w:t>
            </w:r>
            <w:proofErr w:type="spellStart"/>
            <w:r w:rsidRPr="00C808EA">
              <w:rPr>
                <w:lang w:val="en-US"/>
              </w:rPr>
              <w:t>Piyadina</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Senior</w:t>
            </w:r>
          </w:p>
          <w:p w:rsidR="00990279" w:rsidRPr="00C808EA" w:rsidRDefault="00990279" w:rsidP="00C808EA">
            <w:pPr>
              <w:spacing w:after="0" w:line="276" w:lineRule="auto"/>
              <w:jc w:val="center"/>
              <w:rPr>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2.5.</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lang w:val="en-US"/>
              </w:rPr>
              <w:t xml:space="preserve">Valentin </w:t>
            </w:r>
            <w:proofErr w:type="spellStart"/>
            <w:r w:rsidRPr="00C808EA">
              <w:rPr>
                <w:lang w:val="en-US"/>
              </w:rPr>
              <w:t>Shmarovoz</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bCs/>
                <w:lang w:val="en-US"/>
              </w:rP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Senior</w:t>
            </w:r>
          </w:p>
          <w:p w:rsidR="00990279" w:rsidRPr="00C808EA" w:rsidRDefault="00990279" w:rsidP="00C808EA">
            <w:pPr>
              <w:spacing w:after="0" w:line="276" w:lineRule="auto"/>
              <w:jc w:val="center"/>
              <w:rPr>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2.6.</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 xml:space="preserve">Alexey </w:t>
            </w:r>
            <w:proofErr w:type="spellStart"/>
            <w:r w:rsidRPr="00C808EA">
              <w:rPr>
                <w:bCs/>
                <w:lang w:val="en-US"/>
              </w:rPr>
              <w:t>Markin</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rPr>
          <w:trHeight w:val="425"/>
        </w:trPr>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2.7.</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Le </w:t>
            </w:r>
            <w:proofErr w:type="spellStart"/>
            <w:r w:rsidRPr="00C808EA">
              <w:rPr>
                <w:sz w:val="24"/>
                <w:szCs w:val="24"/>
              </w:rPr>
              <w:t>Thi</w:t>
            </w:r>
            <w:proofErr w:type="spellEnd"/>
            <w:r w:rsidRPr="00C808EA">
              <w:rPr>
                <w:sz w:val="24"/>
                <w:szCs w:val="24"/>
              </w:rPr>
              <w:t xml:space="preserve"> Phuong Thao</w:t>
            </w:r>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rPr>
          <w:trHeight w:val="56"/>
        </w:trPr>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2.8.</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Diana </w:t>
            </w:r>
            <w:proofErr w:type="spellStart"/>
            <w:r w:rsidRPr="00C808EA">
              <w:rPr>
                <w:sz w:val="24"/>
                <w:szCs w:val="24"/>
              </w:rPr>
              <w:t>Komarova</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Engineer</w:t>
            </w: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2.9.</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r w:rsidRPr="00C808EA">
              <w:rPr>
                <w:sz w:val="24"/>
                <w:szCs w:val="24"/>
              </w:rPr>
              <w:t xml:space="preserve">Nikita </w:t>
            </w:r>
            <w:proofErr w:type="spellStart"/>
            <w:r w:rsidRPr="00C808EA">
              <w:rPr>
                <w:sz w:val="24"/>
                <w:szCs w:val="24"/>
              </w:rPr>
              <w:t>Kurylev</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2.10.</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proofErr w:type="spellStart"/>
            <w:r w:rsidRPr="00C808EA">
              <w:rPr>
                <w:sz w:val="24"/>
                <w:szCs w:val="24"/>
              </w:rPr>
              <w:t>Meruyert</w:t>
            </w:r>
            <w:proofErr w:type="spellEnd"/>
            <w:r w:rsidRPr="00C808EA">
              <w:rPr>
                <w:sz w:val="24"/>
                <w:szCs w:val="24"/>
              </w:rPr>
              <w:t xml:space="preserve"> </w:t>
            </w:r>
            <w:proofErr w:type="spellStart"/>
            <w:r w:rsidRPr="00C808EA">
              <w:rPr>
                <w:sz w:val="24"/>
                <w:szCs w:val="24"/>
              </w:rPr>
              <w:t>Mamatova</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 xml:space="preserve">Sector </w:t>
            </w:r>
            <w:r w:rsidRPr="00C808EA">
              <w:rPr>
                <w:bCs/>
              </w:rPr>
              <w:t>№8</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c>
          <w:tcPr>
            <w:tcW w:w="817"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2.11.</w:t>
            </w:r>
          </w:p>
        </w:tc>
        <w:tc>
          <w:tcPr>
            <w:tcW w:w="1985"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left w:val="single" w:sz="4" w:space="0" w:color="000000"/>
              <w:bottom w:val="single" w:sz="4" w:space="0" w:color="000000"/>
            </w:tcBorders>
            <w:vAlign w:val="center"/>
          </w:tcPr>
          <w:p w:rsidR="00990279" w:rsidRPr="00C808EA" w:rsidRDefault="00990279" w:rsidP="00C808EA">
            <w:pPr>
              <w:pStyle w:val="TableParagraph"/>
              <w:spacing w:line="276" w:lineRule="auto"/>
              <w:jc w:val="center"/>
              <w:rPr>
                <w:sz w:val="24"/>
                <w:szCs w:val="24"/>
              </w:rPr>
            </w:pPr>
            <w:proofErr w:type="spellStart"/>
            <w:r w:rsidRPr="00C808EA">
              <w:rPr>
                <w:sz w:val="24"/>
                <w:szCs w:val="24"/>
              </w:rPr>
              <w:t>Valeriy</w:t>
            </w:r>
            <w:proofErr w:type="spellEnd"/>
            <w:r w:rsidRPr="00C808EA">
              <w:rPr>
                <w:sz w:val="24"/>
                <w:szCs w:val="24"/>
              </w:rPr>
              <w:t xml:space="preserve"> </w:t>
            </w:r>
            <w:proofErr w:type="spellStart"/>
            <w:r w:rsidRPr="00C808EA">
              <w:rPr>
                <w:sz w:val="24"/>
                <w:szCs w:val="24"/>
              </w:rPr>
              <w:t>Kuzmin</w:t>
            </w:r>
            <w:proofErr w:type="spellEnd"/>
          </w:p>
        </w:tc>
        <w:tc>
          <w:tcPr>
            <w:tcW w:w="1842"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lang w:val="en-US"/>
              </w:rPr>
              <w:t>Engineer</w:t>
            </w:r>
          </w:p>
        </w:tc>
        <w:tc>
          <w:tcPr>
            <w:tcW w:w="1163"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1</w:t>
            </w:r>
          </w:p>
        </w:tc>
      </w:tr>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rPr>
                <w:bCs/>
                <w:lang w:val="en-US"/>
              </w:rPr>
            </w:pPr>
            <w:r w:rsidRPr="00C808EA">
              <w:rPr>
                <w:bCs/>
                <w:lang w:val="en-US"/>
              </w:rPr>
              <w:t>specialists</w:t>
            </w: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highlight w:val="yellow"/>
                <w:lang w:val="en-US"/>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r>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3.1.</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Natalia Kuzmina</w:t>
            </w: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Head of group</w:t>
            </w: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3.2.</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 xml:space="preserve">Irina </w:t>
            </w:r>
            <w:proofErr w:type="spellStart"/>
            <w:r w:rsidRPr="00C808EA">
              <w:rPr>
                <w:bCs/>
                <w:lang w:val="en-US"/>
              </w:rPr>
              <w:t>Dukach</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r w:rsidRPr="00C808EA">
              <w:rPr>
                <w:bCs/>
                <w:lang w:val="en-US"/>
              </w:rPr>
              <w:t>Center of Applied Physics</w:t>
            </w: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Lead documentation specialist</w:t>
            </w: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0,5</w:t>
            </w:r>
          </w:p>
        </w:tc>
      </w:tr>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lang w:val="en-US"/>
              </w:rPr>
            </w:pPr>
            <w:r w:rsidRPr="00C808EA">
              <w:rPr>
                <w:bCs/>
                <w:lang w:val="en-US"/>
              </w:rPr>
              <w:t>4.</w:t>
            </w: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rPr>
                <w:bCs/>
                <w:lang w:val="en-US"/>
              </w:rPr>
            </w:pPr>
            <w:r w:rsidRPr="00C808EA">
              <w:rPr>
                <w:bCs/>
                <w:lang w:val="en-US"/>
              </w:rPr>
              <w:t>technicians</w:t>
            </w: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p>
        </w:tc>
      </w:tr>
      <w:tr w:rsidR="00990279" w:rsidRPr="00C808EA" w:rsidTr="00E5657B">
        <w:tc>
          <w:tcPr>
            <w:tcW w:w="817"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lang w:val="en-US"/>
              </w:rPr>
            </w:pPr>
            <w:r w:rsidRPr="00C808EA">
              <w:rPr>
                <w:b/>
                <w:lang w:val="en-US"/>
              </w:rPr>
              <w:t>Total:</w:t>
            </w:r>
          </w:p>
        </w:tc>
        <w:tc>
          <w:tcPr>
            <w:tcW w:w="2268" w:type="dxa"/>
            <w:tcBorders>
              <w:top w:val="single" w:sz="4" w:space="0" w:color="000000"/>
              <w:left w:val="single" w:sz="4" w:space="0" w:color="000000"/>
              <w:bottom w:val="single" w:sz="4" w:space="0" w:color="000000"/>
            </w:tcBorders>
            <w:vAlign w:val="center"/>
          </w:tcPr>
          <w:p w:rsidR="00990279" w:rsidRPr="00C808EA" w:rsidRDefault="00990279" w:rsidP="00C808EA">
            <w:pPr>
              <w:widowControl w:val="0"/>
              <w:snapToGrid w:val="0"/>
              <w:spacing w:after="0" w:line="276" w:lineRule="auto"/>
              <w:jc w:val="center"/>
              <w:rPr>
                <w:b/>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
                <w:highlight w:val="yellow"/>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
                <w:highlight w:val="yellow"/>
                <w:lang w:val="en-US"/>
              </w:rPr>
            </w:pPr>
          </w:p>
        </w:tc>
        <w:tc>
          <w:tcPr>
            <w:tcW w:w="116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
                <w:highlight w:val="yellow"/>
                <w:lang w:val="en-US"/>
              </w:rPr>
            </w:pPr>
            <w:r w:rsidRPr="00C808EA">
              <w:rPr>
                <w:b/>
                <w:lang w:val="en-US"/>
              </w:rPr>
              <w:t>20</w:t>
            </w:r>
          </w:p>
        </w:tc>
      </w:tr>
    </w:tbl>
    <w:p w:rsidR="00990279" w:rsidRPr="00C808EA" w:rsidRDefault="00990279" w:rsidP="00C808EA">
      <w:pPr>
        <w:spacing w:after="0" w:line="276" w:lineRule="auto"/>
        <w:jc w:val="both"/>
        <w:rPr>
          <w:b/>
          <w:lang w:val="en-US"/>
        </w:rPr>
      </w:pPr>
    </w:p>
    <w:p w:rsidR="00990279" w:rsidRPr="00C808EA" w:rsidRDefault="00990279" w:rsidP="00C808EA">
      <w:pPr>
        <w:spacing w:after="0" w:line="276" w:lineRule="auto"/>
        <w:jc w:val="both"/>
        <w:rPr>
          <w:b/>
          <w:lang w:val="en-US"/>
        </w:rPr>
      </w:pPr>
      <w:r w:rsidRPr="00C808EA">
        <w:rPr>
          <w:b/>
          <w:lang w:val="en-US"/>
        </w:rPr>
        <w:t>3.2.2. JINR associated personnel</w:t>
      </w:r>
    </w:p>
    <w:tbl>
      <w:tblPr>
        <w:tblW w:w="9808" w:type="dxa"/>
        <w:tblLayout w:type="fixed"/>
        <w:tblLook w:val="04A0" w:firstRow="1" w:lastRow="0" w:firstColumn="1" w:lastColumn="0" w:noHBand="0" w:noVBand="1"/>
      </w:tblPr>
      <w:tblGrid>
        <w:gridCol w:w="705"/>
        <w:gridCol w:w="2834"/>
        <w:gridCol w:w="3686"/>
        <w:gridCol w:w="2583"/>
      </w:tblGrid>
      <w:tr w:rsidR="00990279" w:rsidRPr="00C808EA" w:rsidTr="00E5657B">
        <w:tc>
          <w:tcPr>
            <w:tcW w:w="704"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No.</w:t>
            </w:r>
          </w:p>
        </w:tc>
        <w:tc>
          <w:tcPr>
            <w:tcW w:w="2834"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 xml:space="preserve">Category of personnel </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Partner organization</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lang w:val="en-US"/>
              </w:rPr>
            </w:pPr>
            <w:r w:rsidRPr="00C808EA">
              <w:rPr>
                <w:b/>
                <w:lang w:val="en-US"/>
              </w:rPr>
              <w:t>Amount of FTE</w:t>
            </w:r>
          </w:p>
        </w:tc>
      </w:tr>
      <w:tr w:rsidR="00990279" w:rsidRPr="00C808EA" w:rsidTr="00E5657B">
        <w:trPr>
          <w:trHeight w:val="56"/>
        </w:trPr>
        <w:tc>
          <w:tcPr>
            <w:tcW w:w="70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center"/>
              <w:rPr>
                <w:bCs/>
                <w:lang w:val="en-US"/>
              </w:rPr>
            </w:pPr>
            <w:r w:rsidRPr="00C808EA">
              <w:rPr>
                <w:bCs/>
                <w:lang w:val="en-US"/>
              </w:rPr>
              <w:t>1.</w:t>
            </w:r>
          </w:p>
        </w:tc>
        <w:tc>
          <w:tcPr>
            <w:tcW w:w="283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napToGrid w:val="0"/>
              <w:spacing w:after="0" w:line="276" w:lineRule="auto"/>
              <w:jc w:val="both"/>
              <w:rPr>
                <w:bCs/>
                <w:lang w:val="en-US"/>
              </w:rPr>
            </w:pPr>
            <w:r w:rsidRPr="00C808EA">
              <w:rPr>
                <w:bCs/>
                <w:lang w:val="en-US"/>
              </w:rPr>
              <w:t>research scientists</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r>
      <w:tr w:rsidR="00990279" w:rsidRPr="00C808EA" w:rsidTr="00E5657B">
        <w:trPr>
          <w:trHeight w:val="56"/>
        </w:trPr>
        <w:tc>
          <w:tcPr>
            <w:tcW w:w="70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center"/>
              <w:rPr>
                <w:bCs/>
                <w:lang w:val="en-US"/>
              </w:rPr>
            </w:pPr>
            <w:r w:rsidRPr="00C808EA">
              <w:rPr>
                <w:bCs/>
                <w:lang w:val="en-US"/>
              </w:rPr>
              <w:t>2.</w:t>
            </w:r>
          </w:p>
        </w:tc>
        <w:tc>
          <w:tcPr>
            <w:tcW w:w="283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both"/>
              <w:rPr>
                <w:bCs/>
                <w:lang w:val="en-US"/>
              </w:rPr>
            </w:pPr>
            <w:r w:rsidRPr="00C808EA">
              <w:rPr>
                <w:bCs/>
                <w:lang w:val="en-US"/>
              </w:rPr>
              <w:t>engineers</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r>
      <w:tr w:rsidR="00990279" w:rsidRPr="00C808EA" w:rsidTr="00E5657B">
        <w:trPr>
          <w:trHeight w:val="56"/>
        </w:trPr>
        <w:tc>
          <w:tcPr>
            <w:tcW w:w="70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center"/>
              <w:rPr>
                <w:bCs/>
                <w:lang w:val="en-US"/>
              </w:rPr>
            </w:pPr>
            <w:r w:rsidRPr="00C808EA">
              <w:rPr>
                <w:bCs/>
                <w:lang w:val="en-US"/>
              </w:rPr>
              <w:t>3.</w:t>
            </w:r>
          </w:p>
        </w:tc>
        <w:tc>
          <w:tcPr>
            <w:tcW w:w="283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napToGrid w:val="0"/>
              <w:spacing w:after="0" w:line="276" w:lineRule="auto"/>
              <w:rPr>
                <w:bCs/>
                <w:lang w:val="en-US"/>
              </w:rPr>
            </w:pPr>
            <w:r w:rsidRPr="00C808EA">
              <w:rPr>
                <w:bCs/>
                <w:lang w:val="en-US"/>
              </w:rPr>
              <w:t>specialists</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r>
      <w:tr w:rsidR="00990279" w:rsidRPr="00C808EA" w:rsidTr="00E5657B">
        <w:tc>
          <w:tcPr>
            <w:tcW w:w="70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center"/>
              <w:rPr>
                <w:bCs/>
                <w:lang w:val="en-US"/>
              </w:rPr>
            </w:pPr>
            <w:r w:rsidRPr="00C808EA">
              <w:rPr>
                <w:bCs/>
                <w:lang w:val="en-US"/>
              </w:rPr>
              <w:t>4.</w:t>
            </w:r>
          </w:p>
        </w:tc>
        <w:tc>
          <w:tcPr>
            <w:tcW w:w="283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napToGrid w:val="0"/>
              <w:spacing w:after="0" w:line="276" w:lineRule="auto"/>
              <w:jc w:val="both"/>
              <w:rPr>
                <w:bCs/>
                <w:lang w:val="en-US"/>
              </w:rPr>
            </w:pPr>
            <w:r w:rsidRPr="00C808EA">
              <w:rPr>
                <w:bCs/>
                <w:lang w:val="en-US"/>
              </w:rPr>
              <w:t>technicians</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Cs/>
                <w:lang w:val="en-US"/>
              </w:rPr>
            </w:pPr>
            <w:r w:rsidRPr="00C808EA">
              <w:rPr>
                <w:bCs/>
                <w:lang w:val="en-US"/>
              </w:rPr>
              <w:t>-</w:t>
            </w:r>
          </w:p>
        </w:tc>
      </w:tr>
      <w:tr w:rsidR="00990279" w:rsidRPr="00C808EA" w:rsidTr="00E5657B">
        <w:tc>
          <w:tcPr>
            <w:tcW w:w="70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both"/>
              <w:rPr>
                <w:b/>
                <w:lang w:val="en-US"/>
              </w:rPr>
            </w:pPr>
          </w:p>
        </w:tc>
        <w:tc>
          <w:tcPr>
            <w:tcW w:w="2834"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jc w:val="both"/>
              <w:rPr>
                <w:lang w:val="en-US"/>
              </w:rPr>
            </w:pPr>
            <w:r w:rsidRPr="00C808EA">
              <w:rPr>
                <w:b/>
                <w:lang w:val="en-US"/>
              </w:rPr>
              <w:t xml:space="preserve">Total:  </w:t>
            </w:r>
          </w:p>
        </w:tc>
        <w:tc>
          <w:tcPr>
            <w:tcW w:w="368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
                <w:lang w:val="en-US"/>
              </w:rPr>
            </w:pPr>
            <w:r w:rsidRPr="00C808EA">
              <w:rPr>
                <w:b/>
                <w:lang w:val="en-US"/>
              </w:rPr>
              <w:t>-</w:t>
            </w:r>
          </w:p>
        </w:tc>
        <w:tc>
          <w:tcPr>
            <w:tcW w:w="2583"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napToGrid w:val="0"/>
              <w:spacing w:after="0" w:line="276" w:lineRule="auto"/>
              <w:jc w:val="center"/>
              <w:rPr>
                <w:b/>
                <w:lang w:val="en-US"/>
              </w:rPr>
            </w:pPr>
            <w:r w:rsidRPr="00C808EA">
              <w:rPr>
                <w:b/>
                <w:lang w:val="en-US"/>
              </w:rPr>
              <w:t>-</w:t>
            </w:r>
          </w:p>
        </w:tc>
      </w:tr>
    </w:tbl>
    <w:p w:rsidR="00E5657B" w:rsidRPr="00C808EA" w:rsidRDefault="00E5657B" w:rsidP="00C808EA">
      <w:pPr>
        <w:spacing w:after="0" w:line="276" w:lineRule="auto"/>
        <w:jc w:val="both"/>
        <w:rPr>
          <w:b/>
          <w:lang w:val="en-US"/>
        </w:rPr>
      </w:pPr>
    </w:p>
    <w:p w:rsidR="00990279" w:rsidRPr="00C808EA" w:rsidRDefault="00990279" w:rsidP="00C808EA">
      <w:pPr>
        <w:spacing w:after="0" w:line="276" w:lineRule="auto"/>
        <w:jc w:val="both"/>
        <w:rPr>
          <w:b/>
          <w:lang w:val="en-US"/>
        </w:rPr>
      </w:pPr>
      <w:r w:rsidRPr="00C808EA">
        <w:rPr>
          <w:b/>
          <w:lang w:val="en-US"/>
        </w:rPr>
        <w:t>4. Financing</w:t>
      </w:r>
    </w:p>
    <w:p w:rsidR="00990279" w:rsidRPr="00C808EA" w:rsidRDefault="00990279" w:rsidP="00C808EA">
      <w:pPr>
        <w:spacing w:after="0" w:line="276" w:lineRule="auto"/>
        <w:jc w:val="both"/>
        <w:rPr>
          <w:b/>
          <w:lang w:val="en-US"/>
        </w:rPr>
      </w:pPr>
      <w:r w:rsidRPr="00C808EA">
        <w:rPr>
          <w:b/>
          <w:lang w:val="en-US"/>
        </w:rPr>
        <w:t>4.1 Total estimated cost of the project/LRIP subproject</w:t>
      </w:r>
    </w:p>
    <w:p w:rsidR="00990279" w:rsidRPr="00C808EA" w:rsidRDefault="00990279" w:rsidP="00C808EA">
      <w:pPr>
        <w:spacing w:after="0" w:line="276" w:lineRule="auto"/>
        <w:jc w:val="both"/>
        <w:rPr>
          <w:lang w:val="en-US"/>
        </w:rPr>
      </w:pPr>
      <w:r w:rsidRPr="00C808EA">
        <w:rPr>
          <w:lang w:val="en-US"/>
        </w:rPr>
        <w:t xml:space="preserve">The total cost estimate of the project (for the whole period, excluding salary).  </w:t>
      </w:r>
    </w:p>
    <w:p w:rsidR="00990279" w:rsidRPr="00C808EA" w:rsidRDefault="00990279" w:rsidP="00C808EA">
      <w:pPr>
        <w:spacing w:after="0" w:line="276" w:lineRule="auto"/>
        <w:jc w:val="both"/>
        <w:rPr>
          <w:lang w:val="en-US"/>
        </w:rPr>
      </w:pPr>
      <w:r w:rsidRPr="00C808EA">
        <w:rPr>
          <w:lang w:val="en-US"/>
        </w:rPr>
        <w:t>The details are given in a separate table below.</w:t>
      </w: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proofErr w:type="gramStart"/>
      <w:r w:rsidRPr="00C808EA">
        <w:rPr>
          <w:lang w:val="en-US"/>
        </w:rPr>
        <w:t>875 000 $.</w:t>
      </w:r>
      <w:proofErr w:type="gramEnd"/>
      <w:r w:rsidRPr="00C808EA">
        <w:rPr>
          <w:lang w:val="en-US"/>
        </w:rPr>
        <w:t xml:space="preserve"> </w:t>
      </w:r>
    </w:p>
    <w:p w:rsidR="00CC27E8" w:rsidRPr="00C808EA" w:rsidRDefault="00CC27E8" w:rsidP="00C808EA">
      <w:pPr>
        <w:spacing w:after="0" w:line="276" w:lineRule="auto"/>
        <w:jc w:val="both"/>
        <w:rPr>
          <w:b/>
          <w:lang w:val="en-US"/>
        </w:rPr>
      </w:pPr>
    </w:p>
    <w:p w:rsidR="00990279" w:rsidRPr="00C808EA" w:rsidRDefault="00990279" w:rsidP="00C808EA">
      <w:pPr>
        <w:spacing w:after="0" w:line="276" w:lineRule="auto"/>
        <w:jc w:val="both"/>
        <w:rPr>
          <w:b/>
          <w:lang w:val="en-US"/>
        </w:rPr>
      </w:pPr>
      <w:r w:rsidRPr="00C808EA">
        <w:rPr>
          <w:b/>
          <w:lang w:val="en-US"/>
        </w:rPr>
        <w:t xml:space="preserve">4.2 Extra funding sources </w:t>
      </w:r>
    </w:p>
    <w:p w:rsidR="00990279" w:rsidRPr="00C808EA" w:rsidRDefault="00990279" w:rsidP="00C808EA">
      <w:pPr>
        <w:spacing w:after="0" w:line="276" w:lineRule="auto"/>
        <w:jc w:val="both"/>
        <w:rPr>
          <w:lang w:val="en-US"/>
        </w:rPr>
      </w:pPr>
      <w:proofErr w:type="gramStart"/>
      <w:r w:rsidRPr="00C808EA">
        <w:rPr>
          <w:lang w:val="en-US"/>
        </w:rPr>
        <w:t>Expected funding from partners/customers – a total estimate.</w:t>
      </w:r>
      <w:proofErr w:type="gramEnd"/>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proofErr w:type="gramStart"/>
      <w:r w:rsidRPr="00C808EA">
        <w:rPr>
          <w:lang w:val="en-US"/>
        </w:rPr>
        <w:t>0 $.</w:t>
      </w:r>
      <w:proofErr w:type="gramEnd"/>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r w:rsidRPr="00C808EA">
        <w:rPr>
          <w:b/>
          <w:bCs/>
          <w:lang w:val="en-US"/>
        </w:rPr>
        <w:t>Project (</w:t>
      </w:r>
      <w:bookmarkStart w:id="1" w:name="_Hlk126310477"/>
      <w:bookmarkEnd w:id="1"/>
      <w:r w:rsidRPr="00C808EA">
        <w:rPr>
          <w:b/>
          <w:lang w:val="en-US"/>
        </w:rPr>
        <w:t>LRIP subproject</w:t>
      </w:r>
      <w:r w:rsidRPr="00C808EA">
        <w:rPr>
          <w:b/>
          <w:bCs/>
          <w:lang w:val="en-US"/>
        </w:rPr>
        <w:t xml:space="preserve">) Leader </w:t>
      </w:r>
      <w:r w:rsidRPr="00C808EA">
        <w:rPr>
          <w:lang w:val="en-US"/>
        </w:rPr>
        <w:t>__________/___________/</w:t>
      </w: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r w:rsidRPr="00C808EA">
        <w:rPr>
          <w:lang w:val="en-US"/>
        </w:rPr>
        <w:t>Date of submission of the project (LRIP subproject) to the Chief Scientific Secretary: _________</w:t>
      </w:r>
    </w:p>
    <w:p w:rsidR="00990279" w:rsidRPr="00C808EA" w:rsidRDefault="00990279" w:rsidP="00C808EA">
      <w:pPr>
        <w:spacing w:after="0" w:line="276" w:lineRule="auto"/>
        <w:jc w:val="both"/>
        <w:rPr>
          <w:lang w:val="en-US"/>
        </w:rPr>
      </w:pPr>
      <w:r w:rsidRPr="00C808EA">
        <w:rPr>
          <w:lang w:val="en-US"/>
        </w:rPr>
        <w:t>Date of decision of the laboratory's STC: _________ document number: _________</w:t>
      </w:r>
    </w:p>
    <w:p w:rsidR="00990279" w:rsidRPr="00C808EA" w:rsidRDefault="00990279" w:rsidP="00C808EA">
      <w:pPr>
        <w:spacing w:after="0" w:line="276" w:lineRule="auto"/>
        <w:jc w:val="both"/>
        <w:rPr>
          <w:lang w:val="en-US"/>
        </w:rPr>
      </w:pPr>
      <w:r w:rsidRPr="00C808EA">
        <w:rPr>
          <w:lang w:val="en-US"/>
        </w:rPr>
        <w:t>Year of the project (LRIP subproject) start: ___</w:t>
      </w:r>
      <w:r w:rsidR="00DB5C16">
        <w:rPr>
          <w:lang w:val="en-US"/>
        </w:rPr>
        <w:t>2024___</w:t>
      </w:r>
      <w:r w:rsidRPr="00C808EA">
        <w:rPr>
          <w:lang w:val="en-US"/>
        </w:rPr>
        <w:t>__</w:t>
      </w:r>
    </w:p>
    <w:p w:rsidR="00990279" w:rsidRPr="00C808EA" w:rsidRDefault="00990279" w:rsidP="00C808EA">
      <w:pPr>
        <w:spacing w:after="0" w:line="276" w:lineRule="auto"/>
        <w:jc w:val="both"/>
        <w:rPr>
          <w:lang w:val="en-US"/>
        </w:rPr>
      </w:pPr>
      <w:r w:rsidRPr="00C808EA">
        <w:rPr>
          <w:lang w:val="en-US"/>
        </w:rPr>
        <w:t>(</w:t>
      </w:r>
      <w:proofErr w:type="gramStart"/>
      <w:r w:rsidRPr="00C808EA">
        <w:rPr>
          <w:lang w:val="en-US"/>
        </w:rPr>
        <w:t>for</w:t>
      </w:r>
      <w:proofErr w:type="gramEnd"/>
      <w:r w:rsidRPr="00C808EA">
        <w:rPr>
          <w:lang w:val="en-US"/>
        </w:rPr>
        <w:t xml:space="preserve"> extended projects) – Project start year: _______</w:t>
      </w: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Default="00990279" w:rsidP="00C808EA">
      <w:pPr>
        <w:spacing w:after="0" w:line="276" w:lineRule="auto"/>
        <w:jc w:val="center"/>
        <w:rPr>
          <w:b/>
          <w:lang w:val="en-US"/>
        </w:rPr>
      </w:pPr>
    </w:p>
    <w:p w:rsidR="00C808EA" w:rsidRDefault="00C808EA" w:rsidP="00C808EA">
      <w:pPr>
        <w:spacing w:after="0" w:line="276" w:lineRule="auto"/>
        <w:jc w:val="center"/>
        <w:rPr>
          <w:b/>
          <w:lang w:val="en-US"/>
        </w:rPr>
      </w:pPr>
    </w:p>
    <w:p w:rsidR="00C808EA" w:rsidRDefault="00C808EA" w:rsidP="00C808EA">
      <w:pPr>
        <w:spacing w:after="0" w:line="276" w:lineRule="auto"/>
        <w:jc w:val="center"/>
        <w:rPr>
          <w:b/>
          <w:lang w:val="en-US"/>
        </w:rPr>
      </w:pPr>
    </w:p>
    <w:p w:rsidR="00C808EA" w:rsidRDefault="00C808EA" w:rsidP="00C808EA">
      <w:pPr>
        <w:spacing w:after="0" w:line="276" w:lineRule="auto"/>
        <w:jc w:val="center"/>
        <w:rPr>
          <w:b/>
          <w:lang w:val="en-US"/>
        </w:rPr>
      </w:pPr>
    </w:p>
    <w:p w:rsidR="00C808EA" w:rsidRDefault="00C808EA" w:rsidP="00C808EA">
      <w:pPr>
        <w:spacing w:after="0" w:line="276" w:lineRule="auto"/>
        <w:jc w:val="center"/>
        <w:rPr>
          <w:b/>
          <w:lang w:val="en-US"/>
        </w:rPr>
      </w:pPr>
    </w:p>
    <w:p w:rsidR="00C808EA" w:rsidRPr="00C808EA" w:rsidRDefault="00C808EA" w:rsidP="00C808EA">
      <w:pPr>
        <w:spacing w:after="0" w:line="276" w:lineRule="auto"/>
        <w:jc w:val="center"/>
        <w:rPr>
          <w:b/>
          <w:lang w:val="en-US"/>
        </w:rPr>
      </w:pPr>
    </w:p>
    <w:p w:rsidR="00032042" w:rsidRPr="00C808EA" w:rsidRDefault="00032042" w:rsidP="00C808EA">
      <w:pPr>
        <w:spacing w:after="0" w:line="276" w:lineRule="auto"/>
        <w:jc w:val="center"/>
        <w:rPr>
          <w:b/>
          <w:lang w:val="en-US"/>
        </w:rPr>
      </w:pPr>
    </w:p>
    <w:p w:rsidR="00990279" w:rsidRPr="00C808EA" w:rsidRDefault="00990279" w:rsidP="00C808EA">
      <w:pPr>
        <w:spacing w:after="0" w:line="276" w:lineRule="auto"/>
        <w:jc w:val="center"/>
        <w:rPr>
          <w:b/>
          <w:lang w:val="en-US"/>
        </w:rPr>
      </w:pPr>
    </w:p>
    <w:p w:rsidR="00990279" w:rsidRPr="00C808EA" w:rsidRDefault="00990279" w:rsidP="00C808EA">
      <w:pPr>
        <w:spacing w:after="0" w:line="276" w:lineRule="auto"/>
        <w:jc w:val="center"/>
        <w:rPr>
          <w:b/>
          <w:lang w:val="en-US"/>
        </w:rPr>
      </w:pPr>
      <w:r w:rsidRPr="00C808EA">
        <w:rPr>
          <w:b/>
          <w:lang w:val="en-US"/>
        </w:rPr>
        <w:lastRenderedPageBreak/>
        <w:t>Proposed schedule and resource request for the Project / LRIP subproject</w:t>
      </w:r>
    </w:p>
    <w:p w:rsidR="00990279" w:rsidRPr="00C808EA" w:rsidRDefault="00990279" w:rsidP="00C808EA">
      <w:pPr>
        <w:spacing w:after="0" w:line="276" w:lineRule="auto"/>
        <w:jc w:val="center"/>
        <w:rPr>
          <w:b/>
          <w:lang w:val="en-US"/>
        </w:rPr>
      </w:pPr>
    </w:p>
    <w:tbl>
      <w:tblPr>
        <w:tblW w:w="9907" w:type="dxa"/>
        <w:tblLayout w:type="fixed"/>
        <w:tblLook w:val="01E0" w:firstRow="1" w:lastRow="1" w:firstColumn="1" w:lastColumn="1" w:noHBand="0" w:noVBand="0"/>
      </w:tblPr>
      <w:tblGrid>
        <w:gridCol w:w="669"/>
        <w:gridCol w:w="887"/>
        <w:gridCol w:w="3402"/>
        <w:gridCol w:w="1559"/>
        <w:gridCol w:w="679"/>
        <w:gridCol w:w="679"/>
        <w:gridCol w:w="676"/>
        <w:gridCol w:w="680"/>
        <w:gridCol w:w="676"/>
      </w:tblGrid>
      <w:tr w:rsidR="00990279" w:rsidRPr="00926E59" w:rsidTr="00E5657B">
        <w:trPr>
          <w:trHeight w:val="753"/>
        </w:trPr>
        <w:tc>
          <w:tcPr>
            <w:tcW w:w="495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 xml:space="preserve">Expenditures, resources, </w:t>
            </w:r>
          </w:p>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funding sources</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Cost (thousands</w:t>
            </w:r>
          </w:p>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of US dollars)/</w:t>
            </w:r>
          </w:p>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Resource requirements</w:t>
            </w:r>
          </w:p>
        </w:tc>
        <w:tc>
          <w:tcPr>
            <w:tcW w:w="3390" w:type="dxa"/>
            <w:gridSpan w:val="5"/>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 xml:space="preserve">Cost/Resources, </w:t>
            </w:r>
          </w:p>
          <w:p w:rsidR="00990279" w:rsidRPr="00C808EA" w:rsidRDefault="00990279" w:rsidP="00C808EA">
            <w:pPr>
              <w:widowControl w:val="0"/>
              <w:spacing w:after="0" w:line="276" w:lineRule="auto"/>
              <w:jc w:val="center"/>
              <w:rPr>
                <w:b/>
                <w:bCs/>
                <w:color w:val="000000"/>
                <w:lang w:val="en-US"/>
              </w:rPr>
            </w:pPr>
            <w:r w:rsidRPr="00C808EA">
              <w:rPr>
                <w:b/>
                <w:bCs/>
                <w:color w:val="000000"/>
                <w:lang w:val="en-US"/>
              </w:rPr>
              <w:t>distribution by years</w:t>
            </w:r>
          </w:p>
        </w:tc>
      </w:tr>
      <w:tr w:rsidR="00990279" w:rsidRPr="00C808EA" w:rsidTr="00E5657B">
        <w:trPr>
          <w:trHeight w:val="209"/>
        </w:trPr>
        <w:tc>
          <w:tcPr>
            <w:tcW w:w="4958" w:type="dxa"/>
            <w:gridSpan w:val="3"/>
            <w:vMerge/>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color w:val="000000"/>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color w:val="000000"/>
                <w:lang w:val="en-US"/>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color w:val="000000"/>
                <w:lang w:val="en-US"/>
              </w:rPr>
            </w:pPr>
            <w:r w:rsidRPr="00C808EA">
              <w:rPr>
                <w:bCs/>
                <w:lang w:val="en-US"/>
              </w:rPr>
              <w:t>1</w:t>
            </w:r>
            <w:r w:rsidRPr="00C808EA">
              <w:rPr>
                <w:bCs/>
                <w:vertAlign w:val="superscript"/>
                <w:lang w:val="en-US"/>
              </w:rPr>
              <w:t>st</w:t>
            </w:r>
            <w:r w:rsidRPr="00C808EA">
              <w:rPr>
                <w:bCs/>
                <w:lang w:val="en-US"/>
              </w:rPr>
              <w:t xml:space="preserve"> year</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color w:val="000000"/>
                <w:lang w:val="en-US"/>
              </w:rPr>
            </w:pPr>
            <w:r w:rsidRPr="00C808EA">
              <w:rPr>
                <w:bCs/>
                <w:lang w:val="en-US"/>
              </w:rPr>
              <w:t>2</w:t>
            </w:r>
            <w:r w:rsidRPr="00C808EA">
              <w:rPr>
                <w:bCs/>
                <w:vertAlign w:val="superscript"/>
                <w:lang w:val="en-US"/>
              </w:rPr>
              <w:t>nd</w:t>
            </w:r>
            <w:r w:rsidRPr="00C808EA">
              <w:rPr>
                <w:bCs/>
                <w:lang w:val="en-US"/>
              </w:rPr>
              <w:t xml:space="preserve"> year</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color w:val="000000"/>
                <w:lang w:val="en-US"/>
              </w:rPr>
            </w:pPr>
            <w:r w:rsidRPr="00C808EA">
              <w:rPr>
                <w:bCs/>
                <w:lang w:val="en-US"/>
              </w:rPr>
              <w:t>3</w:t>
            </w:r>
            <w:r w:rsidRPr="00C808EA">
              <w:rPr>
                <w:bCs/>
                <w:vertAlign w:val="superscript"/>
                <w:lang w:val="en-US"/>
              </w:rPr>
              <w:t>rd</w:t>
            </w:r>
            <w:r w:rsidRPr="00C808EA">
              <w:rPr>
                <w:bCs/>
                <w:lang w:val="en-US"/>
              </w:rPr>
              <w:t xml:space="preserve"> year</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color w:val="000000"/>
                <w:lang w:val="en-US"/>
              </w:rPr>
            </w:pPr>
            <w:r w:rsidRPr="00C808EA">
              <w:rPr>
                <w:bCs/>
                <w:lang w:val="en-US"/>
              </w:rPr>
              <w:t>4</w:t>
            </w:r>
            <w:r w:rsidRPr="00C808EA">
              <w:rPr>
                <w:bCs/>
                <w:vertAlign w:val="superscript"/>
                <w:lang w:val="en-US"/>
              </w:rPr>
              <w:t>th</w:t>
            </w:r>
            <w:r w:rsidRPr="00C808EA">
              <w:rPr>
                <w:bCs/>
                <w:lang w:val="en-US"/>
              </w:rPr>
              <w:t xml:space="preserve"> year</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bCs/>
                <w:color w:val="000000"/>
                <w:lang w:val="en-US"/>
              </w:rPr>
            </w:pPr>
            <w:r w:rsidRPr="00C808EA">
              <w:rPr>
                <w:bCs/>
                <w:lang w:val="en-US"/>
              </w:rPr>
              <w:t>5</w:t>
            </w:r>
            <w:r w:rsidRPr="00C808EA">
              <w:rPr>
                <w:bCs/>
                <w:vertAlign w:val="superscript"/>
                <w:lang w:val="en-US"/>
              </w:rPr>
              <w:t>th</w:t>
            </w:r>
            <w:r w:rsidRPr="00C808EA">
              <w:rPr>
                <w:bCs/>
                <w:lang w:val="en-US"/>
              </w:rPr>
              <w:t xml:space="preserve"> year</w:t>
            </w:r>
          </w:p>
        </w:tc>
      </w:tr>
      <w:tr w:rsidR="00990279" w:rsidRPr="00C808EA" w:rsidTr="00E5657B">
        <w:trPr>
          <w:trHeight w:val="56"/>
        </w:trPr>
        <w:tc>
          <w:tcPr>
            <w:tcW w:w="15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Cs/>
                <w:color w:val="000000" w:themeColor="text1"/>
                <w:lang w:val="en-US"/>
              </w:rPr>
            </w:pPr>
            <w:r w:rsidRPr="00C808EA">
              <w:rPr>
                <w:bCs/>
                <w:color w:val="000000" w:themeColor="text1"/>
                <w:lang w:val="en-US"/>
              </w:rPr>
              <w:t>International cooperation</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150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30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30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30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30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30</w:t>
            </w:r>
          </w:p>
        </w:tc>
      </w:tr>
      <w:tr w:rsidR="00990279" w:rsidRPr="00C808EA" w:rsidTr="00E5657B">
        <w:trPr>
          <w:trHeight w:val="56"/>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Cs/>
                <w:color w:val="000000" w:themeColor="text1"/>
                <w:lang w:val="en-US"/>
              </w:rPr>
            </w:pPr>
            <w:r w:rsidRPr="00C808EA">
              <w:rPr>
                <w:bCs/>
                <w:color w:val="000000" w:themeColor="text1"/>
                <w:lang w:val="en-US"/>
              </w:rPr>
              <w:t xml:space="preserve">Materials </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100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20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20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20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20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20</w:t>
            </w:r>
          </w:p>
        </w:tc>
      </w:tr>
      <w:tr w:rsidR="00990279" w:rsidRPr="00C808EA" w:rsidTr="00E5657B">
        <w:trPr>
          <w:trHeight w:val="171"/>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Cs/>
                <w:color w:val="000000" w:themeColor="text1"/>
                <w:lang w:val="en-US"/>
              </w:rPr>
            </w:pPr>
            <w:r w:rsidRPr="00C808EA">
              <w:rPr>
                <w:bCs/>
                <w:color w:val="000000" w:themeColor="text1"/>
                <w:lang w:val="en-US"/>
              </w:rPr>
              <w:t>Equipment, Third-party company services</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550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110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110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110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110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110</w:t>
            </w:r>
          </w:p>
        </w:tc>
      </w:tr>
      <w:tr w:rsidR="00990279" w:rsidRPr="00C808EA" w:rsidTr="00E5657B">
        <w:trPr>
          <w:trHeight w:val="171"/>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Cs/>
                <w:color w:val="000000" w:themeColor="text1"/>
                <w:shd w:val="clear" w:color="auto" w:fill="FFFFFF"/>
                <w:lang w:val="en-US"/>
              </w:rPr>
            </w:pPr>
            <w:r w:rsidRPr="00C808EA">
              <w:rPr>
                <w:bCs/>
                <w:color w:val="000000" w:themeColor="text1"/>
                <w:shd w:val="clear" w:color="auto" w:fill="FFFFFF"/>
                <w:lang w:val="en-US"/>
              </w:rPr>
              <w:t>Commissioning</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r>
      <w:tr w:rsidR="00990279" w:rsidRPr="00C808EA" w:rsidTr="00E5657B">
        <w:trPr>
          <w:trHeight w:val="171"/>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Cs/>
                <w:color w:val="000000" w:themeColor="text1"/>
                <w:lang w:val="en-US"/>
              </w:rPr>
            </w:pPr>
            <w:r w:rsidRPr="00C808EA">
              <w:rPr>
                <w:bCs/>
                <w:color w:val="000000" w:themeColor="text1"/>
                <w:lang w:val="en-US"/>
              </w:rPr>
              <w:t xml:space="preserve">R&amp;D contracts with other research organizations </w:t>
            </w:r>
          </w:p>
        </w:tc>
        <w:tc>
          <w:tcPr>
            <w:tcW w:w="1559"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lang w:val="en-US"/>
              </w:rPr>
              <w:t>5</w:t>
            </w:r>
            <w:r w:rsidRPr="00C808EA">
              <w:rPr>
                <w:color w:val="000000"/>
              </w:rPr>
              <w:t>0</w:t>
            </w:r>
          </w:p>
        </w:tc>
        <w:tc>
          <w:tcPr>
            <w:tcW w:w="679"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10</w:t>
            </w:r>
          </w:p>
        </w:tc>
        <w:tc>
          <w:tcPr>
            <w:tcW w:w="679"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lang w:val="en-US"/>
              </w:rPr>
              <w:t>1</w:t>
            </w:r>
            <w:r w:rsidRPr="00C808EA">
              <w:rPr>
                <w:color w:val="000000"/>
              </w:rPr>
              <w:t>0</w:t>
            </w:r>
          </w:p>
        </w:tc>
        <w:tc>
          <w:tcPr>
            <w:tcW w:w="676"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lang w:val="en-US"/>
              </w:rPr>
              <w:t>1</w:t>
            </w:r>
            <w:r w:rsidRPr="00C808EA">
              <w:rPr>
                <w:color w:val="000000"/>
              </w:rPr>
              <w:t>0</w:t>
            </w:r>
          </w:p>
        </w:tc>
        <w:tc>
          <w:tcPr>
            <w:tcW w:w="680"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10</w:t>
            </w:r>
          </w:p>
        </w:tc>
        <w:tc>
          <w:tcPr>
            <w:tcW w:w="676" w:type="dxa"/>
            <w:tcBorders>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lang w:val="en-US"/>
              </w:rPr>
              <w:t>1</w:t>
            </w:r>
            <w:r w:rsidRPr="00C808EA">
              <w:rPr>
                <w:color w:val="000000"/>
              </w:rPr>
              <w:t>0</w:t>
            </w:r>
          </w:p>
        </w:tc>
      </w:tr>
      <w:tr w:rsidR="00990279" w:rsidRPr="00C808EA" w:rsidTr="00E5657B">
        <w:trPr>
          <w:trHeight w:val="56"/>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color w:val="000000" w:themeColor="text1"/>
                <w:lang w:val="en-US"/>
              </w:rPr>
            </w:pPr>
            <w:r w:rsidRPr="00C808EA">
              <w:rPr>
                <w:color w:val="000000" w:themeColor="text1"/>
                <w:lang w:val="en-US"/>
              </w:rPr>
              <w:t>Software purchasing</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25</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5</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5</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5</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5</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lang w:val="en-US"/>
              </w:rPr>
              <w:t>5</w:t>
            </w:r>
          </w:p>
        </w:tc>
      </w:tr>
      <w:tr w:rsidR="00990279" w:rsidRPr="00C808EA" w:rsidTr="00E5657B">
        <w:trPr>
          <w:trHeight w:val="56"/>
        </w:trPr>
        <w:tc>
          <w:tcPr>
            <w:tcW w:w="1556" w:type="dxa"/>
            <w:gridSpan w:val="2"/>
            <w:vMerge/>
            <w:tcBorders>
              <w:left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color w:val="000000" w:themeColor="text1"/>
                <w:lang w:val="en-US"/>
              </w:rPr>
            </w:pPr>
            <w:r w:rsidRPr="00C808EA">
              <w:rPr>
                <w:color w:val="000000" w:themeColor="text1"/>
                <w:lang w:val="en-US"/>
              </w:rPr>
              <w:t>Design/construction</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r>
      <w:tr w:rsidR="00990279" w:rsidRPr="00C808EA" w:rsidTr="00E5657B">
        <w:trPr>
          <w:trHeight w:val="437"/>
        </w:trPr>
        <w:tc>
          <w:tcPr>
            <w:tcW w:w="1556" w:type="dxa"/>
            <w:gridSpan w:val="2"/>
            <w:vMerge/>
            <w:tcBorders>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tcPr>
          <w:p w:rsidR="00990279" w:rsidRPr="00C808EA" w:rsidRDefault="00990279" w:rsidP="00C808EA">
            <w:pPr>
              <w:widowControl w:val="0"/>
              <w:spacing w:after="0" w:line="276" w:lineRule="auto"/>
              <w:rPr>
                <w:color w:val="000000" w:themeColor="text1"/>
                <w:lang w:val="en-US"/>
              </w:rPr>
            </w:pPr>
            <w:r w:rsidRPr="00C808EA">
              <w:rPr>
                <w:bCs/>
                <w:color w:val="000000" w:themeColor="text1"/>
                <w:lang w:val="en-US"/>
              </w:rPr>
              <w:t>Service costs (</w:t>
            </w:r>
            <w:r w:rsidRPr="00C808EA">
              <w:rPr>
                <w:i/>
                <w:color w:val="000000" w:themeColor="text1"/>
                <w:lang w:val="en-US"/>
              </w:rPr>
              <w:t>planned in case of direct project affiliation)</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0</w:t>
            </w:r>
          </w:p>
        </w:tc>
      </w:tr>
      <w:tr w:rsidR="00990279" w:rsidRPr="00C808EA" w:rsidTr="00E5657B">
        <w:trPr>
          <w:cantSplit/>
          <w:trHeight w:val="371"/>
        </w:trPr>
        <w:tc>
          <w:tcPr>
            <w:tcW w:w="6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r w:rsidRPr="00C808EA">
              <w:rPr>
                <w:b/>
                <w:bCs/>
                <w:color w:val="000000"/>
                <w:lang w:val="en-US"/>
              </w:rPr>
              <w:t>Resources required</w:t>
            </w:r>
          </w:p>
        </w:tc>
        <w:tc>
          <w:tcPr>
            <w:tcW w:w="88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r w:rsidRPr="00C808EA">
              <w:rPr>
                <w:b/>
                <w:bCs/>
                <w:color w:val="000000"/>
                <w:lang w:val="en-US"/>
              </w:rPr>
              <w:t>Standard hours</w:t>
            </w: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ind w:left="175"/>
              <w:rPr>
                <w:color w:val="000000"/>
                <w:lang w:val="en-US"/>
              </w:rPr>
            </w:pPr>
            <w:r w:rsidRPr="00C808EA">
              <w:rPr>
                <w:color w:val="000000"/>
                <w:lang w:val="en-US"/>
              </w:rPr>
              <w:t>Resources</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lang w:val="en-US"/>
              </w:rPr>
            </w:pPr>
          </w:p>
        </w:tc>
      </w:tr>
      <w:tr w:rsidR="00990279" w:rsidRPr="00C808EA" w:rsidTr="00E5657B">
        <w:trPr>
          <w:cantSplit/>
          <w:trHeight w:val="279"/>
        </w:trPr>
        <w:tc>
          <w:tcPr>
            <w:tcW w:w="669"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887"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pStyle w:val="a8"/>
              <w:widowControl w:val="0"/>
              <w:numPr>
                <w:ilvl w:val="0"/>
                <w:numId w:val="5"/>
              </w:numPr>
              <w:spacing w:after="0" w:line="276" w:lineRule="auto"/>
              <w:rPr>
                <w:lang w:val="en-US"/>
              </w:rPr>
            </w:pPr>
            <w:r w:rsidRPr="00C808EA">
              <w:rPr>
                <w:color w:val="000000"/>
                <w:lang w:val="en-US"/>
              </w:rPr>
              <w:t>the amount of FTE,</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20</w:t>
            </w:r>
          </w:p>
        </w:tc>
      </w:tr>
      <w:tr w:rsidR="00990279" w:rsidRPr="00C808EA" w:rsidTr="00E5657B">
        <w:trPr>
          <w:cantSplit/>
          <w:trHeight w:val="309"/>
        </w:trPr>
        <w:tc>
          <w:tcPr>
            <w:tcW w:w="669"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887"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pStyle w:val="a8"/>
              <w:widowControl w:val="0"/>
              <w:numPr>
                <w:ilvl w:val="0"/>
                <w:numId w:val="5"/>
              </w:numPr>
              <w:spacing w:after="0" w:line="276" w:lineRule="auto"/>
              <w:rPr>
                <w:color w:val="000000"/>
                <w:lang w:val="en-US"/>
              </w:rPr>
            </w:pPr>
            <w:r w:rsidRPr="00C808EA">
              <w:rPr>
                <w:color w:val="000000"/>
                <w:lang w:val="en-US"/>
              </w:rPr>
              <w:t>accelerator/installation,</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lang w:val="en-US"/>
              </w:rPr>
            </w:pPr>
            <w:r w:rsidRPr="00C808EA">
              <w:rPr>
                <w:color w:val="000000"/>
                <w:lang w:val="en-US"/>
              </w:rPr>
              <w:t>20750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sz w:val="23"/>
                <w:szCs w:val="23"/>
                <w:lang w:val="en-US"/>
              </w:rPr>
            </w:pPr>
            <w:r w:rsidRPr="00C808EA">
              <w:rPr>
                <w:color w:val="000000"/>
                <w:sz w:val="23"/>
                <w:szCs w:val="23"/>
                <w:lang w:val="en-US"/>
              </w:rPr>
              <w:t>4150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sz w:val="23"/>
                <w:szCs w:val="23"/>
                <w:lang w:val="en-US"/>
              </w:rPr>
            </w:pPr>
            <w:r w:rsidRPr="00C808EA">
              <w:rPr>
                <w:color w:val="000000"/>
                <w:sz w:val="23"/>
                <w:szCs w:val="23"/>
                <w:lang w:val="en-US"/>
              </w:rPr>
              <w:t>4150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sz w:val="23"/>
                <w:szCs w:val="23"/>
                <w:lang w:val="en-US"/>
              </w:rPr>
            </w:pPr>
            <w:r w:rsidRPr="00C808EA">
              <w:rPr>
                <w:color w:val="000000"/>
                <w:sz w:val="23"/>
                <w:szCs w:val="23"/>
                <w:lang w:val="en-US"/>
              </w:rPr>
              <w:t>4150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sz w:val="23"/>
                <w:szCs w:val="23"/>
                <w:lang w:val="en-US"/>
              </w:rPr>
            </w:pPr>
            <w:r w:rsidRPr="00C808EA">
              <w:rPr>
                <w:color w:val="000000"/>
                <w:sz w:val="23"/>
                <w:szCs w:val="23"/>
                <w:lang w:val="en-US"/>
              </w:rPr>
              <w:t>4150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sz w:val="23"/>
                <w:szCs w:val="23"/>
                <w:lang w:val="en-US"/>
              </w:rPr>
            </w:pPr>
            <w:r w:rsidRPr="00C808EA">
              <w:rPr>
                <w:color w:val="000000"/>
                <w:sz w:val="23"/>
                <w:szCs w:val="23"/>
                <w:lang w:val="en-US"/>
              </w:rPr>
              <w:t>4150</w:t>
            </w:r>
          </w:p>
        </w:tc>
      </w:tr>
      <w:tr w:rsidR="00990279" w:rsidRPr="00C808EA" w:rsidTr="00E5657B">
        <w:trPr>
          <w:cantSplit/>
          <w:trHeight w:val="56"/>
        </w:trPr>
        <w:tc>
          <w:tcPr>
            <w:tcW w:w="669"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887" w:type="dxa"/>
            <w:vMerge/>
            <w:tcBorders>
              <w:left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pStyle w:val="a8"/>
              <w:widowControl w:val="0"/>
              <w:numPr>
                <w:ilvl w:val="0"/>
                <w:numId w:val="5"/>
              </w:numPr>
              <w:spacing w:after="0" w:line="276" w:lineRule="auto"/>
              <w:rPr>
                <w:lang w:val="en-US"/>
              </w:rPr>
            </w:pPr>
            <w:proofErr w:type="gramStart"/>
            <w:r w:rsidRPr="00C808EA">
              <w:rPr>
                <w:color w:val="000000"/>
                <w:lang w:val="en-US"/>
              </w:rPr>
              <w:t>reactor</w:t>
            </w:r>
            <w:proofErr w:type="gramEnd"/>
            <w:r w:rsidRPr="00C808EA">
              <w:rPr>
                <w:color w:val="000000"/>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r>
      <w:tr w:rsidR="00990279" w:rsidRPr="00C808EA" w:rsidTr="00E5657B">
        <w:trPr>
          <w:cantSplit/>
          <w:trHeight w:val="1835"/>
        </w:trPr>
        <w:tc>
          <w:tcPr>
            <w:tcW w:w="66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08"/>
              <w:jc w:val="center"/>
              <w:rPr>
                <w:b/>
                <w:bCs/>
                <w:color w:val="000000"/>
                <w:lang w:val="en-US"/>
              </w:rPr>
            </w:pPr>
            <w:r w:rsidRPr="00C808EA">
              <w:rPr>
                <w:b/>
                <w:bCs/>
                <w:color w:val="000000"/>
                <w:lang w:val="en-US"/>
              </w:rPr>
              <w:t>Sources of funding</w:t>
            </w: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r w:rsidRPr="00C808EA">
              <w:rPr>
                <w:b/>
                <w:bCs/>
                <w:color w:val="000000"/>
                <w:lang w:val="en-US"/>
              </w:rPr>
              <w:t xml:space="preserve">JINR Budget </w:t>
            </w: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ind w:left="175"/>
              <w:rPr>
                <w:lang w:val="en-US"/>
              </w:rPr>
            </w:pPr>
            <w:r w:rsidRPr="00C808EA">
              <w:rPr>
                <w:color w:val="000000"/>
                <w:lang w:val="en-US"/>
              </w:rPr>
              <w:t xml:space="preserve">JINR budget </w:t>
            </w:r>
            <w:r w:rsidRPr="00C808EA">
              <w:rPr>
                <w:i/>
                <w:color w:val="000000"/>
                <w:lang w:val="en-US"/>
              </w:rPr>
              <w:t>(budget items)</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rPr>
            </w:pPr>
            <w:r w:rsidRPr="00C808EA">
              <w:rPr>
                <w:color w:val="000000"/>
              </w:rPr>
              <w:t>8</w:t>
            </w:r>
            <w:r w:rsidRPr="00C808EA">
              <w:rPr>
                <w:color w:val="000000"/>
                <w:lang w:val="en-US"/>
              </w:rPr>
              <w:t>75</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rPr>
              <w:t>17</w:t>
            </w:r>
            <w:r w:rsidRPr="00C808EA">
              <w:rPr>
                <w:color w:val="000000"/>
                <w:lang w:val="en-US"/>
              </w:rPr>
              <w:t>5</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rPr>
              <w:t>1</w:t>
            </w:r>
            <w:r w:rsidRPr="00C808EA">
              <w:rPr>
                <w:color w:val="000000"/>
                <w:lang w:val="en-US"/>
              </w:rPr>
              <w:t>75</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rPr>
              <w:t>1</w:t>
            </w:r>
            <w:r w:rsidRPr="00C808EA">
              <w:rPr>
                <w:color w:val="000000"/>
                <w:lang w:val="en-US"/>
              </w:rPr>
              <w:t>75</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rPr>
              <w:t>17</w:t>
            </w:r>
            <w:r w:rsidRPr="00C808EA">
              <w:rPr>
                <w:color w:val="000000"/>
                <w:lang w:val="en-US"/>
              </w:rPr>
              <w:t>5</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spacing w:after="0" w:line="276" w:lineRule="auto"/>
              <w:jc w:val="center"/>
              <w:rPr>
                <w:color w:val="000000"/>
                <w:lang w:val="en-US"/>
              </w:rPr>
            </w:pPr>
            <w:r w:rsidRPr="00C808EA">
              <w:rPr>
                <w:color w:val="000000"/>
              </w:rPr>
              <w:t>1</w:t>
            </w:r>
            <w:r w:rsidRPr="00C808EA">
              <w:rPr>
                <w:color w:val="000000"/>
                <w:lang w:val="en-US"/>
              </w:rPr>
              <w:t>75</w:t>
            </w:r>
          </w:p>
        </w:tc>
      </w:tr>
      <w:tr w:rsidR="00990279" w:rsidRPr="00C808EA" w:rsidTr="00E5657B">
        <w:trPr>
          <w:cantSplit/>
          <w:trHeight w:val="1615"/>
        </w:trPr>
        <w:tc>
          <w:tcPr>
            <w:tcW w:w="669" w:type="dxa"/>
            <w:vMerge/>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rPr>
                <w:b/>
                <w:bCs/>
                <w:color w:val="000000"/>
                <w:lang w:val="en-US"/>
              </w:rPr>
            </w:pPr>
          </w:p>
        </w:tc>
        <w:tc>
          <w:tcPr>
            <w:tcW w:w="887"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990279" w:rsidRPr="00C808EA" w:rsidRDefault="00990279" w:rsidP="00C808EA">
            <w:pPr>
              <w:widowControl w:val="0"/>
              <w:spacing w:after="0" w:line="276" w:lineRule="auto"/>
              <w:ind w:left="113" w:right="113"/>
              <w:jc w:val="center"/>
              <w:rPr>
                <w:b/>
                <w:bCs/>
                <w:color w:val="000000"/>
                <w:lang w:val="en-US"/>
              </w:rPr>
            </w:pPr>
            <w:r w:rsidRPr="00C808EA">
              <w:rPr>
                <w:b/>
                <w:bCs/>
                <w:color w:val="000000"/>
                <w:lang w:val="en-US"/>
              </w:rPr>
              <w:t>Extra funding (supplementary estimates)</w:t>
            </w:r>
          </w:p>
        </w:tc>
        <w:tc>
          <w:tcPr>
            <w:tcW w:w="3402"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ind w:left="176"/>
              <w:rPr>
                <w:lang w:val="en-US"/>
              </w:rPr>
            </w:pPr>
            <w:r w:rsidRPr="00C808EA">
              <w:rPr>
                <w:lang w:val="en-US"/>
              </w:rPr>
              <w:t xml:space="preserve">Contributions by </w:t>
            </w:r>
          </w:p>
          <w:p w:rsidR="00990279" w:rsidRPr="00C808EA" w:rsidRDefault="00990279" w:rsidP="00C808EA">
            <w:pPr>
              <w:widowControl w:val="0"/>
              <w:spacing w:after="0" w:line="276" w:lineRule="auto"/>
              <w:ind w:left="176"/>
              <w:rPr>
                <w:lang w:val="en-US"/>
              </w:rPr>
            </w:pPr>
            <w:r w:rsidRPr="00C808EA">
              <w:rPr>
                <w:lang w:val="en-US"/>
              </w:rPr>
              <w:t xml:space="preserve">partners </w:t>
            </w:r>
          </w:p>
          <w:p w:rsidR="00990279" w:rsidRPr="00C808EA" w:rsidRDefault="00990279" w:rsidP="00C808EA">
            <w:pPr>
              <w:widowControl w:val="0"/>
              <w:spacing w:after="0" w:line="276" w:lineRule="auto"/>
              <w:ind w:left="176"/>
              <w:rPr>
                <w:lang w:val="en-US"/>
              </w:rPr>
            </w:pPr>
          </w:p>
          <w:p w:rsidR="00990279" w:rsidRPr="00C808EA" w:rsidRDefault="00990279" w:rsidP="00C808EA">
            <w:pPr>
              <w:widowControl w:val="0"/>
              <w:spacing w:after="0" w:line="276" w:lineRule="auto"/>
              <w:ind w:left="175"/>
              <w:rPr>
                <w:lang w:val="en-US"/>
              </w:rPr>
            </w:pPr>
            <w:r w:rsidRPr="00C808EA">
              <w:rPr>
                <w:color w:val="000000"/>
                <w:lang w:val="en-US"/>
              </w:rPr>
              <w:t xml:space="preserve">Funds under contracts </w:t>
            </w:r>
            <w:r w:rsidRPr="00C808EA">
              <w:rPr>
                <w:lang w:val="en-US"/>
              </w:rPr>
              <w:t>with customers</w:t>
            </w:r>
          </w:p>
          <w:p w:rsidR="00990279" w:rsidRPr="00C808EA" w:rsidRDefault="00990279" w:rsidP="00C808EA">
            <w:pPr>
              <w:widowControl w:val="0"/>
              <w:spacing w:after="0" w:line="276" w:lineRule="auto"/>
              <w:ind w:left="175"/>
              <w:rPr>
                <w:lang w:val="en-US"/>
              </w:rPr>
            </w:pPr>
          </w:p>
          <w:p w:rsidR="00990279" w:rsidRPr="00C808EA" w:rsidRDefault="00990279" w:rsidP="00C808EA">
            <w:pPr>
              <w:widowControl w:val="0"/>
              <w:spacing w:after="0" w:line="276" w:lineRule="auto"/>
              <w:ind w:left="175"/>
              <w:rPr>
                <w:color w:val="000000"/>
                <w:lang w:val="en-US"/>
              </w:rPr>
            </w:pPr>
            <w:r w:rsidRPr="00C808EA">
              <w:rPr>
                <w:color w:val="000000"/>
                <w:lang w:val="en-US"/>
              </w:rPr>
              <w:t>Other sources of funding</w:t>
            </w:r>
          </w:p>
        </w:tc>
        <w:tc>
          <w:tcPr>
            <w:tcW w:w="155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9"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80"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c>
          <w:tcPr>
            <w:tcW w:w="676" w:type="dxa"/>
            <w:tcBorders>
              <w:top w:val="single" w:sz="4" w:space="0" w:color="000000"/>
              <w:left w:val="single" w:sz="4" w:space="0" w:color="000000"/>
              <w:bottom w:val="single" w:sz="4" w:space="0" w:color="000000"/>
              <w:right w:val="single" w:sz="4" w:space="0" w:color="000000"/>
            </w:tcBorders>
            <w:vAlign w:val="center"/>
          </w:tcPr>
          <w:p w:rsidR="00990279" w:rsidRPr="00C808EA" w:rsidRDefault="00990279" w:rsidP="00C808EA">
            <w:pPr>
              <w:widowControl w:val="0"/>
              <w:spacing w:after="0" w:line="276" w:lineRule="auto"/>
              <w:jc w:val="center"/>
              <w:rPr>
                <w:color w:val="000000"/>
              </w:rPr>
            </w:pPr>
            <w:r w:rsidRPr="00C808EA">
              <w:rPr>
                <w:color w:val="000000"/>
              </w:rPr>
              <w:t>0</w:t>
            </w:r>
          </w:p>
        </w:tc>
      </w:tr>
    </w:tbl>
    <w:p w:rsidR="00990279" w:rsidRPr="00C808EA" w:rsidRDefault="00990279" w:rsidP="00C808EA">
      <w:pPr>
        <w:spacing w:after="0" w:line="276" w:lineRule="auto"/>
        <w:jc w:val="both"/>
        <w:rPr>
          <w:color w:val="000000"/>
          <w:lang w:val="en-US"/>
        </w:rPr>
      </w:pPr>
    </w:p>
    <w:p w:rsidR="00990279" w:rsidRPr="00C808EA" w:rsidRDefault="00990279" w:rsidP="00C808EA">
      <w:pPr>
        <w:spacing w:after="0" w:line="276" w:lineRule="auto"/>
        <w:jc w:val="both"/>
        <w:rPr>
          <w:color w:val="000000"/>
          <w:lang w:val="en-US"/>
        </w:rPr>
      </w:pPr>
      <w:r w:rsidRPr="00C808EA">
        <w:rPr>
          <w:color w:val="000000"/>
          <w:lang w:val="en-US"/>
        </w:rPr>
        <w:t>Project Leader</w:t>
      </w:r>
      <w:r w:rsidR="00A42606">
        <w:rPr>
          <w:color w:val="000000"/>
          <w:lang w:val="en-US"/>
        </w:rPr>
        <w:t xml:space="preserve">                                     </w:t>
      </w:r>
      <w:r w:rsidRPr="00C808EA">
        <w:rPr>
          <w:color w:val="000000"/>
          <w:lang w:val="en-US"/>
        </w:rPr>
        <w:t>_________/________________/</w:t>
      </w:r>
    </w:p>
    <w:p w:rsidR="00990279" w:rsidRPr="00C808EA" w:rsidRDefault="00990279" w:rsidP="00C808EA">
      <w:pPr>
        <w:spacing w:after="0" w:line="276" w:lineRule="auto"/>
        <w:jc w:val="both"/>
        <w:rPr>
          <w:lang w:val="en-US"/>
        </w:rPr>
      </w:pPr>
    </w:p>
    <w:p w:rsidR="00990279" w:rsidRPr="00C808EA" w:rsidRDefault="00990279" w:rsidP="00C808EA">
      <w:pPr>
        <w:spacing w:after="0" w:line="276" w:lineRule="auto"/>
        <w:jc w:val="both"/>
        <w:rPr>
          <w:lang w:val="en-US"/>
        </w:rPr>
      </w:pPr>
      <w:r w:rsidRPr="00C808EA">
        <w:rPr>
          <w:color w:val="000000"/>
          <w:lang w:val="en-US"/>
        </w:rPr>
        <w:t>Laboratory Economist</w:t>
      </w:r>
      <w:r w:rsidRPr="00C808EA">
        <w:rPr>
          <w:color w:val="000000"/>
          <w:lang w:val="en-US"/>
        </w:rPr>
        <w:tab/>
      </w:r>
      <w:r w:rsidRPr="00C808EA">
        <w:rPr>
          <w:color w:val="000000"/>
          <w:lang w:val="en-US"/>
        </w:rPr>
        <w:tab/>
        <w:t xml:space="preserve"> _________/________________/</w:t>
      </w:r>
    </w:p>
    <w:p w:rsidR="00990279" w:rsidRPr="00C808EA" w:rsidRDefault="00990279" w:rsidP="00CC27E8">
      <w:pPr>
        <w:spacing w:after="0" w:line="240" w:lineRule="auto"/>
        <w:rPr>
          <w:b/>
          <w:lang w:val="en-US"/>
        </w:rPr>
      </w:pPr>
    </w:p>
    <w:p w:rsidR="00B82AB9" w:rsidRPr="00C808EA" w:rsidRDefault="00B82AB9" w:rsidP="00CC27E8">
      <w:pPr>
        <w:suppressAutoHyphens w:val="0"/>
        <w:spacing w:after="0" w:line="240" w:lineRule="auto"/>
        <w:rPr>
          <w:bCs/>
          <w:lang w:val="en-US"/>
        </w:rPr>
      </w:pPr>
    </w:p>
    <w:p w:rsidR="00B82AB9" w:rsidRDefault="00B82AB9" w:rsidP="00CC27E8">
      <w:pPr>
        <w:spacing w:after="0" w:line="240" w:lineRule="auto"/>
        <w:jc w:val="both"/>
      </w:pPr>
    </w:p>
    <w:p w:rsidR="00B82AB9" w:rsidRPr="00032042" w:rsidRDefault="002F13D2" w:rsidP="00CC27E8">
      <w:pPr>
        <w:suppressAutoHyphens w:val="0"/>
        <w:spacing w:after="0" w:line="240" w:lineRule="auto"/>
        <w:rPr>
          <w:b/>
          <w:lang w:val="en-US"/>
        </w:rPr>
      </w:pPr>
      <w:r>
        <w:br w:type="page"/>
      </w:r>
    </w:p>
    <w:p w:rsidR="00082AD2" w:rsidRDefault="00082AD2" w:rsidP="00082AD2">
      <w:pPr>
        <w:spacing w:line="360" w:lineRule="auto"/>
        <w:jc w:val="center"/>
        <w:rPr>
          <w:b/>
          <w:bCs/>
          <w:lang w:val="en-US"/>
        </w:rPr>
      </w:pPr>
      <w:r>
        <w:rPr>
          <w:b/>
          <w:bCs/>
          <w:lang w:val="en-US"/>
        </w:rPr>
        <w:lastRenderedPageBreak/>
        <w:t>APPROVAL SHEET FOR PROJECT</w:t>
      </w:r>
    </w:p>
    <w:p w:rsidR="00082AD2" w:rsidRPr="00AD1D8C" w:rsidRDefault="00082AD2" w:rsidP="00082AD2">
      <w:pPr>
        <w:spacing w:line="360" w:lineRule="auto"/>
        <w:jc w:val="center"/>
        <w:rPr>
          <w:b/>
          <w:bCs/>
          <w:sz w:val="16"/>
          <w:szCs w:val="16"/>
          <w:lang w:val="en-US"/>
        </w:rPr>
      </w:pPr>
    </w:p>
    <w:p w:rsidR="00082AD2" w:rsidRDefault="00082AD2" w:rsidP="00082AD2">
      <w:pPr>
        <w:spacing w:line="360" w:lineRule="auto"/>
        <w:jc w:val="center"/>
        <w:rPr>
          <w:lang w:val="en-US"/>
        </w:rPr>
      </w:pPr>
      <w:r>
        <w:rPr>
          <w:lang w:val="en-US"/>
        </w:rPr>
        <w:t>TITLE OF THE PROJECT</w:t>
      </w:r>
    </w:p>
    <w:p w:rsidR="00082AD2" w:rsidRDefault="00082AD2" w:rsidP="00082AD2">
      <w:pPr>
        <w:spacing w:line="360" w:lineRule="auto"/>
        <w:jc w:val="center"/>
        <w:rPr>
          <w:lang w:val="en-US"/>
        </w:rPr>
      </w:pPr>
      <w:r>
        <w:rPr>
          <w:lang w:val="en-US"/>
        </w:rPr>
        <w:t>SHORT DESIGNATION OF THE PROJECT</w:t>
      </w:r>
    </w:p>
    <w:p w:rsidR="00082AD2" w:rsidRDefault="00082AD2" w:rsidP="00082AD2">
      <w:pPr>
        <w:spacing w:line="360" w:lineRule="auto"/>
        <w:jc w:val="center"/>
        <w:rPr>
          <w:lang w:val="en-US"/>
        </w:rPr>
      </w:pPr>
      <w:r>
        <w:rPr>
          <w:lang w:val="en-US"/>
        </w:rPr>
        <w:t>PROJECT</w:t>
      </w:r>
    </w:p>
    <w:p w:rsidR="00082AD2" w:rsidRDefault="00082AD2" w:rsidP="00082AD2">
      <w:pPr>
        <w:spacing w:line="360" w:lineRule="auto"/>
        <w:jc w:val="center"/>
        <w:rPr>
          <w:lang w:val="en-US"/>
        </w:rPr>
      </w:pPr>
      <w:r>
        <w:rPr>
          <w:lang w:val="en-US"/>
        </w:rPr>
        <w:t>THEME</w:t>
      </w:r>
    </w:p>
    <w:p w:rsidR="00082AD2" w:rsidRDefault="00082AD2" w:rsidP="00082AD2">
      <w:pPr>
        <w:spacing w:line="360" w:lineRule="auto"/>
        <w:jc w:val="center"/>
        <w:rPr>
          <w:lang w:val="en-US"/>
        </w:rPr>
      </w:pPr>
      <w:r>
        <w:rPr>
          <w:lang w:val="en-US"/>
        </w:rPr>
        <w:t>NAME OF THE PROJECT</w:t>
      </w:r>
    </w:p>
    <w:tbl>
      <w:tblPr>
        <w:tblW w:w="9673" w:type="dxa"/>
        <w:tblLayout w:type="fixed"/>
        <w:tblLook w:val="04A0" w:firstRow="1" w:lastRow="0" w:firstColumn="1" w:lastColumn="0" w:noHBand="0" w:noVBand="1"/>
      </w:tblPr>
      <w:tblGrid>
        <w:gridCol w:w="4522"/>
        <w:gridCol w:w="1571"/>
        <w:gridCol w:w="1983"/>
        <w:gridCol w:w="1330"/>
        <w:gridCol w:w="267"/>
      </w:tblGrid>
      <w:tr w:rsidR="00082AD2" w:rsidRPr="00585C19" w:rsidTr="00011D44">
        <w:tc>
          <w:tcPr>
            <w:tcW w:w="4522" w:type="dxa"/>
            <w:shd w:val="clear" w:color="auto" w:fill="auto"/>
          </w:tcPr>
          <w:p w:rsidR="00082AD2" w:rsidRDefault="00082AD2" w:rsidP="00011D44">
            <w:pPr>
              <w:widowControl w:val="0"/>
              <w:suppressAutoHyphens w:val="0"/>
              <w:spacing w:after="0" w:line="240" w:lineRule="auto"/>
              <w:rPr>
                <w:lang w:val="en-US"/>
              </w:rPr>
            </w:pPr>
          </w:p>
        </w:tc>
        <w:tc>
          <w:tcPr>
            <w:tcW w:w="1571" w:type="dxa"/>
            <w:shd w:val="clear" w:color="auto" w:fill="auto"/>
          </w:tcPr>
          <w:p w:rsidR="00082AD2" w:rsidRDefault="00082AD2" w:rsidP="00011D44">
            <w:pPr>
              <w:widowControl w:val="0"/>
              <w:jc w:val="both"/>
              <w:rPr>
                <w:lang w:val="en-US"/>
              </w:rPr>
            </w:pPr>
          </w:p>
        </w:tc>
        <w:tc>
          <w:tcPr>
            <w:tcW w:w="1983" w:type="dxa"/>
            <w:shd w:val="clear" w:color="auto" w:fill="auto"/>
          </w:tcPr>
          <w:p w:rsidR="00082AD2" w:rsidRDefault="00082AD2" w:rsidP="00011D44">
            <w:pPr>
              <w:widowControl w:val="0"/>
              <w:jc w:val="both"/>
              <w:rPr>
                <w:lang w:val="en-US"/>
              </w:rPr>
            </w:pPr>
          </w:p>
        </w:tc>
        <w:tc>
          <w:tcPr>
            <w:tcW w:w="1597" w:type="dxa"/>
            <w:gridSpan w:val="2"/>
            <w:shd w:val="clear" w:color="auto" w:fill="auto"/>
          </w:tcPr>
          <w:p w:rsidR="00082AD2" w:rsidRDefault="00082AD2" w:rsidP="00011D44">
            <w:pPr>
              <w:widowControl w:val="0"/>
              <w:jc w:val="both"/>
              <w:rPr>
                <w:lang w:val="en-US"/>
              </w:rPr>
            </w:pPr>
          </w:p>
        </w:tc>
      </w:tr>
      <w:tr w:rsidR="00082AD2" w:rsidTr="00011D44">
        <w:tc>
          <w:tcPr>
            <w:tcW w:w="4522" w:type="dxa"/>
            <w:shd w:val="clear" w:color="auto" w:fill="auto"/>
          </w:tcPr>
          <w:p w:rsidR="00082AD2" w:rsidRDefault="00082AD2" w:rsidP="00011D44">
            <w:pPr>
              <w:widowControl w:val="0"/>
              <w:spacing w:after="0"/>
            </w:pPr>
            <w:r>
              <w:t>AGREED</w:t>
            </w:r>
          </w:p>
        </w:tc>
        <w:tc>
          <w:tcPr>
            <w:tcW w:w="1571" w:type="dxa"/>
            <w:shd w:val="clear" w:color="auto" w:fill="auto"/>
          </w:tcPr>
          <w:p w:rsidR="00082AD2" w:rsidRDefault="00082AD2" w:rsidP="00011D44">
            <w:pPr>
              <w:widowControl w:val="0"/>
              <w:jc w:val="center"/>
            </w:pPr>
          </w:p>
        </w:tc>
        <w:tc>
          <w:tcPr>
            <w:tcW w:w="1983" w:type="dxa"/>
            <w:shd w:val="clear" w:color="auto" w:fill="auto"/>
          </w:tcPr>
          <w:p w:rsidR="00082AD2" w:rsidRDefault="00082AD2" w:rsidP="00011D44">
            <w:pPr>
              <w:widowControl w:val="0"/>
              <w:jc w:val="center"/>
            </w:pPr>
          </w:p>
        </w:tc>
        <w:tc>
          <w:tcPr>
            <w:tcW w:w="1597" w:type="dxa"/>
            <w:gridSpan w:val="2"/>
            <w:shd w:val="clear" w:color="auto" w:fill="auto"/>
          </w:tcPr>
          <w:p w:rsidR="00082AD2" w:rsidRDefault="00082AD2" w:rsidP="00011D44">
            <w:pPr>
              <w:widowControl w:val="0"/>
              <w:jc w:val="center"/>
            </w:pPr>
          </w:p>
        </w:tc>
      </w:tr>
      <w:tr w:rsidR="00082AD2" w:rsidTr="00011D44">
        <w:tc>
          <w:tcPr>
            <w:tcW w:w="4522" w:type="dxa"/>
            <w:shd w:val="clear" w:color="auto" w:fill="auto"/>
          </w:tcPr>
          <w:p w:rsidR="00082AD2" w:rsidRDefault="00082AD2" w:rsidP="00011D44">
            <w:pPr>
              <w:widowControl w:val="0"/>
              <w:spacing w:after="0" w:line="240" w:lineRule="auto"/>
              <w:rPr>
                <w:lang w:val="en-US"/>
              </w:rPr>
            </w:pPr>
            <w:r>
              <w:rPr>
                <w:lang w:val="en-US"/>
              </w:rPr>
              <w:t xml:space="preserve">JINR VICE-DIRECTOR </w:t>
            </w:r>
          </w:p>
        </w:tc>
        <w:tc>
          <w:tcPr>
            <w:tcW w:w="1571" w:type="dxa"/>
            <w:shd w:val="clear" w:color="auto" w:fill="auto"/>
          </w:tcPr>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pPr>
          </w:p>
        </w:tc>
        <w:tc>
          <w:tcPr>
            <w:tcW w:w="1983"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pPr>
            <w:r>
              <w:t xml:space="preserve">CHIEF </w:t>
            </w:r>
            <w:r>
              <w:rPr>
                <w:lang w:val="en-US"/>
              </w:rPr>
              <w:t>SCIENTIFIC</w:t>
            </w:r>
            <w:r>
              <w:t xml:space="preserve"> SECRETARY</w:t>
            </w:r>
          </w:p>
        </w:tc>
        <w:tc>
          <w:tcPr>
            <w:tcW w:w="1571" w:type="dxa"/>
            <w:shd w:val="clear" w:color="auto" w:fill="auto"/>
          </w:tcPr>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jc w:val="center"/>
            </w:pPr>
          </w:p>
        </w:tc>
        <w:tc>
          <w:tcPr>
            <w:tcW w:w="1983"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pPr>
            <w:r>
              <w:t>CHIEF ENGINEER</w:t>
            </w:r>
          </w:p>
        </w:tc>
        <w:tc>
          <w:tcPr>
            <w:tcW w:w="1571" w:type="dxa"/>
            <w:shd w:val="clear" w:color="auto" w:fill="auto"/>
          </w:tcPr>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jc w:val="center"/>
            </w:pPr>
          </w:p>
        </w:tc>
        <w:tc>
          <w:tcPr>
            <w:tcW w:w="1983"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pPr>
            <w:r>
              <w:t>LABORATORY DIRECTOR</w:t>
            </w:r>
          </w:p>
        </w:tc>
        <w:tc>
          <w:tcPr>
            <w:tcW w:w="1571" w:type="dxa"/>
            <w:shd w:val="clear" w:color="auto" w:fill="auto"/>
          </w:tcPr>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jc w:val="center"/>
            </w:pPr>
          </w:p>
        </w:tc>
        <w:tc>
          <w:tcPr>
            <w:tcW w:w="1983"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pPr>
            <w:r>
              <w:t>CHIEF LABORATORY ENGINEER</w:t>
            </w:r>
          </w:p>
        </w:tc>
        <w:tc>
          <w:tcPr>
            <w:tcW w:w="1571" w:type="dxa"/>
            <w:shd w:val="clear" w:color="auto" w:fill="auto"/>
          </w:tcPr>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jc w:val="center"/>
            </w:pPr>
          </w:p>
        </w:tc>
        <w:tc>
          <w:tcPr>
            <w:tcW w:w="1983"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rPr>
                <w:sz w:val="22"/>
                <w:szCs w:val="22"/>
                <w:lang w:val="en-US"/>
              </w:rPr>
            </w:pPr>
            <w:r>
              <w:rPr>
                <w:sz w:val="22"/>
                <w:szCs w:val="22"/>
                <w:lang w:val="en-US"/>
              </w:rPr>
              <w:t>LABORATORY SCIENTIFIC SECRETARY</w:t>
            </w:r>
          </w:p>
          <w:p w:rsidR="00082AD2" w:rsidRDefault="00082AD2" w:rsidP="00011D44">
            <w:pPr>
              <w:widowControl w:val="0"/>
              <w:spacing w:after="0" w:line="240" w:lineRule="auto"/>
              <w:rPr>
                <w:lang w:val="en-US"/>
              </w:rPr>
            </w:pPr>
          </w:p>
        </w:tc>
        <w:tc>
          <w:tcPr>
            <w:tcW w:w="1571" w:type="dxa"/>
            <w:shd w:val="clear" w:color="auto" w:fill="auto"/>
          </w:tcPr>
          <w:p w:rsidR="00082AD2" w:rsidRPr="00B340DE" w:rsidRDefault="00082AD2" w:rsidP="00011D44">
            <w:pPr>
              <w:widowControl w:val="0"/>
              <w:spacing w:after="0" w:line="240" w:lineRule="auto"/>
              <w:rPr>
                <w:sz w:val="16"/>
                <w:szCs w:val="16"/>
                <w:lang w:val="en-US"/>
              </w:rPr>
            </w:pPr>
          </w:p>
          <w:p w:rsidR="00082AD2" w:rsidRDefault="00082AD2" w:rsidP="00011D44">
            <w:pPr>
              <w:widowControl w:val="0"/>
              <w:spacing w:after="0" w:line="240" w:lineRule="auto"/>
            </w:pPr>
            <w:r>
              <w:rPr>
                <w:lang w:val="en-US"/>
              </w:rPr>
              <w:t xml:space="preserve">___________                       </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pPr>
          </w:p>
        </w:tc>
        <w:tc>
          <w:tcPr>
            <w:tcW w:w="1983" w:type="dxa"/>
            <w:shd w:val="clear" w:color="auto" w:fill="auto"/>
          </w:tcPr>
          <w:p w:rsidR="00082AD2" w:rsidRPr="00B340DE"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pPr>
            <w:r>
              <w:rPr>
                <w:sz w:val="16"/>
                <w:szCs w:val="16"/>
              </w:rPr>
              <w:t>NAME</w:t>
            </w: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rPr>
                <w:sz w:val="16"/>
                <w:szCs w:val="16"/>
              </w:rPr>
            </w:pPr>
          </w:p>
        </w:tc>
        <w:tc>
          <w:tcPr>
            <w:tcW w:w="1330" w:type="dxa"/>
            <w:shd w:val="clear" w:color="auto" w:fill="auto"/>
          </w:tcPr>
          <w:p w:rsidR="00082AD2" w:rsidRPr="00B340DE"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w:t>
            </w:r>
          </w:p>
          <w:p w:rsidR="00082AD2" w:rsidRDefault="00082AD2" w:rsidP="00011D44">
            <w:pPr>
              <w:widowControl w:val="0"/>
              <w:spacing w:after="0" w:line="240" w:lineRule="auto"/>
              <w:jc w:val="center"/>
              <w:rPr>
                <w:sz w:val="16"/>
                <w:szCs w:val="16"/>
              </w:rPr>
            </w:pPr>
            <w:r>
              <w:rPr>
                <w:sz w:val="16"/>
                <w:szCs w:val="16"/>
              </w:rPr>
              <w:t>DATE</w:t>
            </w:r>
          </w:p>
          <w:p w:rsidR="00082AD2" w:rsidRDefault="00082AD2" w:rsidP="00011D44">
            <w:pPr>
              <w:widowControl w:val="0"/>
              <w:spacing w:after="0" w:line="240" w:lineRule="auto"/>
              <w:jc w:val="center"/>
              <w:rPr>
                <w:sz w:val="16"/>
                <w:szCs w:val="16"/>
              </w:rPr>
            </w:pP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rPr>
                <w:sz w:val="22"/>
                <w:szCs w:val="22"/>
                <w:lang w:val="en-US"/>
              </w:rPr>
            </w:pPr>
            <w:r>
              <w:rPr>
                <w:lang w:val="en-US"/>
              </w:rPr>
              <w:t>THEME LEADER</w:t>
            </w:r>
          </w:p>
        </w:tc>
        <w:tc>
          <w:tcPr>
            <w:tcW w:w="1571" w:type="dxa"/>
            <w:shd w:val="clear" w:color="auto" w:fill="auto"/>
          </w:tcPr>
          <w:p w:rsidR="00082AD2"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pPr>
            <w:r>
              <w:rPr>
                <w:lang w:val="en-US"/>
              </w:rPr>
              <w:t xml:space="preserve">___________                       </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rPr>
                <w:lang w:val="en-US"/>
              </w:rPr>
            </w:pPr>
          </w:p>
        </w:tc>
        <w:tc>
          <w:tcPr>
            <w:tcW w:w="1983" w:type="dxa"/>
            <w:shd w:val="clear" w:color="auto" w:fill="auto"/>
          </w:tcPr>
          <w:p w:rsidR="00082AD2" w:rsidRPr="00585C19"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pPr>
            <w:r>
              <w:rPr>
                <w:sz w:val="16"/>
                <w:szCs w:val="16"/>
              </w:rPr>
              <w:t>NAME</w:t>
            </w:r>
          </w:p>
          <w:p w:rsidR="00082AD2" w:rsidRDefault="00082AD2" w:rsidP="00011D44">
            <w:pPr>
              <w:widowControl w:val="0"/>
              <w:spacing w:after="0" w:line="240" w:lineRule="auto"/>
            </w:pPr>
          </w:p>
        </w:tc>
        <w:tc>
          <w:tcPr>
            <w:tcW w:w="1330" w:type="dxa"/>
            <w:shd w:val="clear" w:color="auto" w:fill="auto"/>
          </w:tcPr>
          <w:p w:rsidR="00082AD2" w:rsidRPr="00B340DE"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w:t>
            </w:r>
          </w:p>
          <w:p w:rsidR="00082AD2" w:rsidRDefault="00082AD2" w:rsidP="00011D44">
            <w:pPr>
              <w:widowControl w:val="0"/>
              <w:spacing w:after="0" w:line="240" w:lineRule="auto"/>
              <w:jc w:val="center"/>
              <w:rPr>
                <w:sz w:val="16"/>
                <w:szCs w:val="16"/>
              </w:rPr>
            </w:pPr>
            <w:r>
              <w:rPr>
                <w:sz w:val="16"/>
                <w:szCs w:val="16"/>
              </w:rPr>
              <w:t>DATE</w:t>
            </w:r>
          </w:p>
          <w:p w:rsidR="00082AD2" w:rsidRDefault="00082AD2" w:rsidP="00011D44">
            <w:pPr>
              <w:widowControl w:val="0"/>
              <w:spacing w:after="0" w:line="240" w:lineRule="auto"/>
              <w:jc w:val="center"/>
            </w:pP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after="0" w:line="240" w:lineRule="auto"/>
              <w:rPr>
                <w:lang w:val="en-US"/>
              </w:rPr>
            </w:pPr>
            <w:r>
              <w:rPr>
                <w:lang w:val="en-US"/>
              </w:rPr>
              <w:t>PROJECT  LEADER</w:t>
            </w:r>
          </w:p>
        </w:tc>
        <w:tc>
          <w:tcPr>
            <w:tcW w:w="1571" w:type="dxa"/>
            <w:shd w:val="clear" w:color="auto" w:fill="auto"/>
          </w:tcPr>
          <w:p w:rsidR="00082AD2" w:rsidRPr="00B340DE" w:rsidRDefault="00082AD2" w:rsidP="00011D44">
            <w:pPr>
              <w:widowControl w:val="0"/>
              <w:spacing w:after="0" w:line="240" w:lineRule="auto"/>
              <w:rPr>
                <w:sz w:val="16"/>
                <w:szCs w:val="16"/>
                <w:lang w:val="en-US"/>
              </w:rPr>
            </w:pPr>
          </w:p>
          <w:p w:rsidR="00082AD2" w:rsidRDefault="00082AD2" w:rsidP="00011D44">
            <w:pPr>
              <w:widowControl w:val="0"/>
              <w:spacing w:after="0" w:line="240" w:lineRule="auto"/>
            </w:pPr>
            <w:r>
              <w:t>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after="0" w:line="240" w:lineRule="auto"/>
              <w:jc w:val="center"/>
            </w:pPr>
          </w:p>
        </w:tc>
        <w:tc>
          <w:tcPr>
            <w:tcW w:w="1983" w:type="dxa"/>
            <w:shd w:val="clear" w:color="auto" w:fill="auto"/>
          </w:tcPr>
          <w:p w:rsidR="00082AD2" w:rsidRPr="00B340DE"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NAME</w:t>
            </w:r>
          </w:p>
        </w:tc>
        <w:tc>
          <w:tcPr>
            <w:tcW w:w="1330" w:type="dxa"/>
            <w:shd w:val="clear" w:color="auto" w:fill="auto"/>
          </w:tcPr>
          <w:p w:rsidR="00082AD2" w:rsidRPr="00B340DE" w:rsidRDefault="00082AD2" w:rsidP="00011D44">
            <w:pPr>
              <w:widowControl w:val="0"/>
              <w:spacing w:after="0" w:line="240" w:lineRule="auto"/>
              <w:jc w:val="center"/>
              <w:rPr>
                <w:sz w:val="16"/>
                <w:szCs w:val="16"/>
              </w:rPr>
            </w:pPr>
          </w:p>
          <w:p w:rsidR="00082AD2" w:rsidRDefault="00082AD2" w:rsidP="00011D44">
            <w:pPr>
              <w:widowControl w:val="0"/>
              <w:spacing w:after="0" w:line="240" w:lineRule="auto"/>
              <w:jc w:val="center"/>
            </w:pPr>
            <w:r>
              <w:t>_________</w:t>
            </w:r>
          </w:p>
          <w:p w:rsidR="00082AD2" w:rsidRDefault="00082AD2" w:rsidP="00011D44">
            <w:pPr>
              <w:widowControl w:val="0"/>
              <w:spacing w:after="0" w:line="240" w:lineRule="auto"/>
              <w:jc w:val="center"/>
              <w:rPr>
                <w:sz w:val="16"/>
                <w:szCs w:val="16"/>
              </w:rPr>
            </w:pPr>
            <w:r>
              <w:rPr>
                <w:sz w:val="16"/>
                <w:szCs w:val="16"/>
              </w:rPr>
              <w:t>DATE</w:t>
            </w:r>
          </w:p>
        </w:tc>
        <w:tc>
          <w:tcPr>
            <w:tcW w:w="267" w:type="dxa"/>
            <w:shd w:val="clear" w:color="auto" w:fill="auto"/>
          </w:tcPr>
          <w:p w:rsidR="00082AD2" w:rsidRDefault="00082AD2" w:rsidP="00011D44">
            <w:pPr>
              <w:widowControl w:val="0"/>
              <w:spacing w:after="0" w:line="240" w:lineRule="auto"/>
            </w:pPr>
          </w:p>
        </w:tc>
      </w:tr>
      <w:tr w:rsidR="00082AD2" w:rsidTr="00011D44">
        <w:tc>
          <w:tcPr>
            <w:tcW w:w="4522" w:type="dxa"/>
            <w:shd w:val="clear" w:color="auto" w:fill="auto"/>
          </w:tcPr>
          <w:p w:rsidR="00082AD2" w:rsidRDefault="00082AD2" w:rsidP="00011D44">
            <w:pPr>
              <w:widowControl w:val="0"/>
              <w:spacing w:line="240" w:lineRule="auto"/>
              <w:rPr>
                <w:lang w:val="en-US"/>
              </w:rPr>
            </w:pPr>
          </w:p>
          <w:p w:rsidR="00082AD2" w:rsidRDefault="00082AD2" w:rsidP="00011D44">
            <w:pPr>
              <w:widowControl w:val="0"/>
              <w:spacing w:line="240" w:lineRule="auto"/>
              <w:rPr>
                <w:lang w:val="en-US"/>
              </w:rPr>
            </w:pPr>
          </w:p>
          <w:p w:rsidR="00082AD2" w:rsidRDefault="00082AD2" w:rsidP="00011D44">
            <w:pPr>
              <w:widowControl w:val="0"/>
              <w:spacing w:line="240" w:lineRule="auto"/>
              <w:rPr>
                <w:lang w:val="en-US"/>
              </w:rPr>
            </w:pPr>
          </w:p>
          <w:p w:rsidR="00082AD2" w:rsidRDefault="00082AD2" w:rsidP="00011D44">
            <w:pPr>
              <w:widowControl w:val="0"/>
              <w:spacing w:line="240" w:lineRule="auto"/>
              <w:rPr>
                <w:lang w:val="en-US"/>
              </w:rPr>
            </w:pPr>
          </w:p>
          <w:p w:rsidR="00082AD2" w:rsidRDefault="00082AD2" w:rsidP="00011D44">
            <w:pPr>
              <w:widowControl w:val="0"/>
              <w:spacing w:line="240" w:lineRule="auto"/>
              <w:rPr>
                <w:lang w:val="en-US"/>
              </w:rPr>
            </w:pPr>
            <w:r>
              <w:rPr>
                <w:lang w:val="en-US"/>
              </w:rPr>
              <w:t xml:space="preserve">APPROVED BY THE PAC </w:t>
            </w:r>
          </w:p>
        </w:tc>
        <w:tc>
          <w:tcPr>
            <w:tcW w:w="1571" w:type="dxa"/>
            <w:shd w:val="clear" w:color="auto" w:fill="auto"/>
          </w:tcPr>
          <w:p w:rsidR="00082AD2" w:rsidRDefault="00082AD2" w:rsidP="00011D44">
            <w:pPr>
              <w:widowControl w:val="0"/>
              <w:spacing w:after="0" w:line="240" w:lineRule="auto"/>
              <w:rPr>
                <w:lang w:val="en-US"/>
              </w:rPr>
            </w:pPr>
          </w:p>
          <w:p w:rsidR="00082AD2" w:rsidRDefault="00082AD2" w:rsidP="00011D44">
            <w:pPr>
              <w:widowControl w:val="0"/>
              <w:spacing w:after="0" w:line="240" w:lineRule="auto"/>
              <w:rPr>
                <w:lang w:val="en-US"/>
              </w:rPr>
            </w:pPr>
          </w:p>
          <w:p w:rsidR="00082AD2" w:rsidRDefault="00082AD2" w:rsidP="00011D44">
            <w:pPr>
              <w:widowControl w:val="0"/>
              <w:spacing w:after="0" w:line="240" w:lineRule="auto"/>
              <w:rPr>
                <w:lang w:val="en-US"/>
              </w:rPr>
            </w:pPr>
          </w:p>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pPr>
            <w:r>
              <w:t>___________</w:t>
            </w:r>
          </w:p>
          <w:p w:rsidR="00082AD2" w:rsidRDefault="00082AD2" w:rsidP="00011D44">
            <w:pPr>
              <w:widowControl w:val="0"/>
              <w:spacing w:after="0" w:line="240" w:lineRule="auto"/>
              <w:jc w:val="center"/>
              <w:rPr>
                <w:sz w:val="16"/>
                <w:szCs w:val="16"/>
              </w:rPr>
            </w:pPr>
            <w:r>
              <w:rPr>
                <w:sz w:val="16"/>
                <w:szCs w:val="16"/>
                <w:lang w:val="en-US"/>
              </w:rPr>
              <w:t>SIGNATURE</w:t>
            </w:r>
          </w:p>
          <w:p w:rsidR="00082AD2" w:rsidRDefault="00082AD2" w:rsidP="00011D44">
            <w:pPr>
              <w:widowControl w:val="0"/>
              <w:spacing w:line="240" w:lineRule="auto"/>
            </w:pPr>
          </w:p>
        </w:tc>
        <w:tc>
          <w:tcPr>
            <w:tcW w:w="1983" w:type="dxa"/>
            <w:shd w:val="clear" w:color="auto" w:fill="auto"/>
          </w:tcPr>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r>
              <w:t>_________</w:t>
            </w:r>
          </w:p>
          <w:p w:rsidR="00082AD2" w:rsidRDefault="00082AD2" w:rsidP="00011D44">
            <w:pPr>
              <w:widowControl w:val="0"/>
              <w:spacing w:line="240" w:lineRule="auto"/>
              <w:jc w:val="center"/>
              <w:rPr>
                <w:sz w:val="16"/>
                <w:szCs w:val="16"/>
              </w:rPr>
            </w:pPr>
            <w:r>
              <w:rPr>
                <w:sz w:val="16"/>
                <w:szCs w:val="16"/>
              </w:rPr>
              <w:t>NAME</w:t>
            </w:r>
          </w:p>
        </w:tc>
        <w:tc>
          <w:tcPr>
            <w:tcW w:w="1597" w:type="dxa"/>
            <w:gridSpan w:val="2"/>
            <w:shd w:val="clear" w:color="auto" w:fill="auto"/>
          </w:tcPr>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p>
          <w:p w:rsidR="00082AD2" w:rsidRDefault="00082AD2" w:rsidP="00011D44">
            <w:pPr>
              <w:widowControl w:val="0"/>
              <w:spacing w:after="0" w:line="240" w:lineRule="auto"/>
              <w:jc w:val="center"/>
            </w:pPr>
            <w:r>
              <w:t>_________</w:t>
            </w:r>
          </w:p>
          <w:p w:rsidR="00082AD2" w:rsidRDefault="00082AD2" w:rsidP="00011D44">
            <w:pPr>
              <w:widowControl w:val="0"/>
              <w:spacing w:line="240" w:lineRule="auto"/>
              <w:jc w:val="center"/>
              <w:rPr>
                <w:sz w:val="16"/>
                <w:szCs w:val="16"/>
              </w:rPr>
            </w:pPr>
            <w:r>
              <w:rPr>
                <w:sz w:val="16"/>
                <w:szCs w:val="16"/>
              </w:rPr>
              <w:t>DATE</w:t>
            </w:r>
          </w:p>
        </w:tc>
      </w:tr>
    </w:tbl>
    <w:p w:rsidR="00B82AB9" w:rsidRDefault="00B82AB9" w:rsidP="00082AD2">
      <w:pPr>
        <w:spacing w:line="360" w:lineRule="auto"/>
        <w:jc w:val="center"/>
      </w:pPr>
    </w:p>
    <w:sectPr w:rsidR="00B82AB9">
      <w:footerReference w:type="default" r:id="rId9"/>
      <w:pgSz w:w="11906" w:h="16838"/>
      <w:pgMar w:top="1134" w:right="567" w:bottom="1134" w:left="1418"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D5" w:rsidRDefault="00E95ED5" w:rsidP="003C6657">
      <w:pPr>
        <w:spacing w:after="0" w:line="240" w:lineRule="auto"/>
      </w:pPr>
      <w:r>
        <w:separator/>
      </w:r>
    </w:p>
  </w:endnote>
  <w:endnote w:type="continuationSeparator" w:id="0">
    <w:p w:rsidR="00E95ED5" w:rsidRDefault="00E95ED5" w:rsidP="003C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01"/>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06071"/>
      <w:docPartObj>
        <w:docPartGallery w:val="Page Numbers (Bottom of Page)"/>
        <w:docPartUnique/>
      </w:docPartObj>
    </w:sdtPr>
    <w:sdtEndPr/>
    <w:sdtContent>
      <w:p w:rsidR="003C6657" w:rsidRDefault="003C6657">
        <w:pPr>
          <w:pStyle w:val="af1"/>
          <w:jc w:val="right"/>
        </w:pPr>
        <w:r>
          <w:fldChar w:fldCharType="begin"/>
        </w:r>
        <w:r>
          <w:instrText>PAGE   \* MERGEFORMAT</w:instrText>
        </w:r>
        <w:r>
          <w:fldChar w:fldCharType="separate"/>
        </w:r>
        <w:r w:rsidR="0077332C">
          <w:rPr>
            <w:noProof/>
          </w:rPr>
          <w:t>13</w:t>
        </w:r>
        <w:r>
          <w:fldChar w:fldCharType="end"/>
        </w:r>
      </w:p>
    </w:sdtContent>
  </w:sdt>
  <w:p w:rsidR="003C6657" w:rsidRDefault="003C665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D5" w:rsidRDefault="00E95ED5" w:rsidP="003C6657">
      <w:pPr>
        <w:spacing w:after="0" w:line="240" w:lineRule="auto"/>
      </w:pPr>
      <w:r>
        <w:separator/>
      </w:r>
    </w:p>
  </w:footnote>
  <w:footnote w:type="continuationSeparator" w:id="0">
    <w:p w:rsidR="00E95ED5" w:rsidRDefault="00E95ED5" w:rsidP="003C6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8AD"/>
    <w:multiLevelType w:val="multilevel"/>
    <w:tmpl w:val="C226B3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D04FC1"/>
    <w:multiLevelType w:val="multilevel"/>
    <w:tmpl w:val="C8FE481A"/>
    <w:lvl w:ilvl="0">
      <w:start w:val="1"/>
      <w:numFmt w:val="bullet"/>
      <w:lvlText w:val=""/>
      <w:lvlJc w:val="left"/>
      <w:pPr>
        <w:tabs>
          <w:tab w:val="num" w:pos="924"/>
        </w:tabs>
        <w:ind w:left="0" w:firstLine="567"/>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2">
    <w:nsid w:val="17B52014"/>
    <w:multiLevelType w:val="multilevel"/>
    <w:tmpl w:val="9C3C2170"/>
    <w:lvl w:ilvl="0">
      <w:start w:val="1"/>
      <w:numFmt w:val="decimal"/>
      <w:lvlText w:val="%1"/>
      <w:lvlJc w:val="left"/>
      <w:pPr>
        <w:tabs>
          <w:tab w:val="num" w:pos="0"/>
        </w:tabs>
        <w:ind w:left="367" w:hanging="367"/>
      </w:pPr>
      <w:rPr>
        <w:b/>
        <w:i w:val="0"/>
      </w:rPr>
    </w:lvl>
    <w:lvl w:ilvl="1">
      <w:start w:val="1"/>
      <w:numFmt w:val="decimal"/>
      <w:lvlText w:val="%1.%2"/>
      <w:lvlJc w:val="left"/>
      <w:pPr>
        <w:tabs>
          <w:tab w:val="num" w:pos="0"/>
        </w:tabs>
        <w:ind w:left="367" w:hanging="367"/>
      </w:pPr>
      <w:rPr>
        <w:b/>
        <w:i w:val="0"/>
      </w:rPr>
    </w:lvl>
    <w:lvl w:ilvl="2">
      <w:start w:val="1"/>
      <w:numFmt w:val="decimalZero"/>
      <w:lvlText w:val="%1.%2.%3"/>
      <w:lvlJc w:val="left"/>
      <w:pPr>
        <w:tabs>
          <w:tab w:val="num" w:pos="0"/>
        </w:tabs>
        <w:ind w:left="720" w:hanging="720"/>
      </w:pPr>
      <w:rPr>
        <w:b/>
        <w:i w:val="0"/>
      </w:rPr>
    </w:lvl>
    <w:lvl w:ilvl="3">
      <w:start w:val="1"/>
      <w:numFmt w:val="decimal"/>
      <w:lvlText w:val="%1.%2.%3.%4"/>
      <w:lvlJc w:val="left"/>
      <w:pPr>
        <w:tabs>
          <w:tab w:val="num" w:pos="0"/>
        </w:tabs>
        <w:ind w:left="720" w:hanging="720"/>
      </w:pPr>
      <w:rPr>
        <w:b/>
        <w:i w:val="0"/>
      </w:rPr>
    </w:lvl>
    <w:lvl w:ilvl="4">
      <w:start w:val="1"/>
      <w:numFmt w:val="decimal"/>
      <w:lvlText w:val="%1.%2.%3.%4.%5"/>
      <w:lvlJc w:val="left"/>
      <w:pPr>
        <w:tabs>
          <w:tab w:val="num" w:pos="0"/>
        </w:tabs>
        <w:ind w:left="1080" w:hanging="1080"/>
      </w:pPr>
      <w:rPr>
        <w:b/>
        <w:i w:val="0"/>
      </w:rPr>
    </w:lvl>
    <w:lvl w:ilvl="5">
      <w:start w:val="1"/>
      <w:numFmt w:val="decimal"/>
      <w:lvlText w:val="%1.%2.%3.%4.%5.%6"/>
      <w:lvlJc w:val="left"/>
      <w:pPr>
        <w:tabs>
          <w:tab w:val="num" w:pos="0"/>
        </w:tabs>
        <w:ind w:left="1080" w:hanging="1080"/>
      </w:pPr>
      <w:rPr>
        <w:b/>
        <w:i w:val="0"/>
      </w:rPr>
    </w:lvl>
    <w:lvl w:ilvl="6">
      <w:start w:val="1"/>
      <w:numFmt w:val="decimal"/>
      <w:lvlText w:val="%1.%2.%3.%4.%5.%6.%7"/>
      <w:lvlJc w:val="left"/>
      <w:pPr>
        <w:tabs>
          <w:tab w:val="num" w:pos="0"/>
        </w:tabs>
        <w:ind w:left="1440" w:hanging="1440"/>
      </w:pPr>
      <w:rPr>
        <w:b/>
        <w:i w:val="0"/>
      </w:rPr>
    </w:lvl>
    <w:lvl w:ilvl="7">
      <w:start w:val="1"/>
      <w:numFmt w:val="decimal"/>
      <w:lvlText w:val="%1.%2.%3.%4.%5.%6.%7.%8"/>
      <w:lvlJc w:val="left"/>
      <w:pPr>
        <w:tabs>
          <w:tab w:val="num" w:pos="0"/>
        </w:tabs>
        <w:ind w:left="1440" w:hanging="1440"/>
      </w:pPr>
      <w:rPr>
        <w:b/>
        <w:i w:val="0"/>
      </w:rPr>
    </w:lvl>
    <w:lvl w:ilvl="8">
      <w:start w:val="1"/>
      <w:numFmt w:val="decimal"/>
      <w:lvlText w:val="%1.%2.%3.%4.%5.%6.%7.%8.%9"/>
      <w:lvlJc w:val="left"/>
      <w:pPr>
        <w:tabs>
          <w:tab w:val="num" w:pos="0"/>
        </w:tabs>
        <w:ind w:left="1800" w:hanging="1800"/>
      </w:pPr>
      <w:rPr>
        <w:b/>
        <w:i w:val="0"/>
      </w:rPr>
    </w:lvl>
  </w:abstractNum>
  <w:abstractNum w:abstractNumId="3">
    <w:nsid w:val="22E438E3"/>
    <w:multiLevelType w:val="multilevel"/>
    <w:tmpl w:val="19ECF1C8"/>
    <w:lvl w:ilvl="0">
      <w:start w:val="1"/>
      <w:numFmt w:val="bullet"/>
      <w:lvlText w:val=""/>
      <w:lvlJc w:val="left"/>
      <w:pPr>
        <w:tabs>
          <w:tab w:val="num" w:pos="924"/>
        </w:tabs>
        <w:ind w:left="0" w:firstLine="567"/>
      </w:pPr>
      <w:rPr>
        <w:rFonts w:ascii="Symbol" w:hAnsi="Symbol" w:cs="Symbol" w:hint="default"/>
      </w:rPr>
    </w:lvl>
    <w:lvl w:ilvl="1">
      <w:start w:val="1"/>
      <w:numFmt w:val="bullet"/>
      <w:lvlText w:val="o"/>
      <w:lvlJc w:val="left"/>
      <w:pPr>
        <w:tabs>
          <w:tab w:val="num" w:pos="0"/>
        </w:tabs>
        <w:ind w:left="1615" w:hanging="360"/>
      </w:pPr>
      <w:rPr>
        <w:rFonts w:ascii="Courier New" w:hAnsi="Courier New" w:cs="Courier New" w:hint="default"/>
      </w:rPr>
    </w:lvl>
    <w:lvl w:ilvl="2">
      <w:start w:val="1"/>
      <w:numFmt w:val="bullet"/>
      <w:lvlText w:val=""/>
      <w:lvlJc w:val="left"/>
      <w:pPr>
        <w:tabs>
          <w:tab w:val="num" w:pos="0"/>
        </w:tabs>
        <w:ind w:left="2335" w:hanging="360"/>
      </w:pPr>
      <w:rPr>
        <w:rFonts w:ascii="Wingdings" w:hAnsi="Wingdings" w:cs="Wingdings" w:hint="default"/>
      </w:rPr>
    </w:lvl>
    <w:lvl w:ilvl="3">
      <w:start w:val="1"/>
      <w:numFmt w:val="bullet"/>
      <w:lvlText w:val=""/>
      <w:lvlJc w:val="left"/>
      <w:pPr>
        <w:tabs>
          <w:tab w:val="num" w:pos="0"/>
        </w:tabs>
        <w:ind w:left="3055" w:hanging="360"/>
      </w:pPr>
      <w:rPr>
        <w:rFonts w:ascii="Symbol" w:hAnsi="Symbol" w:cs="Symbol" w:hint="default"/>
      </w:rPr>
    </w:lvl>
    <w:lvl w:ilvl="4">
      <w:start w:val="1"/>
      <w:numFmt w:val="bullet"/>
      <w:lvlText w:val="o"/>
      <w:lvlJc w:val="left"/>
      <w:pPr>
        <w:tabs>
          <w:tab w:val="num" w:pos="0"/>
        </w:tabs>
        <w:ind w:left="3775" w:hanging="360"/>
      </w:pPr>
      <w:rPr>
        <w:rFonts w:ascii="Courier New" w:hAnsi="Courier New" w:cs="Courier New" w:hint="default"/>
      </w:rPr>
    </w:lvl>
    <w:lvl w:ilvl="5">
      <w:start w:val="1"/>
      <w:numFmt w:val="bullet"/>
      <w:lvlText w:val=""/>
      <w:lvlJc w:val="left"/>
      <w:pPr>
        <w:tabs>
          <w:tab w:val="num" w:pos="0"/>
        </w:tabs>
        <w:ind w:left="4495" w:hanging="360"/>
      </w:pPr>
      <w:rPr>
        <w:rFonts w:ascii="Wingdings" w:hAnsi="Wingdings" w:cs="Wingdings" w:hint="default"/>
      </w:rPr>
    </w:lvl>
    <w:lvl w:ilvl="6">
      <w:start w:val="1"/>
      <w:numFmt w:val="bullet"/>
      <w:lvlText w:val=""/>
      <w:lvlJc w:val="left"/>
      <w:pPr>
        <w:tabs>
          <w:tab w:val="num" w:pos="0"/>
        </w:tabs>
        <w:ind w:left="5215" w:hanging="360"/>
      </w:pPr>
      <w:rPr>
        <w:rFonts w:ascii="Symbol" w:hAnsi="Symbol" w:cs="Symbol" w:hint="default"/>
      </w:rPr>
    </w:lvl>
    <w:lvl w:ilvl="7">
      <w:start w:val="1"/>
      <w:numFmt w:val="bullet"/>
      <w:lvlText w:val="o"/>
      <w:lvlJc w:val="left"/>
      <w:pPr>
        <w:tabs>
          <w:tab w:val="num" w:pos="0"/>
        </w:tabs>
        <w:ind w:left="5935" w:hanging="360"/>
      </w:pPr>
      <w:rPr>
        <w:rFonts w:ascii="Courier New" w:hAnsi="Courier New" w:cs="Courier New" w:hint="default"/>
      </w:rPr>
    </w:lvl>
    <w:lvl w:ilvl="8">
      <w:start w:val="1"/>
      <w:numFmt w:val="bullet"/>
      <w:lvlText w:val=""/>
      <w:lvlJc w:val="left"/>
      <w:pPr>
        <w:tabs>
          <w:tab w:val="num" w:pos="0"/>
        </w:tabs>
        <w:ind w:left="6655" w:hanging="360"/>
      </w:pPr>
      <w:rPr>
        <w:rFonts w:ascii="Wingdings" w:hAnsi="Wingdings" w:cs="Wingdings" w:hint="default"/>
      </w:rPr>
    </w:lvl>
  </w:abstractNum>
  <w:abstractNum w:abstractNumId="4">
    <w:nsid w:val="274967C6"/>
    <w:multiLevelType w:val="hybridMultilevel"/>
    <w:tmpl w:val="E1A2B86E"/>
    <w:lvl w:ilvl="0" w:tplc="4CC204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77377A"/>
    <w:multiLevelType w:val="hybridMultilevel"/>
    <w:tmpl w:val="1E7267DE"/>
    <w:lvl w:ilvl="0" w:tplc="4CC204E4">
      <w:start w:val="1"/>
      <w:numFmt w:val="bullet"/>
      <w:lvlText w:val="-"/>
      <w:lvlJc w:val="left"/>
      <w:pPr>
        <w:tabs>
          <w:tab w:val="num" w:pos="360"/>
        </w:tabs>
        <w:ind w:left="360" w:hanging="360"/>
      </w:pPr>
      <w:rPr>
        <w:rFonts w:ascii="Times New Roman" w:hAnsi="Times New Roman" w:hint="default"/>
      </w:rPr>
    </w:lvl>
    <w:lvl w:ilvl="1" w:tplc="05DAD290" w:tentative="1">
      <w:start w:val="1"/>
      <w:numFmt w:val="bullet"/>
      <w:lvlText w:val="-"/>
      <w:lvlJc w:val="left"/>
      <w:pPr>
        <w:tabs>
          <w:tab w:val="num" w:pos="1080"/>
        </w:tabs>
        <w:ind w:left="1080" w:hanging="360"/>
      </w:pPr>
      <w:rPr>
        <w:rFonts w:ascii="Times New Roman" w:hAnsi="Times New Roman" w:hint="default"/>
      </w:rPr>
    </w:lvl>
    <w:lvl w:ilvl="2" w:tplc="83FAA08A" w:tentative="1">
      <w:start w:val="1"/>
      <w:numFmt w:val="bullet"/>
      <w:lvlText w:val="-"/>
      <w:lvlJc w:val="left"/>
      <w:pPr>
        <w:tabs>
          <w:tab w:val="num" w:pos="1800"/>
        </w:tabs>
        <w:ind w:left="1800" w:hanging="360"/>
      </w:pPr>
      <w:rPr>
        <w:rFonts w:ascii="Times New Roman" w:hAnsi="Times New Roman" w:hint="default"/>
      </w:rPr>
    </w:lvl>
    <w:lvl w:ilvl="3" w:tplc="65026E3C" w:tentative="1">
      <w:start w:val="1"/>
      <w:numFmt w:val="bullet"/>
      <w:lvlText w:val="-"/>
      <w:lvlJc w:val="left"/>
      <w:pPr>
        <w:tabs>
          <w:tab w:val="num" w:pos="2520"/>
        </w:tabs>
        <w:ind w:left="2520" w:hanging="360"/>
      </w:pPr>
      <w:rPr>
        <w:rFonts w:ascii="Times New Roman" w:hAnsi="Times New Roman" w:hint="default"/>
      </w:rPr>
    </w:lvl>
    <w:lvl w:ilvl="4" w:tplc="782484A0" w:tentative="1">
      <w:start w:val="1"/>
      <w:numFmt w:val="bullet"/>
      <w:lvlText w:val="-"/>
      <w:lvlJc w:val="left"/>
      <w:pPr>
        <w:tabs>
          <w:tab w:val="num" w:pos="3240"/>
        </w:tabs>
        <w:ind w:left="3240" w:hanging="360"/>
      </w:pPr>
      <w:rPr>
        <w:rFonts w:ascii="Times New Roman" w:hAnsi="Times New Roman" w:hint="default"/>
      </w:rPr>
    </w:lvl>
    <w:lvl w:ilvl="5" w:tplc="88EA166A" w:tentative="1">
      <w:start w:val="1"/>
      <w:numFmt w:val="bullet"/>
      <w:lvlText w:val="-"/>
      <w:lvlJc w:val="left"/>
      <w:pPr>
        <w:tabs>
          <w:tab w:val="num" w:pos="3960"/>
        </w:tabs>
        <w:ind w:left="3960" w:hanging="360"/>
      </w:pPr>
      <w:rPr>
        <w:rFonts w:ascii="Times New Roman" w:hAnsi="Times New Roman" w:hint="default"/>
      </w:rPr>
    </w:lvl>
    <w:lvl w:ilvl="6" w:tplc="52EEDDF2" w:tentative="1">
      <w:start w:val="1"/>
      <w:numFmt w:val="bullet"/>
      <w:lvlText w:val="-"/>
      <w:lvlJc w:val="left"/>
      <w:pPr>
        <w:tabs>
          <w:tab w:val="num" w:pos="4680"/>
        </w:tabs>
        <w:ind w:left="4680" w:hanging="360"/>
      </w:pPr>
      <w:rPr>
        <w:rFonts w:ascii="Times New Roman" w:hAnsi="Times New Roman" w:hint="default"/>
      </w:rPr>
    </w:lvl>
    <w:lvl w:ilvl="7" w:tplc="09C2991A" w:tentative="1">
      <w:start w:val="1"/>
      <w:numFmt w:val="bullet"/>
      <w:lvlText w:val="-"/>
      <w:lvlJc w:val="left"/>
      <w:pPr>
        <w:tabs>
          <w:tab w:val="num" w:pos="5400"/>
        </w:tabs>
        <w:ind w:left="5400" w:hanging="360"/>
      </w:pPr>
      <w:rPr>
        <w:rFonts w:ascii="Times New Roman" w:hAnsi="Times New Roman" w:hint="default"/>
      </w:rPr>
    </w:lvl>
    <w:lvl w:ilvl="8" w:tplc="044ADE96" w:tentative="1">
      <w:start w:val="1"/>
      <w:numFmt w:val="bullet"/>
      <w:lvlText w:val="-"/>
      <w:lvlJc w:val="left"/>
      <w:pPr>
        <w:tabs>
          <w:tab w:val="num" w:pos="6120"/>
        </w:tabs>
        <w:ind w:left="6120" w:hanging="360"/>
      </w:pPr>
      <w:rPr>
        <w:rFonts w:ascii="Times New Roman" w:hAnsi="Times New Roman" w:hint="default"/>
      </w:rPr>
    </w:lvl>
  </w:abstractNum>
  <w:abstractNum w:abstractNumId="6">
    <w:nsid w:val="3C7470AE"/>
    <w:multiLevelType w:val="hybridMultilevel"/>
    <w:tmpl w:val="0C4E64AC"/>
    <w:lvl w:ilvl="0" w:tplc="4CC204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353086"/>
    <w:multiLevelType w:val="hybridMultilevel"/>
    <w:tmpl w:val="EE8638D4"/>
    <w:lvl w:ilvl="0" w:tplc="90BE4A1E">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9"/>
    <w:rsid w:val="00032042"/>
    <w:rsid w:val="00034F67"/>
    <w:rsid w:val="0006141E"/>
    <w:rsid w:val="00082AD2"/>
    <w:rsid w:val="00097B55"/>
    <w:rsid w:val="000B706D"/>
    <w:rsid w:val="001C5177"/>
    <w:rsid w:val="002C144F"/>
    <w:rsid w:val="002D772A"/>
    <w:rsid w:val="002F13D2"/>
    <w:rsid w:val="0036279C"/>
    <w:rsid w:val="00384D36"/>
    <w:rsid w:val="003C6657"/>
    <w:rsid w:val="00482889"/>
    <w:rsid w:val="004832A2"/>
    <w:rsid w:val="00552C97"/>
    <w:rsid w:val="005C0752"/>
    <w:rsid w:val="00613FE2"/>
    <w:rsid w:val="006B47B2"/>
    <w:rsid w:val="006D781A"/>
    <w:rsid w:val="007547B0"/>
    <w:rsid w:val="0077332C"/>
    <w:rsid w:val="007C4C51"/>
    <w:rsid w:val="007D5DBE"/>
    <w:rsid w:val="007E73AA"/>
    <w:rsid w:val="0080541F"/>
    <w:rsid w:val="00811F33"/>
    <w:rsid w:val="008F2BE5"/>
    <w:rsid w:val="00926E59"/>
    <w:rsid w:val="009429FC"/>
    <w:rsid w:val="00990279"/>
    <w:rsid w:val="00A42606"/>
    <w:rsid w:val="00AD7AEC"/>
    <w:rsid w:val="00B82AB9"/>
    <w:rsid w:val="00B961DD"/>
    <w:rsid w:val="00BC0A93"/>
    <w:rsid w:val="00BC6E59"/>
    <w:rsid w:val="00BE58AD"/>
    <w:rsid w:val="00C07409"/>
    <w:rsid w:val="00C42FCF"/>
    <w:rsid w:val="00C808EA"/>
    <w:rsid w:val="00CC27E8"/>
    <w:rsid w:val="00D01FCC"/>
    <w:rsid w:val="00D128DF"/>
    <w:rsid w:val="00D30B2E"/>
    <w:rsid w:val="00D60C9F"/>
    <w:rsid w:val="00D80F13"/>
    <w:rsid w:val="00D90EC1"/>
    <w:rsid w:val="00DA2CC2"/>
    <w:rsid w:val="00DB5C16"/>
    <w:rsid w:val="00E42C3C"/>
    <w:rsid w:val="00E5657B"/>
    <w:rsid w:val="00E77980"/>
    <w:rsid w:val="00E95ED5"/>
    <w:rsid w:val="00F51CD7"/>
    <w:rsid w:val="00F6011B"/>
    <w:rsid w:val="00FC5C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2D"/>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a3">
    <w:name w:val="Символ нумерации"/>
    <w:qFormat/>
  </w:style>
  <w:style w:type="character" w:customStyle="1" w:styleId="a4">
    <w:name w:val="Текст выноски Знак"/>
    <w:basedOn w:val="a0"/>
    <w:qFormat/>
    <w:rPr>
      <w:rFonts w:ascii="Segoe UI" w:hAnsi="Segoe UI" w:cs="Segoe UI"/>
      <w:sz w:val="18"/>
      <w:szCs w:val="18"/>
    </w:rPr>
  </w:style>
  <w:style w:type="paragraph" w:customStyle="1" w:styleId="1">
    <w:name w:val="Заголовок1"/>
    <w:basedOn w:val="a"/>
    <w:next w:val="a5"/>
    <w:qFormat/>
    <w:pPr>
      <w:keepNext/>
      <w:spacing w:before="240" w:after="120"/>
    </w:pPr>
    <w:rPr>
      <w:rFonts w:ascii="Liberation Sans" w:eastAsia="Roboto" w:hAnsi="Liberation Sans" w:cs="Roboto"/>
      <w:sz w:val="28"/>
      <w:szCs w:val="28"/>
    </w:rPr>
  </w:style>
  <w:style w:type="paragraph" w:styleId="a5">
    <w:name w:val="Body Text"/>
    <w:basedOn w:val="a"/>
    <w:pPr>
      <w:spacing w:after="140" w:line="276" w:lineRule="auto"/>
    </w:pPr>
  </w:style>
  <w:style w:type="paragraph" w:styleId="a6">
    <w:name w:val="List"/>
    <w:basedOn w:val="a5"/>
    <w:rPr>
      <w:rFonts w:ascii="Calibri" w:hAnsi="Calibri"/>
    </w:rPr>
  </w:style>
  <w:style w:type="paragraph" w:styleId="a7">
    <w:name w:val="caption"/>
    <w:basedOn w:val="a"/>
    <w:qFormat/>
    <w:pPr>
      <w:suppressLineNumbers/>
      <w:spacing w:before="120" w:after="120"/>
    </w:pPr>
    <w:rPr>
      <w:rFonts w:ascii="Calibri" w:hAnsi="Calibri"/>
      <w:i/>
      <w:iCs/>
    </w:rPr>
  </w:style>
  <w:style w:type="paragraph" w:customStyle="1" w:styleId="10">
    <w:name w:val="Указатель1"/>
    <w:basedOn w:val="a"/>
    <w:qFormat/>
    <w:pPr>
      <w:suppressLineNumbers/>
    </w:pPr>
    <w:rPr>
      <w:rFonts w:ascii="Calibri" w:hAnsi="Calibri"/>
    </w:rPr>
  </w:style>
  <w:style w:type="paragraph" w:styleId="a8">
    <w:name w:val="List Paragraph"/>
    <w:basedOn w:val="a"/>
    <w:qFormat/>
    <w:pPr>
      <w:suppressAutoHyphens w:val="0"/>
      <w:spacing w:line="247" w:lineRule="auto"/>
      <w:ind w:left="720"/>
      <w:contextualSpacing/>
    </w:pPr>
  </w:style>
  <w:style w:type="paragraph" w:customStyle="1" w:styleId="a9">
    <w:name w:val="Содержимое таблицы"/>
    <w:basedOn w:val="a"/>
    <w:qFormat/>
    <w:pPr>
      <w:widowControl w:val="0"/>
      <w:suppressLineNumbers/>
    </w:pPr>
  </w:style>
  <w:style w:type="paragraph" w:customStyle="1" w:styleId="aa">
    <w:name w:val="Заголовок таблицы"/>
    <w:basedOn w:val="a9"/>
    <w:qFormat/>
    <w:pPr>
      <w:jc w:val="center"/>
    </w:pPr>
    <w:rPr>
      <w:b/>
      <w:bCs/>
    </w:rPr>
  </w:style>
  <w:style w:type="paragraph" w:styleId="ab">
    <w:name w:val="Balloon Text"/>
    <w:basedOn w:val="a"/>
    <w:qFormat/>
    <w:pPr>
      <w:spacing w:after="0" w:line="240" w:lineRule="auto"/>
    </w:pPr>
    <w:rPr>
      <w:rFonts w:ascii="Segoe UI" w:hAnsi="Segoe UI" w:cs="Segoe UI"/>
      <w:sz w:val="18"/>
      <w:szCs w:val="18"/>
    </w:rPr>
  </w:style>
  <w:style w:type="table" w:styleId="ac">
    <w:name w:val="Table Grid"/>
    <w:basedOn w:val="a1"/>
    <w:uiPriority w:val="39"/>
    <w:rsid w:val="007F321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77980"/>
  </w:style>
  <w:style w:type="character" w:customStyle="1" w:styleId="y2iqfc">
    <w:name w:val="y2iqfc"/>
    <w:basedOn w:val="a0"/>
    <w:rsid w:val="00552C97"/>
  </w:style>
  <w:style w:type="table" w:customStyle="1" w:styleId="TableNormal">
    <w:name w:val="Table Normal"/>
    <w:uiPriority w:val="2"/>
    <w:semiHidden/>
    <w:unhideWhenUsed/>
    <w:qFormat/>
    <w:rsid w:val="00552C97"/>
    <w:pPr>
      <w:widowControl w:val="0"/>
      <w:suppressAutoHyphens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2C97"/>
    <w:pPr>
      <w:widowControl w:val="0"/>
      <w:suppressAutoHyphens w:val="0"/>
      <w:autoSpaceDE w:val="0"/>
      <w:autoSpaceDN w:val="0"/>
      <w:spacing w:after="0" w:line="240" w:lineRule="auto"/>
    </w:pPr>
    <w:rPr>
      <w:rFonts w:eastAsia="Times New Roman"/>
      <w:sz w:val="22"/>
      <w:szCs w:val="22"/>
      <w:lang w:val="en-US"/>
    </w:rPr>
  </w:style>
  <w:style w:type="paragraph" w:styleId="HTML">
    <w:name w:val="HTML Preformatted"/>
    <w:basedOn w:val="a"/>
    <w:link w:val="HTML0"/>
    <w:uiPriority w:val="99"/>
    <w:unhideWhenUsed/>
    <w:rsid w:val="00C4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2FCF"/>
    <w:rPr>
      <w:rFonts w:ascii="Courier New" w:eastAsia="Times New Roman" w:hAnsi="Courier New" w:cs="Courier New"/>
      <w:sz w:val="20"/>
      <w:szCs w:val="20"/>
      <w:lang w:eastAsia="ru-RU"/>
    </w:rPr>
  </w:style>
  <w:style w:type="character" w:styleId="ae">
    <w:name w:val="Emphasis"/>
    <w:basedOn w:val="a0"/>
    <w:uiPriority w:val="20"/>
    <w:qFormat/>
    <w:rsid w:val="00C42FCF"/>
    <w:rPr>
      <w:i/>
      <w:iCs/>
    </w:rPr>
  </w:style>
  <w:style w:type="paragraph" w:styleId="af">
    <w:name w:val="header"/>
    <w:basedOn w:val="a"/>
    <w:link w:val="af0"/>
    <w:uiPriority w:val="99"/>
    <w:unhideWhenUsed/>
    <w:rsid w:val="003C665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6657"/>
  </w:style>
  <w:style w:type="paragraph" w:styleId="af1">
    <w:name w:val="footer"/>
    <w:basedOn w:val="a"/>
    <w:link w:val="af2"/>
    <w:uiPriority w:val="99"/>
    <w:unhideWhenUsed/>
    <w:rsid w:val="003C665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6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52D"/>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a3">
    <w:name w:val="Символ нумерации"/>
    <w:qFormat/>
  </w:style>
  <w:style w:type="character" w:customStyle="1" w:styleId="a4">
    <w:name w:val="Текст выноски Знак"/>
    <w:basedOn w:val="a0"/>
    <w:qFormat/>
    <w:rPr>
      <w:rFonts w:ascii="Segoe UI" w:hAnsi="Segoe UI" w:cs="Segoe UI"/>
      <w:sz w:val="18"/>
      <w:szCs w:val="18"/>
    </w:rPr>
  </w:style>
  <w:style w:type="paragraph" w:customStyle="1" w:styleId="1">
    <w:name w:val="Заголовок1"/>
    <w:basedOn w:val="a"/>
    <w:next w:val="a5"/>
    <w:qFormat/>
    <w:pPr>
      <w:keepNext/>
      <w:spacing w:before="240" w:after="120"/>
    </w:pPr>
    <w:rPr>
      <w:rFonts w:ascii="Liberation Sans" w:eastAsia="Roboto" w:hAnsi="Liberation Sans" w:cs="Roboto"/>
      <w:sz w:val="28"/>
      <w:szCs w:val="28"/>
    </w:rPr>
  </w:style>
  <w:style w:type="paragraph" w:styleId="a5">
    <w:name w:val="Body Text"/>
    <w:basedOn w:val="a"/>
    <w:pPr>
      <w:spacing w:after="140" w:line="276" w:lineRule="auto"/>
    </w:pPr>
  </w:style>
  <w:style w:type="paragraph" w:styleId="a6">
    <w:name w:val="List"/>
    <w:basedOn w:val="a5"/>
    <w:rPr>
      <w:rFonts w:ascii="Calibri" w:hAnsi="Calibri"/>
    </w:rPr>
  </w:style>
  <w:style w:type="paragraph" w:styleId="a7">
    <w:name w:val="caption"/>
    <w:basedOn w:val="a"/>
    <w:qFormat/>
    <w:pPr>
      <w:suppressLineNumbers/>
      <w:spacing w:before="120" w:after="120"/>
    </w:pPr>
    <w:rPr>
      <w:rFonts w:ascii="Calibri" w:hAnsi="Calibri"/>
      <w:i/>
      <w:iCs/>
    </w:rPr>
  </w:style>
  <w:style w:type="paragraph" w:customStyle="1" w:styleId="10">
    <w:name w:val="Указатель1"/>
    <w:basedOn w:val="a"/>
    <w:qFormat/>
    <w:pPr>
      <w:suppressLineNumbers/>
    </w:pPr>
    <w:rPr>
      <w:rFonts w:ascii="Calibri" w:hAnsi="Calibri"/>
    </w:rPr>
  </w:style>
  <w:style w:type="paragraph" w:styleId="a8">
    <w:name w:val="List Paragraph"/>
    <w:basedOn w:val="a"/>
    <w:qFormat/>
    <w:pPr>
      <w:suppressAutoHyphens w:val="0"/>
      <w:spacing w:line="247" w:lineRule="auto"/>
      <w:ind w:left="720"/>
      <w:contextualSpacing/>
    </w:pPr>
  </w:style>
  <w:style w:type="paragraph" w:customStyle="1" w:styleId="a9">
    <w:name w:val="Содержимое таблицы"/>
    <w:basedOn w:val="a"/>
    <w:qFormat/>
    <w:pPr>
      <w:widowControl w:val="0"/>
      <w:suppressLineNumbers/>
    </w:pPr>
  </w:style>
  <w:style w:type="paragraph" w:customStyle="1" w:styleId="aa">
    <w:name w:val="Заголовок таблицы"/>
    <w:basedOn w:val="a9"/>
    <w:qFormat/>
    <w:pPr>
      <w:jc w:val="center"/>
    </w:pPr>
    <w:rPr>
      <w:b/>
      <w:bCs/>
    </w:rPr>
  </w:style>
  <w:style w:type="paragraph" w:styleId="ab">
    <w:name w:val="Balloon Text"/>
    <w:basedOn w:val="a"/>
    <w:qFormat/>
    <w:pPr>
      <w:spacing w:after="0" w:line="240" w:lineRule="auto"/>
    </w:pPr>
    <w:rPr>
      <w:rFonts w:ascii="Segoe UI" w:hAnsi="Segoe UI" w:cs="Segoe UI"/>
      <w:sz w:val="18"/>
      <w:szCs w:val="18"/>
    </w:rPr>
  </w:style>
  <w:style w:type="table" w:styleId="ac">
    <w:name w:val="Table Grid"/>
    <w:basedOn w:val="a1"/>
    <w:uiPriority w:val="39"/>
    <w:rsid w:val="007F321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77980"/>
  </w:style>
  <w:style w:type="character" w:customStyle="1" w:styleId="y2iqfc">
    <w:name w:val="y2iqfc"/>
    <w:basedOn w:val="a0"/>
    <w:rsid w:val="00552C97"/>
  </w:style>
  <w:style w:type="table" w:customStyle="1" w:styleId="TableNormal">
    <w:name w:val="Table Normal"/>
    <w:uiPriority w:val="2"/>
    <w:semiHidden/>
    <w:unhideWhenUsed/>
    <w:qFormat/>
    <w:rsid w:val="00552C97"/>
    <w:pPr>
      <w:widowControl w:val="0"/>
      <w:suppressAutoHyphens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2C97"/>
    <w:pPr>
      <w:widowControl w:val="0"/>
      <w:suppressAutoHyphens w:val="0"/>
      <w:autoSpaceDE w:val="0"/>
      <w:autoSpaceDN w:val="0"/>
      <w:spacing w:after="0" w:line="240" w:lineRule="auto"/>
    </w:pPr>
    <w:rPr>
      <w:rFonts w:eastAsia="Times New Roman"/>
      <w:sz w:val="22"/>
      <w:szCs w:val="22"/>
      <w:lang w:val="en-US"/>
    </w:rPr>
  </w:style>
  <w:style w:type="paragraph" w:styleId="HTML">
    <w:name w:val="HTML Preformatted"/>
    <w:basedOn w:val="a"/>
    <w:link w:val="HTML0"/>
    <w:uiPriority w:val="99"/>
    <w:unhideWhenUsed/>
    <w:rsid w:val="00C4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42FCF"/>
    <w:rPr>
      <w:rFonts w:ascii="Courier New" w:eastAsia="Times New Roman" w:hAnsi="Courier New" w:cs="Courier New"/>
      <w:sz w:val="20"/>
      <w:szCs w:val="20"/>
      <w:lang w:eastAsia="ru-RU"/>
    </w:rPr>
  </w:style>
  <w:style w:type="character" w:styleId="ae">
    <w:name w:val="Emphasis"/>
    <w:basedOn w:val="a0"/>
    <w:uiPriority w:val="20"/>
    <w:qFormat/>
    <w:rsid w:val="00C42FCF"/>
    <w:rPr>
      <w:i/>
      <w:iCs/>
    </w:rPr>
  </w:style>
  <w:style w:type="paragraph" w:styleId="af">
    <w:name w:val="header"/>
    <w:basedOn w:val="a"/>
    <w:link w:val="af0"/>
    <w:uiPriority w:val="99"/>
    <w:unhideWhenUsed/>
    <w:rsid w:val="003C665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6657"/>
  </w:style>
  <w:style w:type="paragraph" w:styleId="af1">
    <w:name w:val="footer"/>
    <w:basedOn w:val="a"/>
    <w:link w:val="af2"/>
    <w:uiPriority w:val="99"/>
    <w:unhideWhenUsed/>
    <w:rsid w:val="003C665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0867-A07C-4CC3-AE32-82F6CB95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4827</Words>
  <Characters>27518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 Marin</dc:creator>
  <cp:keywords>docId docId docId 7934C93E2C26654243EB39AE67AC81F7</cp:keywords>
  <cp:lastModifiedBy>Скуратов</cp:lastModifiedBy>
  <cp:revision>3</cp:revision>
  <cp:lastPrinted>2023-05-05T11:31:00Z</cp:lastPrinted>
  <dcterms:created xsi:type="dcterms:W3CDTF">2023-05-05T11:29:00Z</dcterms:created>
  <dcterms:modified xsi:type="dcterms:W3CDTF">2023-05-05T11:31:00Z</dcterms:modified>
  <dc:language>ru-RU</dc:language>
</cp:coreProperties>
</file>