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5A87" w14:textId="77777777" w:rsidR="00F84208" w:rsidRPr="00B72737" w:rsidRDefault="00F84208" w:rsidP="00F84208">
      <w:pPr>
        <w:spacing w:line="360" w:lineRule="auto"/>
        <w:jc w:val="right"/>
      </w:pPr>
      <w:bookmarkStart w:id="0" w:name="_GoBack"/>
      <w:bookmarkEnd w:id="0"/>
      <w:r w:rsidRPr="00B72737">
        <w:t>Форма № 24</w:t>
      </w:r>
    </w:p>
    <w:p w14:paraId="3A96B01B" w14:textId="77777777" w:rsidR="00F84208" w:rsidRPr="00B72737" w:rsidRDefault="00F84208" w:rsidP="00F84208">
      <w:pPr>
        <w:spacing w:line="360" w:lineRule="auto"/>
        <w:jc w:val="both"/>
      </w:pPr>
    </w:p>
    <w:p w14:paraId="41EEC517" w14:textId="77777777" w:rsidR="00F84208" w:rsidRPr="00353DAF" w:rsidRDefault="00F84208" w:rsidP="00F84208">
      <w:pPr>
        <w:spacing w:line="360" w:lineRule="auto"/>
        <w:jc w:val="center"/>
        <w:rPr>
          <w:bCs/>
        </w:rPr>
      </w:pPr>
      <w:r w:rsidRPr="00FC6220">
        <w:rPr>
          <w:rStyle w:val="markedcontent"/>
          <w:bCs/>
        </w:rPr>
        <w:t>МИКРОСКОПИЧЕСКИЕ МОДЕЛИ ДЛЯ ЭКЗОТИЧЕСКИХ ЯДЕР И ЯДЕРНОЙ АСТРОФИЗИКИ</w:t>
      </w:r>
    </w:p>
    <w:p w14:paraId="000BCF90" w14:textId="77777777" w:rsidR="00F84208" w:rsidRPr="00B72737" w:rsidRDefault="00F84208" w:rsidP="00F84208">
      <w:pPr>
        <w:spacing w:line="360" w:lineRule="auto"/>
        <w:jc w:val="center"/>
      </w:pPr>
      <w:r w:rsidRPr="00B72737">
        <w:t xml:space="preserve"> ТЕМ</w:t>
      </w:r>
      <w:r>
        <w:t>А: «ТЕОРИЯ ЯДЕРНЫХ СИСТЕМ»</w:t>
      </w:r>
    </w:p>
    <w:p w14:paraId="6026705F" w14:textId="77777777" w:rsidR="00F84208" w:rsidRPr="00B72737" w:rsidRDefault="00F84208" w:rsidP="00F84208">
      <w:pPr>
        <w:spacing w:line="360" w:lineRule="auto"/>
        <w:jc w:val="both"/>
      </w:pPr>
    </w:p>
    <w:p w14:paraId="3DB1DB08" w14:textId="77777777" w:rsidR="00F84208" w:rsidRPr="00B72737" w:rsidRDefault="00F84208" w:rsidP="00F84208">
      <w:pPr>
        <w:spacing w:line="360" w:lineRule="auto"/>
        <w:jc w:val="center"/>
      </w:pPr>
      <w:r>
        <w:t>ЛТФ ОИЯИ</w:t>
      </w:r>
    </w:p>
    <w:p w14:paraId="6B2CA64F" w14:textId="77777777" w:rsidR="00F84208" w:rsidRPr="00B72737" w:rsidRDefault="00F84208" w:rsidP="00F84208">
      <w:pPr>
        <w:spacing w:line="360" w:lineRule="auto"/>
        <w:jc w:val="both"/>
      </w:pPr>
    </w:p>
    <w:p w14:paraId="2AF50DD3" w14:textId="77777777" w:rsidR="00F84208" w:rsidRPr="00B72737" w:rsidRDefault="00F84208" w:rsidP="00F84208">
      <w:pPr>
        <w:spacing w:line="360" w:lineRule="auto"/>
        <w:jc w:val="both"/>
      </w:pPr>
    </w:p>
    <w:p w14:paraId="16202B80" w14:textId="77777777" w:rsidR="00F84208" w:rsidRDefault="00F84208" w:rsidP="00F84208">
      <w:pPr>
        <w:spacing w:line="360" w:lineRule="auto"/>
        <w:jc w:val="both"/>
      </w:pPr>
      <w:r w:rsidRPr="00B72737">
        <w:t>ФАМИЛИИ РУКОВОДИТЕЛЕЙ ПРОЕКТА</w:t>
      </w:r>
      <w:r>
        <w:t xml:space="preserve">: </w:t>
      </w:r>
      <w:r w:rsidRPr="00FC6220">
        <w:rPr>
          <w:rStyle w:val="markedcontent"/>
          <w:bCs/>
        </w:rPr>
        <w:t>Воронов В.В., Джиоев А.А.</w:t>
      </w:r>
    </w:p>
    <w:p w14:paraId="6B318ACA" w14:textId="77777777" w:rsidR="00F84208" w:rsidRPr="00B72737" w:rsidRDefault="00F84208" w:rsidP="00F84208">
      <w:pPr>
        <w:spacing w:line="360" w:lineRule="auto"/>
        <w:jc w:val="both"/>
      </w:pPr>
    </w:p>
    <w:p w14:paraId="66A6578C" w14:textId="49A34F8F" w:rsidR="00F84208" w:rsidRPr="00B72737" w:rsidRDefault="00F84208" w:rsidP="00F84208">
      <w:pPr>
        <w:spacing w:line="360" w:lineRule="auto"/>
        <w:jc w:val="both"/>
      </w:pPr>
      <w:r w:rsidRPr="00B72737">
        <w:t>ДАТА ПРЕДСТАВЛЕНИЯ ПРОЕКТА В ДНОД __</w:t>
      </w:r>
      <w:r w:rsidRPr="00F84208">
        <w:t>06.04.2023</w:t>
      </w:r>
      <w:r w:rsidRPr="00B72737">
        <w:t>_</w:t>
      </w:r>
    </w:p>
    <w:p w14:paraId="167992EB" w14:textId="77777777" w:rsidR="00F84208" w:rsidRPr="00B72737" w:rsidRDefault="00F84208" w:rsidP="00F84208">
      <w:pPr>
        <w:spacing w:line="360" w:lineRule="auto"/>
        <w:jc w:val="both"/>
      </w:pPr>
    </w:p>
    <w:p w14:paraId="5105FAEA" w14:textId="77777777" w:rsidR="00F84208" w:rsidRPr="00B72737" w:rsidRDefault="00F84208" w:rsidP="00F84208">
      <w:pPr>
        <w:spacing w:line="360" w:lineRule="auto"/>
        <w:jc w:val="both"/>
      </w:pPr>
      <w:r w:rsidRPr="00B72737">
        <w:t>ДАТА НТС ЛАБОРАТОРИИ _</w:t>
      </w:r>
      <w:r>
        <w:t>22.12.2022</w:t>
      </w:r>
      <w:r w:rsidRPr="00B72737">
        <w:t>_____ НОМЕР ДОКУМЕНТА ___</w:t>
      </w:r>
      <w:r>
        <w:t>9</w:t>
      </w:r>
      <w:r w:rsidRPr="00B72737">
        <w:t>_____</w:t>
      </w:r>
    </w:p>
    <w:p w14:paraId="6D77D007" w14:textId="77777777" w:rsidR="00F84208" w:rsidRPr="00B72737" w:rsidRDefault="00F84208" w:rsidP="00F84208">
      <w:pPr>
        <w:spacing w:line="360" w:lineRule="auto"/>
        <w:jc w:val="both"/>
      </w:pPr>
    </w:p>
    <w:p w14:paraId="28748166" w14:textId="77777777" w:rsidR="00F84208" w:rsidRPr="00B72737" w:rsidRDefault="00F84208" w:rsidP="00F84208">
      <w:pPr>
        <w:spacing w:line="360" w:lineRule="auto"/>
        <w:jc w:val="both"/>
      </w:pPr>
      <w:r w:rsidRPr="00B72737">
        <w:t>ДАТА НАЧАЛА ПРОЕКТА __</w:t>
      </w:r>
      <w:r>
        <w:t>2024</w:t>
      </w:r>
      <w:r w:rsidRPr="00B72737">
        <w:t>____________</w:t>
      </w:r>
    </w:p>
    <w:p w14:paraId="1894EC6A" w14:textId="77777777" w:rsidR="00F84208" w:rsidRPr="00B72737" w:rsidRDefault="00F84208" w:rsidP="00F84208">
      <w:pPr>
        <w:spacing w:line="360" w:lineRule="auto"/>
        <w:jc w:val="both"/>
      </w:pPr>
      <w:r w:rsidRPr="00B72737">
        <w:t xml:space="preserve">(ДЛЯ ПРОДЛЕНИЙ –– ДАТА ПЕРВОГО УТВЕРЖДЕНИЯ </w:t>
      </w:r>
      <w:proofErr w:type="gramStart"/>
      <w:r w:rsidRPr="00B72737">
        <w:t>ПРОЕКТА)_</w:t>
      </w:r>
      <w:proofErr w:type="gramEnd"/>
      <w:r w:rsidRPr="00B72737">
        <w:t>______________</w:t>
      </w:r>
    </w:p>
    <w:p w14:paraId="0914FD1B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50B39FB7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0F2FED74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0EEC8803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3378392B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7D108AD3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785EFBBF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0DD54792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655407EE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050F59A0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1D96233E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6570D2EE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4F1A2432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398D0031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39F4AC8F" w14:textId="77777777" w:rsidR="00F84208" w:rsidRDefault="00F84208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5F86FB17" w14:textId="714D34EF" w:rsidR="004670CB" w:rsidRPr="00D05DC6" w:rsidRDefault="00663F76" w:rsidP="004670CB">
      <w:pPr>
        <w:spacing w:after="0" w:line="360" w:lineRule="auto"/>
        <w:ind w:firstLine="709"/>
        <w:jc w:val="right"/>
        <w:rPr>
          <w:b/>
          <w:bCs/>
        </w:rPr>
      </w:pPr>
      <w:r>
        <w:rPr>
          <w:rStyle w:val="markedcontent"/>
          <w:b/>
          <w:bCs/>
          <w:lang w:val="en-US"/>
        </w:rPr>
        <w:lastRenderedPageBreak/>
        <w:t>APPROVED</w:t>
      </w:r>
      <w:r w:rsidR="004670CB" w:rsidRPr="004670CB">
        <w:rPr>
          <w:rStyle w:val="markedcontent"/>
          <w:b/>
          <w:bCs/>
        </w:rPr>
        <w:t xml:space="preserve">               </w:t>
      </w:r>
      <w:r w:rsidR="004670CB" w:rsidRPr="004670CB">
        <w:rPr>
          <w:b/>
          <w:bCs/>
        </w:rPr>
        <w:br/>
      </w:r>
      <w:r>
        <w:rPr>
          <w:rStyle w:val="markedcontent"/>
          <w:b/>
          <w:bCs/>
          <w:lang w:val="en-US"/>
        </w:rPr>
        <w:t>JINR</w:t>
      </w:r>
      <w:r w:rsidRPr="00D05DC6">
        <w:rPr>
          <w:rStyle w:val="markedcontent"/>
          <w:b/>
          <w:bCs/>
        </w:rPr>
        <w:t xml:space="preserve"> </w:t>
      </w:r>
      <w:r>
        <w:rPr>
          <w:rStyle w:val="markedcontent"/>
          <w:b/>
          <w:bCs/>
          <w:lang w:val="en-US"/>
        </w:rPr>
        <w:t>DIRECTOR</w:t>
      </w:r>
    </w:p>
    <w:p w14:paraId="38BD1D9C" w14:textId="15C72B92" w:rsidR="008108BD" w:rsidRPr="004670CB" w:rsidRDefault="004670CB" w:rsidP="004670CB">
      <w:pPr>
        <w:spacing w:after="0" w:line="360" w:lineRule="auto"/>
        <w:ind w:firstLine="709"/>
        <w:jc w:val="right"/>
        <w:rPr>
          <w:rStyle w:val="markedcontent"/>
          <w:b/>
          <w:bCs/>
        </w:rPr>
      </w:pPr>
      <w:r w:rsidRPr="004670CB">
        <w:rPr>
          <w:b/>
          <w:bCs/>
        </w:rPr>
        <w:t>____________</w:t>
      </w:r>
      <w:r w:rsidRPr="004670CB">
        <w:rPr>
          <w:rStyle w:val="markedcontent"/>
          <w:b/>
          <w:bCs/>
        </w:rPr>
        <w:t>/__________ /</w:t>
      </w:r>
      <w:r w:rsidRPr="004670CB">
        <w:rPr>
          <w:b/>
          <w:bCs/>
        </w:rPr>
        <w:br/>
      </w:r>
      <w:r w:rsidRPr="004670CB">
        <w:rPr>
          <w:rStyle w:val="markedcontent"/>
          <w:b/>
          <w:bCs/>
        </w:rPr>
        <w:t>“___ “__________ 202_ г.</w:t>
      </w:r>
    </w:p>
    <w:p w14:paraId="14DF3E02" w14:textId="77777777" w:rsidR="004670CB" w:rsidRPr="00B72737" w:rsidRDefault="004670CB" w:rsidP="004670CB">
      <w:pPr>
        <w:spacing w:after="0" w:line="240" w:lineRule="auto"/>
        <w:ind w:firstLine="709"/>
        <w:jc w:val="right"/>
        <w:rPr>
          <w:b/>
          <w:bCs/>
          <w:i/>
          <w:iCs/>
        </w:rPr>
      </w:pPr>
    </w:p>
    <w:p w14:paraId="605D8DDB" w14:textId="51CC2EFB" w:rsidR="008108BD" w:rsidRDefault="008108BD" w:rsidP="007011DD">
      <w:pPr>
        <w:spacing w:line="360" w:lineRule="auto"/>
        <w:jc w:val="center"/>
        <w:rPr>
          <w:b/>
          <w:bCs/>
        </w:rPr>
      </w:pPr>
      <w:r w:rsidRPr="00B72737">
        <w:rPr>
          <w:b/>
          <w:bCs/>
        </w:rPr>
        <w:t xml:space="preserve">Блок </w:t>
      </w:r>
      <w:r w:rsidR="003C17A7">
        <w:rPr>
          <w:b/>
          <w:bCs/>
        </w:rPr>
        <w:t>Теоретическая физика</w:t>
      </w:r>
      <w:r w:rsidRPr="00B72737">
        <w:rPr>
          <w:b/>
          <w:bCs/>
        </w:rPr>
        <w:br/>
        <w:t xml:space="preserve">Наименование проекта по теме </w:t>
      </w:r>
      <w:r w:rsidR="003C17A7">
        <w:rPr>
          <w:b/>
          <w:bCs/>
        </w:rPr>
        <w:t>«Теория ядерных систем»</w:t>
      </w:r>
    </w:p>
    <w:p w14:paraId="437E2EE9" w14:textId="77777777" w:rsidR="00353DAF" w:rsidRPr="00390108" w:rsidRDefault="00353DAF" w:rsidP="00353DAF">
      <w:pPr>
        <w:spacing w:line="360" w:lineRule="auto"/>
        <w:jc w:val="center"/>
        <w:rPr>
          <w:rStyle w:val="markedcontent"/>
          <w:b/>
        </w:rPr>
      </w:pPr>
      <w:r w:rsidRPr="00390108">
        <w:rPr>
          <w:rStyle w:val="markedcontent"/>
          <w:b/>
        </w:rPr>
        <w:t>Микроскопические модели для экзотических ядер и ядерной астрофизики</w:t>
      </w:r>
    </w:p>
    <w:p w14:paraId="0017F3C3" w14:textId="1F2E74F2" w:rsidR="008108BD" w:rsidRPr="00390108" w:rsidRDefault="008108BD" w:rsidP="007011DD">
      <w:pPr>
        <w:spacing w:line="360" w:lineRule="auto"/>
        <w:jc w:val="center"/>
        <w:rPr>
          <w:b/>
          <w:bCs/>
        </w:rPr>
      </w:pPr>
      <w:r w:rsidRPr="00B72737">
        <w:rPr>
          <w:b/>
          <w:bCs/>
        </w:rPr>
        <w:t>Сроки выполнения проекта</w:t>
      </w:r>
      <w:r w:rsidR="003C17A7">
        <w:rPr>
          <w:b/>
          <w:bCs/>
        </w:rPr>
        <w:t xml:space="preserve">: </w:t>
      </w:r>
      <w:r w:rsidR="003C17A7" w:rsidRPr="00390108">
        <w:rPr>
          <w:b/>
          <w:bCs/>
        </w:rPr>
        <w:t>2024-2028</w:t>
      </w:r>
    </w:p>
    <w:p w14:paraId="13260180" w14:textId="79A97D6C" w:rsidR="00353DAF" w:rsidRDefault="00043CA2" w:rsidP="00043CA2">
      <w:pPr>
        <w:spacing w:line="360" w:lineRule="auto"/>
        <w:rPr>
          <w:rStyle w:val="markedcontent"/>
          <w:b/>
          <w:bCs/>
        </w:rPr>
      </w:pPr>
      <w:r w:rsidRPr="00043CA2">
        <w:rPr>
          <w:rStyle w:val="markedcontent"/>
          <w:b/>
          <w:bCs/>
        </w:rPr>
        <w:t xml:space="preserve">1. Общие сведения о проекте </w:t>
      </w:r>
    </w:p>
    <w:p w14:paraId="763D93DD" w14:textId="5E48A45F" w:rsidR="00043CA2" w:rsidRPr="00F84208" w:rsidRDefault="00043CA2" w:rsidP="00043CA2">
      <w:pPr>
        <w:spacing w:line="360" w:lineRule="auto"/>
        <w:rPr>
          <w:b/>
          <w:bCs/>
          <w:lang w:val="en-US"/>
        </w:rPr>
      </w:pPr>
      <w:r>
        <w:rPr>
          <w:b/>
          <w:bCs/>
        </w:rPr>
        <w:t>1.1. Шифр темы</w:t>
      </w:r>
      <w:r w:rsidR="00F84208">
        <w:rPr>
          <w:b/>
          <w:bCs/>
          <w:lang w:val="en-US"/>
        </w:rPr>
        <w:t xml:space="preserve">     01-3-1136-2019</w:t>
      </w:r>
    </w:p>
    <w:p w14:paraId="3AE243F4" w14:textId="064AD77F" w:rsidR="00043CA2" w:rsidRPr="00390108" w:rsidRDefault="00043CA2" w:rsidP="00043CA2">
      <w:pPr>
        <w:spacing w:line="240" w:lineRule="auto"/>
        <w:rPr>
          <w:b/>
          <w:bCs/>
        </w:rPr>
      </w:pPr>
      <w:r>
        <w:rPr>
          <w:b/>
          <w:bCs/>
        </w:rPr>
        <w:t xml:space="preserve">1.2. Лаборатория        </w:t>
      </w:r>
      <w:r w:rsidRPr="00390108">
        <w:rPr>
          <w:b/>
          <w:bCs/>
        </w:rPr>
        <w:t>ЛТФ</w:t>
      </w:r>
    </w:p>
    <w:p w14:paraId="14448935" w14:textId="39D6441C" w:rsidR="00043CA2" w:rsidRDefault="00043CA2" w:rsidP="00043CA2">
      <w:pPr>
        <w:spacing w:line="240" w:lineRule="auto"/>
        <w:rPr>
          <w:b/>
          <w:bCs/>
        </w:rPr>
      </w:pPr>
      <w:r>
        <w:rPr>
          <w:b/>
          <w:bCs/>
        </w:rPr>
        <w:t xml:space="preserve">1.3. Научное направление      </w:t>
      </w:r>
      <w:r w:rsidRPr="00390108">
        <w:rPr>
          <w:b/>
          <w:bCs/>
        </w:rPr>
        <w:t>Теоретическая физика</w:t>
      </w:r>
    </w:p>
    <w:p w14:paraId="7920B96A" w14:textId="1F170C18" w:rsidR="00043CA2" w:rsidRPr="00D05DC6" w:rsidRDefault="00043CA2" w:rsidP="00043CA2">
      <w:pPr>
        <w:spacing w:line="240" w:lineRule="auto"/>
        <w:rPr>
          <w:b/>
          <w:bCs/>
        </w:rPr>
      </w:pPr>
      <w:r>
        <w:rPr>
          <w:b/>
          <w:bCs/>
        </w:rPr>
        <w:t xml:space="preserve">1.4. Наименование проекта </w:t>
      </w:r>
      <w:r w:rsidR="00390108" w:rsidRPr="00390108">
        <w:rPr>
          <w:b/>
          <w:bCs/>
        </w:rPr>
        <w:t xml:space="preserve">  </w:t>
      </w:r>
    </w:p>
    <w:p w14:paraId="6EC977DB" w14:textId="77777777" w:rsidR="00043CA2" w:rsidRPr="00390108" w:rsidRDefault="00043CA2" w:rsidP="00043CA2">
      <w:pPr>
        <w:spacing w:line="360" w:lineRule="auto"/>
        <w:jc w:val="center"/>
        <w:rPr>
          <w:rStyle w:val="markedcontent"/>
          <w:b/>
        </w:rPr>
      </w:pPr>
      <w:r w:rsidRPr="00390108">
        <w:rPr>
          <w:rStyle w:val="markedcontent"/>
          <w:b/>
        </w:rPr>
        <w:t>Микроскопические модели для экзотических ядер и ядерной астрофизики</w:t>
      </w:r>
    </w:p>
    <w:p w14:paraId="4A937E84" w14:textId="093186D6" w:rsidR="00043CA2" w:rsidRPr="00FC6220" w:rsidRDefault="00043CA2" w:rsidP="00043CA2">
      <w:pPr>
        <w:spacing w:line="360" w:lineRule="auto"/>
        <w:rPr>
          <w:rStyle w:val="markedcontent"/>
          <w:bCs/>
        </w:rPr>
      </w:pPr>
      <w:r>
        <w:rPr>
          <w:b/>
          <w:bCs/>
        </w:rPr>
        <w:t xml:space="preserve">1.5. </w:t>
      </w:r>
      <w:r w:rsidRPr="00B72737">
        <w:rPr>
          <w:b/>
          <w:bCs/>
        </w:rPr>
        <w:t>Руководител</w:t>
      </w:r>
      <w:r>
        <w:rPr>
          <w:b/>
          <w:bCs/>
        </w:rPr>
        <w:t>и</w:t>
      </w:r>
      <w:r w:rsidRPr="00B72737">
        <w:rPr>
          <w:b/>
          <w:bCs/>
        </w:rPr>
        <w:t xml:space="preserve"> проекта</w:t>
      </w:r>
      <w:r>
        <w:rPr>
          <w:b/>
          <w:bCs/>
        </w:rPr>
        <w:t xml:space="preserve">: </w:t>
      </w:r>
      <w:r w:rsidRPr="00390108">
        <w:rPr>
          <w:rStyle w:val="markedcontent"/>
          <w:b/>
        </w:rPr>
        <w:t>Воронов В.В., Джиоев А.А</w:t>
      </w:r>
      <w:r w:rsidRPr="00FC6220">
        <w:rPr>
          <w:rStyle w:val="markedcontent"/>
          <w:bCs/>
        </w:rPr>
        <w:t>.</w:t>
      </w:r>
    </w:p>
    <w:p w14:paraId="71C3977F" w14:textId="77777777" w:rsidR="00043CA2" w:rsidRPr="00043CA2" w:rsidRDefault="00043CA2" w:rsidP="00043CA2">
      <w:pPr>
        <w:spacing w:line="240" w:lineRule="auto"/>
        <w:rPr>
          <w:b/>
          <w:bCs/>
        </w:rPr>
      </w:pPr>
    </w:p>
    <w:p w14:paraId="61ABF9E9" w14:textId="51F70239" w:rsidR="00043CA2" w:rsidRDefault="008108BD" w:rsidP="00043CA2">
      <w:pPr>
        <w:spacing w:line="360" w:lineRule="auto"/>
        <w:jc w:val="both"/>
        <w:rPr>
          <w:b/>
          <w:bCs/>
        </w:rPr>
      </w:pPr>
      <w:r w:rsidRPr="00B72737">
        <w:rPr>
          <w:b/>
          <w:bCs/>
        </w:rPr>
        <w:t>2.</w:t>
      </w:r>
      <w:r w:rsidR="00043CA2">
        <w:rPr>
          <w:b/>
          <w:bCs/>
        </w:rPr>
        <w:t xml:space="preserve"> </w:t>
      </w:r>
      <w:r w:rsidR="00043CA2" w:rsidRPr="00043CA2">
        <w:rPr>
          <w:rStyle w:val="markedcontent"/>
          <w:b/>
          <w:bCs/>
        </w:rPr>
        <w:t>Научное обоснование и организационная структура</w:t>
      </w:r>
      <w:r w:rsidRPr="00B72737">
        <w:rPr>
          <w:b/>
          <w:bCs/>
        </w:rPr>
        <w:t> </w:t>
      </w:r>
    </w:p>
    <w:p w14:paraId="2FCE9C7D" w14:textId="2640BEDC" w:rsidR="00630F79" w:rsidRPr="0057664A" w:rsidRDefault="00043CA2" w:rsidP="00043CA2">
      <w:pPr>
        <w:spacing w:line="360" w:lineRule="auto"/>
        <w:jc w:val="both"/>
      </w:pPr>
      <w:r>
        <w:rPr>
          <w:b/>
          <w:bCs/>
        </w:rPr>
        <w:t>2.1. А</w:t>
      </w:r>
      <w:r w:rsidR="008108BD" w:rsidRPr="00B72737">
        <w:rPr>
          <w:b/>
          <w:bCs/>
        </w:rPr>
        <w:t>ннотация</w:t>
      </w:r>
      <w:r w:rsidR="008108BD" w:rsidRPr="00B72737">
        <w:t xml:space="preserve"> </w:t>
      </w:r>
    </w:p>
    <w:p w14:paraId="37E2BF0D" w14:textId="3B051870" w:rsidR="00630F79" w:rsidRDefault="00630F79" w:rsidP="00932E35">
      <w:pPr>
        <w:jc w:val="both"/>
        <w:rPr>
          <w:rFonts w:eastAsia="Times New Roman"/>
        </w:rPr>
      </w:pPr>
      <w:r w:rsidRPr="00802F05">
        <w:t xml:space="preserve">Проект </w:t>
      </w:r>
      <w:r w:rsidR="000F3EBC">
        <w:t>посвящен</w:t>
      </w:r>
      <w:r w:rsidRPr="00802F05">
        <w:t xml:space="preserve"> решени</w:t>
      </w:r>
      <w:r w:rsidR="000F3EBC">
        <w:t>ю</w:t>
      </w:r>
      <w:r w:rsidRPr="00802F05">
        <w:t xml:space="preserve"> </w:t>
      </w:r>
      <w:r w:rsidR="00C277FE">
        <w:t>фундаментальной</w:t>
      </w:r>
      <w:r w:rsidR="00C277FE" w:rsidRPr="00C277FE">
        <w:t xml:space="preserve"> </w:t>
      </w:r>
      <w:r w:rsidR="00C277FE">
        <w:t>задачи современной</w:t>
      </w:r>
      <w:r w:rsidRPr="00802F05">
        <w:t xml:space="preserve"> ядерной физики - разработк</w:t>
      </w:r>
      <w:r w:rsidR="00AD3CA0">
        <w:t>е</w:t>
      </w:r>
      <w:r w:rsidRPr="00802F05">
        <w:t xml:space="preserve"> и совершенствовани</w:t>
      </w:r>
      <w:r w:rsidR="00AD3CA0">
        <w:t>ю</w:t>
      </w:r>
      <w:r w:rsidRPr="00802F05">
        <w:t xml:space="preserve"> самосогласованного микроскопического подхода к описанию структуры основного и возбужденных состояний экзотических и сверхтяжелых атомных ядер, а также предсказанию их распадных свойств. Такой подход необходим, с одной стороны, для </w:t>
      </w:r>
      <w:r w:rsidR="00AD3CA0" w:rsidRPr="00802F05">
        <w:t>составления научной программы современных ускорителях тяжелых ионов (</w:t>
      </w:r>
      <w:r w:rsidR="00AD3CA0">
        <w:rPr>
          <w:lang w:val="en-US"/>
        </w:rPr>
        <w:t>SHE</w:t>
      </w:r>
      <w:r w:rsidR="00AD3CA0" w:rsidRPr="00802F05">
        <w:t>-</w:t>
      </w:r>
      <w:r w:rsidR="00AD3CA0">
        <w:rPr>
          <w:lang w:val="en-US"/>
        </w:rPr>
        <w:t>Factory</w:t>
      </w:r>
      <w:r w:rsidR="00AD3CA0" w:rsidRPr="00802F05">
        <w:t xml:space="preserve"> в ОИЯИ, SPIRAL 2 в GANIL, FAIR в GSI, RIBF в RIKEN)</w:t>
      </w:r>
      <w:r w:rsidR="00AD3CA0">
        <w:t xml:space="preserve"> и</w:t>
      </w:r>
      <w:r w:rsidR="00AD3CA0" w:rsidRPr="00802F05">
        <w:t xml:space="preserve"> </w:t>
      </w:r>
      <w:r w:rsidRPr="00802F05">
        <w:t xml:space="preserve">интерпретации </w:t>
      </w:r>
      <w:r w:rsidR="00AD3CA0" w:rsidRPr="00802F05">
        <w:t>получаемых</w:t>
      </w:r>
      <w:r w:rsidR="0020628E">
        <w:t xml:space="preserve"> на них</w:t>
      </w:r>
      <w:r w:rsidR="00AD3CA0" w:rsidRPr="00802F05">
        <w:t xml:space="preserve"> </w:t>
      </w:r>
      <w:r w:rsidRPr="00802F05">
        <w:t xml:space="preserve">результатов. С другой стороны, </w:t>
      </w:r>
      <w:bookmarkStart w:id="1" w:name="_Hlk130552719"/>
      <w:r w:rsidRPr="00802F05">
        <w:t>потребность в надежных теоретических ядерных данных актуальна и для моделирования различных астрофизических процессов</w:t>
      </w:r>
      <w:bookmarkEnd w:id="1"/>
      <w:r w:rsidRPr="00802F05">
        <w:t xml:space="preserve">. Так для изучения быстрого </w:t>
      </w:r>
      <w:proofErr w:type="spellStart"/>
      <w:r w:rsidRPr="00802F05">
        <w:t>нуклеосинтеза</w:t>
      </w:r>
      <w:proofErr w:type="spellEnd"/>
      <w:r w:rsidRPr="00802F05">
        <w:t xml:space="preserve"> (</w:t>
      </w:r>
      <w:r w:rsidRPr="00802F05">
        <w:rPr>
          <w:i/>
          <w:iCs/>
        </w:rPr>
        <w:t>r</w:t>
      </w:r>
      <w:r w:rsidRPr="00802F05">
        <w:t xml:space="preserve">-процесса) требуются прецизионные ядерные данные для приблизительно двух тысяч нейтронно-избыточных изотопов, которые рождаются в астрофизических </w:t>
      </w:r>
      <w:r w:rsidR="00715B7E">
        <w:t>условиях</w:t>
      </w:r>
      <w:r w:rsidRPr="00802F05">
        <w:t>, и большая часть которых никогда не будет доступна в земных лабораториях. Кроме того, ряд астрофизических процессов с участием экзотических ядер происходят при экстремальных плотностях и температурах, которые не могут быть воспроизведены в земных условиях и поэтому требуют теоретического моделирования</w:t>
      </w:r>
    </w:p>
    <w:p w14:paraId="463A1D11" w14:textId="2D52789D" w:rsidR="008108BD" w:rsidRPr="00FA5FDC" w:rsidRDefault="00043CA2" w:rsidP="00FA5FDC">
      <w:pPr>
        <w:spacing w:line="360" w:lineRule="auto"/>
        <w:jc w:val="both"/>
      </w:pPr>
      <w:r>
        <w:rPr>
          <w:b/>
          <w:bCs/>
        </w:rPr>
        <w:t>2.2. Научное обоснование</w:t>
      </w:r>
      <w:r w:rsidR="00FA5FDC" w:rsidRPr="00FA5FDC">
        <w:rPr>
          <w:b/>
          <w:bCs/>
        </w:rPr>
        <w:t xml:space="preserve"> </w:t>
      </w:r>
      <w:r w:rsidR="00FA5FDC" w:rsidRPr="00FA5FDC">
        <w:t>(цель, актуальность и научная новизна, методы и подходы, методики, ожидаемые результаты, риски)</w:t>
      </w:r>
    </w:p>
    <w:p w14:paraId="03257048" w14:textId="4DB09C26" w:rsidR="000F3EBC" w:rsidRDefault="00B61A8D" w:rsidP="00010E3A">
      <w:pPr>
        <w:jc w:val="both"/>
        <w:rPr>
          <w:rFonts w:eastAsia="Times New Roman"/>
        </w:rPr>
      </w:pPr>
      <w:r>
        <w:rPr>
          <w:rFonts w:eastAsia="Times New Roman"/>
        </w:rPr>
        <w:t>С</w:t>
      </w:r>
      <w:r w:rsidR="001A37A0">
        <w:rPr>
          <w:rFonts w:eastAsia="Times New Roman"/>
        </w:rPr>
        <w:t>троительство</w:t>
      </w:r>
      <w:r w:rsidR="000E7A40">
        <w:rPr>
          <w:rFonts w:eastAsia="Times New Roman"/>
        </w:rPr>
        <w:t xml:space="preserve"> и совершенствование</w:t>
      </w:r>
      <w:r w:rsidR="001A37A0">
        <w:rPr>
          <w:rFonts w:eastAsia="Times New Roman"/>
        </w:rPr>
        <w:t xml:space="preserve"> крупномасштабных </w:t>
      </w:r>
      <w:r w:rsidR="000E7A40">
        <w:rPr>
          <w:rFonts w:eastAsia="Times New Roman"/>
        </w:rPr>
        <w:t xml:space="preserve">научных </w:t>
      </w:r>
      <w:r w:rsidR="001A37A0">
        <w:rPr>
          <w:rFonts w:eastAsia="Times New Roman"/>
        </w:rPr>
        <w:t>ядерно-физических</w:t>
      </w:r>
      <w:r w:rsidRPr="00B61A8D">
        <w:rPr>
          <w:rFonts w:eastAsia="Times New Roman"/>
        </w:rPr>
        <w:t xml:space="preserve"> </w:t>
      </w:r>
      <w:r>
        <w:rPr>
          <w:rFonts w:eastAsia="Times New Roman"/>
        </w:rPr>
        <w:t>установок и работа экспериментальных групп</w:t>
      </w:r>
      <w:r w:rsidR="00AD3CA0">
        <w:rPr>
          <w:rFonts w:eastAsia="Times New Roman"/>
        </w:rPr>
        <w:t xml:space="preserve"> </w:t>
      </w:r>
      <w:r w:rsidR="002E0A5B">
        <w:rPr>
          <w:rFonts w:eastAsia="Times New Roman"/>
        </w:rPr>
        <w:t>как в</w:t>
      </w:r>
      <w:r>
        <w:rPr>
          <w:rFonts w:eastAsia="Times New Roman"/>
        </w:rPr>
        <w:t xml:space="preserve"> России</w:t>
      </w:r>
      <w:r w:rsidR="00AD3CA0">
        <w:rPr>
          <w:rFonts w:eastAsia="Times New Roman"/>
        </w:rPr>
        <w:t xml:space="preserve">, так </w:t>
      </w:r>
      <w:r>
        <w:rPr>
          <w:rFonts w:eastAsia="Times New Roman"/>
        </w:rPr>
        <w:t xml:space="preserve">и во многих мировых </w:t>
      </w:r>
      <w:r>
        <w:rPr>
          <w:rFonts w:eastAsia="Times New Roman"/>
        </w:rPr>
        <w:lastRenderedPageBreak/>
        <w:t>исследовательских</w:t>
      </w:r>
      <w:r w:rsidR="001A37A0">
        <w:rPr>
          <w:rFonts w:eastAsia="Times New Roman"/>
        </w:rPr>
        <w:t xml:space="preserve"> </w:t>
      </w:r>
      <w:r>
        <w:rPr>
          <w:rFonts w:eastAsia="Times New Roman"/>
        </w:rPr>
        <w:t>центрах</w:t>
      </w:r>
      <w:r w:rsidR="001A37A0">
        <w:rPr>
          <w:rFonts w:eastAsia="Times New Roman"/>
        </w:rPr>
        <w:t xml:space="preserve"> </w:t>
      </w:r>
      <w:r w:rsidR="00A75B43">
        <w:rPr>
          <w:rFonts w:eastAsia="Times New Roman"/>
        </w:rPr>
        <w:t>стимулиру</w:t>
      </w:r>
      <w:r w:rsidR="00573C43">
        <w:rPr>
          <w:rFonts w:eastAsia="Times New Roman"/>
        </w:rPr>
        <w:t>ю</w:t>
      </w:r>
      <w:r w:rsidR="00A75B43">
        <w:rPr>
          <w:rFonts w:eastAsia="Times New Roman"/>
        </w:rPr>
        <w:t xml:space="preserve">т </w:t>
      </w:r>
      <w:r w:rsidR="00573C43">
        <w:rPr>
          <w:rFonts w:eastAsia="Times New Roman"/>
        </w:rPr>
        <w:t>т</w:t>
      </w:r>
      <w:r w:rsidR="00A75B43">
        <w:rPr>
          <w:rFonts w:eastAsia="Times New Roman"/>
        </w:rPr>
        <w:t>еоретически</w:t>
      </w:r>
      <w:r w:rsidR="00573C43">
        <w:rPr>
          <w:rFonts w:eastAsia="Times New Roman"/>
        </w:rPr>
        <w:t>е</w:t>
      </w:r>
      <w:r w:rsidR="00A75B43">
        <w:rPr>
          <w:rFonts w:eastAsia="Times New Roman"/>
        </w:rPr>
        <w:t xml:space="preserve"> исследований в области </w:t>
      </w:r>
      <w:r w:rsidR="00215BCB">
        <w:rPr>
          <w:rFonts w:eastAsia="Times New Roman"/>
        </w:rPr>
        <w:t xml:space="preserve">изучения </w:t>
      </w:r>
      <w:r w:rsidR="00A75B43">
        <w:rPr>
          <w:rFonts w:eastAsia="Times New Roman"/>
        </w:rPr>
        <w:t>структуры экзотических ядер и ядерной астрофизики.</w:t>
      </w:r>
      <w:r w:rsidR="000F3EBC">
        <w:rPr>
          <w:rFonts w:eastAsia="Times New Roman"/>
        </w:rPr>
        <w:t xml:space="preserve"> </w:t>
      </w:r>
      <w:r w:rsidR="001A37A0">
        <w:rPr>
          <w:rFonts w:eastAsia="Times New Roman"/>
        </w:rPr>
        <w:t xml:space="preserve">Главной </w:t>
      </w:r>
      <w:r w:rsidR="00D440CF">
        <w:rPr>
          <w:rFonts w:eastAsia="Times New Roman"/>
        </w:rPr>
        <w:t>задачей</w:t>
      </w:r>
      <w:r w:rsidR="001A37A0">
        <w:rPr>
          <w:rFonts w:eastAsia="Times New Roman"/>
        </w:rPr>
        <w:t xml:space="preserve"> таких исследований является разгад</w:t>
      </w:r>
      <w:r w:rsidR="005F3FF5">
        <w:rPr>
          <w:rFonts w:eastAsia="Times New Roman"/>
        </w:rPr>
        <w:t>ка</w:t>
      </w:r>
      <w:r w:rsidR="001A37A0">
        <w:rPr>
          <w:rFonts w:eastAsia="Times New Roman"/>
        </w:rPr>
        <w:t xml:space="preserve"> механизм</w:t>
      </w:r>
      <w:r w:rsidR="005F3FF5">
        <w:rPr>
          <w:rFonts w:eastAsia="Times New Roman"/>
        </w:rPr>
        <w:t>а</w:t>
      </w:r>
      <w:r w:rsidR="001A37A0">
        <w:rPr>
          <w:rFonts w:eastAsia="Times New Roman"/>
        </w:rPr>
        <w:t xml:space="preserve"> образования ядер из их строительных блоков, сильно взаимодействующих протонов и нейтронов,</w:t>
      </w:r>
      <w:r w:rsidR="005F3FF5">
        <w:rPr>
          <w:rFonts w:eastAsia="Times New Roman"/>
        </w:rPr>
        <w:t xml:space="preserve"> определение пределов ядерной стабильности, предсказание свойств и особенностей структуры экзотических и сверхтяжелых ядер, а также изучение ядерных реакций в астрофизических условиях. </w:t>
      </w:r>
      <w:r w:rsidR="0018409F">
        <w:rPr>
          <w:rFonts w:eastAsia="Times New Roman"/>
        </w:rPr>
        <w:t>Основываясь на</w:t>
      </w:r>
      <w:r w:rsidR="00010E3A">
        <w:rPr>
          <w:rFonts w:eastAsia="Times New Roman"/>
        </w:rPr>
        <w:t xml:space="preserve"> тесн</w:t>
      </w:r>
      <w:r w:rsidR="0018409F">
        <w:rPr>
          <w:rFonts w:eastAsia="Times New Roman"/>
        </w:rPr>
        <w:t>ой</w:t>
      </w:r>
      <w:r w:rsidR="00010E3A">
        <w:rPr>
          <w:rFonts w:eastAsia="Times New Roman"/>
        </w:rPr>
        <w:t xml:space="preserve"> координаци</w:t>
      </w:r>
      <w:r w:rsidR="0018409F">
        <w:rPr>
          <w:rFonts w:eastAsia="Times New Roman"/>
        </w:rPr>
        <w:t>и</w:t>
      </w:r>
      <w:r w:rsidR="00010E3A">
        <w:rPr>
          <w:rFonts w:eastAsia="Times New Roman"/>
        </w:rPr>
        <w:t xml:space="preserve"> с экспериментальными </w:t>
      </w:r>
      <w:r w:rsidR="0018409F">
        <w:rPr>
          <w:rFonts w:eastAsia="Times New Roman"/>
        </w:rPr>
        <w:t>программами</w:t>
      </w:r>
      <w:r w:rsidR="00010E3A">
        <w:rPr>
          <w:rFonts w:eastAsia="Times New Roman"/>
        </w:rPr>
        <w:t xml:space="preserve"> на базовых установках ОИЯИ и принимая во внимание </w:t>
      </w:r>
      <w:r w:rsidR="0018409F">
        <w:rPr>
          <w:rFonts w:eastAsia="Times New Roman"/>
        </w:rPr>
        <w:t>существующие</w:t>
      </w:r>
      <w:r w:rsidR="00F7546D">
        <w:rPr>
          <w:rFonts w:eastAsia="Times New Roman"/>
        </w:rPr>
        <w:t xml:space="preserve"> </w:t>
      </w:r>
      <w:r w:rsidR="00010E3A">
        <w:rPr>
          <w:rFonts w:eastAsia="Times New Roman"/>
        </w:rPr>
        <w:t>связ</w:t>
      </w:r>
      <w:r w:rsidR="00F7546D">
        <w:rPr>
          <w:rFonts w:eastAsia="Times New Roman"/>
        </w:rPr>
        <w:t>и</w:t>
      </w:r>
      <w:r w:rsidR="00010E3A">
        <w:rPr>
          <w:rFonts w:eastAsia="Times New Roman"/>
        </w:rPr>
        <w:t xml:space="preserve"> с международными проектами, теоретические исследования в рамках </w:t>
      </w:r>
      <w:r w:rsidR="00C22115">
        <w:rPr>
          <w:rFonts w:eastAsia="Times New Roman"/>
        </w:rPr>
        <w:t>П</w:t>
      </w:r>
      <w:r w:rsidR="00010E3A">
        <w:rPr>
          <w:rFonts w:eastAsia="Times New Roman"/>
        </w:rPr>
        <w:t>роекта будут</w:t>
      </w:r>
      <w:r w:rsidR="003E3B4D">
        <w:rPr>
          <w:rFonts w:eastAsia="Times New Roman"/>
        </w:rPr>
        <w:t xml:space="preserve"> </w:t>
      </w:r>
      <w:r w:rsidR="000F3EBC">
        <w:rPr>
          <w:rFonts w:eastAsia="Times New Roman"/>
        </w:rPr>
        <w:t>направлены на</w:t>
      </w:r>
      <w:r w:rsidR="0018409F">
        <w:rPr>
          <w:rFonts w:eastAsia="Times New Roman"/>
        </w:rPr>
        <w:t xml:space="preserve"> поиск</w:t>
      </w:r>
      <w:r w:rsidR="000F3EBC">
        <w:rPr>
          <w:rFonts w:eastAsia="Times New Roman"/>
        </w:rPr>
        <w:t xml:space="preserve"> ответ</w:t>
      </w:r>
      <w:r w:rsidR="0018409F">
        <w:rPr>
          <w:rFonts w:eastAsia="Times New Roman"/>
        </w:rPr>
        <w:t>ов</w:t>
      </w:r>
      <w:r w:rsidR="000F3EBC">
        <w:rPr>
          <w:rFonts w:eastAsia="Times New Roman"/>
        </w:rPr>
        <w:t xml:space="preserve"> на следующие вопросы:</w:t>
      </w:r>
    </w:p>
    <w:p w14:paraId="2EA3562D" w14:textId="05489325" w:rsidR="00F714CC" w:rsidRDefault="00F714CC" w:rsidP="000F3EBC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5232F4" w:rsidRPr="005232F4">
        <w:rPr>
          <w:rFonts w:eastAsia="Times New Roman"/>
        </w:rPr>
        <w:t xml:space="preserve"> </w:t>
      </w:r>
      <w:r>
        <w:rPr>
          <w:rFonts w:eastAsia="Times New Roman"/>
        </w:rPr>
        <w:t xml:space="preserve">Как можно улучшить самосогласованные подходы по описанию ядерной структуры, чтобы они стали универсальными? </w:t>
      </w:r>
    </w:p>
    <w:p w14:paraId="4E512923" w14:textId="18606AED" w:rsidR="000F3EBC" w:rsidRDefault="000F3EBC" w:rsidP="000F3EBC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- Где находятся границы протонной и нейтронной стабильности</w:t>
      </w:r>
      <w:r w:rsidR="0018409F">
        <w:rPr>
          <w:rFonts w:eastAsia="Times New Roman"/>
        </w:rPr>
        <w:t xml:space="preserve"> ядер</w:t>
      </w:r>
      <w:r>
        <w:rPr>
          <w:rFonts w:eastAsia="Times New Roman"/>
        </w:rPr>
        <w:t>?</w:t>
      </w:r>
    </w:p>
    <w:p w14:paraId="1F9F40A2" w14:textId="42F087CD" w:rsidR="000F3EBC" w:rsidRDefault="000F3EBC" w:rsidP="000F3EBC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- Как</w:t>
      </w:r>
      <w:r w:rsidR="00F7546D">
        <w:rPr>
          <w:rFonts w:eastAsia="Times New Roman"/>
        </w:rPr>
        <w:t>ова структура и как</w:t>
      </w:r>
      <w:r>
        <w:rPr>
          <w:rFonts w:eastAsia="Times New Roman"/>
        </w:rPr>
        <w:t xml:space="preserve"> происход</w:t>
      </w:r>
      <w:r w:rsidR="003E3B4D">
        <w:rPr>
          <w:rFonts w:eastAsia="Times New Roman"/>
        </w:rPr>
        <w:t>и</w:t>
      </w:r>
      <w:r>
        <w:rPr>
          <w:rFonts w:eastAsia="Times New Roman"/>
        </w:rPr>
        <w:t>т</w:t>
      </w:r>
      <w:r w:rsidR="003E3B4D">
        <w:rPr>
          <w:rFonts w:eastAsia="Times New Roman"/>
        </w:rPr>
        <w:t xml:space="preserve"> распад экзотических </w:t>
      </w:r>
      <w:r w:rsidR="00F7546D">
        <w:rPr>
          <w:rFonts w:eastAsia="Times New Roman"/>
        </w:rPr>
        <w:t xml:space="preserve">ядерных систем в области сверхтяжелых и легких </w:t>
      </w:r>
      <w:r w:rsidR="003E3B4D">
        <w:rPr>
          <w:rFonts w:eastAsia="Times New Roman"/>
        </w:rPr>
        <w:t>ядер</w:t>
      </w:r>
      <w:r>
        <w:rPr>
          <w:rFonts w:eastAsia="Times New Roman"/>
        </w:rPr>
        <w:t xml:space="preserve">? </w:t>
      </w:r>
    </w:p>
    <w:p w14:paraId="3B7F5BE5" w14:textId="518E7356" w:rsidR="000F3EBC" w:rsidRDefault="000F3EBC" w:rsidP="000F3EBC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- Как изменяется структура ядра в зависимости от температуры и углового момента? </w:t>
      </w:r>
    </w:p>
    <w:p w14:paraId="60EB8D98" w14:textId="658BBB6E" w:rsidR="003E3B4D" w:rsidRPr="003E3B4D" w:rsidRDefault="003E3B4D" w:rsidP="000F3EBC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- Как влияет астрофизическая среда на свойства ядер и ядерные реакции</w:t>
      </w:r>
      <w:r w:rsidRPr="003E3B4D">
        <w:rPr>
          <w:rFonts w:eastAsia="Times New Roman"/>
        </w:rPr>
        <w:t>?</w:t>
      </w:r>
    </w:p>
    <w:p w14:paraId="6652DE0F" w14:textId="6A16E5A9" w:rsidR="00DB52A5" w:rsidRDefault="00D440CF" w:rsidP="00D440C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Таким образом </w:t>
      </w:r>
      <w:r w:rsidR="00C22115">
        <w:t>П</w:t>
      </w:r>
      <w:r>
        <w:t>роект</w:t>
      </w:r>
      <w:r w:rsidR="000E751B">
        <w:t xml:space="preserve"> играет важную роль в </w:t>
      </w:r>
      <w:r>
        <w:t>р</w:t>
      </w:r>
      <w:r w:rsidRPr="00220CB4">
        <w:t>азвити</w:t>
      </w:r>
      <w:r w:rsidR="000E751B">
        <w:t>и</w:t>
      </w:r>
      <w:r w:rsidRPr="00220CB4">
        <w:t xml:space="preserve"> теоретических методов по самосогласованному описанию структуры ядер и </w:t>
      </w:r>
      <w:r>
        <w:t>их</w:t>
      </w:r>
      <w:r w:rsidRPr="00220CB4">
        <w:t xml:space="preserve"> применение к изучению экзотических </w:t>
      </w:r>
    </w:p>
    <w:p w14:paraId="1D1BB575" w14:textId="3F316DEC" w:rsidR="00D440CF" w:rsidRDefault="00D440CF" w:rsidP="00D440C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20CB4">
        <w:t xml:space="preserve">и сверхтяжелых ядер, а также </w:t>
      </w:r>
      <w:r w:rsidR="00C830A2">
        <w:t xml:space="preserve">в </w:t>
      </w:r>
      <w:r w:rsidRPr="00220CB4">
        <w:t>предсказани</w:t>
      </w:r>
      <w:r w:rsidR="00C830A2">
        <w:t>и</w:t>
      </w:r>
      <w:r w:rsidRPr="00220CB4">
        <w:t xml:space="preserve"> их распадных свойств с целью планирования экспериментов и для астрофизических приложений.</w:t>
      </w:r>
    </w:p>
    <w:p w14:paraId="3D0494A6" w14:textId="77777777" w:rsidR="00D440CF" w:rsidRDefault="00D440CF" w:rsidP="00933A80">
      <w:pPr>
        <w:spacing w:line="240" w:lineRule="auto"/>
        <w:jc w:val="both"/>
        <w:rPr>
          <w:rFonts w:eastAsia="Times New Roman"/>
        </w:rPr>
      </w:pPr>
    </w:p>
    <w:p w14:paraId="640FDB6E" w14:textId="7BC603B9" w:rsidR="00507FE1" w:rsidRDefault="000E751B" w:rsidP="00507FE1">
      <w:pPr>
        <w:jc w:val="both"/>
        <w:rPr>
          <w:rFonts w:eastAsia="Times New Roman"/>
        </w:rPr>
      </w:pPr>
      <w:r w:rsidRPr="00802F05">
        <w:t xml:space="preserve">До недавнего времени предсказание масс, энергетических и распадных характеристик сверхтяжелых и нейтронно-избыточных ядер проводилось в рамках </w:t>
      </w:r>
      <w:proofErr w:type="gramStart"/>
      <w:r w:rsidRPr="00802F05">
        <w:t>м</w:t>
      </w:r>
      <w:r w:rsidR="00037E55">
        <w:t>а</w:t>
      </w:r>
      <w:r w:rsidRPr="00802F05">
        <w:t>кро-м</w:t>
      </w:r>
      <w:r w:rsidR="00037E55">
        <w:t>и</w:t>
      </w:r>
      <w:r w:rsidRPr="00802F05">
        <w:t>кроскопических</w:t>
      </w:r>
      <w:proofErr w:type="gramEnd"/>
      <w:r w:rsidRPr="00802F05">
        <w:t xml:space="preserve"> моделей </w:t>
      </w:r>
      <w:r w:rsidR="00037E55">
        <w:t xml:space="preserve">основанных на методе </w:t>
      </w:r>
      <w:r w:rsidRPr="00802F05">
        <w:t>оболочечной поправк</w:t>
      </w:r>
      <w:r w:rsidR="00037E55">
        <w:t>и</w:t>
      </w:r>
      <w:r w:rsidRPr="00802F05">
        <w:t xml:space="preserve"> Струтинского. Это, прежде всего, </w:t>
      </w:r>
      <w:r w:rsidR="007123D3">
        <w:t>феноменологическая</w:t>
      </w:r>
      <w:r w:rsidR="007123D3" w:rsidRPr="00802F05">
        <w:t xml:space="preserve"> </w:t>
      </w:r>
      <w:r w:rsidRPr="00802F05">
        <w:t>модель жидкой капли конечного радиуса (</w:t>
      </w:r>
      <w:r w:rsidRPr="00802F05">
        <w:rPr>
          <w:lang w:val="en-US"/>
        </w:rPr>
        <w:t>FR</w:t>
      </w:r>
      <w:r w:rsidR="00037E55">
        <w:rPr>
          <w:lang w:val="en-US"/>
        </w:rPr>
        <w:t>L</w:t>
      </w:r>
      <w:r w:rsidRPr="00802F05">
        <w:rPr>
          <w:lang w:val="en-US"/>
        </w:rPr>
        <w:t>DM</w:t>
      </w:r>
      <w:r w:rsidRPr="00802F05">
        <w:t>) [1].</w:t>
      </w:r>
      <w:r w:rsidR="00924A6D">
        <w:t xml:space="preserve"> </w:t>
      </w:r>
      <w:r w:rsidR="00A01252">
        <w:t>Но</w:t>
      </w:r>
      <w:r>
        <w:t xml:space="preserve"> хорошо известно, что м</w:t>
      </w:r>
      <w:r w:rsidRPr="00A75B43">
        <w:t>акро-микроскопически</w:t>
      </w:r>
      <w:r w:rsidRPr="00A75B43">
        <w:rPr>
          <w:lang w:val="en-US"/>
        </w:rPr>
        <w:t>t</w:t>
      </w:r>
      <w:r w:rsidRPr="00A75B43">
        <w:t xml:space="preserve"> модели с параметрами, найденными вблизи линии бета-стабильности, не могут обеспечить надежную экстраполяцию ядерных свойств при удалении даже на несколько массовых единиц от последних экспериментально изученных ядер, не говоря уже о нуклидах</w:t>
      </w:r>
      <w:r w:rsidR="00037E55">
        <w:t>,</w:t>
      </w:r>
      <w:r w:rsidRPr="00A75B43">
        <w:t xml:space="preserve"> </w:t>
      </w:r>
      <w:r w:rsidR="00037E55">
        <w:t>удаленных от</w:t>
      </w:r>
      <w:r w:rsidRPr="00A75B43">
        <w:t xml:space="preserve"> границы стабильности. Более обоснованную экстраполяцию могут дать только полностью микроскопические, самосогласованные модели, </w:t>
      </w:r>
      <w:r w:rsidR="002E0A5B">
        <w:rPr>
          <w:rFonts w:eastAsia="Times New Roman"/>
        </w:rPr>
        <w:t xml:space="preserve">основанные на использовании реалистичных эффективных взаимодействий между нуклонами </w:t>
      </w:r>
      <w:r w:rsidR="007B413D">
        <w:rPr>
          <w:rFonts w:eastAsia="Times New Roman"/>
        </w:rPr>
        <w:t>в сочетании с теорией</w:t>
      </w:r>
      <w:r w:rsidR="00783D02">
        <w:rPr>
          <w:rFonts w:eastAsia="Times New Roman"/>
        </w:rPr>
        <w:t xml:space="preserve"> </w:t>
      </w:r>
      <w:r w:rsidR="002E0A5B">
        <w:rPr>
          <w:rFonts w:eastAsia="Times New Roman"/>
        </w:rPr>
        <w:t>функционала плотности энергии (</w:t>
      </w:r>
      <w:r w:rsidR="007B413D">
        <w:rPr>
          <w:rFonts w:eastAsia="Times New Roman"/>
        </w:rPr>
        <w:t>ФПЭ</w:t>
      </w:r>
      <w:r w:rsidR="002E0A5B">
        <w:rPr>
          <w:rFonts w:eastAsia="Times New Roman"/>
        </w:rPr>
        <w:t>)</w:t>
      </w:r>
      <w:r w:rsidR="00783D02" w:rsidRPr="00783D02">
        <w:rPr>
          <w:rFonts w:eastAsia="Times New Roman"/>
        </w:rPr>
        <w:t>.</w:t>
      </w:r>
      <w:r w:rsidR="002E0A5B">
        <w:rPr>
          <w:rFonts w:eastAsia="Times New Roman"/>
        </w:rPr>
        <w:t xml:space="preserve"> </w:t>
      </w:r>
      <w:r w:rsidR="00783D02">
        <w:rPr>
          <w:rFonts w:eastAsia="Times New Roman"/>
        </w:rPr>
        <w:t xml:space="preserve">Такие модели </w:t>
      </w:r>
      <w:r w:rsidRPr="00A75B43">
        <w:t>в последнее время стали активно применяться для глобальных расчетов</w:t>
      </w:r>
      <w:r w:rsidR="00507FE1">
        <w:t xml:space="preserve"> </w:t>
      </w:r>
      <w:r w:rsidR="00507FE1" w:rsidRPr="00507FE1">
        <w:t>[2,3,4]</w:t>
      </w:r>
      <w:r w:rsidR="001051CA">
        <w:t>,</w:t>
      </w:r>
      <w:r w:rsidR="00783D02">
        <w:t xml:space="preserve"> и их применение к </w:t>
      </w:r>
      <w:r w:rsidR="001051CA">
        <w:rPr>
          <w:rFonts w:eastAsia="Times New Roman"/>
        </w:rPr>
        <w:t>изучению</w:t>
      </w:r>
      <w:r w:rsidR="00507FE1">
        <w:rPr>
          <w:rFonts w:eastAsia="Times New Roman"/>
        </w:rPr>
        <w:t xml:space="preserve"> экзотических яде предоставля</w:t>
      </w:r>
      <w:r w:rsidR="002E0A5B">
        <w:rPr>
          <w:rFonts w:eastAsia="Times New Roman"/>
        </w:rPr>
        <w:t>е</w:t>
      </w:r>
      <w:r w:rsidR="00507FE1">
        <w:rPr>
          <w:rFonts w:eastAsia="Times New Roman"/>
        </w:rPr>
        <w:t>т нам ценный инструмент для разработки нового подхода к построению ФПЭ</w:t>
      </w:r>
      <w:r w:rsidR="005B1D9A">
        <w:rPr>
          <w:rFonts w:eastAsia="Times New Roman"/>
        </w:rPr>
        <w:t xml:space="preserve"> и установлению связи между микроскопическими и феноменологическими моделями ядра</w:t>
      </w:r>
      <w:r w:rsidR="00507FE1">
        <w:rPr>
          <w:rFonts w:eastAsia="Times New Roman"/>
        </w:rPr>
        <w:t>.</w:t>
      </w:r>
      <w:r w:rsidR="001051CA" w:rsidRPr="001051CA">
        <w:rPr>
          <w:rFonts w:eastAsia="Times New Roman"/>
        </w:rPr>
        <w:t xml:space="preserve"> </w:t>
      </w:r>
      <w:r w:rsidR="001051CA">
        <w:rPr>
          <w:rFonts w:eastAsia="Times New Roman"/>
        </w:rPr>
        <w:t>С этой целью и д</w:t>
      </w:r>
      <w:r w:rsidR="00507FE1">
        <w:rPr>
          <w:rFonts w:eastAsia="Times New Roman"/>
        </w:rPr>
        <w:t>ля обеспечения надежных предсказаний форму и параметры ФПЭ необходимо экстраполировать далеко за пределы</w:t>
      </w:r>
      <w:r w:rsidR="00AC7A35">
        <w:rPr>
          <w:rFonts w:eastAsia="Times New Roman"/>
        </w:rPr>
        <w:t xml:space="preserve"> долины </w:t>
      </w:r>
      <w:r w:rsidR="00507FE1">
        <w:rPr>
          <w:rFonts w:eastAsia="Times New Roman"/>
        </w:rPr>
        <w:t xml:space="preserve">ядерной стабильности. </w:t>
      </w:r>
    </w:p>
    <w:p w14:paraId="4127167C" w14:textId="3B3BAB28" w:rsidR="00507FE1" w:rsidRPr="00A75B43" w:rsidRDefault="00680DB7" w:rsidP="00507FE1">
      <w:pPr>
        <w:spacing w:before="240" w:line="240" w:lineRule="auto"/>
        <w:jc w:val="both"/>
      </w:pPr>
      <w:r w:rsidRPr="00802F05">
        <w:t>Среди подходов к изучению возбужденных состояний экзотических ядер, развитых в последнее время, отметим следующие</w:t>
      </w:r>
      <w:r w:rsidR="002E0A5B">
        <w:t>:</w:t>
      </w:r>
      <w:r w:rsidRPr="00802F05">
        <w:t xml:space="preserve"> 1.   Метод </w:t>
      </w:r>
      <w:proofErr w:type="spellStart"/>
      <w:r w:rsidRPr="00802F05">
        <w:t>квазичастичного</w:t>
      </w:r>
      <w:proofErr w:type="spellEnd"/>
      <w:r w:rsidRPr="00802F05">
        <w:t xml:space="preserve"> приближения случайных фаз (</w:t>
      </w:r>
      <w:r>
        <w:t>КПСФ</w:t>
      </w:r>
      <w:r w:rsidRPr="00802F05">
        <w:t>), основанный на</w:t>
      </w:r>
      <w:r w:rsidR="0014563D">
        <w:t xml:space="preserve"> </w:t>
      </w:r>
      <w:r w:rsidRPr="00802F05">
        <w:t xml:space="preserve">релятивисткой модели Хартри-Боголюбова [5]. 2. Согласованные </w:t>
      </w:r>
      <w:r>
        <w:t>КПСФ</w:t>
      </w:r>
      <w:r w:rsidRPr="00802F05">
        <w:t xml:space="preserve"> расчеты с </w:t>
      </w:r>
      <w:r w:rsidR="00BA00DD">
        <w:t>эффективным взаимодействием</w:t>
      </w:r>
      <w:r w:rsidRPr="00802F05">
        <w:t xml:space="preserve"> </w:t>
      </w:r>
      <w:proofErr w:type="spellStart"/>
      <w:r w:rsidRPr="00802F05">
        <w:t>Скирма</w:t>
      </w:r>
      <w:proofErr w:type="spellEnd"/>
      <w:r w:rsidRPr="00802F05">
        <w:t xml:space="preserve"> в деформированных ядрах [6]. 3. </w:t>
      </w:r>
      <w:r w:rsidR="00BA00DD">
        <w:t xml:space="preserve">Крупномасштабные расчеты в рамках модели оболочек </w:t>
      </w:r>
      <w:r w:rsidRPr="00802F05">
        <w:t xml:space="preserve">силовых функций разрешенных и запрещенных </w:t>
      </w:r>
      <w:r w:rsidR="002E0A5B">
        <w:t>бета</w:t>
      </w:r>
      <w:r w:rsidRPr="00802F05">
        <w:t>-переходов [7]. 4. В работе [8]</w:t>
      </w:r>
      <w:r w:rsidR="005C588F" w:rsidRPr="005C588F">
        <w:t xml:space="preserve"> </w:t>
      </w:r>
      <w:r w:rsidR="005C588F" w:rsidRPr="00802F05">
        <w:t>для сверхтяжелых яд</w:t>
      </w:r>
      <w:r w:rsidR="005C588F">
        <w:t>ер</w:t>
      </w:r>
      <w:r w:rsidR="005C588F" w:rsidRPr="005C588F">
        <w:t>,</w:t>
      </w:r>
      <w:r w:rsidR="005C588F" w:rsidRPr="00802F05">
        <w:t xml:space="preserve"> </w:t>
      </w:r>
      <w:r w:rsidRPr="00802F05">
        <w:t xml:space="preserve">основываясь на микроскопическом аналоге соотношения </w:t>
      </w:r>
      <w:proofErr w:type="spellStart"/>
      <w:r w:rsidRPr="00802F05">
        <w:t>Гродзинса</w:t>
      </w:r>
      <w:proofErr w:type="spellEnd"/>
      <w:r w:rsidR="005C588F" w:rsidRPr="005C588F">
        <w:t>,</w:t>
      </w:r>
      <w:r w:rsidRPr="00802F05">
        <w:t xml:space="preserve"> впервые получены оценки для энергии первого 2</w:t>
      </w:r>
      <w:r w:rsidRPr="00802F05">
        <w:rPr>
          <w:vertAlign w:val="superscript"/>
        </w:rPr>
        <w:t>+</w:t>
      </w:r>
      <w:r w:rsidRPr="00802F05">
        <w:t xml:space="preserve"> состояния, величина которой может служить критерием близости ядра к (полу)магическому.</w:t>
      </w:r>
      <w:r w:rsidR="00BF2034">
        <w:t xml:space="preserve"> Перечисленные подходы,</w:t>
      </w:r>
      <w:r w:rsidR="00507FE1">
        <w:t xml:space="preserve"> </w:t>
      </w:r>
      <w:r w:rsidR="00BF2034">
        <w:t>о</w:t>
      </w:r>
      <w:r w:rsidR="00507FE1" w:rsidRPr="00A75B43">
        <w:t>днако</w:t>
      </w:r>
      <w:r w:rsidR="00BF2034">
        <w:t>, на сегодняшний день имеют свои ограничения. В частности,</w:t>
      </w:r>
      <w:r w:rsidR="00507FE1" w:rsidRPr="00A75B43">
        <w:t xml:space="preserve"> микроскопические расчеты на основе эффективных нуклон-нуклон сил не учитывают одновременно двух факторов: </w:t>
      </w:r>
      <w:proofErr w:type="spellStart"/>
      <w:r w:rsidR="00507FE1" w:rsidRPr="00A75B43">
        <w:lastRenderedPageBreak/>
        <w:t>самосогласование</w:t>
      </w:r>
      <w:proofErr w:type="spellEnd"/>
      <w:r w:rsidR="00507FE1" w:rsidRPr="00A75B43">
        <w:t xml:space="preserve"> и взаимодействие со сложными конфигурациями.  Оболочечные расчёты хоть и проводятся на очень большом конфигурационном пространстве, но используют сильно обрезанный </w:t>
      </w:r>
      <w:proofErr w:type="spellStart"/>
      <w:r w:rsidR="00507FE1" w:rsidRPr="00A75B43">
        <w:t>одночастичный</w:t>
      </w:r>
      <w:proofErr w:type="spellEnd"/>
      <w:r w:rsidR="00507FE1" w:rsidRPr="00A75B43">
        <w:t xml:space="preserve"> базис, из-за чего плохо применимы к высоковозбужденным и резонансным состояниям. Оценки [8] энергии первого 2</w:t>
      </w:r>
      <w:r w:rsidR="00507FE1" w:rsidRPr="00A75B43">
        <w:rPr>
          <w:vertAlign w:val="superscript"/>
        </w:rPr>
        <w:t xml:space="preserve">+ </w:t>
      </w:r>
      <w:r w:rsidR="00507FE1" w:rsidRPr="00A75B43">
        <w:t xml:space="preserve">в области ядер с небольшой деформацией дают лишь </w:t>
      </w:r>
      <w:r w:rsidR="00BF2034" w:rsidRPr="00A75B43">
        <w:t>нижнюю границу</w:t>
      </w:r>
      <w:r w:rsidR="00507FE1" w:rsidRPr="00A75B43">
        <w:t xml:space="preserve"> энергии и нуждаются в</w:t>
      </w:r>
      <w:r w:rsidR="00507FE1">
        <w:t xml:space="preserve"> дальнейшем</w:t>
      </w:r>
      <w:r w:rsidR="00507FE1" w:rsidRPr="00A75B43">
        <w:t xml:space="preserve"> улучшении. </w:t>
      </w:r>
    </w:p>
    <w:p w14:paraId="6953CAAC" w14:textId="2887EF57" w:rsidR="00507FE1" w:rsidRDefault="0014563D" w:rsidP="00680DB7">
      <w:pPr>
        <w:spacing w:before="240" w:line="240" w:lineRule="auto"/>
        <w:jc w:val="both"/>
      </w:pPr>
      <w:r>
        <w:t>Еще одним в</w:t>
      </w:r>
      <w:r w:rsidR="00BF2034">
        <w:t>ажным направлением современных исследований является разработка моделей для прогнозирования скоростей и сечений различных ядерных реакций в астрофизических условиях</w:t>
      </w:r>
      <w:r>
        <w:t xml:space="preserve">, в которых важную роль играют температурные эффекты. </w:t>
      </w:r>
      <w:r w:rsidR="00BF2034">
        <w:t xml:space="preserve">   </w:t>
      </w:r>
      <w:r w:rsidR="00B96A02" w:rsidRPr="00802F05">
        <w:t xml:space="preserve">Используемые </w:t>
      </w:r>
      <w:r w:rsidR="00B96A02">
        <w:t xml:space="preserve">на сегодняшний день </w:t>
      </w:r>
      <w:r w:rsidR="00B96A02" w:rsidRPr="00802F05">
        <w:t xml:space="preserve">в компьютерных симуляциях различных астрофизических процессов </w:t>
      </w:r>
      <w:r>
        <w:t xml:space="preserve">ядерные данные </w:t>
      </w:r>
      <w:r w:rsidR="00E84AD8">
        <w:t xml:space="preserve">получены </w:t>
      </w:r>
      <w:r w:rsidR="00B96A02" w:rsidRPr="00802F05">
        <w:t>либо на основе оболоч</w:t>
      </w:r>
      <w:r w:rsidR="00E84AD8">
        <w:t>ечных расчётов</w:t>
      </w:r>
      <w:r w:rsidR="00B96A02" w:rsidRPr="00802F05">
        <w:t xml:space="preserve"> [9] (для ядер </w:t>
      </w:r>
      <w:r w:rsidR="00B96A02" w:rsidRPr="00802F05">
        <w:rPr>
          <w:i/>
          <w:iCs/>
          <w:lang w:val="en-US"/>
        </w:rPr>
        <w:t>pf</w:t>
      </w:r>
      <w:r w:rsidR="00B96A02" w:rsidRPr="00802F05">
        <w:t>-оболочки), либо на основе упрощенных параметризаций [10] (для тяжелых нейтронно-избыточных ядер).</w:t>
      </w:r>
      <w:r w:rsidR="00B96A02">
        <w:t xml:space="preserve"> Но </w:t>
      </w:r>
      <w:r w:rsidR="00C22115">
        <w:t xml:space="preserve">как </w:t>
      </w:r>
      <w:r w:rsidR="00507FE1" w:rsidRPr="00A75B43">
        <w:t>показано в работах [11]</w:t>
      </w:r>
      <w:r w:rsidR="00C22115">
        <w:t>,</w:t>
      </w:r>
      <w:r w:rsidR="00C22115" w:rsidRPr="00C22115">
        <w:t xml:space="preserve"> </w:t>
      </w:r>
      <w:r w:rsidR="00C22115">
        <w:t xml:space="preserve">такие расчёты </w:t>
      </w:r>
      <w:r w:rsidR="00E84AD8">
        <w:t>часто</w:t>
      </w:r>
      <w:r w:rsidR="00507FE1" w:rsidRPr="00A75B43">
        <w:t xml:space="preserve"> недооце</w:t>
      </w:r>
      <w:r w:rsidR="00E84AD8">
        <w:t>нивают</w:t>
      </w:r>
      <w:r w:rsidR="00507FE1" w:rsidRPr="00A75B43">
        <w:t xml:space="preserve"> рол</w:t>
      </w:r>
      <w:r w:rsidR="00E84AD8">
        <w:t>ь</w:t>
      </w:r>
      <w:r w:rsidR="00507FE1" w:rsidRPr="00A75B43">
        <w:t xml:space="preserve"> температурных эффектов и, как следствие</w:t>
      </w:r>
      <w:r w:rsidR="00C22115">
        <w:t>,</w:t>
      </w:r>
      <w:r w:rsidR="00507FE1" w:rsidRPr="00A75B43">
        <w:t xml:space="preserve"> вед</w:t>
      </w:r>
      <w:r w:rsidR="00C22115">
        <w:t>у</w:t>
      </w:r>
      <w:r w:rsidR="00507FE1" w:rsidRPr="00A75B43">
        <w:t>т к более низким значениям скоростей и сечений, чем предсказывают термодинамически последовательные оценки.</w:t>
      </w:r>
    </w:p>
    <w:p w14:paraId="5745CB89" w14:textId="7118CB14" w:rsidR="00B96A02" w:rsidRDefault="00B96A02" w:rsidP="00B96A02">
      <w:pPr>
        <w:spacing w:before="240" w:line="240" w:lineRule="auto"/>
        <w:jc w:val="both"/>
      </w:pPr>
      <w:bookmarkStart w:id="2" w:name="_Hlk130572198"/>
      <w:r w:rsidRPr="00A75B43">
        <w:t xml:space="preserve">Подход, который намерены совместно разработать участники настоящего Проекта, должен преодолеть </w:t>
      </w:r>
      <w:r w:rsidR="0014563D">
        <w:t>указанные</w:t>
      </w:r>
      <w:r w:rsidR="00C22115">
        <w:t xml:space="preserve"> ограничения </w:t>
      </w:r>
      <w:r w:rsidRPr="00A75B43">
        <w:t>и обеспечить качественный скачок в описании структуры экзотических и сверхтяжелых ядер</w:t>
      </w:r>
      <w:r w:rsidR="00924A6D">
        <w:t xml:space="preserve"> на основе метода ФПЭ</w:t>
      </w:r>
      <w:r w:rsidRPr="00A75B43">
        <w:t xml:space="preserve">, в том числе и для астрофизических приложений. </w:t>
      </w:r>
      <w:r w:rsidR="0014563D">
        <w:t>Следует особо подчеркнуть, что с</w:t>
      </w:r>
      <w:r w:rsidRPr="00A75B43">
        <w:t xml:space="preserve">ущественной особенностью разрабатываемого подхода является его самосогласованный характер, позволяющий одновременно с хорошей точностью описывать свойства как основного, так и возбужденных состояний экзотических ядер с </w:t>
      </w:r>
      <w:r w:rsidR="0014563D">
        <w:t xml:space="preserve">одновременным </w:t>
      </w:r>
      <w:r w:rsidRPr="00A75B43">
        <w:t>учетом связи простых и сложных конфигураций.  Будучи микроскопическим, разрабатываемый подход должен обладать надежной предсказательной силой, применимым к ядрам с четным и нечетным числом нуклонов, а также допускать естественное обобщение на случай нагретых ядер</w:t>
      </w:r>
      <w:bookmarkEnd w:id="2"/>
      <w:r w:rsidRPr="00A75B43">
        <w:t xml:space="preserve">. </w:t>
      </w:r>
    </w:p>
    <w:p w14:paraId="4B192904" w14:textId="4ED19F9D" w:rsidR="00A01252" w:rsidRDefault="00B96A02" w:rsidP="00B96A02">
      <w:pPr>
        <w:spacing w:before="240" w:line="240" w:lineRule="auto"/>
        <w:jc w:val="both"/>
      </w:pPr>
      <w:bookmarkStart w:id="3" w:name="_Hlk130573110"/>
      <w:r w:rsidRPr="00A75B43">
        <w:t xml:space="preserve">Предлагаемый подход во многом опирается на ядерные модели, разработанные в ЛТФ ОИЯИ и хорошо зарекомендовавшими себя как при изучении низкоэнергетических ядерных состояний, так и при описании свойств гигантских резонансов. Речь прежде всего идет о </w:t>
      </w:r>
      <w:r w:rsidR="009D16D5">
        <w:t>к</w:t>
      </w:r>
      <w:r w:rsidRPr="00A75B43">
        <w:t>вазичастично-фононной модели ядра (КФМЯ)</w:t>
      </w:r>
      <w:r w:rsidRPr="00B96A02">
        <w:t xml:space="preserve"> [12]</w:t>
      </w:r>
      <w:r w:rsidRPr="00A75B43">
        <w:t xml:space="preserve">.  </w:t>
      </w:r>
      <w:r w:rsidR="009D16D5">
        <w:t>Планируемое в</w:t>
      </w:r>
      <w:r w:rsidRPr="00A75B43">
        <w:t xml:space="preserve"> Проект</w:t>
      </w:r>
      <w:r w:rsidR="009D16D5">
        <w:t>е</w:t>
      </w:r>
      <w:r w:rsidRPr="00A75B43">
        <w:t xml:space="preserve"> обобщение КФМЯ на реалистичные эффективные нуклон-нуклонные</w:t>
      </w:r>
      <w:r w:rsidR="00924A6D">
        <w:t xml:space="preserve"> силы в рамках метода ФПЭ </w:t>
      </w:r>
      <w:r w:rsidRPr="00A75B43">
        <w:t>повышает предсказательную силу подхода и делает его полностью самосогласованным.     Более того, использование метода супероператоров позволяет сравнительно легко перейти от</w:t>
      </w:r>
      <w:r w:rsidR="00361B85">
        <w:t xml:space="preserve"> рассмотрения</w:t>
      </w:r>
      <w:r w:rsidRPr="00A75B43">
        <w:t xml:space="preserve"> связи простых и сложных конфигураций в </w:t>
      </w:r>
      <w:r w:rsidR="009D16D5">
        <w:t xml:space="preserve">холодных </w:t>
      </w:r>
      <w:r w:rsidRPr="00A75B43">
        <w:t xml:space="preserve">ядрах к изучению аналогичных эффектов в нагретых ядрах. </w:t>
      </w:r>
    </w:p>
    <w:bookmarkEnd w:id="3"/>
    <w:p w14:paraId="3F380975" w14:textId="77777777" w:rsidR="009D16D5" w:rsidRPr="00361B85" w:rsidRDefault="009D16D5" w:rsidP="00B96A02">
      <w:pPr>
        <w:spacing w:before="240" w:line="240" w:lineRule="auto"/>
        <w:jc w:val="both"/>
      </w:pPr>
    </w:p>
    <w:p w14:paraId="0120D7D0" w14:textId="56B1FC07" w:rsidR="001D226F" w:rsidRPr="00802F05" w:rsidRDefault="001D226F" w:rsidP="001D226F">
      <w:pPr>
        <w:spacing w:line="240" w:lineRule="auto"/>
        <w:jc w:val="both"/>
        <w:rPr>
          <w:lang w:val="en-US"/>
        </w:rPr>
      </w:pPr>
      <w:r w:rsidRPr="00802F05">
        <w:rPr>
          <w:lang w:val="en-US"/>
        </w:rPr>
        <w:t xml:space="preserve">[1] P. </w:t>
      </w:r>
      <w:proofErr w:type="spellStart"/>
      <w:r w:rsidRPr="00802F05">
        <w:rPr>
          <w:lang w:val="en-US"/>
        </w:rPr>
        <w:t>Möller</w:t>
      </w:r>
      <w:proofErr w:type="spellEnd"/>
      <w:r w:rsidRPr="00802F05">
        <w:rPr>
          <w:lang w:val="en-US"/>
        </w:rPr>
        <w:t xml:space="preserve"> et al., At. Data </w:t>
      </w:r>
      <w:proofErr w:type="spellStart"/>
      <w:r w:rsidRPr="00802F05">
        <w:rPr>
          <w:lang w:val="en-US"/>
        </w:rPr>
        <w:t>Nucl</w:t>
      </w:r>
      <w:proofErr w:type="spellEnd"/>
      <w:r w:rsidRPr="00802F05">
        <w:rPr>
          <w:lang w:val="en-US"/>
        </w:rPr>
        <w:t xml:space="preserve">. Data Tables </w:t>
      </w:r>
      <w:r w:rsidRPr="00802F05">
        <w:rPr>
          <w:b/>
          <w:bCs/>
          <w:lang w:val="en-US"/>
        </w:rPr>
        <w:t>125</w:t>
      </w:r>
      <w:r w:rsidRPr="00802F05">
        <w:rPr>
          <w:lang w:val="en-US"/>
        </w:rPr>
        <w:t xml:space="preserve"> (2019) 1.</w:t>
      </w:r>
    </w:p>
    <w:p w14:paraId="6403EEB9" w14:textId="77777777" w:rsidR="001D226F" w:rsidRPr="00802F05" w:rsidRDefault="001D226F" w:rsidP="001D226F">
      <w:pPr>
        <w:spacing w:line="240" w:lineRule="auto"/>
        <w:jc w:val="both"/>
        <w:rPr>
          <w:lang w:val="en-US"/>
        </w:rPr>
      </w:pPr>
      <w:r w:rsidRPr="00802F05">
        <w:rPr>
          <w:lang w:val="en-US"/>
        </w:rPr>
        <w:t xml:space="preserve">[2] P.N. </w:t>
      </w:r>
      <w:proofErr w:type="spellStart"/>
      <w:r w:rsidRPr="00802F05">
        <w:rPr>
          <w:lang w:val="en-US"/>
        </w:rPr>
        <w:t>Stoitsov</w:t>
      </w:r>
      <w:proofErr w:type="spellEnd"/>
      <w:r w:rsidRPr="00802F05">
        <w:rPr>
          <w:lang w:val="en-US"/>
        </w:rPr>
        <w:t xml:space="preserve">, et al., Phys. Rev. C </w:t>
      </w:r>
      <w:r w:rsidRPr="00802F05">
        <w:rPr>
          <w:b/>
          <w:bCs/>
          <w:lang w:val="en-US"/>
        </w:rPr>
        <w:t>68</w:t>
      </w:r>
      <w:r w:rsidRPr="00802F05">
        <w:rPr>
          <w:lang w:val="en-US"/>
        </w:rPr>
        <w:t xml:space="preserve"> (2003) 054312.</w:t>
      </w:r>
    </w:p>
    <w:p w14:paraId="05EA16D7" w14:textId="77777777" w:rsidR="001D226F" w:rsidRPr="00802F05" w:rsidRDefault="001D226F" w:rsidP="001D226F">
      <w:pPr>
        <w:spacing w:line="240" w:lineRule="auto"/>
        <w:jc w:val="both"/>
        <w:rPr>
          <w:lang w:val="en-US"/>
        </w:rPr>
      </w:pPr>
      <w:r w:rsidRPr="00802F05">
        <w:rPr>
          <w:lang w:val="en-US"/>
        </w:rPr>
        <w:t xml:space="preserve">[3] N. </w:t>
      </w:r>
      <w:proofErr w:type="spellStart"/>
      <w:r w:rsidRPr="00802F05">
        <w:rPr>
          <w:lang w:val="en-US"/>
        </w:rPr>
        <w:t>Schunck</w:t>
      </w:r>
      <w:proofErr w:type="spellEnd"/>
      <w:r w:rsidRPr="00802F05">
        <w:rPr>
          <w:lang w:val="en-US"/>
        </w:rPr>
        <w:t xml:space="preserve"> and J.L. </w:t>
      </w:r>
      <w:proofErr w:type="spellStart"/>
      <w:r w:rsidRPr="00802F05">
        <w:rPr>
          <w:lang w:val="en-US"/>
        </w:rPr>
        <w:t>Egido</w:t>
      </w:r>
      <w:proofErr w:type="spellEnd"/>
      <w:r w:rsidRPr="00802F05">
        <w:rPr>
          <w:lang w:val="en-US"/>
        </w:rPr>
        <w:t xml:space="preserve">. Phys. Rev. C </w:t>
      </w:r>
      <w:r w:rsidRPr="00802F05">
        <w:rPr>
          <w:b/>
          <w:bCs/>
          <w:lang w:val="en-US"/>
        </w:rPr>
        <w:t>78</w:t>
      </w:r>
      <w:r w:rsidRPr="00802F05">
        <w:rPr>
          <w:lang w:val="en-US"/>
        </w:rPr>
        <w:t xml:space="preserve"> (2008) 064305.</w:t>
      </w:r>
    </w:p>
    <w:p w14:paraId="007AD6B4" w14:textId="77777777" w:rsidR="001D226F" w:rsidRPr="00802F05" w:rsidRDefault="001D226F" w:rsidP="001D226F">
      <w:pPr>
        <w:spacing w:line="240" w:lineRule="auto"/>
        <w:jc w:val="both"/>
        <w:rPr>
          <w:lang w:val="en-US"/>
        </w:rPr>
      </w:pPr>
      <w:r w:rsidRPr="00802F05">
        <w:rPr>
          <w:lang w:val="en-US"/>
        </w:rPr>
        <w:t xml:space="preserve">[4] S. V. </w:t>
      </w:r>
      <w:proofErr w:type="spellStart"/>
      <w:r w:rsidRPr="00802F05">
        <w:rPr>
          <w:lang w:val="en-US"/>
        </w:rPr>
        <w:t>Tolokonnikov</w:t>
      </w:r>
      <w:proofErr w:type="spellEnd"/>
      <w:r w:rsidRPr="00802F05">
        <w:rPr>
          <w:lang w:val="en-US"/>
        </w:rPr>
        <w:t xml:space="preserve"> et al., J. Phys. G </w:t>
      </w:r>
      <w:r w:rsidRPr="00802F05">
        <w:rPr>
          <w:b/>
          <w:bCs/>
          <w:lang w:val="en-US"/>
        </w:rPr>
        <w:t>42</w:t>
      </w:r>
      <w:r w:rsidRPr="00802F05">
        <w:rPr>
          <w:lang w:val="en-US"/>
        </w:rPr>
        <w:t xml:space="preserve"> (2015) 075102.</w:t>
      </w:r>
    </w:p>
    <w:p w14:paraId="038B6B65" w14:textId="77777777" w:rsidR="001D226F" w:rsidRPr="00802F05" w:rsidRDefault="001D226F" w:rsidP="001D226F">
      <w:pPr>
        <w:spacing w:line="240" w:lineRule="auto"/>
        <w:jc w:val="both"/>
        <w:rPr>
          <w:lang w:val="en-US"/>
        </w:rPr>
      </w:pPr>
      <w:r w:rsidRPr="00802F05">
        <w:rPr>
          <w:lang w:val="en-US"/>
        </w:rPr>
        <w:t xml:space="preserve">[5] N. </w:t>
      </w:r>
      <w:proofErr w:type="spellStart"/>
      <w:r w:rsidRPr="00802F05">
        <w:rPr>
          <w:lang w:val="en-US"/>
        </w:rPr>
        <w:t>Paar</w:t>
      </w:r>
      <w:proofErr w:type="spellEnd"/>
      <w:r w:rsidRPr="00802F05">
        <w:rPr>
          <w:lang w:val="en-US"/>
        </w:rPr>
        <w:t xml:space="preserve"> et al., Phys. Rev. C </w:t>
      </w:r>
      <w:r w:rsidRPr="00802F05">
        <w:rPr>
          <w:b/>
          <w:bCs/>
          <w:lang w:val="en-US"/>
        </w:rPr>
        <w:t>67</w:t>
      </w:r>
      <w:r w:rsidRPr="00802F05">
        <w:rPr>
          <w:lang w:val="en-US"/>
        </w:rPr>
        <w:t xml:space="preserve"> (2003) 034312.</w:t>
      </w:r>
    </w:p>
    <w:p w14:paraId="16A3B76B" w14:textId="77777777" w:rsidR="001D226F" w:rsidRPr="00802F05" w:rsidRDefault="001D226F" w:rsidP="001D226F">
      <w:pPr>
        <w:spacing w:line="240" w:lineRule="auto"/>
        <w:jc w:val="both"/>
        <w:rPr>
          <w:lang w:val="en-US"/>
        </w:rPr>
      </w:pPr>
      <w:r w:rsidRPr="00802F05">
        <w:rPr>
          <w:lang w:val="en-US"/>
        </w:rPr>
        <w:t xml:space="preserve">[6] K. Yoshida and N. V. Giai. Phys. Rev. C </w:t>
      </w:r>
      <w:r w:rsidRPr="00802F05">
        <w:rPr>
          <w:b/>
          <w:bCs/>
          <w:lang w:val="en-US"/>
        </w:rPr>
        <w:t>78</w:t>
      </w:r>
      <w:r w:rsidRPr="00802F05">
        <w:rPr>
          <w:lang w:val="en-US"/>
        </w:rPr>
        <w:t xml:space="preserve"> (2008) 064316.</w:t>
      </w:r>
    </w:p>
    <w:p w14:paraId="21C04BEA" w14:textId="77777777" w:rsidR="001D226F" w:rsidRPr="00802F05" w:rsidRDefault="001D226F" w:rsidP="001D226F">
      <w:pPr>
        <w:spacing w:line="240" w:lineRule="auto"/>
        <w:jc w:val="both"/>
        <w:rPr>
          <w:lang w:val="en-US"/>
        </w:rPr>
      </w:pPr>
      <w:r w:rsidRPr="00802F05">
        <w:rPr>
          <w:lang w:val="en-US"/>
        </w:rPr>
        <w:t xml:space="preserve">[7] Q. Zhi, et al., Phys. Rev. C </w:t>
      </w:r>
      <w:r w:rsidRPr="00802F05">
        <w:rPr>
          <w:b/>
          <w:bCs/>
          <w:lang w:val="en-US"/>
        </w:rPr>
        <w:t>87</w:t>
      </w:r>
      <w:r w:rsidRPr="00802F05">
        <w:rPr>
          <w:lang w:val="en-US"/>
        </w:rPr>
        <w:t xml:space="preserve"> (2013) 025803.</w:t>
      </w:r>
    </w:p>
    <w:p w14:paraId="692D0184" w14:textId="77777777" w:rsidR="001D226F" w:rsidRPr="00802F05" w:rsidRDefault="001D226F" w:rsidP="001D226F">
      <w:pPr>
        <w:spacing w:line="240" w:lineRule="auto"/>
        <w:jc w:val="both"/>
        <w:rPr>
          <w:lang w:val="en-US"/>
        </w:rPr>
      </w:pPr>
      <w:r w:rsidRPr="00802F05">
        <w:rPr>
          <w:lang w:val="en-US"/>
        </w:rPr>
        <w:t xml:space="preserve">[8] </w:t>
      </w:r>
      <w:proofErr w:type="spellStart"/>
      <w:r w:rsidRPr="00802F05">
        <w:rPr>
          <w:lang w:val="en-US"/>
        </w:rPr>
        <w:t>N.Yu</w:t>
      </w:r>
      <w:proofErr w:type="spellEnd"/>
      <w:r w:rsidRPr="00802F05">
        <w:rPr>
          <w:lang w:val="en-US"/>
        </w:rPr>
        <w:t xml:space="preserve">. </w:t>
      </w:r>
      <w:proofErr w:type="spellStart"/>
      <w:r w:rsidRPr="00802F05">
        <w:rPr>
          <w:lang w:val="en-US"/>
        </w:rPr>
        <w:t>Shirikova</w:t>
      </w:r>
      <w:proofErr w:type="spellEnd"/>
      <w:r w:rsidRPr="00802F05">
        <w:rPr>
          <w:lang w:val="en-US"/>
        </w:rPr>
        <w:t xml:space="preserve"> et al., Phys. Rev. C </w:t>
      </w:r>
      <w:r w:rsidRPr="00802F05">
        <w:rPr>
          <w:b/>
          <w:bCs/>
          <w:lang w:val="en-US"/>
        </w:rPr>
        <w:t>105</w:t>
      </w:r>
      <w:r w:rsidRPr="00802F05">
        <w:rPr>
          <w:lang w:val="en-US"/>
        </w:rPr>
        <w:t xml:space="preserve"> (2022) 024309;</w:t>
      </w:r>
    </w:p>
    <w:p w14:paraId="7EA00921" w14:textId="77777777" w:rsidR="001D226F" w:rsidRPr="00802F05" w:rsidRDefault="001D226F" w:rsidP="001D226F">
      <w:pPr>
        <w:spacing w:line="240" w:lineRule="auto"/>
        <w:jc w:val="both"/>
        <w:rPr>
          <w:lang w:val="en-US"/>
        </w:rPr>
      </w:pPr>
      <w:r w:rsidRPr="00802F05">
        <w:rPr>
          <w:lang w:val="en-US"/>
        </w:rPr>
        <w:t xml:space="preserve">[9] K. </w:t>
      </w:r>
      <w:proofErr w:type="spellStart"/>
      <w:r w:rsidRPr="00802F05">
        <w:rPr>
          <w:lang w:val="en-US"/>
        </w:rPr>
        <w:t>Langanke</w:t>
      </w:r>
      <w:proofErr w:type="spellEnd"/>
      <w:r w:rsidRPr="00802F05">
        <w:rPr>
          <w:lang w:val="en-US"/>
        </w:rPr>
        <w:t xml:space="preserve"> and G. Martinez-</w:t>
      </w:r>
      <w:proofErr w:type="spellStart"/>
      <w:r w:rsidRPr="00802F05">
        <w:rPr>
          <w:lang w:val="en-US"/>
        </w:rPr>
        <w:t>Pinedo</w:t>
      </w:r>
      <w:proofErr w:type="spellEnd"/>
      <w:r w:rsidRPr="00802F05">
        <w:rPr>
          <w:lang w:val="en-US"/>
        </w:rPr>
        <w:t xml:space="preserve">, At. Data </w:t>
      </w:r>
      <w:proofErr w:type="spellStart"/>
      <w:r w:rsidRPr="00802F05">
        <w:rPr>
          <w:lang w:val="en-US"/>
        </w:rPr>
        <w:t>Nucl</w:t>
      </w:r>
      <w:proofErr w:type="spellEnd"/>
      <w:r w:rsidRPr="00802F05">
        <w:rPr>
          <w:lang w:val="en-US"/>
        </w:rPr>
        <w:t xml:space="preserve">. Data Tables </w:t>
      </w:r>
      <w:r w:rsidRPr="00802F05">
        <w:rPr>
          <w:b/>
          <w:bCs/>
          <w:lang w:val="en-US"/>
        </w:rPr>
        <w:t>79</w:t>
      </w:r>
      <w:r w:rsidRPr="00802F05">
        <w:rPr>
          <w:lang w:val="en-US"/>
        </w:rPr>
        <w:t xml:space="preserve"> (2001) 1.</w:t>
      </w:r>
    </w:p>
    <w:p w14:paraId="5C8B3192" w14:textId="77777777" w:rsidR="001D226F" w:rsidRPr="00802F05" w:rsidRDefault="001D226F" w:rsidP="001D226F">
      <w:pPr>
        <w:spacing w:line="240" w:lineRule="auto"/>
        <w:jc w:val="both"/>
        <w:rPr>
          <w:lang w:val="en-US"/>
        </w:rPr>
      </w:pPr>
      <w:r w:rsidRPr="00802F05">
        <w:rPr>
          <w:lang w:val="en-US"/>
        </w:rPr>
        <w:t xml:space="preserve">[10] K. </w:t>
      </w:r>
      <w:proofErr w:type="spellStart"/>
      <w:r w:rsidRPr="00802F05">
        <w:rPr>
          <w:lang w:val="en-US"/>
        </w:rPr>
        <w:t>Langanke</w:t>
      </w:r>
      <w:proofErr w:type="spellEnd"/>
      <w:r w:rsidRPr="00802F05">
        <w:rPr>
          <w:lang w:val="en-US"/>
        </w:rPr>
        <w:t xml:space="preserve"> et al., Phys. Rev. Lett. </w:t>
      </w:r>
      <w:r w:rsidRPr="00802F05">
        <w:rPr>
          <w:b/>
          <w:bCs/>
          <w:lang w:val="en-US"/>
        </w:rPr>
        <w:t>90</w:t>
      </w:r>
      <w:r w:rsidRPr="00802F05">
        <w:rPr>
          <w:lang w:val="en-US"/>
        </w:rPr>
        <w:t xml:space="preserve"> (2003) 241102.</w:t>
      </w:r>
    </w:p>
    <w:p w14:paraId="2436C1A4" w14:textId="77777777" w:rsidR="00A01252" w:rsidRPr="00377529" w:rsidRDefault="001D226F" w:rsidP="001D226F">
      <w:pPr>
        <w:spacing w:line="360" w:lineRule="auto"/>
        <w:jc w:val="both"/>
      </w:pPr>
      <w:r w:rsidRPr="00377529">
        <w:t xml:space="preserve">[11] </w:t>
      </w:r>
      <w:r w:rsidRPr="00802F05">
        <w:rPr>
          <w:lang w:val="en-US"/>
        </w:rPr>
        <w:t>A</w:t>
      </w:r>
      <w:r w:rsidRPr="00377529">
        <w:t>.</w:t>
      </w:r>
      <w:r w:rsidRPr="00802F05">
        <w:rPr>
          <w:lang w:val="en-US"/>
        </w:rPr>
        <w:t>A</w:t>
      </w:r>
      <w:r w:rsidRPr="00377529">
        <w:t xml:space="preserve">. </w:t>
      </w:r>
      <w:r w:rsidR="00A01252">
        <w:t>Джиоев</w:t>
      </w:r>
      <w:r w:rsidRPr="00377529">
        <w:t xml:space="preserve"> </w:t>
      </w:r>
      <w:r w:rsidR="00A01252">
        <w:t>и</w:t>
      </w:r>
      <w:r w:rsidR="00A01252" w:rsidRPr="00377529">
        <w:t xml:space="preserve"> </w:t>
      </w:r>
      <w:r w:rsidR="00A01252">
        <w:t>А</w:t>
      </w:r>
      <w:r w:rsidR="00A01252" w:rsidRPr="00377529">
        <w:t>.</w:t>
      </w:r>
      <w:r w:rsidR="00A01252">
        <w:t>И</w:t>
      </w:r>
      <w:r w:rsidR="00A01252" w:rsidRPr="00377529">
        <w:t xml:space="preserve">. </w:t>
      </w:r>
      <w:r w:rsidR="00A01252">
        <w:t>Вдовин</w:t>
      </w:r>
      <w:r w:rsidR="00A01252" w:rsidRPr="00377529">
        <w:t xml:space="preserve">, </w:t>
      </w:r>
      <w:proofErr w:type="gramStart"/>
      <w:r w:rsidR="00A01252">
        <w:t>ЭЧАЯ</w:t>
      </w:r>
      <w:r w:rsidR="00A01252" w:rsidRPr="00377529">
        <w:t xml:space="preserve">  </w:t>
      </w:r>
      <w:r w:rsidRPr="00377529">
        <w:rPr>
          <w:b/>
          <w:bCs/>
        </w:rPr>
        <w:t>53</w:t>
      </w:r>
      <w:proofErr w:type="gramEnd"/>
      <w:r w:rsidRPr="00377529">
        <w:t xml:space="preserve"> (2022) </w:t>
      </w:r>
      <w:r w:rsidR="00A01252" w:rsidRPr="00377529">
        <w:t>1007</w:t>
      </w:r>
      <w:r w:rsidRPr="00377529">
        <w:t xml:space="preserve">, </w:t>
      </w:r>
      <w:r w:rsidR="00A01252" w:rsidRPr="00377529">
        <w:t>1111</w:t>
      </w:r>
      <w:r w:rsidRPr="00377529">
        <w:t>, 1</w:t>
      </w:r>
      <w:r w:rsidR="00A01252" w:rsidRPr="00377529">
        <w:t>281</w:t>
      </w:r>
      <w:r w:rsidRPr="00377529">
        <w:t>.</w:t>
      </w:r>
    </w:p>
    <w:p w14:paraId="68323D15" w14:textId="48734AEB" w:rsidR="00A01252" w:rsidRPr="00A01252" w:rsidRDefault="00A01252" w:rsidP="00A01252">
      <w:pPr>
        <w:spacing w:line="240" w:lineRule="auto"/>
        <w:jc w:val="both"/>
      </w:pPr>
      <w:r w:rsidRPr="00A01252">
        <w:lastRenderedPageBreak/>
        <w:t xml:space="preserve">[12] </w:t>
      </w:r>
      <w:r>
        <w:t>В.Г.</w:t>
      </w:r>
      <w:r w:rsidR="00D05DC6">
        <w:t xml:space="preserve"> </w:t>
      </w:r>
      <w:r>
        <w:t>Соловьев «</w:t>
      </w:r>
      <w:r w:rsidR="00D05DC6">
        <w:t xml:space="preserve">Теория атомного ядра. </w:t>
      </w:r>
      <w:r w:rsidRPr="005B4633">
        <w:t>Квазичастицы</w:t>
      </w:r>
      <w:r>
        <w:t xml:space="preserve"> и фононы», Москва, </w:t>
      </w:r>
      <w:proofErr w:type="spellStart"/>
      <w:r>
        <w:t>Энергатомиздат</w:t>
      </w:r>
      <w:proofErr w:type="spellEnd"/>
      <w:r w:rsidR="005B4633">
        <w:t>,</w:t>
      </w:r>
      <w:r>
        <w:t xml:space="preserve"> 1989</w:t>
      </w:r>
      <w:r w:rsidR="005B4633">
        <w:t>.</w:t>
      </w:r>
    </w:p>
    <w:p w14:paraId="53B871FE" w14:textId="34C0181F" w:rsidR="00BB0541" w:rsidRPr="00D05DC6" w:rsidRDefault="00BB0541" w:rsidP="00220CB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86A2C16" w14:textId="77777777" w:rsidR="0034325C" w:rsidRPr="00D05DC6" w:rsidRDefault="0034325C" w:rsidP="00220CB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04A68A4" w14:textId="00C43BFE" w:rsidR="00220CB4" w:rsidRPr="00220CB4" w:rsidRDefault="00220CB4" w:rsidP="00220CB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20CB4">
        <w:t xml:space="preserve">Используемый </w:t>
      </w:r>
      <w:r w:rsidR="00F87251">
        <w:t xml:space="preserve">в рамках Проекта </w:t>
      </w:r>
      <w:r w:rsidRPr="00220CB4">
        <w:t xml:space="preserve">самосогласованный микроскопический подход к описанию основных и возбужденных ядерных состояний основан на </w:t>
      </w:r>
      <w:r w:rsidR="00F87251">
        <w:t xml:space="preserve">объединение </w:t>
      </w:r>
      <w:r w:rsidRPr="00220CB4">
        <w:t>метод</w:t>
      </w:r>
      <w:r w:rsidR="00F87251">
        <w:t>а</w:t>
      </w:r>
      <w:r w:rsidRPr="00220CB4">
        <w:t xml:space="preserve"> функционала плотности энергии</w:t>
      </w:r>
      <w:r w:rsidR="00F87251">
        <w:t xml:space="preserve"> и квазичастично-фононной модели ядра. Метод ФПЭ</w:t>
      </w:r>
      <w:r w:rsidRPr="00220CB4">
        <w:t xml:space="preserve"> давно и успешно применяется в теории конденсированного состояния и в квантовой химии. </w:t>
      </w:r>
      <w:r w:rsidR="00F87251">
        <w:t>Он также</w:t>
      </w:r>
      <w:r w:rsidRPr="00220CB4">
        <w:t xml:space="preserve"> хорошо зарекомендовал себя в глобальных расчётах </w:t>
      </w:r>
      <w:r w:rsidR="005B4633">
        <w:t xml:space="preserve">ядерных характеристик </w:t>
      </w:r>
      <w:r w:rsidRPr="00220CB4">
        <w:t xml:space="preserve">и в использовании полученных на его основе данных в астрофизическом моделировании. </w:t>
      </w:r>
    </w:p>
    <w:p w14:paraId="319D3BA3" w14:textId="77777777" w:rsidR="00220CB4" w:rsidRPr="00220CB4" w:rsidRDefault="00220CB4" w:rsidP="00220CB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805B0CE" w14:textId="5629B6E5" w:rsidR="00220CB4" w:rsidRPr="00220CB4" w:rsidRDefault="00220CB4" w:rsidP="00220CB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20CB4">
        <w:t>Методы КФМ</w:t>
      </w:r>
      <w:r w:rsidR="00926AE3">
        <w:t xml:space="preserve">Я </w:t>
      </w:r>
      <w:r w:rsidRPr="00220CB4">
        <w:t xml:space="preserve">основаны на представлении об элементарных модах ядерных возбуждений – квазичастицах и фононах.  Квазичастицы определяют </w:t>
      </w:r>
      <w:proofErr w:type="spellStart"/>
      <w:r w:rsidRPr="00220CB4">
        <w:t>одночастичные</w:t>
      </w:r>
      <w:proofErr w:type="spellEnd"/>
      <w:r w:rsidRPr="00220CB4">
        <w:t xml:space="preserve"> возбуждения в ядерных системах с парными корреляциями, </w:t>
      </w:r>
      <w:r w:rsidR="00926AE3">
        <w:t>и</w:t>
      </w:r>
      <w:r w:rsidRPr="00220CB4">
        <w:t xml:space="preserve"> их структура находится путем решений уравнений Хартри-Фока-Боголюбова.   Коллективные ядерные возбуждения описываются как фононы, чья энергия и структура находятся из уравнений </w:t>
      </w:r>
      <w:r w:rsidR="00924A6D">
        <w:t>КПСФ</w:t>
      </w:r>
      <w:r w:rsidRPr="00220CB4">
        <w:t xml:space="preserve">. В рамках КФМЯ </w:t>
      </w:r>
      <w:r w:rsidR="00926AE3">
        <w:t xml:space="preserve">возможно </w:t>
      </w:r>
      <w:r w:rsidRPr="00220CB4">
        <w:t>уч</w:t>
      </w:r>
      <w:r w:rsidR="00926AE3">
        <w:t>есть</w:t>
      </w:r>
      <w:r w:rsidRPr="00220CB4">
        <w:t xml:space="preserve"> связь между квазичастицами и фононами с одновременным учетом принципа Паули.</w:t>
      </w:r>
      <w:r w:rsidR="00A01252" w:rsidRPr="00A01252">
        <w:t xml:space="preserve"> </w:t>
      </w:r>
      <w:r w:rsidR="00A01252" w:rsidRPr="00220CB4">
        <w:t xml:space="preserve">Использование связи простых и сложных конфигураций в </w:t>
      </w:r>
      <w:proofErr w:type="gramStart"/>
      <w:r w:rsidR="00A01252" w:rsidRPr="00220CB4">
        <w:t>рамках  КФМЯ</w:t>
      </w:r>
      <w:proofErr w:type="gramEnd"/>
      <w:r w:rsidR="00A01252" w:rsidRPr="00220CB4">
        <w:t xml:space="preserve"> на сегодняшний день является практически единственным способом позволяющим выйти за рамка гармонического приближения с использованием большого конфигурационного пространства и не нарушая принципа Паули.</w:t>
      </w:r>
      <w:r w:rsidR="00924A6D">
        <w:t xml:space="preserve"> </w:t>
      </w:r>
    </w:p>
    <w:p w14:paraId="0D5CD1D0" w14:textId="77777777" w:rsidR="00220CB4" w:rsidRPr="00220CB4" w:rsidRDefault="00220CB4" w:rsidP="00220CB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CE9DF85" w14:textId="5B45502B" w:rsidR="00220CB4" w:rsidRDefault="00F87251" w:rsidP="00220CB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Существенно новым в предлагаемом Проекте является использование мето</w:t>
      </w:r>
      <w:r w:rsidR="00220CB4" w:rsidRPr="00220CB4">
        <w:t>да супероператоров</w:t>
      </w:r>
      <w:r w:rsidR="005B4633">
        <w:t>. Данный метод,</w:t>
      </w:r>
      <w:r w:rsidR="005B4633" w:rsidRPr="005B4633">
        <w:t xml:space="preserve"> </w:t>
      </w:r>
      <w:r w:rsidR="005B4633" w:rsidRPr="00220CB4">
        <w:t>основ</w:t>
      </w:r>
      <w:r w:rsidR="005B4633">
        <w:t>ываясь</w:t>
      </w:r>
      <w:r w:rsidR="005B4633" w:rsidRPr="00220CB4">
        <w:t xml:space="preserve"> на возможности трактовки смешанного состояния в пространстве Гильберта как чистого состояния в пространстве Лиувилля</w:t>
      </w:r>
      <w:r w:rsidR="005B4633">
        <w:t xml:space="preserve">, </w:t>
      </w:r>
      <w:r w:rsidR="00220CB4" w:rsidRPr="00220CB4">
        <w:t>позволя</w:t>
      </w:r>
      <w:r w:rsidR="005B4633">
        <w:t xml:space="preserve">ет единообразно изучать свойства  четно-четных, </w:t>
      </w:r>
      <w:r w:rsidR="00220CB4" w:rsidRPr="00220CB4">
        <w:t xml:space="preserve"> нечетны</w:t>
      </w:r>
      <w:r w:rsidR="005B4633">
        <w:t>х</w:t>
      </w:r>
      <w:r w:rsidR="00220CB4" w:rsidRPr="00220CB4">
        <w:t xml:space="preserve"> и нагреты</w:t>
      </w:r>
      <w:r w:rsidR="005B4633">
        <w:t>х</w:t>
      </w:r>
      <w:r w:rsidR="00220CB4" w:rsidRPr="00220CB4">
        <w:t xml:space="preserve"> яд</w:t>
      </w:r>
      <w:r w:rsidR="005B4633">
        <w:t xml:space="preserve">ер. </w:t>
      </w:r>
      <w:r w:rsidR="00220CB4" w:rsidRPr="00220CB4">
        <w:t xml:space="preserve"> Это</w:t>
      </w:r>
      <w:r w:rsidR="005B4633">
        <w:t>, в</w:t>
      </w:r>
      <w:r w:rsidR="00EC7DF1" w:rsidRPr="00EC7DF1">
        <w:t xml:space="preserve"> </w:t>
      </w:r>
      <w:r w:rsidR="00EC7DF1">
        <w:t>свою очередь</w:t>
      </w:r>
      <w:r w:rsidR="005B4633">
        <w:t>,</w:t>
      </w:r>
      <w:r w:rsidR="00220CB4" w:rsidRPr="00220CB4">
        <w:t xml:space="preserve"> позволяет естественно обобщить на случай </w:t>
      </w:r>
      <w:r w:rsidR="005B4633">
        <w:t xml:space="preserve">нагретых </w:t>
      </w:r>
      <w:r w:rsidR="00765D1C">
        <w:t xml:space="preserve">ядер </w:t>
      </w:r>
      <w:r w:rsidR="005B4633">
        <w:t xml:space="preserve">в астрофизических условиях </w:t>
      </w:r>
      <w:r w:rsidR="008A30AB">
        <w:t>все</w:t>
      </w:r>
      <w:r w:rsidR="00220CB4" w:rsidRPr="00220CB4">
        <w:t xml:space="preserve"> стандартные методы и концепции, использующейся в теоретической ядерной физики (квазичастица, фонон, метод уравнения движения, и т.д.)</w:t>
      </w:r>
      <w:r w:rsidR="00220CB4">
        <w:t>.</w:t>
      </w:r>
    </w:p>
    <w:p w14:paraId="6797424D" w14:textId="4E9938EB" w:rsidR="00220CB4" w:rsidRDefault="00220CB4" w:rsidP="00220CB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7297FB0" w14:textId="6231B90E" w:rsidR="008A30AB" w:rsidRDefault="008A30AB" w:rsidP="00220CB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Перечислим результаты, ожидаемые по окончанию работ в рамках Проекта:</w:t>
      </w:r>
    </w:p>
    <w:p w14:paraId="21AD9BED" w14:textId="77777777" w:rsidR="00220CB4" w:rsidRPr="00220CB4" w:rsidRDefault="00220CB4" w:rsidP="00220CB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AEF6920" w14:textId="77777777" w:rsidR="00220CB4" w:rsidRPr="00220CB4" w:rsidRDefault="00220CB4" w:rsidP="00220CB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DA0DEEA" w14:textId="77777777" w:rsidR="00220CB4" w:rsidRPr="00220CB4" w:rsidRDefault="00220CB4" w:rsidP="00220CB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220CB4">
        <w:t xml:space="preserve">Для обеспечения надежных предсказаний форма и параметры ФПЭ будут экстраполированы далеко за пределы долины стабильности. Особое внимание будет уделено </w:t>
      </w:r>
      <w:proofErr w:type="spellStart"/>
      <w:r w:rsidRPr="00220CB4">
        <w:t>изовекторным</w:t>
      </w:r>
      <w:proofErr w:type="spellEnd"/>
      <w:r w:rsidRPr="00220CB4">
        <w:t xml:space="preserve"> свойствам, играющим решающую роль в ядрах с большой нейтрон-протонной асимметрией. </w:t>
      </w:r>
    </w:p>
    <w:p w14:paraId="1F94C599" w14:textId="5B8AFF14" w:rsidR="00220CB4" w:rsidRPr="00220CB4" w:rsidRDefault="00220CB4" w:rsidP="00220CB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220CB4">
        <w:t xml:space="preserve">С использованием единого набора параметров ФПЭ будет проведено исследование влияния взаимодействия простых и сложных конфигураций на свойства зарядово-нейтральных и зарядово-обменных ядерных возбуждений с учетом их резонансной структуры, а также на </w:t>
      </w:r>
      <w:proofErr w:type="spellStart"/>
      <w:r w:rsidRPr="00220CB4">
        <w:t>распадные</w:t>
      </w:r>
      <w:proofErr w:type="spellEnd"/>
      <w:r w:rsidRPr="00220CB4">
        <w:t xml:space="preserve"> характеристики </w:t>
      </w:r>
      <w:r w:rsidR="00926AE3">
        <w:t xml:space="preserve">ядер </w:t>
      </w:r>
      <w:r w:rsidRPr="00220CB4">
        <w:t xml:space="preserve">на границе стабильности. </w:t>
      </w:r>
    </w:p>
    <w:p w14:paraId="2AA4EF3C" w14:textId="77777777" w:rsidR="00926AE3" w:rsidRDefault="00220CB4" w:rsidP="00220CB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220CB4">
        <w:t xml:space="preserve">Разработанные самосогласованные методы ФПЭ будут применяться к изучению бета-распада в контексте астрофизического r-процесса и слабых ядерных реакций с нагретыми ядрами в различных астрофизических сценариях (взрывы сверхновых, </w:t>
      </w:r>
      <w:r w:rsidR="00926AE3">
        <w:t>звездный</w:t>
      </w:r>
      <w:r w:rsidRPr="00220CB4">
        <w:t xml:space="preserve"> </w:t>
      </w:r>
      <w:proofErr w:type="spellStart"/>
      <w:r w:rsidRPr="00220CB4">
        <w:t>нуклеосинтез</w:t>
      </w:r>
      <w:proofErr w:type="spellEnd"/>
      <w:r w:rsidRPr="00220CB4">
        <w:t xml:space="preserve"> и образование нейтрино).</w:t>
      </w:r>
    </w:p>
    <w:p w14:paraId="296D4B89" w14:textId="3F41D449" w:rsidR="00220CB4" w:rsidRPr="00220CB4" w:rsidRDefault="00220CB4" w:rsidP="00220CB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220CB4">
        <w:t xml:space="preserve"> </w:t>
      </w:r>
      <w:r w:rsidR="008A30AB" w:rsidRPr="00220CB4">
        <w:t>Актуальные вопросы, на которые должен дать ответы Проект: роль тензорного взаимодействия в описании фрагментации гамов-теллеровского резонанса; бета-распад нейтроноизбыточных ядер; эмиссия нескольких нейтронов; гамма-спектроскопия с задержкой из-за бета-распада</w:t>
      </w:r>
      <w:r w:rsidR="00926AE3">
        <w:t>.</w:t>
      </w:r>
    </w:p>
    <w:p w14:paraId="60F78F26" w14:textId="7D10AB66" w:rsidR="00220CB4" w:rsidRPr="00220CB4" w:rsidRDefault="00220CB4" w:rsidP="00220CB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220CB4">
        <w:t xml:space="preserve">Взаимодействие нейтрино с веществом — важная проблема в различных астрофизических явлениях, например, сверхновых, слияниях нейтронных звезд, образовании коры нейтронных звезд. </w:t>
      </w:r>
      <w:r w:rsidR="008A30AB">
        <w:t xml:space="preserve">Необходимо выяснить </w:t>
      </w:r>
      <w:r w:rsidRPr="00220CB4">
        <w:t xml:space="preserve">роль неупругого рассеяния нейтрино на ядрах и магнитного поля в процессе </w:t>
      </w:r>
      <w:proofErr w:type="spellStart"/>
      <w:r w:rsidRPr="00220CB4">
        <w:t>термализации</w:t>
      </w:r>
      <w:proofErr w:type="spellEnd"/>
      <w:r w:rsidRPr="00220CB4">
        <w:t xml:space="preserve"> нейтрино.</w:t>
      </w:r>
    </w:p>
    <w:p w14:paraId="143B907B" w14:textId="3BE43E69" w:rsidR="00220CB4" w:rsidRPr="00220CB4" w:rsidRDefault="00220CB4" w:rsidP="00220CB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220CB4">
        <w:t xml:space="preserve">Проведение расчётов радиусов распределения заряда и материи для длинных изотопических цепочек, включая деформированные ядра. Теоретический анализ изотопического поведения радиусов и наблюдаемых аномалий </w:t>
      </w:r>
    </w:p>
    <w:p w14:paraId="51FD1D4F" w14:textId="56D8BDDE" w:rsidR="00220CB4" w:rsidRPr="008A30AB" w:rsidRDefault="008A30AB" w:rsidP="00E76D9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/>
        </w:rPr>
        <w:lastRenderedPageBreak/>
        <w:t>Хорошо известны магические числа для стабильных ядер. Однако, чтобы понять стабильность самых тяжелых ядер с Z&gt;118, необходимо изучить их оболочечную структуру. Для этого планируется изучить эволюцию магических чисел в зависимости от соотношения нейтронов и протонов в ядре и предсказать новые ядра с замкнутыми (под)оболочкой вблизи границ протонной и нейтронной стабильности.</w:t>
      </w:r>
    </w:p>
    <w:p w14:paraId="53F8D772" w14:textId="1621F68E" w:rsidR="008A30AB" w:rsidRDefault="008A30AB" w:rsidP="00E76D9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220CB4">
        <w:t>Предсказание альфа-спектров</w:t>
      </w:r>
      <w:r>
        <w:t xml:space="preserve"> </w:t>
      </w:r>
      <w:r w:rsidRPr="00220CB4">
        <w:t>сверхтяжелых ядер для планирования будущих экспериментов.</w:t>
      </w:r>
      <w:r w:rsidR="001213E2" w:rsidRPr="001213E2">
        <w:t xml:space="preserve"> </w:t>
      </w:r>
      <w:r w:rsidR="001213E2">
        <w:rPr>
          <w:rFonts w:eastAsia="Times New Roman"/>
        </w:rPr>
        <w:t>Будут рассмотрены альфа-распады из изомерных состояний, а также деление из этих состояний.</w:t>
      </w:r>
    </w:p>
    <w:p w14:paraId="630E0EDB" w14:textId="14D2A3B0" w:rsidR="008A30AB" w:rsidRPr="00220CB4" w:rsidRDefault="001213E2" w:rsidP="00E76D9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/>
        </w:rPr>
        <w:t>Для того чтобы определить конкуренцию различных мод радиоактивного распада сверхтяжелых ядер для них будут</w:t>
      </w:r>
      <w:r w:rsidR="008A30AB" w:rsidRPr="00220CB4">
        <w:t xml:space="preserve"> осуществлены расчёты времён жизни относительно захвата орбитальные электронов и </w:t>
      </w:r>
      <w:r w:rsidR="008A30AB" w:rsidRPr="00220CB4">
        <w:rPr>
          <w:i/>
          <w:iCs/>
        </w:rPr>
        <w:t>β</w:t>
      </w:r>
      <w:r w:rsidR="008A30AB" w:rsidRPr="00220CB4">
        <w:rPr>
          <w:i/>
          <w:iCs/>
          <w:vertAlign w:val="superscript"/>
        </w:rPr>
        <w:t>+</w:t>
      </w:r>
      <w:r w:rsidR="008A30AB" w:rsidRPr="00220CB4">
        <w:t xml:space="preserve"> распада с учетом вклада переходов первого порядка запрета и влияния ядерной деформации.</w:t>
      </w:r>
    </w:p>
    <w:p w14:paraId="2FF83F54" w14:textId="77777777" w:rsidR="00220CB4" w:rsidRPr="00220CB4" w:rsidRDefault="00220CB4" w:rsidP="00220CB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E6F1A21" w14:textId="3B7F91B3" w:rsidR="00456E5C" w:rsidRPr="00B72737" w:rsidRDefault="001213E2" w:rsidP="00220CB4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>Следует подчеркнуть, что с</w:t>
      </w:r>
      <w:r w:rsidR="00456E5C">
        <w:t xml:space="preserve">отрудники сектора № 1 НОТАЯ ЛТФ имеют многолетний опыт успешной работы по изучению ядерной структуры, ежегодно публикуют около 15 статей в высокорейтинговых международных журналах.  </w:t>
      </w:r>
    </w:p>
    <w:p w14:paraId="0B8F44EC" w14:textId="7C16294B" w:rsidR="00064AE5" w:rsidRPr="00926AE3" w:rsidRDefault="00064AE5" w:rsidP="00064AE5">
      <w:pPr>
        <w:pStyle w:val="a3"/>
        <w:spacing w:line="240" w:lineRule="auto"/>
      </w:pPr>
      <w:r w:rsidRPr="00926AE3">
        <w:t>Избранные публикации сотрудников сектора № 1 НОТАЯ ЛТФ</w:t>
      </w:r>
    </w:p>
    <w:p w14:paraId="793B21C5" w14:textId="77777777" w:rsidR="00220CB4" w:rsidRPr="00064AE5" w:rsidRDefault="00220CB4" w:rsidP="00064AE5">
      <w:pPr>
        <w:pStyle w:val="a3"/>
        <w:spacing w:line="240" w:lineRule="auto"/>
      </w:pPr>
    </w:p>
    <w:p w14:paraId="1253B93A" w14:textId="77777777" w:rsidR="00064AE5" w:rsidRDefault="00064AE5" w:rsidP="00064AE5">
      <w:pPr>
        <w:pStyle w:val="a3"/>
        <w:numPr>
          <w:ilvl w:val="0"/>
          <w:numId w:val="14"/>
        </w:numPr>
        <w:spacing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E.T. Gregor, N.N. Arsenyev, M. Scheck, T.M. </w:t>
      </w:r>
      <w:proofErr w:type="spellStart"/>
      <w:r>
        <w:rPr>
          <w:lang w:val="en-US"/>
        </w:rPr>
        <w:t>Shneidman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Thurauf</w:t>
      </w:r>
      <w:proofErr w:type="spellEnd"/>
      <w:r>
        <w:rPr>
          <w:lang w:val="en-US"/>
        </w:rPr>
        <w:t xml:space="preserve">, C. </w:t>
      </w:r>
      <w:proofErr w:type="spellStart"/>
      <w:r>
        <w:rPr>
          <w:lang w:val="en-US"/>
        </w:rPr>
        <w:t>Bernards</w:t>
      </w:r>
      <w:proofErr w:type="spellEnd"/>
      <w:r>
        <w:rPr>
          <w:lang w:val="en-US"/>
        </w:rPr>
        <w:t xml:space="preserve">, A. Blanc, R. Chapman, F. </w:t>
      </w:r>
      <w:proofErr w:type="spellStart"/>
      <w:r>
        <w:rPr>
          <w:lang w:val="en-US"/>
        </w:rPr>
        <w:t>Drouet</w:t>
      </w:r>
      <w:proofErr w:type="spellEnd"/>
      <w:r>
        <w:rPr>
          <w:lang w:val="en-US"/>
        </w:rPr>
        <w:t xml:space="preserve">, A.A. </w:t>
      </w:r>
      <w:proofErr w:type="spellStart"/>
      <w:r>
        <w:rPr>
          <w:lang w:val="en-US"/>
        </w:rPr>
        <w:t>Dzhioev</w:t>
      </w:r>
      <w:proofErr w:type="spellEnd"/>
      <w:r>
        <w:rPr>
          <w:lang w:val="en-US"/>
        </w:rPr>
        <w:t xml:space="preserve">, G. de France, M. </w:t>
      </w:r>
      <w:proofErr w:type="spellStart"/>
      <w:r>
        <w:rPr>
          <w:lang w:val="en-US"/>
        </w:rPr>
        <w:t>Jentschel</w:t>
      </w:r>
      <w:proofErr w:type="spellEnd"/>
      <w:r>
        <w:rPr>
          <w:lang w:val="en-US"/>
        </w:rPr>
        <w:t>, J. Jolie, J.M. Keatings, “Decay properties of the 3</w:t>
      </w:r>
      <w:r>
        <w:rPr>
          <w:vertAlign w:val="superscript"/>
          <w:lang w:val="en-US"/>
        </w:rPr>
        <w:t>-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level in </w:t>
      </w:r>
      <w:r>
        <w:rPr>
          <w:vertAlign w:val="superscript"/>
          <w:lang w:val="en-US"/>
        </w:rPr>
        <w:t>96</w:t>
      </w:r>
      <w:r>
        <w:rPr>
          <w:lang w:val="en-US"/>
        </w:rPr>
        <w:t>Mo</w:t>
      </w:r>
      <w:r>
        <w:rPr>
          <w:i/>
          <w:iCs/>
          <w:lang w:val="en-US"/>
        </w:rPr>
        <w:t xml:space="preserve">”, J. Phys. G: </w:t>
      </w:r>
      <w:proofErr w:type="spellStart"/>
      <w:r>
        <w:rPr>
          <w:i/>
          <w:iCs/>
          <w:lang w:val="en-US"/>
        </w:rPr>
        <w:t>Nucl</w:t>
      </w:r>
      <w:proofErr w:type="spellEnd"/>
      <w:r>
        <w:rPr>
          <w:i/>
          <w:iCs/>
          <w:lang w:val="en-US"/>
        </w:rPr>
        <w:t>. Part. Phys.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49</w:t>
      </w:r>
      <w:r>
        <w:rPr>
          <w:lang w:val="en-US"/>
        </w:rPr>
        <w:t xml:space="preserve">, 075101 (2019). </w:t>
      </w:r>
    </w:p>
    <w:p w14:paraId="30F58EFB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H. G. Ganev, “E1 transitions in the extended proton-neutron </w:t>
      </w:r>
      <w:proofErr w:type="spellStart"/>
      <w:r>
        <w:rPr>
          <w:lang w:val="en-US"/>
        </w:rPr>
        <w:t>symplectic</w:t>
      </w:r>
      <w:proofErr w:type="spellEnd"/>
      <w:r>
        <w:rPr>
          <w:lang w:val="en-US"/>
        </w:rPr>
        <w:t xml:space="preserve"> model”, </w:t>
      </w:r>
      <w:r>
        <w:rPr>
          <w:i/>
          <w:iCs/>
          <w:lang w:val="en-US"/>
        </w:rPr>
        <w:t xml:space="preserve">Phys. </w:t>
      </w:r>
      <w:proofErr w:type="spellStart"/>
      <w:r>
        <w:rPr>
          <w:i/>
          <w:iCs/>
        </w:rPr>
        <w:t>Rev</w:t>
      </w:r>
      <w:proofErr w:type="spellEnd"/>
      <w:r>
        <w:rPr>
          <w:i/>
          <w:iCs/>
        </w:rPr>
        <w:t>. C</w:t>
      </w:r>
      <w:r>
        <w:t xml:space="preserve"> </w:t>
      </w:r>
      <w:r>
        <w:rPr>
          <w:b/>
          <w:bCs/>
        </w:rPr>
        <w:t>99</w:t>
      </w:r>
      <w:r>
        <w:t xml:space="preserve">, 054304 [10 </w:t>
      </w:r>
      <w:proofErr w:type="spellStart"/>
      <w:r>
        <w:t>pages</w:t>
      </w:r>
      <w:proofErr w:type="spellEnd"/>
      <w:r>
        <w:t>] (2019).</w:t>
      </w:r>
    </w:p>
    <w:p w14:paraId="577B13C4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E.O. </w:t>
      </w:r>
      <w:proofErr w:type="spellStart"/>
      <w:r>
        <w:rPr>
          <w:lang w:val="en-US"/>
        </w:rPr>
        <w:t>Sushenok</w:t>
      </w:r>
      <w:proofErr w:type="spellEnd"/>
      <w:r>
        <w:rPr>
          <w:lang w:val="en-US"/>
        </w:rPr>
        <w:t xml:space="preserve">, A.P. </w:t>
      </w:r>
      <w:proofErr w:type="spellStart"/>
      <w:r>
        <w:rPr>
          <w:lang w:val="en-US"/>
        </w:rPr>
        <w:t>Severyukhin</w:t>
      </w:r>
      <w:proofErr w:type="spellEnd"/>
      <w:r>
        <w:rPr>
          <w:lang w:val="en-US"/>
        </w:rPr>
        <w:t xml:space="preserve">, N.N. </w:t>
      </w:r>
      <w:proofErr w:type="spellStart"/>
      <w:r>
        <w:rPr>
          <w:lang w:val="en-US"/>
        </w:rPr>
        <w:t>Arsenyev</w:t>
      </w:r>
      <w:proofErr w:type="spellEnd"/>
      <w:r>
        <w:rPr>
          <w:lang w:val="en-US"/>
        </w:rPr>
        <w:t xml:space="preserve">, I.N. </w:t>
      </w:r>
      <w:proofErr w:type="spellStart"/>
      <w:r>
        <w:rPr>
          <w:lang w:val="en-US"/>
        </w:rPr>
        <w:t>Borzov</w:t>
      </w:r>
      <w:proofErr w:type="spellEnd"/>
      <w:r>
        <w:rPr>
          <w:lang w:val="en-US"/>
        </w:rPr>
        <w:t xml:space="preserve">, “Effects of tensor interaction and neutron-proton pairing on beta-decay characteristics of </w:t>
      </w:r>
      <w:r>
        <w:rPr>
          <w:vertAlign w:val="superscript"/>
          <w:lang w:val="en-US"/>
        </w:rPr>
        <w:t>130,132</w:t>
      </w:r>
      <w:r>
        <w:rPr>
          <w:lang w:val="en-US"/>
        </w:rPr>
        <w:t xml:space="preserve">Cd”, </w:t>
      </w:r>
      <w:r>
        <w:rPr>
          <w:i/>
          <w:iCs/>
          <w:lang w:val="en-US"/>
        </w:rPr>
        <w:t xml:space="preserve">Acta </w:t>
      </w:r>
      <w:proofErr w:type="spellStart"/>
      <w:r>
        <w:rPr>
          <w:i/>
          <w:iCs/>
          <w:lang w:val="en-US"/>
        </w:rPr>
        <w:t>Physica</w:t>
      </w:r>
      <w:proofErr w:type="spellEnd"/>
      <w:r>
        <w:rPr>
          <w:i/>
          <w:iCs/>
          <w:lang w:val="en-US"/>
        </w:rPr>
        <w:t xml:space="preserve"> Polonica 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50</w:t>
      </w:r>
      <w:r>
        <w:rPr>
          <w:lang w:val="en-US"/>
        </w:rPr>
        <w:t>, 261-267 (2019).</w:t>
      </w:r>
    </w:p>
    <w:p w14:paraId="27B22537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J. </w:t>
      </w:r>
      <w:proofErr w:type="spellStart"/>
      <w:r>
        <w:rPr>
          <w:lang w:val="en-US"/>
        </w:rPr>
        <w:t>Kvasil</w:t>
      </w:r>
      <w:proofErr w:type="spellEnd"/>
      <w:r>
        <w:rPr>
          <w:lang w:val="en-US"/>
        </w:rPr>
        <w:t xml:space="preserve">, A. Repko, V.O. </w:t>
      </w:r>
      <w:proofErr w:type="spellStart"/>
      <w:r>
        <w:rPr>
          <w:lang w:val="en-US"/>
        </w:rPr>
        <w:t>Nesterenko</w:t>
      </w:r>
      <w:proofErr w:type="spellEnd"/>
      <w:r>
        <w:rPr>
          <w:lang w:val="en-US"/>
        </w:rPr>
        <w:t xml:space="preserve">, “Elimination of spurious modes before the solution of quasiparticle random-phase-approximation equations”, </w:t>
      </w:r>
      <w:r>
        <w:rPr>
          <w:i/>
          <w:iCs/>
          <w:lang w:val="en-US"/>
        </w:rPr>
        <w:t xml:space="preserve">Eur. </w:t>
      </w:r>
      <w:proofErr w:type="spellStart"/>
      <w:r>
        <w:rPr>
          <w:i/>
          <w:iCs/>
        </w:rPr>
        <w:t>Phys</w:t>
      </w:r>
      <w:proofErr w:type="spellEnd"/>
      <w:r>
        <w:rPr>
          <w:i/>
          <w:iCs/>
        </w:rPr>
        <w:t>. J. A</w:t>
      </w:r>
      <w:r>
        <w:t xml:space="preserve"> </w:t>
      </w:r>
      <w:r>
        <w:rPr>
          <w:b/>
          <w:bCs/>
        </w:rPr>
        <w:t>55</w:t>
      </w:r>
      <w:r>
        <w:t xml:space="preserve">, 213 </w:t>
      </w:r>
      <w:r>
        <w:rPr>
          <w:lang w:val="en-US"/>
        </w:rPr>
        <w:t xml:space="preserve">[15 pages] </w:t>
      </w:r>
      <w:r>
        <w:t xml:space="preserve">(2019). </w:t>
      </w:r>
    </w:p>
    <w:p w14:paraId="784A6EBE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rPr>
          <w:lang w:val="en-US"/>
        </w:rPr>
      </w:pPr>
      <w:r>
        <w:rPr>
          <w:lang w:val="en-US"/>
        </w:rPr>
        <w:t xml:space="preserve">A. Repko, J. </w:t>
      </w:r>
      <w:proofErr w:type="spellStart"/>
      <w:r>
        <w:rPr>
          <w:lang w:val="en-US"/>
        </w:rPr>
        <w:t>Kvasil</w:t>
      </w:r>
      <w:proofErr w:type="spellEnd"/>
      <w:r>
        <w:rPr>
          <w:lang w:val="en-US"/>
        </w:rPr>
        <w:t xml:space="preserve">, V.O. </w:t>
      </w:r>
      <w:proofErr w:type="spellStart"/>
      <w:r>
        <w:rPr>
          <w:lang w:val="en-US"/>
        </w:rPr>
        <w:t>Nesterenko</w:t>
      </w:r>
      <w:proofErr w:type="spellEnd"/>
      <w:proofErr w:type="gramStart"/>
      <w:r>
        <w:rPr>
          <w:lang w:val="en-US"/>
        </w:rPr>
        <w:t>,”Elimination</w:t>
      </w:r>
      <w:proofErr w:type="gramEnd"/>
      <w:r>
        <w:rPr>
          <w:lang w:val="en-US"/>
        </w:rPr>
        <w:t xml:space="preserve"> of spurious modes within quasiparticle random-phase approximation</w:t>
      </w:r>
      <w:r>
        <w:rPr>
          <w:i/>
          <w:iCs/>
          <w:lang w:val="en-US"/>
        </w:rPr>
        <w:t>”, 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99</w:t>
      </w:r>
      <w:r>
        <w:rPr>
          <w:lang w:val="en-US"/>
        </w:rPr>
        <w:t xml:space="preserve">, 044307 [14 pages]  (2019) </w:t>
      </w:r>
    </w:p>
    <w:p w14:paraId="5A875EF7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</w:pPr>
      <w:r>
        <w:rPr>
          <w:lang w:val="en-US"/>
        </w:rPr>
        <w:t xml:space="preserve">V. N. </w:t>
      </w:r>
      <w:proofErr w:type="spellStart"/>
      <w:r>
        <w:rPr>
          <w:lang w:val="en-US"/>
        </w:rPr>
        <w:t>Kondratyev</w:t>
      </w:r>
      <w:proofErr w:type="spellEnd"/>
      <w:r>
        <w:rPr>
          <w:lang w:val="en-US"/>
        </w:rPr>
        <w:t xml:space="preserve">, Alan A. Dzhioev, A. I. </w:t>
      </w:r>
      <w:proofErr w:type="spellStart"/>
      <w:r>
        <w:rPr>
          <w:lang w:val="en-US"/>
        </w:rPr>
        <w:t>Vdovin</w:t>
      </w:r>
      <w:proofErr w:type="spellEnd"/>
      <w:r>
        <w:rPr>
          <w:lang w:val="en-US"/>
        </w:rPr>
        <w:t xml:space="preserve">, S. Cherubini, M. </w:t>
      </w:r>
      <w:proofErr w:type="spellStart"/>
      <w:r>
        <w:rPr>
          <w:lang w:val="en-US"/>
        </w:rPr>
        <w:t>Baldo</w:t>
      </w:r>
      <w:proofErr w:type="spellEnd"/>
      <w:r>
        <w:rPr>
          <w:lang w:val="en-US"/>
        </w:rPr>
        <w:t xml:space="preserve">, “Energy exchange in neutrino nuclear scattering”, </w:t>
      </w:r>
      <w:r>
        <w:rPr>
          <w:i/>
          <w:iCs/>
          <w:lang w:val="en-US"/>
        </w:rPr>
        <w:t xml:space="preserve">Phys. </w:t>
      </w:r>
      <w:proofErr w:type="spellStart"/>
      <w:r>
        <w:rPr>
          <w:i/>
          <w:iCs/>
        </w:rPr>
        <w:t>Rev</w:t>
      </w:r>
      <w:proofErr w:type="spellEnd"/>
      <w:r>
        <w:rPr>
          <w:i/>
          <w:iCs/>
        </w:rPr>
        <w:t>. C</w:t>
      </w:r>
      <w:r>
        <w:t xml:space="preserve"> </w:t>
      </w:r>
      <w:r>
        <w:rPr>
          <w:b/>
          <w:bCs/>
        </w:rPr>
        <w:t>100</w:t>
      </w:r>
      <w:r>
        <w:t xml:space="preserve">, </w:t>
      </w:r>
      <w:r>
        <w:rPr>
          <w:lang w:val="en-US"/>
        </w:rPr>
        <w:t xml:space="preserve">[5 pages] </w:t>
      </w:r>
      <w:r>
        <w:t>045802 (2019)</w:t>
      </w:r>
    </w:p>
    <w:p w14:paraId="165311F5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</w:pPr>
      <w:r>
        <w:rPr>
          <w:lang w:val="en-US"/>
        </w:rPr>
        <w:t xml:space="preserve"> V.O. </w:t>
      </w:r>
      <w:proofErr w:type="spellStart"/>
      <w:r>
        <w:rPr>
          <w:lang w:val="en-US"/>
        </w:rPr>
        <w:t>Nesterenko</w:t>
      </w:r>
      <w:proofErr w:type="spellEnd"/>
      <w:r>
        <w:rPr>
          <w:lang w:val="en-US"/>
        </w:rPr>
        <w:t xml:space="preserve">, A. Repko, J. </w:t>
      </w:r>
      <w:proofErr w:type="spellStart"/>
      <w:r>
        <w:rPr>
          <w:lang w:val="en-US"/>
        </w:rPr>
        <w:t>Kvasil</w:t>
      </w:r>
      <w:proofErr w:type="spellEnd"/>
      <w:r>
        <w:rPr>
          <w:lang w:val="en-US"/>
        </w:rPr>
        <w:t>, P.-G. Reinhard, “Individual dipole toroidal states: main features and search in (</w:t>
      </w:r>
      <w:proofErr w:type="spellStart"/>
      <w:proofErr w:type="gramStart"/>
      <w:r>
        <w:rPr>
          <w:lang w:val="en-US"/>
        </w:rPr>
        <w:t>e,e</w:t>
      </w:r>
      <w:proofErr w:type="spellEnd"/>
      <w:proofErr w:type="gramEnd"/>
      <w:r>
        <w:rPr>
          <w:lang w:val="en-US"/>
        </w:rPr>
        <w:t xml:space="preserve">’) reaction”, </w:t>
      </w:r>
      <w:r>
        <w:rPr>
          <w:i/>
          <w:iCs/>
          <w:lang w:val="en-US"/>
        </w:rPr>
        <w:t xml:space="preserve">Phys. </w:t>
      </w:r>
      <w:proofErr w:type="spellStart"/>
      <w:r>
        <w:rPr>
          <w:i/>
          <w:iCs/>
        </w:rPr>
        <w:t>Rev</w:t>
      </w:r>
      <w:proofErr w:type="spellEnd"/>
      <w:r>
        <w:rPr>
          <w:i/>
          <w:iCs/>
        </w:rPr>
        <w:t>. C</w:t>
      </w:r>
      <w:r>
        <w:t xml:space="preserve"> </w:t>
      </w:r>
      <w:r>
        <w:rPr>
          <w:b/>
          <w:bCs/>
        </w:rPr>
        <w:t>100</w:t>
      </w:r>
      <w:r>
        <w:t>, 064302</w:t>
      </w:r>
      <w:r>
        <w:rPr>
          <w:lang w:val="en-US"/>
        </w:rPr>
        <w:t xml:space="preserve"> [11 pages]</w:t>
      </w:r>
      <w:r>
        <w:t xml:space="preserve"> (2019)</w:t>
      </w:r>
    </w:p>
    <w:p w14:paraId="0BE4B0E2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rPr>
          <w:lang w:val="en-US"/>
        </w:rPr>
      </w:pPr>
      <w:r>
        <w:rPr>
          <w:lang w:val="en-US"/>
        </w:rPr>
        <w:t xml:space="preserve">H. G. Ganev, “Microscopic structure of the low-lying negative-parity states in </w:t>
      </w:r>
      <w:r>
        <w:rPr>
          <w:vertAlign w:val="superscript"/>
          <w:lang w:val="en-US"/>
        </w:rPr>
        <w:t>154</w:t>
      </w:r>
      <w:r>
        <w:rPr>
          <w:lang w:val="en-US"/>
        </w:rPr>
        <w:t xml:space="preserve">Sm”, </w:t>
      </w:r>
      <w:r>
        <w:rPr>
          <w:i/>
          <w:iCs/>
          <w:lang w:val="en-US"/>
        </w:rPr>
        <w:t>Phys. 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99</w:t>
      </w:r>
      <w:r>
        <w:rPr>
          <w:lang w:val="en-US"/>
        </w:rPr>
        <w:t>, 054305 [9 pages] (2019)</w:t>
      </w:r>
    </w:p>
    <w:p w14:paraId="5F628F83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</w:pPr>
      <w:r>
        <w:rPr>
          <w:lang w:val="en-US"/>
        </w:rPr>
        <w:t xml:space="preserve">H. G. Ganev, “Some U(d1+d2) &gt; U(d1) x U(d2) </w:t>
      </w:r>
      <w:proofErr w:type="spellStart"/>
      <w:r>
        <w:rPr>
          <w:lang w:val="en-US"/>
        </w:rPr>
        <w:t>isoscalar</w:t>
      </w:r>
      <w:proofErr w:type="spellEnd"/>
      <w:r>
        <w:rPr>
          <w:lang w:val="en-US"/>
        </w:rPr>
        <w:t xml:space="preserve"> factors involving two-rowed initial and final representations”, </w:t>
      </w:r>
      <w:r>
        <w:rPr>
          <w:i/>
          <w:iCs/>
          <w:lang w:val="en-US"/>
        </w:rPr>
        <w:t xml:space="preserve">Int. J. Mod. </w:t>
      </w:r>
      <w:proofErr w:type="spellStart"/>
      <w:r>
        <w:rPr>
          <w:i/>
          <w:iCs/>
        </w:rPr>
        <w:t>Phys</w:t>
      </w:r>
      <w:proofErr w:type="spellEnd"/>
      <w:r>
        <w:rPr>
          <w:i/>
          <w:iCs/>
        </w:rPr>
        <w:t>. E</w:t>
      </w:r>
      <w:r>
        <w:t xml:space="preserve"> </w:t>
      </w:r>
      <w:r>
        <w:rPr>
          <w:b/>
          <w:bCs/>
        </w:rPr>
        <w:t>28</w:t>
      </w:r>
      <w:r>
        <w:t>, 1950071</w:t>
      </w:r>
      <w:r>
        <w:rPr>
          <w:lang w:val="en-US"/>
        </w:rPr>
        <w:t xml:space="preserve"> [10 pages]</w:t>
      </w:r>
      <w:r>
        <w:t xml:space="preserve"> (2019)</w:t>
      </w:r>
    </w:p>
    <w:p w14:paraId="63288462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</w:pPr>
      <w:r>
        <w:rPr>
          <w:lang w:val="en-US"/>
        </w:rPr>
        <w:t xml:space="preserve">A. Repko, V.O. </w:t>
      </w:r>
      <w:proofErr w:type="spellStart"/>
      <w:r>
        <w:rPr>
          <w:lang w:val="en-US"/>
        </w:rPr>
        <w:t>Nesterenko</w:t>
      </w:r>
      <w:proofErr w:type="spellEnd"/>
      <w:r>
        <w:rPr>
          <w:lang w:val="en-US"/>
        </w:rPr>
        <w:t xml:space="preserve">, J. </w:t>
      </w:r>
      <w:proofErr w:type="spellStart"/>
      <w:proofErr w:type="gramStart"/>
      <w:r>
        <w:rPr>
          <w:lang w:val="en-US"/>
        </w:rPr>
        <w:t>Kvasil</w:t>
      </w:r>
      <w:proofErr w:type="spellEnd"/>
      <w:r>
        <w:rPr>
          <w:lang w:val="en-US"/>
        </w:rPr>
        <w:t>,  P.</w:t>
      </w:r>
      <w:proofErr w:type="gramEnd"/>
      <w:r>
        <w:rPr>
          <w:lang w:val="en-US"/>
        </w:rPr>
        <w:t xml:space="preserve">-G. Reinhard, “Systematics of toroidal dipole modes in Ca, Ni, Zr, and Sn isotopes”, </w:t>
      </w:r>
      <w:r>
        <w:rPr>
          <w:i/>
          <w:iCs/>
          <w:lang w:val="en-US"/>
        </w:rPr>
        <w:t xml:space="preserve">Eur. </w:t>
      </w:r>
      <w:proofErr w:type="spellStart"/>
      <w:r>
        <w:rPr>
          <w:i/>
          <w:iCs/>
        </w:rPr>
        <w:t>Phys</w:t>
      </w:r>
      <w:proofErr w:type="spellEnd"/>
      <w:r>
        <w:rPr>
          <w:i/>
          <w:iCs/>
        </w:rPr>
        <w:t>. J.  A</w:t>
      </w:r>
      <w:r>
        <w:t xml:space="preserve"> </w:t>
      </w:r>
      <w:r>
        <w:rPr>
          <w:b/>
          <w:bCs/>
        </w:rPr>
        <w:t>55</w:t>
      </w:r>
      <w:r>
        <w:t>, 242</w:t>
      </w:r>
      <w:r>
        <w:rPr>
          <w:lang w:val="en-US"/>
        </w:rPr>
        <w:t xml:space="preserve"> [15 pages]</w:t>
      </w:r>
      <w:r>
        <w:t xml:space="preserve"> (2019)</w:t>
      </w:r>
    </w:p>
    <w:p w14:paraId="246B7DBE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rPr>
          <w:lang w:val="en-US"/>
        </w:rPr>
      </w:pPr>
      <w:r>
        <w:rPr>
          <w:lang w:val="en-US"/>
        </w:rPr>
        <w:t xml:space="preserve">E. B. </w:t>
      </w:r>
      <w:proofErr w:type="spellStart"/>
      <w:r>
        <w:rPr>
          <w:lang w:val="en-US"/>
        </w:rPr>
        <w:t>Balbutsev</w:t>
      </w:r>
      <w:proofErr w:type="spellEnd"/>
      <w:r>
        <w:rPr>
          <w:lang w:val="en-US"/>
        </w:rPr>
        <w:t xml:space="preserve">, I.V. </w:t>
      </w:r>
      <w:proofErr w:type="spellStart"/>
      <w:r>
        <w:rPr>
          <w:lang w:val="en-US"/>
        </w:rPr>
        <w:t>Molodtsova</w:t>
      </w:r>
      <w:proofErr w:type="spellEnd"/>
      <w:r>
        <w:rPr>
          <w:lang w:val="en-US"/>
        </w:rPr>
        <w:t xml:space="preserve">, P. Schuck, “The nuclear spin scissors mode – theory and experiment”, </w:t>
      </w:r>
      <w:r>
        <w:rPr>
          <w:i/>
          <w:iCs/>
          <w:lang w:val="en-US"/>
        </w:rPr>
        <w:t>Acta Phys. Pol. 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12</w:t>
      </w:r>
      <w:r>
        <w:rPr>
          <w:lang w:val="en-US"/>
        </w:rPr>
        <w:t>, 637-648 (2019)</w:t>
      </w:r>
    </w:p>
    <w:p w14:paraId="4AC3A934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A.A. Dzhioev, A. I. </w:t>
      </w:r>
      <w:proofErr w:type="spellStart"/>
      <w:r>
        <w:rPr>
          <w:lang w:val="en-US"/>
        </w:rPr>
        <w:t>Vdovin</w:t>
      </w:r>
      <w:proofErr w:type="spellEnd"/>
      <w:r>
        <w:rPr>
          <w:lang w:val="en-US"/>
        </w:rPr>
        <w:t xml:space="preserve">, Ch. </w:t>
      </w:r>
      <w:proofErr w:type="spellStart"/>
      <w:r>
        <w:rPr>
          <w:lang w:val="en-US"/>
        </w:rPr>
        <w:t>Stoyanov</w:t>
      </w:r>
      <w:proofErr w:type="spellEnd"/>
      <w:r>
        <w:rPr>
          <w:lang w:val="en-US"/>
        </w:rPr>
        <w:t xml:space="preserve">, “Thermal quasiparticle random-phase approximation calculations of stellar electron capture rates with the </w:t>
      </w:r>
      <w:proofErr w:type="spellStart"/>
      <w:r>
        <w:rPr>
          <w:lang w:val="en-US"/>
        </w:rPr>
        <w:t>Skyrme</w:t>
      </w:r>
      <w:proofErr w:type="spellEnd"/>
      <w:r>
        <w:rPr>
          <w:lang w:val="en-US"/>
        </w:rPr>
        <w:t xml:space="preserve"> effective interaction”, </w:t>
      </w:r>
      <w:r>
        <w:rPr>
          <w:i/>
          <w:iCs/>
          <w:lang w:val="en-US"/>
        </w:rPr>
        <w:t xml:space="preserve">Phys. </w:t>
      </w:r>
      <w:proofErr w:type="spellStart"/>
      <w:r>
        <w:rPr>
          <w:i/>
          <w:iCs/>
        </w:rPr>
        <w:t>Rev</w:t>
      </w:r>
      <w:proofErr w:type="spellEnd"/>
      <w:r>
        <w:rPr>
          <w:i/>
          <w:iCs/>
        </w:rPr>
        <w:t>. C</w:t>
      </w:r>
      <w:r>
        <w:t xml:space="preserve"> </w:t>
      </w:r>
      <w:r>
        <w:rPr>
          <w:b/>
          <w:bCs/>
        </w:rPr>
        <w:t>100</w:t>
      </w:r>
      <w:r>
        <w:t>, 025801</w:t>
      </w:r>
      <w:r>
        <w:rPr>
          <w:lang w:val="en-US"/>
        </w:rPr>
        <w:t xml:space="preserve"> [16 pages]</w:t>
      </w:r>
      <w:r>
        <w:t xml:space="preserve"> (2019)</w:t>
      </w:r>
    </w:p>
    <w:p w14:paraId="4F3F1F29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rPr>
          <w:lang w:val="en-US"/>
        </w:rPr>
      </w:pPr>
      <w:r>
        <w:rPr>
          <w:lang w:val="en-US"/>
        </w:rPr>
        <w:t>H. G. Ganev, “</w:t>
      </w:r>
      <w:proofErr w:type="gramStart"/>
      <w:r>
        <w:rPr>
          <w:lang w:val="en-US"/>
        </w:rPr>
        <w:t>U(</w:t>
      </w:r>
      <w:proofErr w:type="gramEnd"/>
      <w:r>
        <w:rPr>
          <w:lang w:val="en-US"/>
        </w:rPr>
        <w:t xml:space="preserve">6) quasi-dynamical symmetry in </w:t>
      </w:r>
      <w:r>
        <w:rPr>
          <w:vertAlign w:val="superscript"/>
          <w:lang w:val="en-US"/>
        </w:rPr>
        <w:t>238</w:t>
      </w:r>
      <w:r>
        <w:rPr>
          <w:lang w:val="en-US"/>
        </w:rPr>
        <w:t xml:space="preserve">U”, </w:t>
      </w:r>
      <w:proofErr w:type="spellStart"/>
      <w:r>
        <w:rPr>
          <w:i/>
          <w:iCs/>
          <w:lang w:val="en-US"/>
        </w:rPr>
        <w:t>Nucl</w:t>
      </w:r>
      <w:proofErr w:type="spellEnd"/>
      <w:r>
        <w:rPr>
          <w:i/>
          <w:iCs/>
          <w:lang w:val="en-US"/>
        </w:rPr>
        <w:t>. Phys.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987</w:t>
      </w:r>
      <w:r>
        <w:rPr>
          <w:lang w:val="en-US"/>
        </w:rPr>
        <w:t>, 112-127 (2019)</w:t>
      </w:r>
    </w:p>
    <w:p w14:paraId="439B379E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t xml:space="preserve">Е. О. </w:t>
      </w:r>
      <w:proofErr w:type="spellStart"/>
      <w:r>
        <w:t>Сушенок</w:t>
      </w:r>
      <w:proofErr w:type="spellEnd"/>
      <w:r>
        <w:t>, А. П. Северюхин, Н. Н. Арсеньев, И.Н. Борзов, “Влияние динамического спаривания на бета-</w:t>
      </w:r>
      <w:proofErr w:type="spellStart"/>
      <w:r>
        <w:t>распадные</w:t>
      </w:r>
      <w:proofErr w:type="spellEnd"/>
      <w:r>
        <w:t xml:space="preserve"> характеристики нейтронно-избыточных ядер”, </w:t>
      </w:r>
      <w:r>
        <w:rPr>
          <w:i/>
          <w:iCs/>
        </w:rPr>
        <w:t>Ядерная физика</w:t>
      </w:r>
      <w:r>
        <w:t xml:space="preserve"> </w:t>
      </w:r>
      <w:r>
        <w:rPr>
          <w:b/>
          <w:bCs/>
        </w:rPr>
        <w:t>82</w:t>
      </w:r>
      <w:r>
        <w:t>, 132–140 (2019)</w:t>
      </w:r>
    </w:p>
    <w:p w14:paraId="34B18C6E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lastRenderedPageBreak/>
        <w:t xml:space="preserve">И.Н. Борзов, C.В. Толоконников, “Самосогласованное описание изобар-аналоговых резонансов в нейтронно-избыточных ядрах со спариванием”, </w:t>
      </w:r>
      <w:r>
        <w:rPr>
          <w:i/>
          <w:iCs/>
        </w:rPr>
        <w:t>Ядерная Физика</w:t>
      </w:r>
      <w:r>
        <w:t xml:space="preserve"> </w:t>
      </w:r>
      <w:r>
        <w:rPr>
          <w:b/>
          <w:bCs/>
        </w:rPr>
        <w:t>82</w:t>
      </w:r>
      <w:r>
        <w:t xml:space="preserve">, 471-483 (2019) </w:t>
      </w:r>
    </w:p>
    <w:p w14:paraId="1A651E3F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t xml:space="preserve">П. Н. Усманов, А. И. Вдовин, Э. К. Юсупов, У. С. </w:t>
      </w:r>
      <w:proofErr w:type="spellStart"/>
      <w:r>
        <w:t>Салихбаев</w:t>
      </w:r>
      <w:proofErr w:type="spellEnd"/>
      <w:r>
        <w:t xml:space="preserve">, “Феноменологический анализ характеристик ротационных полос изотопов </w:t>
      </w:r>
      <w:r>
        <w:rPr>
          <w:vertAlign w:val="superscript"/>
        </w:rPr>
        <w:t>158,160</w:t>
      </w:r>
      <w:r>
        <w:t xml:space="preserve">Gd”, </w:t>
      </w:r>
      <w:r>
        <w:rPr>
          <w:i/>
          <w:iCs/>
        </w:rPr>
        <w:t>Письма в ЭЧАЯ</w:t>
      </w:r>
      <w:r>
        <w:t xml:space="preserve"> </w:t>
      </w:r>
      <w:r>
        <w:rPr>
          <w:b/>
          <w:bCs/>
        </w:rPr>
        <w:t>16</w:t>
      </w:r>
      <w:r>
        <w:t>, 509-519 (2019)</w:t>
      </w:r>
    </w:p>
    <w:p w14:paraId="344618E6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>L. M. Donaldson, J. Carter, P. von Neumann-</w:t>
      </w:r>
      <w:proofErr w:type="spellStart"/>
      <w:r>
        <w:rPr>
          <w:lang w:val="en-US"/>
        </w:rPr>
        <w:t>Cosel</w:t>
      </w:r>
      <w:proofErr w:type="spellEnd"/>
      <w:r>
        <w:rPr>
          <w:lang w:val="en-US"/>
        </w:rPr>
        <w:t xml:space="preserve">, V. O. </w:t>
      </w:r>
      <w:proofErr w:type="spellStart"/>
      <w:r>
        <w:rPr>
          <w:lang w:val="en-US"/>
        </w:rPr>
        <w:t>Nesterenko</w:t>
      </w:r>
      <w:proofErr w:type="spellEnd"/>
      <w:r>
        <w:rPr>
          <w:lang w:val="en-US"/>
        </w:rPr>
        <w:t xml:space="preserve">, R. </w:t>
      </w:r>
      <w:proofErr w:type="spellStart"/>
      <w:r>
        <w:rPr>
          <w:lang w:val="en-US"/>
        </w:rPr>
        <w:t>Neveling</w:t>
      </w:r>
      <w:proofErr w:type="spellEnd"/>
      <w:r>
        <w:rPr>
          <w:lang w:val="en-US"/>
        </w:rPr>
        <w:t xml:space="preserve">, P.-G. Reinhard, I. T. Usman, P. </w:t>
      </w:r>
      <w:proofErr w:type="spellStart"/>
      <w:r>
        <w:rPr>
          <w:lang w:val="en-US"/>
        </w:rPr>
        <w:t>Adsley</w:t>
      </w:r>
      <w:proofErr w:type="spellEnd"/>
      <w:r>
        <w:rPr>
          <w:lang w:val="en-US"/>
        </w:rPr>
        <w:t xml:space="preserve">, C. A. </w:t>
      </w:r>
      <w:proofErr w:type="spellStart"/>
      <w:r>
        <w:rPr>
          <w:lang w:val="en-US"/>
        </w:rPr>
        <w:t>Bertulani</w:t>
      </w:r>
      <w:proofErr w:type="spellEnd"/>
      <w:r>
        <w:rPr>
          <w:lang w:val="en-US"/>
        </w:rPr>
        <w:t xml:space="preserve">, J. W. Brummer, E. Z. Buthelezi, G. R. J. Cooper, R. W. </w:t>
      </w:r>
      <w:proofErr w:type="spellStart"/>
      <w:r>
        <w:rPr>
          <w:lang w:val="en-US"/>
        </w:rPr>
        <w:t>Fearick</w:t>
      </w:r>
      <w:proofErr w:type="spellEnd"/>
      <w:r>
        <w:rPr>
          <w:lang w:val="en-US"/>
        </w:rPr>
        <w:t xml:space="preserve">, S. V. </w:t>
      </w:r>
      <w:proofErr w:type="spellStart"/>
      <w:r>
        <w:rPr>
          <w:lang w:val="en-US"/>
        </w:rPr>
        <w:t>Fortsch</w:t>
      </w:r>
      <w:proofErr w:type="spellEnd"/>
      <w:r>
        <w:rPr>
          <w:lang w:val="en-US"/>
        </w:rPr>
        <w:t xml:space="preserve">, H. Fujita, Y. Fujita, M. Jingo, N. Y. </w:t>
      </w:r>
      <w:proofErr w:type="spellStart"/>
      <w:r>
        <w:rPr>
          <w:lang w:val="en-US"/>
        </w:rPr>
        <w:t>Kheswa</w:t>
      </w:r>
      <w:proofErr w:type="spellEnd"/>
      <w:r>
        <w:rPr>
          <w:lang w:val="en-US"/>
        </w:rPr>
        <w:t xml:space="preserve">, W. Kleinig, C. O. </w:t>
      </w:r>
      <w:proofErr w:type="spellStart"/>
      <w:r>
        <w:rPr>
          <w:lang w:val="en-US"/>
        </w:rPr>
        <w:t>Kureba</w:t>
      </w:r>
      <w:proofErr w:type="spellEnd"/>
      <w:r>
        <w:rPr>
          <w:lang w:val="en-US"/>
        </w:rPr>
        <w:t xml:space="preserve">, J. </w:t>
      </w:r>
      <w:proofErr w:type="spellStart"/>
      <w:r>
        <w:rPr>
          <w:lang w:val="en-US"/>
        </w:rPr>
        <w:t>Kvasil</w:t>
      </w:r>
      <w:proofErr w:type="spellEnd"/>
      <w:r>
        <w:rPr>
          <w:lang w:val="en-US"/>
        </w:rPr>
        <w:t xml:space="preserve">, M. Latif, K. C. W. Li, J. P. Mira, F. </w:t>
      </w:r>
      <w:proofErr w:type="spellStart"/>
      <w:r>
        <w:rPr>
          <w:lang w:val="en-US"/>
        </w:rPr>
        <w:t>Nemulodi</w:t>
      </w:r>
      <w:proofErr w:type="spellEnd"/>
      <w:r>
        <w:rPr>
          <w:lang w:val="en-US"/>
        </w:rPr>
        <w:t xml:space="preserve">, P. </w:t>
      </w:r>
      <w:proofErr w:type="spellStart"/>
      <w:r>
        <w:rPr>
          <w:lang w:val="en-US"/>
        </w:rPr>
        <w:t>Papka</w:t>
      </w:r>
      <w:proofErr w:type="spellEnd"/>
      <w:r>
        <w:rPr>
          <w:lang w:val="en-US"/>
        </w:rPr>
        <w:t xml:space="preserve">, L. </w:t>
      </w:r>
      <w:proofErr w:type="spellStart"/>
      <w:r>
        <w:rPr>
          <w:lang w:val="en-US"/>
        </w:rPr>
        <w:t>Pellegri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N.Pietralla</w:t>
      </w:r>
      <w:proofErr w:type="spellEnd"/>
      <w:r>
        <w:rPr>
          <w:lang w:val="en-US"/>
        </w:rPr>
        <w:t xml:space="preserve">, V. Yu. Ponomarev, B. </w:t>
      </w:r>
      <w:proofErr w:type="spellStart"/>
      <w:r>
        <w:rPr>
          <w:lang w:val="en-US"/>
        </w:rPr>
        <w:t>Rebeiro</w:t>
      </w:r>
      <w:proofErr w:type="spellEnd"/>
      <w:r>
        <w:rPr>
          <w:lang w:val="en-US"/>
        </w:rPr>
        <w:t xml:space="preserve">, A. Richter, N. Yu. </w:t>
      </w:r>
      <w:proofErr w:type="spellStart"/>
      <w:r>
        <w:rPr>
          <w:lang w:val="en-US"/>
        </w:rPr>
        <w:t>Shirikova</w:t>
      </w:r>
      <w:proofErr w:type="spellEnd"/>
      <w:r>
        <w:rPr>
          <w:lang w:val="en-US"/>
        </w:rPr>
        <w:t xml:space="preserve">, E. </w:t>
      </w:r>
      <w:proofErr w:type="spellStart"/>
      <w:r>
        <w:rPr>
          <w:lang w:val="en-US"/>
        </w:rPr>
        <w:t>Sideras</w:t>
      </w:r>
      <w:proofErr w:type="spellEnd"/>
      <w:r>
        <w:rPr>
          <w:lang w:val="en-US"/>
        </w:rPr>
        <w:t xml:space="preserve">-Haddad, A. V. </w:t>
      </w:r>
      <w:proofErr w:type="spellStart"/>
      <w:r>
        <w:rPr>
          <w:lang w:val="en-US"/>
        </w:rPr>
        <w:t>Sushkov</w:t>
      </w:r>
      <w:proofErr w:type="spellEnd"/>
      <w:r>
        <w:rPr>
          <w:lang w:val="en-US"/>
        </w:rPr>
        <w:t xml:space="preserve">, F. D. Smit, G. F. Steyn, J. A. Swartz, A. </w:t>
      </w:r>
      <w:proofErr w:type="spellStart"/>
      <w:r>
        <w:rPr>
          <w:lang w:val="en-US"/>
        </w:rPr>
        <w:t>Tamii</w:t>
      </w:r>
      <w:proofErr w:type="spellEnd"/>
      <w:r>
        <w:rPr>
          <w:lang w:val="en-US"/>
        </w:rPr>
        <w:t xml:space="preserve">, “Fine structure of the </w:t>
      </w:r>
      <w:proofErr w:type="spellStart"/>
      <w:r>
        <w:rPr>
          <w:lang w:val="en-US"/>
        </w:rPr>
        <w:t>isovector</w:t>
      </w:r>
      <w:proofErr w:type="spellEnd"/>
      <w:r>
        <w:rPr>
          <w:lang w:val="en-US"/>
        </w:rPr>
        <w:t xml:space="preserve"> giant dipole resonance in </w:t>
      </w:r>
      <w:r>
        <w:rPr>
          <w:vertAlign w:val="superscript"/>
          <w:lang w:val="en-US"/>
        </w:rPr>
        <w:t>142–150</w:t>
      </w:r>
      <w:r>
        <w:rPr>
          <w:lang w:val="en-US"/>
        </w:rPr>
        <w:t xml:space="preserve">Nd and </w:t>
      </w:r>
      <w:r>
        <w:rPr>
          <w:vertAlign w:val="superscript"/>
          <w:lang w:val="en-US"/>
        </w:rPr>
        <w:t>152</w:t>
      </w:r>
      <w:r>
        <w:rPr>
          <w:lang w:val="en-US"/>
        </w:rPr>
        <w:t xml:space="preserve">Sm”,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102</w:t>
      </w:r>
      <w:r>
        <w:rPr>
          <w:lang w:val="en-US"/>
        </w:rPr>
        <w:t>, 064327 [17 pages] (2020)</w:t>
      </w:r>
    </w:p>
    <w:p w14:paraId="00360A5F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G. Colo, D. </w:t>
      </w:r>
      <w:proofErr w:type="spellStart"/>
      <w:r>
        <w:rPr>
          <w:lang w:val="en-US"/>
        </w:rPr>
        <w:t>Gambacurta</w:t>
      </w:r>
      <w:proofErr w:type="spellEnd"/>
      <w:r>
        <w:rPr>
          <w:lang w:val="en-US"/>
        </w:rPr>
        <w:t xml:space="preserve">, W. Kleinig, J. </w:t>
      </w:r>
      <w:proofErr w:type="spellStart"/>
      <w:r>
        <w:rPr>
          <w:lang w:val="en-US"/>
        </w:rPr>
        <w:t>Kvasil</w:t>
      </w:r>
      <w:proofErr w:type="spellEnd"/>
      <w:r>
        <w:rPr>
          <w:lang w:val="en-US"/>
        </w:rPr>
        <w:t xml:space="preserve">, V. </w:t>
      </w:r>
      <w:proofErr w:type="spellStart"/>
      <w:r>
        <w:rPr>
          <w:lang w:val="en-US"/>
        </w:rPr>
        <w:t>O.Nesterenko</w:t>
      </w:r>
      <w:proofErr w:type="spellEnd"/>
      <w:r>
        <w:rPr>
          <w:lang w:val="en-US"/>
        </w:rPr>
        <w:t>, A. Pastore, ”</w:t>
      </w:r>
      <w:proofErr w:type="spellStart"/>
      <w:r>
        <w:rPr>
          <w:lang w:val="en-US"/>
        </w:rPr>
        <w:t>Isoscalar</w:t>
      </w:r>
      <w:proofErr w:type="spellEnd"/>
      <w:r>
        <w:rPr>
          <w:lang w:val="en-US"/>
        </w:rPr>
        <w:t xml:space="preserve"> monopole and quadrupole modes in Mo isotopes: Microscopic analysis”,  </w:t>
      </w:r>
      <w:r>
        <w:rPr>
          <w:i/>
          <w:iCs/>
          <w:lang w:val="en-US"/>
        </w:rPr>
        <w:t>Phys. Lett. 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811</w:t>
      </w:r>
      <w:r>
        <w:rPr>
          <w:lang w:val="en-US"/>
        </w:rPr>
        <w:t>, 135940 [6 pages] (2020</w:t>
      </w:r>
      <w:r>
        <w:t>)</w:t>
      </w:r>
    </w:p>
    <w:p w14:paraId="343897AF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V.N. </w:t>
      </w:r>
      <w:proofErr w:type="spellStart"/>
      <w:r>
        <w:rPr>
          <w:lang w:val="en-US"/>
        </w:rPr>
        <w:t>Kondratyev</w:t>
      </w:r>
      <w:proofErr w:type="spellEnd"/>
      <w:r>
        <w:rPr>
          <w:lang w:val="en-US"/>
        </w:rPr>
        <w:t xml:space="preserve">, A.A. </w:t>
      </w:r>
      <w:proofErr w:type="spellStart"/>
      <w:r>
        <w:rPr>
          <w:lang w:val="en-US"/>
        </w:rPr>
        <w:t>Dzhioev</w:t>
      </w:r>
      <w:proofErr w:type="spellEnd"/>
      <w:r>
        <w:rPr>
          <w:lang w:val="en-US"/>
        </w:rPr>
        <w:t xml:space="preserve">, A.A., </w:t>
      </w:r>
      <w:proofErr w:type="spellStart"/>
      <w:r>
        <w:rPr>
          <w:lang w:val="en-US"/>
        </w:rPr>
        <w:t>Vdovin</w:t>
      </w:r>
      <w:proofErr w:type="spellEnd"/>
      <w:r>
        <w:rPr>
          <w:lang w:val="en-US"/>
        </w:rPr>
        <w:t xml:space="preserve">, “Magnetic and thermal effects in neutrino scattering in hot and dense nuclear matter”, </w:t>
      </w:r>
      <w:r>
        <w:rPr>
          <w:i/>
          <w:iCs/>
          <w:lang w:val="en-US"/>
        </w:rPr>
        <w:t>Bull. Russ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Ac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Sc</w:t>
      </w:r>
      <w:r>
        <w:rPr>
          <w:i/>
          <w:iCs/>
        </w:rPr>
        <w:t>.</w:t>
      </w:r>
      <w:r>
        <w:t xml:space="preserve"> 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84</w:t>
      </w:r>
      <w:r>
        <w:rPr>
          <w:lang w:val="en-US"/>
        </w:rPr>
        <w:t>, 962–967</w:t>
      </w:r>
      <w:r>
        <w:t xml:space="preserve"> (</w:t>
      </w:r>
      <w:r>
        <w:rPr>
          <w:lang w:val="en-US"/>
        </w:rPr>
        <w:t>2020</w:t>
      </w:r>
      <w:r>
        <w:t>)</w:t>
      </w:r>
    </w:p>
    <w:p w14:paraId="7A1FDEC0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>T. Fischer, G. Guo, A.A. Dzhioev, G. Martinez-</w:t>
      </w:r>
      <w:proofErr w:type="spellStart"/>
      <w:r>
        <w:rPr>
          <w:lang w:val="en-US"/>
        </w:rPr>
        <w:t>Pinedo</w:t>
      </w:r>
      <w:proofErr w:type="spellEnd"/>
      <w:r>
        <w:rPr>
          <w:lang w:val="en-US"/>
        </w:rPr>
        <w:t xml:space="preserve">, Meng-Ru Wu, A. </w:t>
      </w:r>
      <w:proofErr w:type="spellStart"/>
      <w:r>
        <w:rPr>
          <w:lang w:val="en-US"/>
        </w:rPr>
        <w:t>Lohs</w:t>
      </w:r>
      <w:proofErr w:type="spellEnd"/>
      <w:r>
        <w:rPr>
          <w:lang w:val="en-US"/>
        </w:rPr>
        <w:t xml:space="preserve">, Yong-Zhong Qian, “Neutrino signal from proto-neutron star evolution: Effects of opacities from charged-current–neutrino interactions and inverse neutron decay”, </w:t>
      </w:r>
      <w:r>
        <w:rPr>
          <w:i/>
          <w:iCs/>
          <w:lang w:val="en-US"/>
        </w:rPr>
        <w:t>Phys. 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101</w:t>
      </w:r>
      <w:r>
        <w:rPr>
          <w:lang w:val="en-US"/>
        </w:rPr>
        <w:t>, 025804 [15 pages] (2020)</w:t>
      </w:r>
    </w:p>
    <w:p w14:paraId="33B17399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A.P. </w:t>
      </w:r>
      <w:proofErr w:type="spellStart"/>
      <w:r>
        <w:rPr>
          <w:lang w:val="en-US"/>
        </w:rPr>
        <w:t>Severyukhin</w:t>
      </w:r>
      <w:proofErr w:type="spellEnd"/>
      <w:r>
        <w:rPr>
          <w:lang w:val="en-US"/>
        </w:rPr>
        <w:t xml:space="preserve">, N.N. </w:t>
      </w:r>
      <w:proofErr w:type="spellStart"/>
      <w:r>
        <w:rPr>
          <w:lang w:val="en-US"/>
        </w:rPr>
        <w:t>Arsenyev</w:t>
      </w:r>
      <w:proofErr w:type="spellEnd"/>
      <w:r>
        <w:rPr>
          <w:lang w:val="en-US"/>
        </w:rPr>
        <w:t xml:space="preserve">, I.N. </w:t>
      </w:r>
      <w:proofErr w:type="spellStart"/>
      <w:r>
        <w:rPr>
          <w:lang w:val="en-US"/>
        </w:rPr>
        <w:t>Borzov</w:t>
      </w:r>
      <w:proofErr w:type="spellEnd"/>
      <w:r>
        <w:rPr>
          <w:lang w:val="en-US"/>
        </w:rPr>
        <w:t xml:space="preserve">, E.O. </w:t>
      </w:r>
      <w:proofErr w:type="spellStart"/>
      <w:r>
        <w:rPr>
          <w:lang w:val="en-US"/>
        </w:rPr>
        <w:t>Sushenok</w:t>
      </w:r>
      <w:proofErr w:type="spellEnd"/>
      <w:r>
        <w:rPr>
          <w:lang w:val="en-US"/>
        </w:rPr>
        <w:t xml:space="preserve">, D. </w:t>
      </w:r>
      <w:proofErr w:type="spellStart"/>
      <w:r>
        <w:rPr>
          <w:lang w:val="en-US"/>
        </w:rPr>
        <w:t>Testov</w:t>
      </w:r>
      <w:proofErr w:type="spellEnd"/>
      <w:r>
        <w:rPr>
          <w:lang w:val="en-US"/>
        </w:rPr>
        <w:t xml:space="preserve">, D. Verney, “Two-phonon structure of low-energy 1+ excitations of </w:t>
      </w:r>
      <w:r>
        <w:rPr>
          <w:vertAlign w:val="superscript"/>
          <w:lang w:val="en-US"/>
        </w:rPr>
        <w:t>130</w:t>
      </w:r>
      <w:r>
        <w:rPr>
          <w:lang w:val="en-US"/>
        </w:rPr>
        <w:t xml:space="preserve">In”,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101</w:t>
      </w:r>
      <w:r>
        <w:rPr>
          <w:lang w:val="en-US"/>
        </w:rPr>
        <w:t>, 054309 [7 pages] (2020)</w:t>
      </w:r>
    </w:p>
    <w:p w14:paraId="39AC7432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A.A. Dzhioev, K. </w:t>
      </w:r>
      <w:proofErr w:type="spellStart"/>
      <w:r>
        <w:rPr>
          <w:lang w:val="en-US"/>
        </w:rPr>
        <w:t>Langanke</w:t>
      </w:r>
      <w:proofErr w:type="spellEnd"/>
      <w:r>
        <w:rPr>
          <w:lang w:val="en-US"/>
        </w:rPr>
        <w:t>, G. Martinez-</w:t>
      </w:r>
      <w:proofErr w:type="spellStart"/>
      <w:r>
        <w:rPr>
          <w:lang w:val="en-US"/>
        </w:rPr>
        <w:t>Pinedo</w:t>
      </w:r>
      <w:proofErr w:type="spellEnd"/>
      <w:r>
        <w:rPr>
          <w:lang w:val="en-US"/>
        </w:rPr>
        <w:t xml:space="preserve">, A.I. </w:t>
      </w:r>
      <w:proofErr w:type="spellStart"/>
      <w:r>
        <w:rPr>
          <w:lang w:val="en-US"/>
        </w:rPr>
        <w:t>Vdovin</w:t>
      </w:r>
      <w:proofErr w:type="spellEnd"/>
      <w:r>
        <w:rPr>
          <w:lang w:val="en-US"/>
        </w:rPr>
        <w:t xml:space="preserve">, Ch. </w:t>
      </w:r>
      <w:proofErr w:type="spellStart"/>
      <w:r>
        <w:rPr>
          <w:lang w:val="en-US"/>
        </w:rPr>
        <w:t>Stoyanov</w:t>
      </w:r>
      <w:proofErr w:type="spellEnd"/>
      <w:r>
        <w:rPr>
          <w:lang w:val="en-US"/>
        </w:rPr>
        <w:t xml:space="preserve">, “Unblocking of stellar electron capture for neutron-rich N=50 nuclei at finite temperature”, </w:t>
      </w:r>
      <w:r>
        <w:rPr>
          <w:i/>
          <w:iCs/>
          <w:lang w:val="en-US"/>
        </w:rPr>
        <w:t>Phys. Rev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101</w:t>
      </w:r>
      <w:r>
        <w:rPr>
          <w:lang w:val="en-US"/>
        </w:rPr>
        <w:t>, 025805 [9 pages] (2020</w:t>
      </w:r>
      <w:r>
        <w:t>)</w:t>
      </w:r>
    </w:p>
    <w:p w14:paraId="27F2842C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I.N. </w:t>
      </w:r>
      <w:proofErr w:type="spellStart"/>
      <w:r>
        <w:rPr>
          <w:lang w:val="en-US"/>
        </w:rPr>
        <w:t>Borzov</w:t>
      </w:r>
      <w:proofErr w:type="spellEnd"/>
      <w:r>
        <w:rPr>
          <w:lang w:val="en-US"/>
        </w:rPr>
        <w:t xml:space="preserve">, S.V. </w:t>
      </w:r>
      <w:proofErr w:type="spellStart"/>
      <w:r>
        <w:rPr>
          <w:lang w:val="en-US"/>
        </w:rPr>
        <w:t>Tolokonnikov</w:t>
      </w:r>
      <w:proofErr w:type="spellEnd"/>
      <w:r>
        <w:rPr>
          <w:lang w:val="en-US"/>
        </w:rPr>
        <w:t xml:space="preserve">, “Fully self-consistent study of isobaric analog resonances”, </w:t>
      </w:r>
      <w:r>
        <w:rPr>
          <w:i/>
          <w:iCs/>
          <w:lang w:val="en-US"/>
        </w:rPr>
        <w:t xml:space="preserve">Phys. At. </w:t>
      </w:r>
      <w:proofErr w:type="spellStart"/>
      <w:r>
        <w:rPr>
          <w:i/>
          <w:iCs/>
        </w:rPr>
        <w:t>Nucl</w:t>
      </w:r>
      <w:proofErr w:type="spellEnd"/>
      <w:r>
        <w:rPr>
          <w:i/>
          <w:iCs/>
        </w:rPr>
        <w:t>.</w:t>
      </w:r>
      <w:r>
        <w:t xml:space="preserve"> </w:t>
      </w:r>
      <w:r>
        <w:rPr>
          <w:b/>
          <w:bCs/>
        </w:rPr>
        <w:t>83</w:t>
      </w:r>
      <w:r>
        <w:t>, 567-576 (2020)</w:t>
      </w:r>
    </w:p>
    <w:p w14:paraId="1DC555F1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 I.N. </w:t>
      </w:r>
      <w:proofErr w:type="spellStart"/>
      <w:r>
        <w:rPr>
          <w:lang w:val="en-US"/>
        </w:rPr>
        <w:t>Borzov</w:t>
      </w:r>
      <w:proofErr w:type="spellEnd"/>
      <w:r>
        <w:rPr>
          <w:lang w:val="en-US"/>
        </w:rPr>
        <w:t xml:space="preserve">, “Global calculations of beta-decay properties based on the </w:t>
      </w:r>
      <w:proofErr w:type="spellStart"/>
      <w:r>
        <w:rPr>
          <w:lang w:val="en-US"/>
        </w:rPr>
        <w:t>Fayans</w:t>
      </w:r>
      <w:proofErr w:type="spellEnd"/>
      <w:r>
        <w:rPr>
          <w:lang w:val="en-US"/>
        </w:rPr>
        <w:t xml:space="preserve"> functional”, </w:t>
      </w:r>
      <w:r>
        <w:rPr>
          <w:i/>
          <w:iCs/>
          <w:lang w:val="en-US"/>
        </w:rPr>
        <w:t xml:space="preserve">Phys. At. </w:t>
      </w:r>
      <w:proofErr w:type="spellStart"/>
      <w:r>
        <w:rPr>
          <w:i/>
          <w:iCs/>
        </w:rPr>
        <w:t>Nucl</w:t>
      </w:r>
      <w:proofErr w:type="spellEnd"/>
      <w:r>
        <w:rPr>
          <w:i/>
          <w:iCs/>
        </w:rPr>
        <w:t>.</w:t>
      </w:r>
      <w:r>
        <w:t xml:space="preserve">  </w:t>
      </w:r>
      <w:r>
        <w:rPr>
          <w:b/>
          <w:bCs/>
        </w:rPr>
        <w:t>83</w:t>
      </w:r>
      <w:r>
        <w:t xml:space="preserve">, 413–426 (2020) </w:t>
      </w:r>
    </w:p>
    <w:p w14:paraId="367EBCBE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Mishev</w:t>
      </w:r>
      <w:proofErr w:type="spellEnd"/>
      <w:r>
        <w:rPr>
          <w:lang w:val="en-US"/>
        </w:rPr>
        <w:t xml:space="preserve">, V.V. Voronov, “Matter density in a simple core-plus-particle model”, </w:t>
      </w:r>
      <w:r>
        <w:rPr>
          <w:i/>
          <w:iCs/>
          <w:lang w:val="en-US"/>
        </w:rPr>
        <w:t xml:space="preserve">Bull. </w:t>
      </w:r>
      <w:proofErr w:type="spellStart"/>
      <w:r>
        <w:rPr>
          <w:i/>
          <w:iCs/>
        </w:rPr>
        <w:t>Russ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Sc</w:t>
      </w:r>
      <w:proofErr w:type="spellEnd"/>
      <w:r>
        <w:rPr>
          <w:i/>
          <w:iCs/>
        </w:rPr>
        <w:t>.</w:t>
      </w:r>
      <w:r>
        <w:t xml:space="preserve"> </w:t>
      </w:r>
      <w:r>
        <w:rPr>
          <w:b/>
          <w:bCs/>
        </w:rPr>
        <w:t>84</w:t>
      </w:r>
      <w:r>
        <w:t>, 1534-1536 (2020)</w:t>
      </w:r>
    </w:p>
    <w:p w14:paraId="371B95B9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A.P. </w:t>
      </w:r>
      <w:proofErr w:type="spellStart"/>
      <w:r>
        <w:rPr>
          <w:lang w:val="en-US"/>
        </w:rPr>
        <w:t>Severyukhin</w:t>
      </w:r>
      <w:proofErr w:type="spellEnd"/>
      <w:r>
        <w:rPr>
          <w:lang w:val="en-US"/>
        </w:rPr>
        <w:t xml:space="preserve">, N.N. </w:t>
      </w:r>
      <w:proofErr w:type="spellStart"/>
      <w:r>
        <w:rPr>
          <w:lang w:val="en-US"/>
        </w:rPr>
        <w:t>Arsenyev</w:t>
      </w:r>
      <w:proofErr w:type="spellEnd"/>
      <w:r>
        <w:rPr>
          <w:lang w:val="en-US"/>
        </w:rPr>
        <w:t xml:space="preserve">, I.N. </w:t>
      </w:r>
      <w:proofErr w:type="spellStart"/>
      <w:r>
        <w:rPr>
          <w:lang w:val="en-US"/>
        </w:rPr>
        <w:t>Borzov</w:t>
      </w:r>
      <w:proofErr w:type="spellEnd"/>
      <w:r>
        <w:rPr>
          <w:lang w:val="en-US"/>
        </w:rPr>
        <w:t xml:space="preserve">, R.G. </w:t>
      </w:r>
      <w:proofErr w:type="spellStart"/>
      <w:r>
        <w:rPr>
          <w:lang w:val="en-US"/>
        </w:rPr>
        <w:t>Nazmitdinov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Åberg</w:t>
      </w:r>
      <w:proofErr w:type="spellEnd"/>
      <w:r>
        <w:rPr>
          <w:lang w:val="en-US"/>
        </w:rPr>
        <w:t xml:space="preserve">, “On statistical properties of the Gamow-Teller strength distribution in </w:t>
      </w:r>
      <w:r>
        <w:rPr>
          <w:vertAlign w:val="superscript"/>
          <w:lang w:val="en-US"/>
        </w:rPr>
        <w:t>60</w:t>
      </w:r>
      <w:r>
        <w:rPr>
          <w:lang w:val="en-US"/>
        </w:rPr>
        <w:t xml:space="preserve">Ca”, </w:t>
      </w:r>
      <w:r>
        <w:rPr>
          <w:i/>
          <w:iCs/>
          <w:lang w:val="en-US"/>
        </w:rPr>
        <w:t xml:space="preserve">Phys. At. </w:t>
      </w:r>
      <w:proofErr w:type="spellStart"/>
      <w:r>
        <w:rPr>
          <w:i/>
          <w:iCs/>
          <w:lang w:val="en-US"/>
        </w:rPr>
        <w:t>Nucl</w:t>
      </w:r>
      <w:proofErr w:type="spellEnd"/>
      <w:r>
        <w:rPr>
          <w:lang w:val="en-US"/>
        </w:rPr>
        <w:t xml:space="preserve">. </w:t>
      </w:r>
      <w:r>
        <w:rPr>
          <w:b/>
          <w:bCs/>
          <w:lang w:val="en-US"/>
        </w:rPr>
        <w:t>83</w:t>
      </w:r>
      <w:r>
        <w:rPr>
          <w:lang w:val="en-US"/>
        </w:rPr>
        <w:t>, 171–178 (2020)</w:t>
      </w:r>
    </w:p>
    <w:p w14:paraId="384BA5BC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I.N. </w:t>
      </w:r>
      <w:proofErr w:type="spellStart"/>
      <w:r>
        <w:rPr>
          <w:lang w:val="en-US"/>
        </w:rPr>
        <w:t>Borzov</w:t>
      </w:r>
      <w:proofErr w:type="spellEnd"/>
      <w:r>
        <w:rPr>
          <w:lang w:val="en-US"/>
        </w:rPr>
        <w:t xml:space="preserve">, S.V. </w:t>
      </w:r>
      <w:proofErr w:type="spellStart"/>
      <w:r>
        <w:rPr>
          <w:lang w:val="en-US"/>
        </w:rPr>
        <w:t>Tolokonnikov</w:t>
      </w:r>
      <w:proofErr w:type="spellEnd"/>
      <w:r>
        <w:rPr>
          <w:lang w:val="en-US"/>
        </w:rPr>
        <w:t xml:space="preserve">, “Self-consistent calculation of the charge radii in the </w:t>
      </w:r>
      <w:r>
        <w:rPr>
          <w:vertAlign w:val="superscript"/>
          <w:lang w:val="en-US"/>
        </w:rPr>
        <w:t>58-82</w:t>
      </w:r>
      <w:r>
        <w:rPr>
          <w:lang w:val="en-US"/>
        </w:rPr>
        <w:t xml:space="preserve">Cu isotopic chain”, </w:t>
      </w:r>
      <w:r>
        <w:rPr>
          <w:i/>
          <w:iCs/>
          <w:lang w:val="en-US"/>
        </w:rPr>
        <w:t xml:space="preserve">Phys. At. </w:t>
      </w:r>
      <w:proofErr w:type="spellStart"/>
      <w:r>
        <w:rPr>
          <w:i/>
          <w:iCs/>
          <w:lang w:val="en-US"/>
        </w:rPr>
        <w:t>Nucl</w:t>
      </w:r>
      <w:proofErr w:type="spellEnd"/>
      <w:r>
        <w:rPr>
          <w:i/>
          <w:iCs/>
          <w:lang w:val="en-US"/>
        </w:rPr>
        <w:t>.</w:t>
      </w:r>
      <w:r>
        <w:rPr>
          <w:lang w:val="en-US"/>
        </w:rPr>
        <w:t xml:space="preserve">  </w:t>
      </w:r>
      <w:r>
        <w:rPr>
          <w:b/>
          <w:bCs/>
          <w:lang w:val="en-US"/>
        </w:rPr>
        <w:t>83</w:t>
      </w:r>
      <w:r>
        <w:rPr>
          <w:lang w:val="en-US"/>
        </w:rPr>
        <w:t>, 482-494 (2020)</w:t>
      </w:r>
    </w:p>
    <w:p w14:paraId="4921FABB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A. A. Dzhioev, S. V. Sidorov, A. I. </w:t>
      </w:r>
      <w:proofErr w:type="spellStart"/>
      <w:r>
        <w:rPr>
          <w:lang w:val="en-US"/>
        </w:rPr>
        <w:t>Vdovin</w:t>
      </w:r>
      <w:proofErr w:type="spellEnd"/>
      <w:r>
        <w:rPr>
          <w:lang w:val="en-US"/>
        </w:rPr>
        <w:t xml:space="preserve">, T. Yu. Tretyakova, “Tensor interaction effects on stellar electron capture and beta-decay Rates”, </w:t>
      </w:r>
      <w:r>
        <w:rPr>
          <w:i/>
          <w:iCs/>
          <w:lang w:val="en-US"/>
        </w:rPr>
        <w:t xml:space="preserve">Phys. At. </w:t>
      </w:r>
      <w:proofErr w:type="spellStart"/>
      <w:r>
        <w:rPr>
          <w:i/>
          <w:iCs/>
          <w:lang w:val="en-US"/>
        </w:rPr>
        <w:t>Nucl</w:t>
      </w:r>
      <w:proofErr w:type="spellEnd"/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83</w:t>
      </w:r>
      <w:r>
        <w:rPr>
          <w:lang w:val="en-US"/>
        </w:rPr>
        <w:t>, 143-160 (2020)</w:t>
      </w:r>
    </w:p>
    <w:p w14:paraId="379CC52E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E. B. </w:t>
      </w:r>
      <w:proofErr w:type="spellStart"/>
      <w:r>
        <w:rPr>
          <w:lang w:val="en-US"/>
        </w:rPr>
        <w:t>Balbutsev</w:t>
      </w:r>
      <w:proofErr w:type="spellEnd"/>
      <w:r>
        <w:rPr>
          <w:lang w:val="en-US"/>
        </w:rPr>
        <w:t xml:space="preserve">, I. V. </w:t>
      </w:r>
      <w:proofErr w:type="spellStart"/>
      <w:r>
        <w:rPr>
          <w:lang w:val="en-US"/>
        </w:rPr>
        <w:t>Molodtsova</w:t>
      </w:r>
      <w:proofErr w:type="spellEnd"/>
      <w:r>
        <w:rPr>
          <w:lang w:val="en-US"/>
        </w:rPr>
        <w:t xml:space="preserve">, P. Schuck, “Triplet of nuclear scissors modes”, </w:t>
      </w:r>
      <w:r>
        <w:rPr>
          <w:i/>
          <w:iCs/>
          <w:lang w:val="en-US"/>
        </w:rPr>
        <w:t xml:space="preserve">Phys. At. </w:t>
      </w:r>
      <w:proofErr w:type="spellStart"/>
      <w:r>
        <w:rPr>
          <w:i/>
          <w:iCs/>
        </w:rPr>
        <w:t>Nucl</w:t>
      </w:r>
      <w:proofErr w:type="spellEnd"/>
      <w:r>
        <w:rPr>
          <w:i/>
          <w:iCs/>
        </w:rPr>
        <w:t>.</w:t>
      </w:r>
      <w:r>
        <w:t xml:space="preserve"> </w:t>
      </w:r>
      <w:r>
        <w:rPr>
          <w:b/>
          <w:bCs/>
        </w:rPr>
        <w:t>83</w:t>
      </w:r>
      <w:r>
        <w:t>, 212-218 (2020)</w:t>
      </w:r>
    </w:p>
    <w:p w14:paraId="1445491C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t xml:space="preserve">П. Н. Усманов, А. И. Вдовин, Э. К. Юсупов, “Анализ магнитных характеристик состояний </w:t>
      </w:r>
      <w:r>
        <w:rPr>
          <w:vertAlign w:val="superscript"/>
        </w:rPr>
        <w:t>158,160</w:t>
      </w:r>
      <w:r>
        <w:t xml:space="preserve">Gd в рамках феноменологической модели”, </w:t>
      </w:r>
      <w:r>
        <w:rPr>
          <w:i/>
          <w:iCs/>
        </w:rPr>
        <w:t>Известия РАН. Сер. Физ.</w:t>
      </w:r>
      <w:r>
        <w:t xml:space="preserve"> </w:t>
      </w:r>
      <w:r>
        <w:rPr>
          <w:b/>
          <w:bCs/>
        </w:rPr>
        <w:t>84</w:t>
      </w:r>
      <w:r>
        <w:t>, 1174 (2020)</w:t>
      </w:r>
    </w:p>
    <w:p w14:paraId="41127104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t xml:space="preserve">И.Н. Борзов, С.В. Толоконников, “Функционал Фаянса: самосогласованное описание </w:t>
      </w:r>
      <w:proofErr w:type="spellStart"/>
      <w:r>
        <w:t>изоспиновых</w:t>
      </w:r>
      <w:proofErr w:type="spellEnd"/>
      <w:r>
        <w:t xml:space="preserve"> возбуждений”, Ядерная Физика, 83, 25-33 (2020)</w:t>
      </w:r>
    </w:p>
    <w:p w14:paraId="7B8688FB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t xml:space="preserve">P. </w:t>
      </w:r>
      <w:proofErr w:type="spellStart"/>
      <w:r>
        <w:rPr>
          <w:lang w:val="en-US"/>
        </w:rPr>
        <w:t>Dimitriou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I.Dillmann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B.Singh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V.Piksaikin.P.Rykaczewski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J.L.Taing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A.Algora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K.Banerjee</w:t>
      </w:r>
      <w:proofErr w:type="spellEnd"/>
      <w:r>
        <w:rPr>
          <w:lang w:val="en-US"/>
        </w:rPr>
        <w:t xml:space="preserve">, I.N. </w:t>
      </w:r>
      <w:proofErr w:type="spellStart"/>
      <w:r>
        <w:rPr>
          <w:lang w:val="en-US"/>
        </w:rPr>
        <w:t>Borzov</w:t>
      </w:r>
      <w:proofErr w:type="spellEnd"/>
      <w:r>
        <w:rPr>
          <w:lang w:val="en-US"/>
        </w:rPr>
        <w:t xml:space="preserve">, D. Cano-Ott, T. Chiba, M. Fallot, </w:t>
      </w:r>
      <w:proofErr w:type="spellStart"/>
      <w:r>
        <w:rPr>
          <w:lang w:val="en-US"/>
        </w:rPr>
        <w:t>D.Foligno</w:t>
      </w:r>
      <w:proofErr w:type="spellEnd"/>
      <w:r>
        <w:rPr>
          <w:lang w:val="en-US"/>
        </w:rPr>
        <w:t xml:space="preserve">, R. </w:t>
      </w:r>
      <w:proofErr w:type="spellStart"/>
      <w:r>
        <w:rPr>
          <w:lang w:val="en-US"/>
        </w:rPr>
        <w:t>Grzywacz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X.Huang</w:t>
      </w:r>
      <w:proofErr w:type="spellEnd"/>
      <w:r>
        <w:rPr>
          <w:lang w:val="en-US"/>
        </w:rPr>
        <w:t xml:space="preserve">, “Development of a reference database for beta-delayed neutron emission”,  </w:t>
      </w:r>
      <w:proofErr w:type="spellStart"/>
      <w:r>
        <w:rPr>
          <w:i/>
          <w:iCs/>
          <w:lang w:val="en-US"/>
        </w:rPr>
        <w:t>Nucl</w:t>
      </w:r>
      <w:proofErr w:type="spellEnd"/>
      <w:r>
        <w:rPr>
          <w:i/>
          <w:iCs/>
          <w:lang w:val="en-US"/>
        </w:rPr>
        <w:t>. Data Sheets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173</w:t>
      </w:r>
      <w:r>
        <w:rPr>
          <w:lang w:val="en-US"/>
        </w:rPr>
        <w:t>, 144-238</w:t>
      </w:r>
      <w:r>
        <w:t xml:space="preserve"> (2021)</w:t>
      </w:r>
    </w:p>
    <w:p w14:paraId="7341FFEA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</w:pPr>
      <w:r>
        <w:rPr>
          <w:lang w:val="en-US"/>
        </w:rPr>
        <w:lastRenderedPageBreak/>
        <w:t xml:space="preserve">A. P. </w:t>
      </w:r>
      <w:proofErr w:type="spellStart"/>
      <w:r>
        <w:rPr>
          <w:lang w:val="en-US"/>
        </w:rPr>
        <w:t>Severyukhin</w:t>
      </w:r>
      <w:proofErr w:type="spellEnd"/>
      <w:r>
        <w:rPr>
          <w:lang w:val="en-US"/>
        </w:rPr>
        <w:t xml:space="preserve">, N. N. Arsenyev, N. </w:t>
      </w:r>
      <w:proofErr w:type="spellStart"/>
      <w:r>
        <w:rPr>
          <w:lang w:val="en-US"/>
        </w:rPr>
        <w:t>Pietralla</w:t>
      </w:r>
      <w:proofErr w:type="spellEnd"/>
      <w:r>
        <w:rPr>
          <w:lang w:val="en-US"/>
        </w:rPr>
        <w:t xml:space="preserve">, “First calculation of the </w:t>
      </w:r>
      <w:r>
        <w:sym w:font="Symbol" w:char="F067"/>
      </w:r>
      <w:r>
        <w:sym w:font="Symbol" w:char="F067"/>
      </w:r>
      <w:r>
        <w:rPr>
          <w:lang w:val="en-US"/>
        </w:rPr>
        <w:t>-decay width of a nuclear 2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state: The case of </w:t>
      </w:r>
      <w:r>
        <w:rPr>
          <w:vertAlign w:val="superscript"/>
          <w:lang w:val="en-US"/>
        </w:rPr>
        <w:t>48</w:t>
      </w:r>
      <w:r>
        <w:rPr>
          <w:lang w:val="en-US"/>
        </w:rPr>
        <w:t xml:space="preserve">Ca”, </w:t>
      </w:r>
      <w:r>
        <w:rPr>
          <w:i/>
          <w:iCs/>
          <w:lang w:val="en-US"/>
        </w:rPr>
        <w:t>Phys. Rev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C</w:t>
      </w:r>
      <w:r>
        <w:rPr>
          <w:lang w:val="en-US"/>
        </w:rPr>
        <w:t xml:space="preserve"> </w:t>
      </w:r>
      <w:r>
        <w:rPr>
          <w:b/>
          <w:bCs/>
        </w:rPr>
        <w:t>1</w:t>
      </w:r>
      <w:r>
        <w:rPr>
          <w:b/>
          <w:bCs/>
          <w:lang w:val="en-US"/>
        </w:rPr>
        <w:t>04</w:t>
      </w:r>
      <w:r>
        <w:rPr>
          <w:lang w:val="en-US"/>
        </w:rPr>
        <w:t>, 024310 [6 pages]</w:t>
      </w:r>
      <w:r>
        <w:t xml:space="preserve"> (</w:t>
      </w:r>
      <w:r>
        <w:rPr>
          <w:lang w:val="en-US"/>
        </w:rPr>
        <w:t>2021</w:t>
      </w:r>
      <w:r>
        <w:t>)</w:t>
      </w:r>
    </w:p>
    <w:p w14:paraId="4603A23A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A.P. </w:t>
      </w:r>
      <w:proofErr w:type="spellStart"/>
      <w:r>
        <w:rPr>
          <w:lang w:val="en-US"/>
        </w:rPr>
        <w:t>Severyukhin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Åberg</w:t>
      </w:r>
      <w:proofErr w:type="spellEnd"/>
      <w:r>
        <w:rPr>
          <w:lang w:val="en-US"/>
        </w:rPr>
        <w:t xml:space="preserve">, N.N. </w:t>
      </w:r>
      <w:proofErr w:type="spellStart"/>
      <w:r>
        <w:rPr>
          <w:lang w:val="en-US"/>
        </w:rPr>
        <w:t>Arsenyev</w:t>
      </w:r>
      <w:proofErr w:type="spellEnd"/>
      <w:r>
        <w:rPr>
          <w:lang w:val="en-US"/>
        </w:rPr>
        <w:t xml:space="preserve">, R.G. </w:t>
      </w:r>
      <w:proofErr w:type="spellStart"/>
      <w:r>
        <w:rPr>
          <w:lang w:val="en-US"/>
        </w:rPr>
        <w:t>Nazmitdinov</w:t>
      </w:r>
      <w:proofErr w:type="spellEnd"/>
      <w:r>
        <w:rPr>
          <w:lang w:val="en-US"/>
        </w:rPr>
        <w:t xml:space="preserve">, “Hybrid model for the damped transient response of giant dipole resonances”,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104</w:t>
      </w:r>
      <w:r>
        <w:rPr>
          <w:lang w:val="en-US"/>
        </w:rPr>
        <w:t xml:space="preserve">, 044327 [9 pages] (2021) </w:t>
      </w:r>
    </w:p>
    <w:p w14:paraId="14736C68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P. </w:t>
      </w:r>
      <w:proofErr w:type="spellStart"/>
      <w:r>
        <w:rPr>
          <w:lang w:val="en-US"/>
        </w:rPr>
        <w:t>Adsley</w:t>
      </w:r>
      <w:proofErr w:type="spellEnd"/>
      <w:r>
        <w:rPr>
          <w:lang w:val="en-US"/>
        </w:rPr>
        <w:t xml:space="preserve">, V.O. </w:t>
      </w:r>
      <w:proofErr w:type="spellStart"/>
      <w:r>
        <w:rPr>
          <w:lang w:val="en-US"/>
        </w:rPr>
        <w:t>Nesterenko</w:t>
      </w:r>
      <w:proofErr w:type="spellEnd"/>
      <w:r>
        <w:rPr>
          <w:lang w:val="en-US"/>
        </w:rPr>
        <w:t xml:space="preserve">, M. Kimura, L.M. Donaldson, R. </w:t>
      </w:r>
      <w:proofErr w:type="spellStart"/>
      <w:r>
        <w:rPr>
          <w:lang w:val="en-US"/>
        </w:rPr>
        <w:t>Neveling</w:t>
      </w:r>
      <w:proofErr w:type="spellEnd"/>
      <w:r>
        <w:rPr>
          <w:lang w:val="en-US"/>
        </w:rPr>
        <w:t xml:space="preserve">, J.W. Brummer, D.G. Jenkins, N.Y. </w:t>
      </w:r>
      <w:proofErr w:type="spellStart"/>
      <w:r>
        <w:rPr>
          <w:lang w:val="en-US"/>
        </w:rPr>
        <w:t>Kheswa</w:t>
      </w:r>
      <w:proofErr w:type="spellEnd"/>
      <w:r>
        <w:rPr>
          <w:lang w:val="en-US"/>
        </w:rPr>
        <w:t xml:space="preserve">, J. </w:t>
      </w:r>
      <w:proofErr w:type="spellStart"/>
      <w:r>
        <w:rPr>
          <w:lang w:val="en-US"/>
        </w:rPr>
        <w:t>Kvasil</w:t>
      </w:r>
      <w:proofErr w:type="spellEnd"/>
      <w:r>
        <w:rPr>
          <w:lang w:val="en-US"/>
        </w:rPr>
        <w:t>, K.C.W. Li, D.J. Marin-</w:t>
      </w:r>
      <w:proofErr w:type="spellStart"/>
      <w:r>
        <w:rPr>
          <w:lang w:val="en-US"/>
        </w:rPr>
        <w:t>Lambarri</w:t>
      </w:r>
      <w:proofErr w:type="spellEnd"/>
      <w:r>
        <w:rPr>
          <w:lang w:val="en-US"/>
        </w:rPr>
        <w:t xml:space="preserve">, Z. Mabika, P. </w:t>
      </w:r>
      <w:proofErr w:type="spellStart"/>
      <w:r>
        <w:rPr>
          <w:lang w:val="en-US"/>
        </w:rPr>
        <w:t>Papka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Isoscalar</w:t>
      </w:r>
      <w:proofErr w:type="spellEnd"/>
      <w:r>
        <w:rPr>
          <w:lang w:val="en-US"/>
        </w:rPr>
        <w:t xml:space="preserve"> monopole and dipole transitions in </w:t>
      </w:r>
      <w:r>
        <w:rPr>
          <w:vertAlign w:val="superscript"/>
          <w:lang w:val="en-US"/>
        </w:rPr>
        <w:t>24</w:t>
      </w:r>
      <w:r>
        <w:rPr>
          <w:lang w:val="en-US"/>
        </w:rPr>
        <w:t xml:space="preserve">Mg, </w:t>
      </w:r>
      <w:r>
        <w:rPr>
          <w:vertAlign w:val="superscript"/>
          <w:lang w:val="en-US"/>
        </w:rPr>
        <w:t>26</w:t>
      </w:r>
      <w:r>
        <w:rPr>
          <w:lang w:val="en-US"/>
        </w:rPr>
        <w:t xml:space="preserve">Mg, and </w:t>
      </w:r>
      <w:r>
        <w:rPr>
          <w:vertAlign w:val="superscript"/>
          <w:lang w:val="en-US"/>
        </w:rPr>
        <w:t>28</w:t>
      </w:r>
      <w:r>
        <w:rPr>
          <w:lang w:val="en-US"/>
        </w:rPr>
        <w:t xml:space="preserve">Si”,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103</w:t>
      </w:r>
      <w:r>
        <w:rPr>
          <w:lang w:val="en-US"/>
        </w:rPr>
        <w:t>, 044315 [18 pages] (2021)</w:t>
      </w:r>
    </w:p>
    <w:p w14:paraId="2B128363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H.G. Ganev, “Matrix elements in the SU(1,1) x SO(6) limit of the proton-neutron </w:t>
      </w:r>
      <w:proofErr w:type="spellStart"/>
      <w:r>
        <w:rPr>
          <w:lang w:val="en-US"/>
        </w:rPr>
        <w:t>symplectic</w:t>
      </w:r>
      <w:proofErr w:type="spellEnd"/>
      <w:r>
        <w:rPr>
          <w:lang w:val="en-US"/>
        </w:rPr>
        <w:t xml:space="preserve"> model”, </w:t>
      </w:r>
      <w:r>
        <w:rPr>
          <w:i/>
          <w:iCs/>
          <w:lang w:val="en-US"/>
        </w:rPr>
        <w:t>Chinese Phys.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45</w:t>
      </w:r>
      <w:r>
        <w:rPr>
          <w:lang w:val="en-US"/>
        </w:rPr>
        <w:t>, 114101 [9 pages] (2021)</w:t>
      </w:r>
    </w:p>
    <w:p w14:paraId="004729E3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V. O. </w:t>
      </w:r>
      <w:proofErr w:type="spellStart"/>
      <w:r>
        <w:rPr>
          <w:lang w:val="en-US"/>
        </w:rPr>
        <w:t>Nesterenko</w:t>
      </w:r>
      <w:proofErr w:type="spellEnd"/>
      <w:r>
        <w:rPr>
          <w:lang w:val="en-US"/>
        </w:rPr>
        <w:t xml:space="preserve">, P. I. </w:t>
      </w:r>
      <w:proofErr w:type="spellStart"/>
      <w:r>
        <w:rPr>
          <w:lang w:val="en-US"/>
        </w:rPr>
        <w:t>Vishnevskiy</w:t>
      </w:r>
      <w:proofErr w:type="spellEnd"/>
      <w:r>
        <w:rPr>
          <w:lang w:val="en-US"/>
        </w:rPr>
        <w:t xml:space="preserve">, J. </w:t>
      </w:r>
      <w:proofErr w:type="spellStart"/>
      <w:r>
        <w:rPr>
          <w:lang w:val="en-US"/>
        </w:rPr>
        <w:t>Kvasil</w:t>
      </w:r>
      <w:proofErr w:type="spellEnd"/>
      <w:r>
        <w:rPr>
          <w:lang w:val="en-US"/>
        </w:rPr>
        <w:t xml:space="preserve">, A. Repko, W. Kleinig, “Microscopic analysis of low-energy spin and orbital magnetic dipole excitations in deformed nuclei”,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103</w:t>
      </w:r>
      <w:r>
        <w:rPr>
          <w:lang w:val="en-US"/>
        </w:rPr>
        <w:t xml:space="preserve">, 064313 [14 pages] (2021) </w:t>
      </w:r>
    </w:p>
    <w:p w14:paraId="451E906D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H. G. Ganev, “Microscopic shell-model counterpart of the Bohr–Mottelson model”, </w:t>
      </w:r>
      <w:r>
        <w:rPr>
          <w:i/>
          <w:iCs/>
          <w:lang w:val="en-US"/>
        </w:rPr>
        <w:t>Eur. Phys. J.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57</w:t>
      </w:r>
      <w:r>
        <w:rPr>
          <w:lang w:val="en-US"/>
        </w:rPr>
        <w:t>, 181 [14 pages] (2021)</w:t>
      </w:r>
    </w:p>
    <w:p w14:paraId="409790D2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426" w:hanging="436"/>
        <w:jc w:val="both"/>
        <w:rPr>
          <w:lang w:val="en-US"/>
        </w:rPr>
      </w:pPr>
      <w:r>
        <w:rPr>
          <w:lang w:val="en-US"/>
        </w:rPr>
        <w:t xml:space="preserve">N.N. </w:t>
      </w:r>
      <w:proofErr w:type="spellStart"/>
      <w:r>
        <w:rPr>
          <w:lang w:val="en-US"/>
        </w:rPr>
        <w:t>Arsenyev</w:t>
      </w:r>
      <w:proofErr w:type="spellEnd"/>
      <w:r>
        <w:rPr>
          <w:lang w:val="en-US"/>
        </w:rPr>
        <w:t xml:space="preserve">, A.P. </w:t>
      </w:r>
      <w:proofErr w:type="spellStart"/>
      <w:r>
        <w:rPr>
          <w:lang w:val="en-US"/>
        </w:rPr>
        <w:t>Severyukhin</w:t>
      </w:r>
      <w:proofErr w:type="spellEnd"/>
      <w:r>
        <w:rPr>
          <w:lang w:val="en-US"/>
        </w:rPr>
        <w:t xml:space="preserve">, “Origin of low- and high-energy monopole collectivity in 132 Sn”, </w:t>
      </w:r>
      <w:r>
        <w:rPr>
          <w:i/>
          <w:iCs/>
          <w:lang w:val="en-US"/>
        </w:rPr>
        <w:t>Universe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</w:t>
      </w:r>
      <w:r>
        <w:rPr>
          <w:lang w:val="en-US"/>
        </w:rPr>
        <w:t>, 145 [13 pages] (2021)</w:t>
      </w:r>
    </w:p>
    <w:p w14:paraId="119BADBF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  <w:rPr>
          <w:lang w:val="en-US"/>
        </w:rPr>
      </w:pPr>
      <w:r>
        <w:rPr>
          <w:lang w:val="en-US"/>
        </w:rPr>
        <w:t xml:space="preserve">D. A. </w:t>
      </w:r>
      <w:proofErr w:type="spellStart"/>
      <w:r>
        <w:rPr>
          <w:lang w:val="en-US"/>
        </w:rPr>
        <w:t>Testov</w:t>
      </w:r>
      <w:proofErr w:type="spellEnd"/>
      <w:r>
        <w:rPr>
          <w:lang w:val="en-US"/>
        </w:rPr>
        <w:t xml:space="preserve">, A. P. </w:t>
      </w:r>
      <w:proofErr w:type="spellStart"/>
      <w:r>
        <w:rPr>
          <w:lang w:val="en-US"/>
        </w:rPr>
        <w:t>Severyukhin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Roussiere</w:t>
      </w:r>
      <w:proofErr w:type="spellEnd"/>
      <w:r>
        <w:rPr>
          <w:lang w:val="en-US"/>
        </w:rPr>
        <w:t xml:space="preserve">, N. Arsenyev, F. Ibrahim, M. </w:t>
      </w:r>
      <w:proofErr w:type="spellStart"/>
      <w:r>
        <w:rPr>
          <w:lang w:val="en-US"/>
        </w:rPr>
        <w:t>Lebois</w:t>
      </w:r>
      <w:proofErr w:type="spellEnd"/>
      <w:r>
        <w:rPr>
          <w:lang w:val="en-US"/>
        </w:rPr>
        <w:t xml:space="preserve">, I. </w:t>
      </w:r>
      <w:proofErr w:type="spellStart"/>
      <w:r>
        <w:rPr>
          <w:lang w:val="en-US"/>
        </w:rPr>
        <w:t>Matea</w:t>
      </w:r>
      <w:proofErr w:type="spellEnd"/>
      <w:r>
        <w:rPr>
          <w:lang w:val="en-US"/>
        </w:rPr>
        <w:t xml:space="preserve">, Yu. </w:t>
      </w:r>
      <w:proofErr w:type="spellStart"/>
      <w:r>
        <w:rPr>
          <w:lang w:val="en-US"/>
        </w:rPr>
        <w:t>Penionzhkevich</w:t>
      </w:r>
      <w:proofErr w:type="spellEnd"/>
      <w:r>
        <w:rPr>
          <w:lang w:val="en-US"/>
        </w:rPr>
        <w:t xml:space="preserve">, V. Smirnov, E. Sokol, I. Stefan, D. </w:t>
      </w:r>
      <w:proofErr w:type="spellStart"/>
      <w:r>
        <w:rPr>
          <w:lang w:val="en-US"/>
        </w:rPr>
        <w:t>Susuki</w:t>
      </w:r>
      <w:proofErr w:type="spellEnd"/>
      <w:r>
        <w:rPr>
          <w:lang w:val="en-US"/>
        </w:rPr>
        <w:t xml:space="preserve">, D. Verney, </w:t>
      </w:r>
      <w:proofErr w:type="spellStart"/>
      <w:r>
        <w:rPr>
          <w:lang w:val="en-US"/>
        </w:rPr>
        <w:t>Jh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Wilson</w:t>
      </w:r>
      <w:proofErr w:type="gramStart"/>
      <w:r>
        <w:rPr>
          <w:lang w:val="en-US"/>
        </w:rPr>
        <w:t>,”Study</w:t>
      </w:r>
      <w:proofErr w:type="spellEnd"/>
      <w:proofErr w:type="gramEnd"/>
      <w:r>
        <w:rPr>
          <w:lang w:val="en-US"/>
        </w:rPr>
        <w:t xml:space="preserve"> of </w:t>
      </w:r>
      <w:r>
        <w:rPr>
          <w:vertAlign w:val="superscript"/>
          <w:lang w:val="en-US"/>
        </w:rPr>
        <w:t>123</w:t>
      </w:r>
      <w:r>
        <w:rPr>
          <w:lang w:val="en-US"/>
        </w:rPr>
        <w:t xml:space="preserve">Ag beta-decay at ALTO”, </w:t>
      </w:r>
      <w:r>
        <w:rPr>
          <w:i/>
          <w:iCs/>
          <w:lang w:val="en-US"/>
        </w:rPr>
        <w:t>Eur. Phys.  J.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57</w:t>
      </w:r>
      <w:r>
        <w:rPr>
          <w:lang w:val="en-US"/>
        </w:rPr>
        <w:t>, 59 [6 pages] (2021)</w:t>
      </w:r>
    </w:p>
    <w:p w14:paraId="1C65299E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</w:pPr>
      <w:r>
        <w:t xml:space="preserve">П.Н. Усманов, А.И. Вдовин, Э.К. Юсупов, “Электрические свойства ротационных состояний ядра </w:t>
      </w:r>
      <w:r>
        <w:rPr>
          <w:vertAlign w:val="superscript"/>
        </w:rPr>
        <w:t>156</w:t>
      </w:r>
      <w:r>
        <w:t>Gd</w:t>
      </w:r>
      <w:r>
        <w:rPr>
          <w:i/>
          <w:iCs/>
        </w:rPr>
        <w:t xml:space="preserve">”, Известия РАН, </w:t>
      </w:r>
      <w:proofErr w:type="spellStart"/>
      <w:r>
        <w:rPr>
          <w:i/>
          <w:iCs/>
        </w:rPr>
        <w:t>Cер</w:t>
      </w:r>
      <w:proofErr w:type="spellEnd"/>
      <w:r>
        <w:rPr>
          <w:i/>
          <w:iCs/>
        </w:rPr>
        <w:t>. Физ.</w:t>
      </w:r>
      <w:r>
        <w:rPr>
          <w:b/>
          <w:bCs/>
        </w:rPr>
        <w:t>85</w:t>
      </w:r>
      <w:r>
        <w:t>, 1423-1429 (2021)</w:t>
      </w:r>
    </w:p>
    <w:p w14:paraId="6FFA52D6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Bahini</w:t>
      </w:r>
      <w:proofErr w:type="spellEnd"/>
      <w:r>
        <w:rPr>
          <w:lang w:val="en-US"/>
        </w:rPr>
        <w:t xml:space="preserve">, V.O. </w:t>
      </w:r>
      <w:proofErr w:type="spellStart"/>
      <w:r>
        <w:rPr>
          <w:lang w:val="en-US"/>
        </w:rPr>
        <w:t>Nesterenko</w:t>
      </w:r>
      <w:proofErr w:type="spellEnd"/>
      <w:r>
        <w:rPr>
          <w:lang w:val="en-US"/>
        </w:rPr>
        <w:t>, I.T. Usman, P. von Neumann-</w:t>
      </w:r>
      <w:proofErr w:type="spellStart"/>
      <w:r>
        <w:rPr>
          <w:lang w:val="en-US"/>
        </w:rPr>
        <w:t>Cosel</w:t>
      </w:r>
      <w:proofErr w:type="spellEnd"/>
      <w:r>
        <w:rPr>
          <w:lang w:val="en-US"/>
        </w:rPr>
        <w:t xml:space="preserve">, R. </w:t>
      </w:r>
      <w:proofErr w:type="spellStart"/>
      <w:r>
        <w:rPr>
          <w:lang w:val="en-US"/>
        </w:rPr>
        <w:t>Neveling</w:t>
      </w:r>
      <w:proofErr w:type="spellEnd"/>
      <w:r>
        <w:rPr>
          <w:lang w:val="en-US"/>
        </w:rPr>
        <w:t xml:space="preserve">, J. Carter, J. </w:t>
      </w:r>
      <w:proofErr w:type="spellStart"/>
      <w:r>
        <w:rPr>
          <w:lang w:val="en-US"/>
        </w:rPr>
        <w:t>Kvasil</w:t>
      </w:r>
      <w:proofErr w:type="spellEnd"/>
      <w:r>
        <w:rPr>
          <w:lang w:val="en-US"/>
        </w:rPr>
        <w:t xml:space="preserve">, A. Repko, P. </w:t>
      </w:r>
      <w:proofErr w:type="spellStart"/>
      <w:r>
        <w:rPr>
          <w:lang w:val="en-US"/>
        </w:rPr>
        <w:t>Adsley</w:t>
      </w:r>
      <w:proofErr w:type="spellEnd"/>
      <w:r>
        <w:rPr>
          <w:lang w:val="en-US"/>
        </w:rPr>
        <w:t xml:space="preserve">, N. Botha, J. W. Brummer, L.M. Donaldson, S. </w:t>
      </w:r>
      <w:proofErr w:type="spellStart"/>
      <w:r>
        <w:rPr>
          <w:lang w:val="en-US"/>
        </w:rPr>
        <w:t>Jongile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Isoscalar</w:t>
      </w:r>
      <w:proofErr w:type="spellEnd"/>
      <w:r>
        <w:rPr>
          <w:lang w:val="en-US"/>
        </w:rPr>
        <w:t xml:space="preserve"> giant monopole resonance in </w:t>
      </w:r>
      <w:r>
        <w:rPr>
          <w:vertAlign w:val="superscript"/>
          <w:lang w:val="en-US"/>
        </w:rPr>
        <w:t>24</w:t>
      </w:r>
      <w:r>
        <w:rPr>
          <w:lang w:val="en-US"/>
        </w:rPr>
        <w:t xml:space="preserve">Mg and </w:t>
      </w:r>
      <w:r>
        <w:rPr>
          <w:vertAlign w:val="superscript"/>
          <w:lang w:val="en-US"/>
        </w:rPr>
        <w:t>28</w:t>
      </w:r>
      <w:r>
        <w:rPr>
          <w:lang w:val="en-US"/>
        </w:rPr>
        <w:t xml:space="preserve">Si: effect of coupling between the </w:t>
      </w:r>
      <w:proofErr w:type="spellStart"/>
      <w:r>
        <w:rPr>
          <w:lang w:val="en-US"/>
        </w:rPr>
        <w:t>isoscalar</w:t>
      </w:r>
      <w:proofErr w:type="spellEnd"/>
      <w:r>
        <w:rPr>
          <w:lang w:val="en-US"/>
        </w:rPr>
        <w:t xml:space="preserve"> monopole and quadrupole strength”, </w:t>
      </w:r>
      <w:r>
        <w:rPr>
          <w:i/>
          <w:iCs/>
          <w:lang w:val="en-US"/>
        </w:rPr>
        <w:t xml:space="preserve">Phys. Rev. C </w:t>
      </w:r>
      <w:r>
        <w:rPr>
          <w:b/>
          <w:bCs/>
          <w:lang w:val="en-US"/>
        </w:rPr>
        <w:t>105</w:t>
      </w:r>
      <w:r>
        <w:rPr>
          <w:lang w:val="en-US"/>
        </w:rPr>
        <w:t>, 024311 [15 pages] (2022)</w:t>
      </w:r>
    </w:p>
    <w:p w14:paraId="7148BDAC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  <w:rPr>
          <w:lang w:val="en-US"/>
        </w:rPr>
      </w:pPr>
      <w:r>
        <w:rPr>
          <w:lang w:val="en-US"/>
        </w:rPr>
        <w:t xml:space="preserve">H. G. Ganev, “Microscopic shell-model description of strongly deformed nuclei: </w:t>
      </w:r>
      <w:r>
        <w:rPr>
          <w:vertAlign w:val="superscript"/>
          <w:lang w:val="en-US"/>
        </w:rPr>
        <w:t>158</w:t>
      </w:r>
      <w:r>
        <w:rPr>
          <w:lang w:val="en-US"/>
        </w:rPr>
        <w:t xml:space="preserve">Gd”, </w:t>
      </w:r>
      <w:r>
        <w:rPr>
          <w:i/>
          <w:iCs/>
          <w:lang w:val="en-US"/>
        </w:rPr>
        <w:t>Int. J. Mod.  Phys. 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31</w:t>
      </w:r>
      <w:r>
        <w:rPr>
          <w:lang w:val="en-US"/>
        </w:rPr>
        <w:t xml:space="preserve">, 2250047 [14 pages] (2022) </w:t>
      </w:r>
    </w:p>
    <w:p w14:paraId="0EA158E9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  <w:rPr>
          <w:lang w:val="en-US"/>
        </w:rPr>
      </w:pPr>
      <w:r>
        <w:rPr>
          <w:lang w:val="en-US"/>
        </w:rPr>
        <w:t xml:space="preserve">H. G. Ganev, “Microscopic shell-model description of transitional nuclei”, </w:t>
      </w:r>
      <w:r>
        <w:rPr>
          <w:i/>
          <w:iCs/>
          <w:lang w:val="en-US"/>
        </w:rPr>
        <w:t>Eur. Phys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J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58</w:t>
      </w:r>
      <w:r>
        <w:rPr>
          <w:lang w:val="en-US"/>
        </w:rPr>
        <w:t>, 182 [10 pages] (2022</w:t>
      </w:r>
      <w:r>
        <w:t xml:space="preserve">) </w:t>
      </w:r>
    </w:p>
    <w:p w14:paraId="5EDCABFF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  <w:rPr>
          <w:lang w:val="en-US"/>
        </w:rPr>
      </w:pPr>
      <w:bookmarkStart w:id="4" w:name="_Hlk121157399"/>
      <w:proofErr w:type="spellStart"/>
      <w:r>
        <w:rPr>
          <w:lang w:val="en-US"/>
        </w:rPr>
        <w:t>N.Yu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Shirikova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A.</w:t>
      </w:r>
      <w:proofErr w:type="gramStart"/>
      <w:r>
        <w:rPr>
          <w:lang w:val="en-US"/>
        </w:rPr>
        <w:t>V.Sushkov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R.V.Jolos</w:t>
      </w:r>
      <w:proofErr w:type="spellEnd"/>
      <w:r>
        <w:rPr>
          <w:lang w:val="en-US"/>
        </w:rPr>
        <w:t xml:space="preserve">, “Coriolis mixing of the K=1 and K=0 mixed symmetry states in the well deformed even-even nuclei”, </w:t>
      </w:r>
      <w:r>
        <w:rPr>
          <w:i/>
          <w:iCs/>
          <w:lang w:val="en-US"/>
        </w:rPr>
        <w:t>Eur. Phys. J.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58</w:t>
      </w:r>
      <w:r>
        <w:rPr>
          <w:lang w:val="en-US"/>
        </w:rPr>
        <w:t>, 98 [6 pages] (2022)</w:t>
      </w:r>
    </w:p>
    <w:p w14:paraId="52BF4F2B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  <w:rPr>
          <w:lang w:val="en-US"/>
        </w:rPr>
      </w:pPr>
      <w:bookmarkStart w:id="5" w:name="_Hlk121157346"/>
      <w:bookmarkEnd w:id="4"/>
      <w:proofErr w:type="spellStart"/>
      <w:r>
        <w:rPr>
          <w:lang w:val="en-US"/>
        </w:rPr>
        <w:t>N.</w:t>
      </w:r>
      <w:proofErr w:type="gramStart"/>
      <w:r>
        <w:rPr>
          <w:lang w:val="en-US"/>
        </w:rPr>
        <w:t>Yu.Shirikova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A.V.Sushkov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L.A.Malov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E.A.Kolganova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R.V.Jolos</w:t>
      </w:r>
      <w:proofErr w:type="spellEnd"/>
      <w:r>
        <w:rPr>
          <w:lang w:val="en-US"/>
        </w:rPr>
        <w:t>, “Prediction of the excitation energies of the 2</w:t>
      </w:r>
      <w:r>
        <w:rPr>
          <w:vertAlign w:val="superscript"/>
          <w:lang w:val="en-US"/>
        </w:rPr>
        <w:t>+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states for superheavy nuclei based on the microscopically derived </w:t>
      </w:r>
      <w:proofErr w:type="spellStart"/>
      <w:r>
        <w:rPr>
          <w:lang w:val="en-US"/>
        </w:rPr>
        <w:t>Grodzins</w:t>
      </w:r>
      <w:proofErr w:type="spellEnd"/>
      <w:r>
        <w:rPr>
          <w:lang w:val="en-US"/>
        </w:rPr>
        <w:t xml:space="preserve"> relation”,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105</w:t>
      </w:r>
      <w:r>
        <w:rPr>
          <w:lang w:val="en-US"/>
        </w:rPr>
        <w:t>, 024309 [6 pages] (2022)</w:t>
      </w:r>
    </w:p>
    <w:bookmarkEnd w:id="5"/>
    <w:p w14:paraId="104D164A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  <w:rPr>
          <w:lang w:val="en-US"/>
        </w:rPr>
      </w:pPr>
      <w:r>
        <w:rPr>
          <w:lang w:val="en-US"/>
        </w:rPr>
        <w:t xml:space="preserve">H. G. Ganev, “Proton-neutron </w:t>
      </w:r>
      <w:proofErr w:type="spellStart"/>
      <w:r>
        <w:rPr>
          <w:lang w:val="en-US"/>
        </w:rPr>
        <w:t>symplectic</w:t>
      </w:r>
      <w:proofErr w:type="spellEnd"/>
      <w:r>
        <w:rPr>
          <w:lang w:val="en-US"/>
        </w:rPr>
        <w:t xml:space="preserve"> model description of </w:t>
      </w:r>
      <w:r>
        <w:rPr>
          <w:vertAlign w:val="superscript"/>
          <w:lang w:val="en-US"/>
        </w:rPr>
        <w:t>20</w:t>
      </w:r>
      <w:r>
        <w:rPr>
          <w:lang w:val="en-US"/>
        </w:rPr>
        <w:t xml:space="preserve">Ne”, </w:t>
      </w:r>
      <w:r>
        <w:rPr>
          <w:i/>
          <w:iCs/>
          <w:lang w:val="en-US"/>
        </w:rPr>
        <w:t>Chinese Phys. 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46</w:t>
      </w:r>
      <w:r>
        <w:rPr>
          <w:lang w:val="en-US"/>
        </w:rPr>
        <w:t>, 044105 [9 pages] (2022)</w:t>
      </w:r>
    </w:p>
    <w:p w14:paraId="785CDD69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  <w:rPr>
          <w:lang w:val="en-US"/>
        </w:rPr>
      </w:pPr>
      <w:r>
        <w:rPr>
          <w:lang w:val="en-US"/>
        </w:rPr>
        <w:t xml:space="preserve">E. B. </w:t>
      </w:r>
      <w:proofErr w:type="spellStart"/>
      <w:r>
        <w:rPr>
          <w:lang w:val="en-US"/>
        </w:rPr>
        <w:t>Balbutsev</w:t>
      </w:r>
      <w:proofErr w:type="spellEnd"/>
      <w:r>
        <w:rPr>
          <w:lang w:val="en-US"/>
        </w:rPr>
        <w:t xml:space="preserve">, I. V. </w:t>
      </w:r>
      <w:proofErr w:type="spellStart"/>
      <w:r>
        <w:rPr>
          <w:lang w:val="en-US"/>
        </w:rPr>
        <w:t>Molodtsova</w:t>
      </w:r>
      <w:proofErr w:type="spellEnd"/>
      <w:r>
        <w:rPr>
          <w:lang w:val="en-US"/>
        </w:rPr>
        <w:t xml:space="preserve">, A. V. </w:t>
      </w:r>
      <w:proofErr w:type="spellStart"/>
      <w:r>
        <w:rPr>
          <w:lang w:val="en-US"/>
        </w:rPr>
        <w:t>Sushkov</w:t>
      </w:r>
      <w:proofErr w:type="spellEnd"/>
      <w:r>
        <w:rPr>
          <w:lang w:val="en-US"/>
        </w:rPr>
        <w:t xml:space="preserve">, N. Yu. </w:t>
      </w:r>
      <w:proofErr w:type="spellStart"/>
      <w:r>
        <w:rPr>
          <w:lang w:val="en-US"/>
        </w:rPr>
        <w:t>Shirikova</w:t>
      </w:r>
      <w:proofErr w:type="spellEnd"/>
      <w:r>
        <w:rPr>
          <w:lang w:val="en-US"/>
        </w:rPr>
        <w:t xml:space="preserve">, P. Schuck, “Spin-isospin structure of the nuclear scissors mode”,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105</w:t>
      </w:r>
      <w:r>
        <w:rPr>
          <w:lang w:val="en-US"/>
        </w:rPr>
        <w:t>, 044323 [20 pages] (2022)</w:t>
      </w:r>
    </w:p>
    <w:p w14:paraId="1DA6FEC1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  <w:rPr>
          <w:lang w:val="en-US"/>
        </w:rPr>
      </w:pPr>
      <w:r>
        <w:rPr>
          <w:lang w:val="en-US"/>
        </w:rPr>
        <w:t xml:space="preserve"> N.N. </w:t>
      </w:r>
      <w:proofErr w:type="spellStart"/>
      <w:r>
        <w:rPr>
          <w:lang w:val="en-US"/>
        </w:rPr>
        <w:t>Arsenyev</w:t>
      </w:r>
      <w:proofErr w:type="spellEnd"/>
      <w:r>
        <w:rPr>
          <w:lang w:val="en-US"/>
        </w:rPr>
        <w:t xml:space="preserve">, A.P. </w:t>
      </w:r>
      <w:proofErr w:type="spellStart"/>
      <w:r>
        <w:rPr>
          <w:lang w:val="en-US"/>
        </w:rPr>
        <w:t>Severyukhin</w:t>
      </w:r>
      <w:proofErr w:type="spellEnd"/>
      <w:r>
        <w:rPr>
          <w:lang w:val="en-US"/>
        </w:rPr>
        <w:t xml:space="preserve">, “Microscopic description of </w:t>
      </w:r>
      <w:proofErr w:type="spellStart"/>
      <w:r>
        <w:rPr>
          <w:lang w:val="en-US"/>
        </w:rPr>
        <w:t>isoscalar</w:t>
      </w:r>
      <w:proofErr w:type="spellEnd"/>
      <w:r>
        <w:rPr>
          <w:lang w:val="en-US"/>
        </w:rPr>
        <w:t xml:space="preserve"> giant monopole resonance in </w:t>
      </w:r>
      <w:r>
        <w:rPr>
          <w:vertAlign w:val="superscript"/>
          <w:lang w:val="en-US"/>
        </w:rPr>
        <w:t>48</w:t>
      </w:r>
      <w:r>
        <w:rPr>
          <w:lang w:val="en-US"/>
        </w:rPr>
        <w:t xml:space="preserve">Ca”, </w:t>
      </w:r>
      <w:r>
        <w:rPr>
          <w:i/>
          <w:iCs/>
          <w:lang w:val="en-US"/>
        </w:rPr>
        <w:t xml:space="preserve">Phys. At. </w:t>
      </w:r>
      <w:proofErr w:type="spellStart"/>
      <w:r>
        <w:rPr>
          <w:i/>
          <w:iCs/>
          <w:lang w:val="en-US"/>
        </w:rPr>
        <w:t>Nucl</w:t>
      </w:r>
      <w:proofErr w:type="spellEnd"/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85</w:t>
      </w:r>
      <w:r>
        <w:rPr>
          <w:lang w:val="en-US"/>
        </w:rPr>
        <w:t>, 6, 581-586 (2022)</w:t>
      </w:r>
    </w:p>
    <w:p w14:paraId="2A880476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  <w:rPr>
          <w:lang w:val="en-US"/>
        </w:rPr>
      </w:pPr>
      <w:r>
        <w:rPr>
          <w:lang w:val="en-US"/>
        </w:rPr>
        <w:t xml:space="preserve">A. P. </w:t>
      </w:r>
      <w:proofErr w:type="spellStart"/>
      <w:r>
        <w:rPr>
          <w:lang w:val="en-US"/>
        </w:rPr>
        <w:t>Severyukhin</w:t>
      </w:r>
      <w:proofErr w:type="spellEnd"/>
      <w:r>
        <w:rPr>
          <w:lang w:val="en-US"/>
        </w:rPr>
        <w:t xml:space="preserve">, N. N. Arsenyev, “On the double </w:t>
      </w:r>
      <w:r>
        <w:sym w:font="Symbol" w:char="F067"/>
      </w:r>
      <w:r>
        <w:rPr>
          <w:lang w:val="en-US"/>
        </w:rPr>
        <w:t xml:space="preserve">-decay width of the quadrupole state: the case of </w:t>
      </w:r>
      <w:r>
        <w:rPr>
          <w:vertAlign w:val="superscript"/>
          <w:lang w:val="en-US"/>
        </w:rPr>
        <w:t>132</w:t>
      </w:r>
      <w:r>
        <w:rPr>
          <w:lang w:val="en-US"/>
        </w:rPr>
        <w:t xml:space="preserve">Sn”, </w:t>
      </w:r>
      <w:r>
        <w:t>Яд</w:t>
      </w:r>
      <w:r>
        <w:rPr>
          <w:lang w:val="en-US"/>
        </w:rPr>
        <w:t xml:space="preserve">. </w:t>
      </w:r>
      <w:proofErr w:type="spellStart"/>
      <w:r>
        <w:t>Физ</w:t>
      </w:r>
      <w:proofErr w:type="spellEnd"/>
      <w:r>
        <w:rPr>
          <w:lang w:val="en-US"/>
        </w:rPr>
        <w:t xml:space="preserve">. </w:t>
      </w:r>
      <w:r>
        <w:rPr>
          <w:b/>
          <w:bCs/>
          <w:lang w:val="en-US"/>
        </w:rPr>
        <w:t>85</w:t>
      </w:r>
      <w:r>
        <w:rPr>
          <w:lang w:val="en-US"/>
        </w:rPr>
        <w:t>, 573-580 (2022)</w:t>
      </w:r>
    </w:p>
    <w:p w14:paraId="3F1FEE3F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</w:pPr>
      <w:r>
        <w:rPr>
          <w:lang w:val="en-US"/>
        </w:rPr>
        <w:t xml:space="preserve">N.E. </w:t>
      </w:r>
      <w:proofErr w:type="spellStart"/>
      <w:r>
        <w:rPr>
          <w:lang w:val="en-US"/>
        </w:rPr>
        <w:t>Solonovich</w:t>
      </w:r>
      <w:proofErr w:type="spellEnd"/>
      <w:r>
        <w:rPr>
          <w:lang w:val="en-US"/>
        </w:rPr>
        <w:t xml:space="preserve">, N.N. </w:t>
      </w:r>
      <w:proofErr w:type="spellStart"/>
      <w:r>
        <w:rPr>
          <w:lang w:val="en-US"/>
        </w:rPr>
        <w:t>Arsenyev</w:t>
      </w:r>
      <w:proofErr w:type="spellEnd"/>
      <w:r>
        <w:rPr>
          <w:lang w:val="en-US"/>
        </w:rPr>
        <w:t xml:space="preserve">, A.P. </w:t>
      </w:r>
      <w:proofErr w:type="spellStart"/>
      <w:r>
        <w:rPr>
          <w:lang w:val="en-US"/>
        </w:rPr>
        <w:t>Severyukhin</w:t>
      </w:r>
      <w:proofErr w:type="spellEnd"/>
      <w:r>
        <w:rPr>
          <w:lang w:val="en-US"/>
        </w:rPr>
        <w:t xml:space="preserve">, “The dipole polarizability of the doubly magic nuclei”, Phys. </w:t>
      </w:r>
      <w:proofErr w:type="spellStart"/>
      <w:r>
        <w:rPr>
          <w:i/>
          <w:iCs/>
        </w:rPr>
        <w:t>Part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Nucl</w:t>
      </w:r>
      <w:proofErr w:type="spellEnd"/>
      <w:r>
        <w:rPr>
          <w:i/>
          <w:iCs/>
        </w:rPr>
        <w:t>. Lett</w:t>
      </w:r>
      <w:r>
        <w:t>.,</w:t>
      </w:r>
      <w:r>
        <w:rPr>
          <w:b/>
          <w:bCs/>
        </w:rPr>
        <w:t>19</w:t>
      </w:r>
      <w:r>
        <w:t>, 473-476 (2022)</w:t>
      </w:r>
    </w:p>
    <w:p w14:paraId="4703B663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</w:pPr>
      <w:r>
        <w:t xml:space="preserve">П.Н. Усманов, А.И. Вдовин, А.Н. </w:t>
      </w:r>
      <w:proofErr w:type="spellStart"/>
      <w:r>
        <w:t>Нишонов</w:t>
      </w:r>
      <w:proofErr w:type="spellEnd"/>
      <w:r>
        <w:t xml:space="preserve">, “Исследование энергий и электромагнитных характеристик состояний отрицательной четности ядра </w:t>
      </w:r>
      <w:r>
        <w:rPr>
          <w:vertAlign w:val="superscript"/>
        </w:rPr>
        <w:t>156</w:t>
      </w:r>
      <w:r>
        <w:t xml:space="preserve">Gd”, </w:t>
      </w:r>
      <w:r>
        <w:rPr>
          <w:i/>
          <w:iCs/>
        </w:rPr>
        <w:t xml:space="preserve">Известия РАН, </w:t>
      </w:r>
      <w:proofErr w:type="spellStart"/>
      <w:r>
        <w:rPr>
          <w:i/>
          <w:iCs/>
        </w:rPr>
        <w:t>Cер</w:t>
      </w:r>
      <w:proofErr w:type="spellEnd"/>
      <w:r>
        <w:rPr>
          <w:i/>
          <w:iCs/>
        </w:rPr>
        <w:t>. Физ.</w:t>
      </w:r>
      <w:r>
        <w:t xml:space="preserve"> </w:t>
      </w:r>
      <w:r>
        <w:rPr>
          <w:b/>
          <w:bCs/>
        </w:rPr>
        <w:t>86</w:t>
      </w:r>
      <w:r>
        <w:t>, 1112-1118 (2022)</w:t>
      </w:r>
    </w:p>
    <w:p w14:paraId="7478C316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</w:pPr>
      <w:r>
        <w:t xml:space="preserve">Джиоев А. A., Вдовин А. И., “Метод супероператоров в теории нагретых ядер и астрофизические приложения. I. Спектральные характеристики нагретых ядер”, </w:t>
      </w:r>
      <w:r>
        <w:rPr>
          <w:i/>
          <w:iCs/>
        </w:rPr>
        <w:t xml:space="preserve">ЭЧАЯ </w:t>
      </w:r>
      <w:r>
        <w:rPr>
          <w:b/>
          <w:bCs/>
        </w:rPr>
        <w:t>53</w:t>
      </w:r>
      <w:r>
        <w:t>, 1007-1110 (2022)</w:t>
      </w:r>
    </w:p>
    <w:p w14:paraId="57E11C00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</w:pPr>
      <w:r>
        <w:lastRenderedPageBreak/>
        <w:t xml:space="preserve">Джиоев А. A., Вдовин А. И., “Метод супероператоров в теории нагретых ядер и астрофизические приложения. II. Захват электронов в звездах”, </w:t>
      </w:r>
      <w:r>
        <w:rPr>
          <w:i/>
          <w:iCs/>
        </w:rPr>
        <w:t xml:space="preserve">ЭЧАЯ </w:t>
      </w:r>
      <w:r>
        <w:rPr>
          <w:b/>
          <w:bCs/>
        </w:rPr>
        <w:t>53</w:t>
      </w:r>
      <w:r>
        <w:t>, 1111-1218 (2022)</w:t>
      </w:r>
    </w:p>
    <w:p w14:paraId="71FC1353" w14:textId="77777777" w:rsidR="00064AE5" w:rsidRDefault="00064AE5" w:rsidP="00064AE5">
      <w:pPr>
        <w:pStyle w:val="a3"/>
        <w:numPr>
          <w:ilvl w:val="0"/>
          <w:numId w:val="14"/>
        </w:numPr>
        <w:spacing w:after="0" w:line="256" w:lineRule="auto"/>
        <w:ind w:left="360"/>
        <w:jc w:val="both"/>
      </w:pPr>
      <w:r>
        <w:t xml:space="preserve">Джиоев А. A., Вдовин А. И., “Метод супероператоров в теории нагретых ядер и астрофизические приложения. III.   Нейтрино-ядерные реакции в звездах”, </w:t>
      </w:r>
      <w:r>
        <w:rPr>
          <w:i/>
          <w:iCs/>
        </w:rPr>
        <w:t xml:space="preserve">ЭЧАЯ </w:t>
      </w:r>
      <w:r>
        <w:rPr>
          <w:b/>
          <w:bCs/>
        </w:rPr>
        <w:t>53</w:t>
      </w:r>
      <w:r>
        <w:t xml:space="preserve">, </w:t>
      </w:r>
      <w:r>
        <w:rPr>
          <w:rFonts w:eastAsia="DengXian"/>
        </w:rPr>
        <w:t xml:space="preserve">1281-1338 </w:t>
      </w:r>
      <w:r>
        <w:t>(2022)</w:t>
      </w:r>
    </w:p>
    <w:p w14:paraId="27E42BE0" w14:textId="4955002D" w:rsidR="00064AE5" w:rsidRDefault="00064AE5" w:rsidP="00064AE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</w:pPr>
    </w:p>
    <w:p w14:paraId="6C4F535B" w14:textId="77777777" w:rsidR="00926AE3" w:rsidRDefault="00980873" w:rsidP="00980873">
      <w:pPr>
        <w:widowControl w:val="0"/>
        <w:autoSpaceDE w:val="0"/>
        <w:autoSpaceDN w:val="0"/>
        <w:adjustRightInd w:val="0"/>
        <w:spacing w:after="0" w:line="360" w:lineRule="auto"/>
        <w:rPr>
          <w:rStyle w:val="markedcontent"/>
          <w:b/>
          <w:bCs/>
        </w:rPr>
      </w:pPr>
      <w:r w:rsidRPr="00980873">
        <w:rPr>
          <w:rStyle w:val="markedcontent"/>
          <w:b/>
          <w:bCs/>
        </w:rPr>
        <w:t>2.3. Предполагаемый срок выполнения</w:t>
      </w:r>
      <w:r w:rsidR="00E07706">
        <w:rPr>
          <w:rStyle w:val="markedcontent"/>
          <w:b/>
          <w:bCs/>
        </w:rPr>
        <w:t xml:space="preserve">        </w:t>
      </w:r>
    </w:p>
    <w:p w14:paraId="5CF4A90B" w14:textId="2866015F" w:rsidR="00980873" w:rsidRPr="00926AE3" w:rsidRDefault="00E07706" w:rsidP="00980873">
      <w:pPr>
        <w:widowControl w:val="0"/>
        <w:autoSpaceDE w:val="0"/>
        <w:autoSpaceDN w:val="0"/>
        <w:adjustRightInd w:val="0"/>
        <w:spacing w:after="0" w:line="360" w:lineRule="auto"/>
        <w:rPr>
          <w:rStyle w:val="markedcontent"/>
        </w:rPr>
      </w:pPr>
      <w:r w:rsidRPr="00926AE3">
        <w:t>2024-2028</w:t>
      </w:r>
    </w:p>
    <w:p w14:paraId="2625CBDF" w14:textId="3E393572" w:rsidR="00980873" w:rsidRDefault="00980873" w:rsidP="00980873">
      <w:pPr>
        <w:widowControl w:val="0"/>
        <w:autoSpaceDE w:val="0"/>
        <w:autoSpaceDN w:val="0"/>
        <w:adjustRightInd w:val="0"/>
        <w:spacing w:after="0" w:line="360" w:lineRule="auto"/>
        <w:rPr>
          <w:rStyle w:val="markedcontent"/>
          <w:b/>
          <w:bCs/>
        </w:rPr>
      </w:pPr>
      <w:r w:rsidRPr="00980873">
        <w:rPr>
          <w:rStyle w:val="markedcontent"/>
          <w:b/>
          <w:bCs/>
        </w:rPr>
        <w:t>2.4. Участвующие лаборатории ОИЯИ</w:t>
      </w:r>
    </w:p>
    <w:p w14:paraId="33C41F65" w14:textId="69F8B3D5" w:rsidR="00980873" w:rsidRPr="008B0AA1" w:rsidRDefault="00980873" w:rsidP="00980873">
      <w:pPr>
        <w:widowControl w:val="0"/>
        <w:autoSpaceDE w:val="0"/>
        <w:autoSpaceDN w:val="0"/>
        <w:adjustRightInd w:val="0"/>
        <w:spacing w:after="0" w:line="360" w:lineRule="auto"/>
        <w:rPr>
          <w:rStyle w:val="markedcontent"/>
        </w:rPr>
      </w:pPr>
      <w:r w:rsidRPr="00926AE3">
        <w:rPr>
          <w:rStyle w:val="markedcontent"/>
        </w:rPr>
        <w:t>ЛТФ в сотрудничестве с ЛЯР,</w:t>
      </w:r>
      <w:r w:rsidR="008B0AA1" w:rsidRPr="008B0AA1">
        <w:rPr>
          <w:rStyle w:val="markedcontent"/>
        </w:rPr>
        <w:t xml:space="preserve"> </w:t>
      </w:r>
      <w:proofErr w:type="gramStart"/>
      <w:r w:rsidR="008B0AA1">
        <w:rPr>
          <w:rStyle w:val="markedcontent"/>
        </w:rPr>
        <w:t xml:space="preserve">ЛЯП, </w:t>
      </w:r>
      <w:r w:rsidRPr="00926AE3">
        <w:rPr>
          <w:rStyle w:val="markedcontent"/>
        </w:rPr>
        <w:t xml:space="preserve"> ЛИТ</w:t>
      </w:r>
      <w:proofErr w:type="gramEnd"/>
    </w:p>
    <w:p w14:paraId="0DF34784" w14:textId="59D54156" w:rsidR="00980873" w:rsidRDefault="00980873" w:rsidP="00980873">
      <w:pPr>
        <w:widowControl w:val="0"/>
        <w:autoSpaceDE w:val="0"/>
        <w:autoSpaceDN w:val="0"/>
        <w:adjustRightInd w:val="0"/>
        <w:spacing w:after="0" w:line="360" w:lineRule="auto"/>
        <w:rPr>
          <w:rStyle w:val="markedcontent"/>
          <w:b/>
          <w:bCs/>
        </w:rPr>
      </w:pPr>
      <w:r w:rsidRPr="00980873">
        <w:rPr>
          <w:rStyle w:val="markedcontent"/>
          <w:b/>
          <w:bCs/>
        </w:rPr>
        <w:t>2.5. Участвующие страны, научные и научно-образовательные организации</w:t>
      </w:r>
    </w:p>
    <w:p w14:paraId="6538617F" w14:textId="0630DFC7" w:rsidR="00980873" w:rsidRPr="008B0AA1" w:rsidRDefault="00980873" w:rsidP="00980873">
      <w:pPr>
        <w:widowControl w:val="0"/>
        <w:autoSpaceDE w:val="0"/>
        <w:autoSpaceDN w:val="0"/>
        <w:adjustRightInd w:val="0"/>
        <w:spacing w:after="0" w:line="360" w:lineRule="auto"/>
      </w:pPr>
      <w:r w:rsidRPr="008B0AA1">
        <w:rPr>
          <w:rStyle w:val="markedcontent"/>
        </w:rPr>
        <w:t>Приведено в предложении по продлению темы</w:t>
      </w:r>
    </w:p>
    <w:p w14:paraId="1C316693" w14:textId="77777777" w:rsidR="00E07706" w:rsidRDefault="00E07706" w:rsidP="00980873">
      <w:pPr>
        <w:spacing w:line="360" w:lineRule="auto"/>
        <w:rPr>
          <w:rStyle w:val="markedcontent"/>
          <w:b/>
          <w:bCs/>
        </w:rPr>
      </w:pPr>
    </w:p>
    <w:p w14:paraId="68D59881" w14:textId="49A00D77" w:rsidR="00980873" w:rsidRPr="00E07706" w:rsidRDefault="00980873" w:rsidP="00980873">
      <w:pPr>
        <w:spacing w:line="360" w:lineRule="auto"/>
        <w:rPr>
          <w:rStyle w:val="markedcontent"/>
          <w:b/>
          <w:bCs/>
        </w:rPr>
      </w:pPr>
      <w:r w:rsidRPr="00E07706">
        <w:rPr>
          <w:rStyle w:val="markedcontent"/>
          <w:b/>
          <w:bCs/>
        </w:rPr>
        <w:t>3. Кадровое обеспечение</w:t>
      </w:r>
    </w:p>
    <w:p w14:paraId="1B2341D4" w14:textId="2EEDBC9C" w:rsidR="00980873" w:rsidRDefault="00980873" w:rsidP="00E07706">
      <w:pPr>
        <w:spacing w:line="360" w:lineRule="auto"/>
        <w:jc w:val="both"/>
        <w:rPr>
          <w:rStyle w:val="markedcontent"/>
          <w:b/>
          <w:bCs/>
        </w:rPr>
      </w:pPr>
      <w:r w:rsidRPr="00E07706">
        <w:rPr>
          <w:rStyle w:val="markedcontent"/>
          <w:b/>
          <w:bCs/>
        </w:rPr>
        <w:t>3.1. Кадровые потребности в течение первого года реализации</w:t>
      </w:r>
    </w:p>
    <w:tbl>
      <w:tblPr>
        <w:tblW w:w="90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9"/>
        <w:gridCol w:w="1837"/>
        <w:gridCol w:w="3236"/>
        <w:gridCol w:w="3236"/>
      </w:tblGrid>
      <w:tr w:rsidR="00E07706" w:rsidRPr="00B72737" w14:paraId="0D38CF45" w14:textId="77777777" w:rsidTr="00B0713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9D95" w14:textId="77777777" w:rsidR="00E07706" w:rsidRPr="00B72737" w:rsidRDefault="00E07706" w:rsidP="00B0713F">
            <w:pPr>
              <w:widowControl w:val="0"/>
              <w:autoSpaceDE w:val="0"/>
              <w:jc w:val="center"/>
              <w:rPr>
                <w:b/>
                <w:sz w:val="22"/>
              </w:rPr>
            </w:pPr>
            <w:r w:rsidRPr="00B72737">
              <w:rPr>
                <w:b/>
                <w:sz w:val="22"/>
              </w:rPr>
              <w:t>№№</w:t>
            </w:r>
          </w:p>
          <w:p w14:paraId="5E7E4ABF" w14:textId="77777777" w:rsidR="00E07706" w:rsidRPr="00B72737" w:rsidRDefault="00E07706" w:rsidP="00B0713F">
            <w:pPr>
              <w:widowControl w:val="0"/>
              <w:autoSpaceDE w:val="0"/>
              <w:jc w:val="center"/>
              <w:rPr>
                <w:b/>
                <w:sz w:val="22"/>
              </w:rPr>
            </w:pPr>
            <w:r w:rsidRPr="00B72737">
              <w:rPr>
                <w:b/>
                <w:sz w:val="22"/>
              </w:rPr>
              <w:t>п/п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677B3" w14:textId="77777777" w:rsidR="00E07706" w:rsidRPr="00B72737" w:rsidRDefault="00E07706" w:rsidP="00B0713F">
            <w:pPr>
              <w:widowControl w:val="0"/>
              <w:autoSpaceDE w:val="0"/>
              <w:jc w:val="center"/>
              <w:rPr>
                <w:b/>
                <w:sz w:val="22"/>
              </w:rPr>
            </w:pPr>
            <w:r w:rsidRPr="00B72737">
              <w:rPr>
                <w:b/>
                <w:sz w:val="22"/>
              </w:rPr>
              <w:t>Категория</w:t>
            </w:r>
          </w:p>
          <w:p w14:paraId="492AE099" w14:textId="77777777" w:rsidR="00E07706" w:rsidRPr="00B72737" w:rsidRDefault="00E07706" w:rsidP="00B0713F">
            <w:pPr>
              <w:widowControl w:val="0"/>
              <w:autoSpaceDE w:val="0"/>
              <w:jc w:val="center"/>
              <w:rPr>
                <w:b/>
                <w:sz w:val="22"/>
              </w:rPr>
            </w:pPr>
            <w:r w:rsidRPr="00B72737">
              <w:rPr>
                <w:b/>
                <w:sz w:val="22"/>
              </w:rPr>
              <w:t>работника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2DDE" w14:textId="77777777" w:rsidR="00E07706" w:rsidRPr="002F5804" w:rsidRDefault="00E07706" w:rsidP="00B0713F">
            <w:pPr>
              <w:widowControl w:val="0"/>
              <w:autoSpaceDE w:val="0"/>
              <w:jc w:val="center"/>
              <w:rPr>
                <w:b/>
                <w:bCs/>
                <w:sz w:val="22"/>
              </w:rPr>
            </w:pPr>
            <w:r w:rsidRPr="002F5804">
              <w:rPr>
                <w:rStyle w:val="markedcontent"/>
                <w:b/>
                <w:bCs/>
              </w:rPr>
              <w:t>Основной персонал,</w:t>
            </w:r>
            <w:r w:rsidRPr="002F5804">
              <w:rPr>
                <w:b/>
                <w:bCs/>
              </w:rPr>
              <w:br/>
            </w:r>
            <w:r w:rsidRPr="002F5804">
              <w:rPr>
                <w:rStyle w:val="markedcontent"/>
                <w:b/>
                <w:bCs/>
              </w:rPr>
              <w:t>сумма FTE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60CA" w14:textId="77777777" w:rsidR="00E07706" w:rsidRPr="002F5804" w:rsidRDefault="00E07706" w:rsidP="00B0713F">
            <w:pPr>
              <w:widowControl w:val="0"/>
              <w:autoSpaceDE w:val="0"/>
              <w:jc w:val="center"/>
              <w:rPr>
                <w:b/>
                <w:bCs/>
                <w:sz w:val="22"/>
              </w:rPr>
            </w:pPr>
            <w:r w:rsidRPr="002F5804">
              <w:rPr>
                <w:rStyle w:val="markedcontent"/>
                <w:b/>
                <w:bCs/>
              </w:rPr>
              <w:t>Ассоциированный</w:t>
            </w:r>
            <w:r w:rsidRPr="002F5804">
              <w:rPr>
                <w:b/>
                <w:bCs/>
              </w:rPr>
              <w:br/>
            </w:r>
            <w:r w:rsidRPr="002F5804">
              <w:rPr>
                <w:rStyle w:val="markedcontent"/>
                <w:b/>
                <w:bCs/>
              </w:rPr>
              <w:t>персонал,</w:t>
            </w:r>
            <w:r w:rsidRPr="002F5804">
              <w:rPr>
                <w:b/>
                <w:bCs/>
              </w:rPr>
              <w:br/>
            </w:r>
            <w:r w:rsidRPr="002F5804">
              <w:rPr>
                <w:rStyle w:val="markedcontent"/>
                <w:b/>
                <w:bCs/>
              </w:rPr>
              <w:t>сумма FTE</w:t>
            </w:r>
          </w:p>
        </w:tc>
      </w:tr>
      <w:tr w:rsidR="00E07706" w:rsidRPr="00B72737" w14:paraId="5A0A20B9" w14:textId="77777777" w:rsidTr="00B0713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5226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0571B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научные работники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A7A20" w14:textId="3CA11D28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1D3A" w14:textId="69F56D53" w:rsidR="00E07706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E07706" w:rsidRPr="00B72737" w14:paraId="2CFC30B7" w14:textId="77777777" w:rsidTr="00B0713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2D33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0EF1F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инженеры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239D4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2B04" w14:textId="77777777" w:rsidR="00E07706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E07706" w:rsidRPr="00B72737" w14:paraId="6270CBE8" w14:textId="77777777" w:rsidTr="00B0713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5AFE0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90495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специалисты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1AAA8" w14:textId="77777777" w:rsidR="00E07706" w:rsidRPr="00514A5E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9C4" w14:textId="77777777" w:rsidR="00E07706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E07706" w:rsidRPr="00B72737" w14:paraId="28B859D5" w14:textId="77777777" w:rsidTr="00B0713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7CF8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4.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5E8F9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служащие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758BF" w14:textId="77777777" w:rsidR="00E07706" w:rsidRPr="00514A5E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B61" w14:textId="77777777" w:rsidR="00E07706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E07706" w:rsidRPr="00B72737" w14:paraId="04B0AADE" w14:textId="77777777" w:rsidTr="00B0713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01F1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5.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651EC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рабочие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17645" w14:textId="77777777" w:rsidR="00E07706" w:rsidRPr="00514A5E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FCFF" w14:textId="77777777" w:rsidR="00E07706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E07706" w:rsidRPr="00B72737" w14:paraId="096497FD" w14:textId="77777777" w:rsidTr="00B0713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AD2A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AE5AC" w14:textId="77777777" w:rsidR="00E07706" w:rsidRPr="00B72737" w:rsidRDefault="00E07706" w:rsidP="00B0713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9C0EB" w14:textId="0199719F" w:rsidR="00E07706" w:rsidRPr="00514A5E" w:rsidRDefault="00E07706" w:rsidP="00B0713F">
            <w:pPr>
              <w:widowControl w:val="0"/>
              <w:autoSpaceDE w:val="0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z w:val="22"/>
                <w:lang w:val="en-US"/>
              </w:rPr>
              <w:t>:</w:t>
            </w:r>
            <w:r>
              <w:rPr>
                <w:b/>
                <w:sz w:val="22"/>
              </w:rPr>
              <w:t xml:space="preserve"> 15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AB26" w14:textId="6C63A4EC" w:rsidR="00E07706" w:rsidRDefault="00E07706" w:rsidP="00B0713F">
            <w:pPr>
              <w:widowControl w:val="0"/>
              <w:autoSpaceDE w:val="0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</w:tbl>
    <w:p w14:paraId="71697619" w14:textId="77777777" w:rsidR="00E07706" w:rsidRPr="00E07706" w:rsidRDefault="00E07706" w:rsidP="00E07706">
      <w:pPr>
        <w:spacing w:line="360" w:lineRule="auto"/>
        <w:jc w:val="both"/>
        <w:rPr>
          <w:b/>
          <w:bCs/>
        </w:rPr>
      </w:pPr>
    </w:p>
    <w:p w14:paraId="41D7CB94" w14:textId="77777777" w:rsidR="00E07706" w:rsidRDefault="00E07706" w:rsidP="00E07706">
      <w:pPr>
        <w:spacing w:line="240" w:lineRule="auto"/>
        <w:jc w:val="both"/>
        <w:rPr>
          <w:b/>
          <w:bCs/>
        </w:rPr>
      </w:pPr>
      <w:r w:rsidRPr="00514A5E">
        <w:rPr>
          <w:b/>
          <w:bCs/>
        </w:rPr>
        <w:t>3.2. Доступные кадровые ресурсы</w:t>
      </w:r>
    </w:p>
    <w:p w14:paraId="0EA9B394" w14:textId="77777777" w:rsidR="00E07706" w:rsidRPr="00514A5E" w:rsidRDefault="00E07706" w:rsidP="00E07706">
      <w:pPr>
        <w:spacing w:line="240" w:lineRule="auto"/>
        <w:jc w:val="both"/>
        <w:rPr>
          <w:b/>
          <w:bCs/>
        </w:rPr>
      </w:pPr>
      <w:r>
        <w:rPr>
          <w:b/>
          <w:bCs/>
        </w:rPr>
        <w:t>3.2.1. Основной персонал ОИЯИ, ЛТФ</w:t>
      </w:r>
    </w:p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3544"/>
        <w:gridCol w:w="1431"/>
        <w:gridCol w:w="1032"/>
      </w:tblGrid>
      <w:tr w:rsidR="00E07706" w:rsidRPr="00B72737" w14:paraId="19FE9FCC" w14:textId="77777777" w:rsidTr="00E07706">
        <w:trPr>
          <w:jc w:val="center"/>
        </w:trPr>
        <w:tc>
          <w:tcPr>
            <w:tcW w:w="704" w:type="dxa"/>
          </w:tcPr>
          <w:p w14:paraId="183A6312" w14:textId="05138542" w:rsidR="00E07706" w:rsidRDefault="00E07706" w:rsidP="00E07706">
            <w:pPr>
              <w:jc w:val="both"/>
              <w:rPr>
                <w:b/>
                <w:szCs w:val="18"/>
              </w:rPr>
            </w:pPr>
            <w:r w:rsidRPr="002F5804">
              <w:rPr>
                <w:b/>
                <w:bCs/>
              </w:rPr>
              <w:t>№</w:t>
            </w:r>
            <w:r w:rsidRPr="002F5804">
              <w:t>№</w:t>
            </w:r>
            <w:r w:rsidRPr="002F5804">
              <w:rPr>
                <w:b/>
                <w:bCs/>
              </w:rPr>
              <w:br/>
            </w:r>
            <w:r w:rsidRPr="002F5804">
              <w:rPr>
                <w:rStyle w:val="markedcontent"/>
                <w:b/>
                <w:bCs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14:paraId="0CD5EE3B" w14:textId="0024A0D3" w:rsidR="00E07706" w:rsidRPr="00B72737" w:rsidRDefault="00E07706" w:rsidP="00E07706">
            <w:pPr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К</w:t>
            </w:r>
            <w:r w:rsidRPr="00B72737">
              <w:rPr>
                <w:b/>
                <w:szCs w:val="18"/>
              </w:rPr>
              <w:t xml:space="preserve">атегория работников    </w:t>
            </w:r>
          </w:p>
        </w:tc>
        <w:tc>
          <w:tcPr>
            <w:tcW w:w="3544" w:type="dxa"/>
          </w:tcPr>
          <w:p w14:paraId="06210BDA" w14:textId="77777777" w:rsidR="00E07706" w:rsidRPr="00B72737" w:rsidRDefault="00E07706" w:rsidP="00E07706">
            <w:pPr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ФИО</w:t>
            </w:r>
          </w:p>
        </w:tc>
        <w:tc>
          <w:tcPr>
            <w:tcW w:w="1431" w:type="dxa"/>
            <w:shd w:val="clear" w:color="auto" w:fill="auto"/>
          </w:tcPr>
          <w:p w14:paraId="3CD0696F" w14:textId="77777777" w:rsidR="00E07706" w:rsidRPr="00B72737" w:rsidRDefault="00E07706" w:rsidP="00E07706">
            <w:pPr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Должность</w:t>
            </w:r>
            <w:r w:rsidRPr="00B72737">
              <w:rPr>
                <w:b/>
                <w:szCs w:val="18"/>
              </w:rPr>
              <w:t xml:space="preserve">        </w:t>
            </w:r>
          </w:p>
        </w:tc>
        <w:tc>
          <w:tcPr>
            <w:tcW w:w="1032" w:type="dxa"/>
            <w:shd w:val="clear" w:color="auto" w:fill="auto"/>
          </w:tcPr>
          <w:p w14:paraId="2269ACDB" w14:textId="77777777" w:rsidR="00E07706" w:rsidRPr="00B72737" w:rsidRDefault="00E07706" w:rsidP="00E07706">
            <w:pPr>
              <w:jc w:val="both"/>
              <w:rPr>
                <w:b/>
                <w:szCs w:val="18"/>
              </w:rPr>
            </w:pPr>
            <w:r w:rsidRPr="00B72737">
              <w:rPr>
                <w:b/>
                <w:szCs w:val="18"/>
              </w:rPr>
              <w:t>FTE</w:t>
            </w:r>
          </w:p>
          <w:p w14:paraId="4B1905C1" w14:textId="77777777" w:rsidR="00E07706" w:rsidRPr="00B72737" w:rsidRDefault="00E07706" w:rsidP="00E07706">
            <w:pPr>
              <w:jc w:val="both"/>
              <w:rPr>
                <w:b/>
                <w:szCs w:val="18"/>
              </w:rPr>
            </w:pPr>
            <w:r w:rsidRPr="00B72737">
              <w:rPr>
                <w:b/>
                <w:szCs w:val="18"/>
              </w:rPr>
              <w:t xml:space="preserve"> </w:t>
            </w:r>
          </w:p>
        </w:tc>
      </w:tr>
      <w:tr w:rsidR="00E07706" w:rsidRPr="00B72737" w14:paraId="52CCD50D" w14:textId="77777777" w:rsidTr="00E07706">
        <w:trPr>
          <w:jc w:val="center"/>
        </w:trPr>
        <w:tc>
          <w:tcPr>
            <w:tcW w:w="704" w:type="dxa"/>
          </w:tcPr>
          <w:p w14:paraId="2AD51C36" w14:textId="6DEB142E" w:rsidR="00E07706" w:rsidRPr="00E07706" w:rsidRDefault="00E07706" w:rsidP="00E07706">
            <w:pPr>
              <w:spacing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4616FDA2" w14:textId="3D8B7A06" w:rsidR="00E07706" w:rsidRPr="00B72737" w:rsidRDefault="00E07706" w:rsidP="00E07706">
            <w:pPr>
              <w:spacing w:line="240" w:lineRule="auto"/>
              <w:jc w:val="both"/>
              <w:rPr>
                <w:bCs/>
                <w:sz w:val="22"/>
              </w:rPr>
            </w:pPr>
            <w:r w:rsidRPr="00B72737">
              <w:rPr>
                <w:bCs/>
                <w:sz w:val="22"/>
              </w:rPr>
              <w:t>научные работники</w:t>
            </w:r>
          </w:p>
        </w:tc>
        <w:tc>
          <w:tcPr>
            <w:tcW w:w="3544" w:type="dxa"/>
            <w:vAlign w:val="bottom"/>
          </w:tcPr>
          <w:p w14:paraId="7B0D15FA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CyrillicHelvet" w:hAnsi="CyrillicHelvet"/>
                <w:sz w:val="22"/>
                <w:szCs w:val="22"/>
              </w:rPr>
              <w:t xml:space="preserve">Арсеньев Николай Николаевич </w:t>
            </w:r>
          </w:p>
        </w:tc>
        <w:tc>
          <w:tcPr>
            <w:tcW w:w="1431" w:type="dxa"/>
            <w:shd w:val="clear" w:color="auto" w:fill="auto"/>
          </w:tcPr>
          <w:p w14:paraId="401107C3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 w:rsidRPr="00B72737">
              <w:rPr>
                <w:bCs/>
                <w:sz w:val="22"/>
              </w:rPr>
              <w:t>с.н.с</w:t>
            </w:r>
            <w:proofErr w:type="spellEnd"/>
            <w:r w:rsidRPr="00B72737">
              <w:rPr>
                <w:bCs/>
                <w:sz w:val="22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14:paraId="6863AC10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E07706" w:rsidRPr="00B72737" w14:paraId="30A0EBE5" w14:textId="77777777" w:rsidTr="00E07706">
        <w:trPr>
          <w:jc w:val="center"/>
        </w:trPr>
        <w:tc>
          <w:tcPr>
            <w:tcW w:w="704" w:type="dxa"/>
          </w:tcPr>
          <w:p w14:paraId="6EB3925D" w14:textId="2A95E1D5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17163B80" w14:textId="0BB660FD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3544" w:type="dxa"/>
            <w:vAlign w:val="bottom"/>
          </w:tcPr>
          <w:p w14:paraId="4AF566EE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Молодцова Ирина Владимировна </w:t>
            </w:r>
          </w:p>
        </w:tc>
        <w:tc>
          <w:tcPr>
            <w:tcW w:w="1431" w:type="dxa"/>
            <w:shd w:val="clear" w:color="auto" w:fill="auto"/>
          </w:tcPr>
          <w:p w14:paraId="437A929A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 w:rsidRPr="00B72737">
              <w:rPr>
                <w:bCs/>
                <w:sz w:val="22"/>
              </w:rPr>
              <w:t>с.н.с</w:t>
            </w:r>
            <w:proofErr w:type="spellEnd"/>
            <w:r w:rsidRPr="00B72737">
              <w:rPr>
                <w:bCs/>
                <w:sz w:val="22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14:paraId="5056E520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E07706" w:rsidRPr="00B72737" w14:paraId="5DE2A47D" w14:textId="77777777" w:rsidTr="00E07706">
        <w:trPr>
          <w:jc w:val="center"/>
        </w:trPr>
        <w:tc>
          <w:tcPr>
            <w:tcW w:w="704" w:type="dxa"/>
          </w:tcPr>
          <w:p w14:paraId="2A9DF5C2" w14:textId="10E3A3C0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28867FEB" w14:textId="7AABC47D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3544" w:type="dxa"/>
            <w:vAlign w:val="bottom"/>
          </w:tcPr>
          <w:p w14:paraId="4AE61809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Северюхин Алексей Павлович </w:t>
            </w:r>
          </w:p>
        </w:tc>
        <w:tc>
          <w:tcPr>
            <w:tcW w:w="1431" w:type="dxa"/>
            <w:shd w:val="clear" w:color="auto" w:fill="auto"/>
          </w:tcPr>
          <w:p w14:paraId="7834FDEA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 w:rsidRPr="00B72737">
              <w:rPr>
                <w:bCs/>
                <w:sz w:val="22"/>
              </w:rPr>
              <w:t>с.н.с</w:t>
            </w:r>
            <w:proofErr w:type="spellEnd"/>
            <w:r w:rsidRPr="00B72737">
              <w:rPr>
                <w:bCs/>
                <w:sz w:val="22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14:paraId="23FDE263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E07706" w:rsidRPr="00B72737" w14:paraId="5D5D8E5B" w14:textId="77777777" w:rsidTr="00E07706">
        <w:trPr>
          <w:jc w:val="center"/>
        </w:trPr>
        <w:tc>
          <w:tcPr>
            <w:tcW w:w="704" w:type="dxa"/>
          </w:tcPr>
          <w:p w14:paraId="3EA25B0D" w14:textId="0FEF359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1C918DAB" w14:textId="139E6556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3544" w:type="dxa"/>
            <w:vAlign w:val="bottom"/>
          </w:tcPr>
          <w:p w14:paraId="16F48811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Бальбуцев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Евгений Борисович </w:t>
            </w:r>
          </w:p>
        </w:tc>
        <w:tc>
          <w:tcPr>
            <w:tcW w:w="1431" w:type="dxa"/>
            <w:shd w:val="clear" w:color="auto" w:fill="auto"/>
          </w:tcPr>
          <w:p w14:paraId="3E14B314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</w:t>
            </w:r>
            <w:r w:rsidRPr="00B72737">
              <w:rPr>
                <w:bCs/>
                <w:sz w:val="22"/>
              </w:rPr>
              <w:t>.н.с</w:t>
            </w:r>
            <w:proofErr w:type="spellEnd"/>
            <w:r w:rsidRPr="00B72737">
              <w:rPr>
                <w:bCs/>
                <w:sz w:val="22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14:paraId="3B26DF9E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E07706" w:rsidRPr="00B72737" w14:paraId="7EE81B54" w14:textId="77777777" w:rsidTr="00E07706">
        <w:trPr>
          <w:jc w:val="center"/>
        </w:trPr>
        <w:tc>
          <w:tcPr>
            <w:tcW w:w="704" w:type="dxa"/>
          </w:tcPr>
          <w:p w14:paraId="62A95219" w14:textId="5F5E1845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692B30B8" w14:textId="4EC7D0FD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3544" w:type="dxa"/>
            <w:vAlign w:val="bottom"/>
          </w:tcPr>
          <w:p w14:paraId="38F8DFC1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Борзов Иван Николаевич </w:t>
            </w:r>
          </w:p>
        </w:tc>
        <w:tc>
          <w:tcPr>
            <w:tcW w:w="1431" w:type="dxa"/>
            <w:shd w:val="clear" w:color="auto" w:fill="auto"/>
          </w:tcPr>
          <w:p w14:paraId="3EACD1F2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</w:t>
            </w:r>
            <w:r w:rsidRPr="00B72737">
              <w:rPr>
                <w:bCs/>
                <w:sz w:val="22"/>
              </w:rPr>
              <w:t>.н.с</w:t>
            </w:r>
            <w:proofErr w:type="spellEnd"/>
            <w:r w:rsidRPr="00B72737">
              <w:rPr>
                <w:bCs/>
                <w:sz w:val="22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14:paraId="06FEFACC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50%</w:t>
            </w:r>
          </w:p>
        </w:tc>
      </w:tr>
      <w:tr w:rsidR="00E07706" w:rsidRPr="00B72737" w14:paraId="0D790433" w14:textId="77777777" w:rsidTr="00E07706">
        <w:trPr>
          <w:jc w:val="center"/>
        </w:trPr>
        <w:tc>
          <w:tcPr>
            <w:tcW w:w="704" w:type="dxa"/>
          </w:tcPr>
          <w:p w14:paraId="0155BDD1" w14:textId="2814F2C3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6.</w:t>
            </w:r>
          </w:p>
        </w:tc>
        <w:tc>
          <w:tcPr>
            <w:tcW w:w="1559" w:type="dxa"/>
            <w:shd w:val="clear" w:color="auto" w:fill="auto"/>
          </w:tcPr>
          <w:p w14:paraId="296D60B3" w14:textId="13716C55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3544" w:type="dxa"/>
            <w:vAlign w:val="bottom"/>
          </w:tcPr>
          <w:p w14:paraId="64237E2E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Ганев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Хубен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Ганев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14:paraId="40AC8BAB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 w:rsidRPr="00B72737">
              <w:rPr>
                <w:bCs/>
                <w:sz w:val="22"/>
              </w:rPr>
              <w:t>в.н.с</w:t>
            </w:r>
            <w:proofErr w:type="spellEnd"/>
            <w:r w:rsidRPr="00B72737">
              <w:rPr>
                <w:bCs/>
                <w:sz w:val="22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14:paraId="3676FA9C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E07706" w:rsidRPr="00B72737" w14:paraId="77DC8F72" w14:textId="77777777" w:rsidTr="00E07706">
        <w:trPr>
          <w:jc w:val="center"/>
        </w:trPr>
        <w:tc>
          <w:tcPr>
            <w:tcW w:w="704" w:type="dxa"/>
          </w:tcPr>
          <w:p w14:paraId="124187BA" w14:textId="3018ABDB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76A2BD9D" w14:textId="7A9A732D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3544" w:type="dxa"/>
            <w:vAlign w:val="bottom"/>
          </w:tcPr>
          <w:p w14:paraId="5C512CDD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Кузьмин Владимир Александрович</w:t>
            </w:r>
          </w:p>
        </w:tc>
        <w:tc>
          <w:tcPr>
            <w:tcW w:w="1431" w:type="dxa"/>
            <w:shd w:val="clear" w:color="auto" w:fill="auto"/>
          </w:tcPr>
          <w:p w14:paraId="31330BCE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</w:t>
            </w:r>
            <w:r w:rsidRPr="00B72737">
              <w:rPr>
                <w:bCs/>
                <w:sz w:val="22"/>
              </w:rPr>
              <w:t>.н.с</w:t>
            </w:r>
            <w:proofErr w:type="spellEnd"/>
            <w:r w:rsidRPr="00B72737">
              <w:rPr>
                <w:bCs/>
                <w:sz w:val="22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14:paraId="0E58986F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E07706" w:rsidRPr="00B72737" w14:paraId="73CD87BB" w14:textId="77777777" w:rsidTr="00E07706">
        <w:trPr>
          <w:jc w:val="center"/>
        </w:trPr>
        <w:tc>
          <w:tcPr>
            <w:tcW w:w="704" w:type="dxa"/>
          </w:tcPr>
          <w:p w14:paraId="05136C8F" w14:textId="508A3E89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6378004C" w14:textId="54EC3754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3544" w:type="dxa"/>
            <w:vAlign w:val="bottom"/>
          </w:tcPr>
          <w:p w14:paraId="0DB0556E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Малов Леонард Александрович</w:t>
            </w:r>
          </w:p>
        </w:tc>
        <w:tc>
          <w:tcPr>
            <w:tcW w:w="1431" w:type="dxa"/>
            <w:shd w:val="clear" w:color="auto" w:fill="auto"/>
          </w:tcPr>
          <w:p w14:paraId="40CA0D11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</w:t>
            </w:r>
            <w:r w:rsidRPr="00B72737">
              <w:rPr>
                <w:bCs/>
                <w:sz w:val="22"/>
              </w:rPr>
              <w:t>.н.с</w:t>
            </w:r>
            <w:proofErr w:type="spellEnd"/>
            <w:r w:rsidRPr="00B72737">
              <w:rPr>
                <w:bCs/>
                <w:sz w:val="22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14:paraId="2264102E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E07706" w:rsidRPr="00B72737" w14:paraId="7F26C0FF" w14:textId="77777777" w:rsidTr="00E07706">
        <w:trPr>
          <w:jc w:val="center"/>
        </w:trPr>
        <w:tc>
          <w:tcPr>
            <w:tcW w:w="704" w:type="dxa"/>
          </w:tcPr>
          <w:p w14:paraId="6C6B5AC0" w14:textId="7BCF7CC0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2EDCF4AA" w14:textId="204E06E6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3544" w:type="dxa"/>
            <w:vAlign w:val="bottom"/>
          </w:tcPr>
          <w:p w14:paraId="6DA2EE9A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Нестеренко Валентин Олегович</w:t>
            </w:r>
          </w:p>
        </w:tc>
        <w:tc>
          <w:tcPr>
            <w:tcW w:w="1431" w:type="dxa"/>
            <w:shd w:val="clear" w:color="auto" w:fill="auto"/>
          </w:tcPr>
          <w:p w14:paraId="1EA889C6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</w:t>
            </w:r>
            <w:r w:rsidRPr="00B72737">
              <w:rPr>
                <w:bCs/>
                <w:sz w:val="22"/>
              </w:rPr>
              <w:t>.н.с</w:t>
            </w:r>
            <w:proofErr w:type="spellEnd"/>
            <w:r w:rsidRPr="00B72737">
              <w:rPr>
                <w:bCs/>
                <w:sz w:val="22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14:paraId="42BA4646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E07706" w:rsidRPr="00B72737" w14:paraId="337C4DED" w14:textId="77777777" w:rsidTr="00E07706">
        <w:trPr>
          <w:jc w:val="center"/>
        </w:trPr>
        <w:tc>
          <w:tcPr>
            <w:tcW w:w="704" w:type="dxa"/>
          </w:tcPr>
          <w:p w14:paraId="1051FE5B" w14:textId="163509EB" w:rsidR="00E07706" w:rsidRPr="00E07706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14:paraId="42B9DE29" w14:textId="4086D97A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6F8CB48A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Вдовин Андрей Иванович</w:t>
            </w:r>
          </w:p>
        </w:tc>
        <w:tc>
          <w:tcPr>
            <w:tcW w:w="1431" w:type="dxa"/>
            <w:shd w:val="clear" w:color="auto" w:fill="auto"/>
          </w:tcPr>
          <w:p w14:paraId="03F716AF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 w:rsidRPr="00B72737">
              <w:rPr>
                <w:bCs/>
                <w:sz w:val="22"/>
              </w:rPr>
              <w:t>г.</w:t>
            </w:r>
            <w:proofErr w:type="gramStart"/>
            <w:r w:rsidRPr="00B72737">
              <w:rPr>
                <w:bCs/>
                <w:sz w:val="22"/>
              </w:rPr>
              <w:t>н.с</w:t>
            </w:r>
            <w:proofErr w:type="spellEnd"/>
            <w:proofErr w:type="gramEnd"/>
          </w:p>
        </w:tc>
        <w:tc>
          <w:tcPr>
            <w:tcW w:w="1032" w:type="dxa"/>
            <w:shd w:val="clear" w:color="auto" w:fill="auto"/>
          </w:tcPr>
          <w:p w14:paraId="392DF77D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E07706" w:rsidRPr="00B72737" w14:paraId="597F2627" w14:textId="77777777" w:rsidTr="00E07706">
        <w:trPr>
          <w:jc w:val="center"/>
        </w:trPr>
        <w:tc>
          <w:tcPr>
            <w:tcW w:w="704" w:type="dxa"/>
          </w:tcPr>
          <w:p w14:paraId="37F6F8FB" w14:textId="6E1C6131" w:rsidR="00E07706" w:rsidRPr="00E07706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11.</w:t>
            </w:r>
          </w:p>
        </w:tc>
        <w:tc>
          <w:tcPr>
            <w:tcW w:w="1559" w:type="dxa"/>
            <w:shd w:val="clear" w:color="auto" w:fill="auto"/>
          </w:tcPr>
          <w:p w14:paraId="42C65CEE" w14:textId="3BA15998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4EE7FC83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color w:val="000000"/>
                <w:sz w:val="22"/>
                <w:szCs w:val="22"/>
              </w:rPr>
              <w:t>Воронов Виктор Васильевич</w:t>
            </w:r>
          </w:p>
        </w:tc>
        <w:tc>
          <w:tcPr>
            <w:tcW w:w="1431" w:type="dxa"/>
            <w:shd w:val="clear" w:color="auto" w:fill="auto"/>
          </w:tcPr>
          <w:p w14:paraId="34CF1691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 w:rsidRPr="00B72737">
              <w:rPr>
                <w:bCs/>
                <w:sz w:val="22"/>
              </w:rPr>
              <w:t>г.</w:t>
            </w:r>
            <w:proofErr w:type="gramStart"/>
            <w:r w:rsidRPr="00B72737">
              <w:rPr>
                <w:bCs/>
                <w:sz w:val="22"/>
              </w:rPr>
              <w:t>н.с</w:t>
            </w:r>
            <w:proofErr w:type="spellEnd"/>
            <w:proofErr w:type="gramEnd"/>
          </w:p>
        </w:tc>
        <w:tc>
          <w:tcPr>
            <w:tcW w:w="1032" w:type="dxa"/>
            <w:shd w:val="clear" w:color="auto" w:fill="auto"/>
          </w:tcPr>
          <w:p w14:paraId="07A17E83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E07706" w:rsidRPr="00B72737" w14:paraId="0FDB97CA" w14:textId="77777777" w:rsidTr="00E07706">
        <w:trPr>
          <w:jc w:val="center"/>
        </w:trPr>
        <w:tc>
          <w:tcPr>
            <w:tcW w:w="704" w:type="dxa"/>
          </w:tcPr>
          <w:p w14:paraId="1E76F63F" w14:textId="65EBA84A" w:rsidR="00E07706" w:rsidRPr="00E07706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14:paraId="7DE799B4" w14:textId="61D40955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3900920A" w14:textId="3A9605B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Стратан Геор</w:t>
            </w:r>
            <w:r w:rsidR="00926AE3">
              <w:rPr>
                <w:rFonts w:ascii="NTTimes/Cyrillic" w:hAnsi="NTTimes/Cyrillic"/>
                <w:sz w:val="22"/>
                <w:szCs w:val="22"/>
              </w:rPr>
              <w:t>г</w:t>
            </w:r>
            <w:r>
              <w:rPr>
                <w:rFonts w:ascii="NTTimes/Cyrillic" w:hAnsi="NTTimes/Cyrillic"/>
                <w:sz w:val="22"/>
                <w:szCs w:val="22"/>
              </w:rPr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14:paraId="65EF6904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 w:rsidRPr="00B72737">
              <w:rPr>
                <w:bCs/>
                <w:sz w:val="22"/>
              </w:rPr>
              <w:t>г.</w:t>
            </w:r>
            <w:proofErr w:type="gramStart"/>
            <w:r w:rsidRPr="00B72737">
              <w:rPr>
                <w:bCs/>
                <w:sz w:val="22"/>
              </w:rPr>
              <w:t>н.с</w:t>
            </w:r>
            <w:proofErr w:type="spellEnd"/>
            <w:proofErr w:type="gramEnd"/>
          </w:p>
        </w:tc>
        <w:tc>
          <w:tcPr>
            <w:tcW w:w="1032" w:type="dxa"/>
            <w:shd w:val="clear" w:color="auto" w:fill="auto"/>
          </w:tcPr>
          <w:p w14:paraId="2C9CA10F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E07706" w:rsidRPr="00B72737" w14:paraId="5605F47A" w14:textId="77777777" w:rsidTr="00E07706">
        <w:trPr>
          <w:jc w:val="center"/>
        </w:trPr>
        <w:tc>
          <w:tcPr>
            <w:tcW w:w="704" w:type="dxa"/>
          </w:tcPr>
          <w:p w14:paraId="0739033B" w14:textId="1B65894D" w:rsidR="00E07706" w:rsidRPr="00E07706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13.</w:t>
            </w:r>
          </w:p>
        </w:tc>
        <w:tc>
          <w:tcPr>
            <w:tcW w:w="1559" w:type="dxa"/>
            <w:shd w:val="clear" w:color="auto" w:fill="auto"/>
          </w:tcPr>
          <w:p w14:paraId="4EF43D69" w14:textId="0F2E888B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0AE4B852" w14:textId="77777777" w:rsidR="00E07706" w:rsidRDefault="00E07706" w:rsidP="00E07706">
            <w:pPr>
              <w:spacing w:line="360" w:lineRule="auto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Джиоев Алан Александрович  </w:t>
            </w:r>
          </w:p>
        </w:tc>
        <w:tc>
          <w:tcPr>
            <w:tcW w:w="1431" w:type="dxa"/>
            <w:shd w:val="clear" w:color="auto" w:fill="auto"/>
          </w:tcPr>
          <w:p w14:paraId="037FC6BC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proofErr w:type="gramStart"/>
            <w:r>
              <w:rPr>
                <w:bCs/>
                <w:sz w:val="22"/>
              </w:rPr>
              <w:t>нач.сектора</w:t>
            </w:r>
            <w:proofErr w:type="spellEnd"/>
            <w:proofErr w:type="gramEnd"/>
          </w:p>
        </w:tc>
        <w:tc>
          <w:tcPr>
            <w:tcW w:w="1032" w:type="dxa"/>
            <w:shd w:val="clear" w:color="auto" w:fill="auto"/>
          </w:tcPr>
          <w:p w14:paraId="57F7BC77" w14:textId="77777777" w:rsidR="00E07706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E07706" w:rsidRPr="00B72737" w14:paraId="63EF7B16" w14:textId="77777777" w:rsidTr="00E07706">
        <w:trPr>
          <w:jc w:val="center"/>
        </w:trPr>
        <w:tc>
          <w:tcPr>
            <w:tcW w:w="704" w:type="dxa"/>
          </w:tcPr>
          <w:p w14:paraId="6034257A" w14:textId="2CC581E7" w:rsidR="00E07706" w:rsidRPr="00E07706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14.</w:t>
            </w:r>
          </w:p>
        </w:tc>
        <w:tc>
          <w:tcPr>
            <w:tcW w:w="1559" w:type="dxa"/>
            <w:shd w:val="clear" w:color="auto" w:fill="auto"/>
          </w:tcPr>
          <w:p w14:paraId="664A3755" w14:textId="69759DD0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48399444" w14:textId="77777777" w:rsidR="00E07706" w:rsidRDefault="00E07706" w:rsidP="00E07706">
            <w:pPr>
              <w:spacing w:line="360" w:lineRule="auto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Вишневский Петр </w:t>
            </w:r>
          </w:p>
        </w:tc>
        <w:tc>
          <w:tcPr>
            <w:tcW w:w="1431" w:type="dxa"/>
            <w:shd w:val="clear" w:color="auto" w:fill="auto"/>
          </w:tcPr>
          <w:p w14:paraId="63F9CD1E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стажер-</w:t>
            </w:r>
            <w:proofErr w:type="spellStart"/>
            <w:r>
              <w:rPr>
                <w:bCs/>
                <w:sz w:val="22"/>
              </w:rPr>
              <w:t>иссл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14:paraId="013EDEA1" w14:textId="77777777" w:rsidR="00E07706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E07706" w:rsidRPr="00B72737" w14:paraId="01638730" w14:textId="77777777" w:rsidTr="00E07706">
        <w:trPr>
          <w:jc w:val="center"/>
        </w:trPr>
        <w:tc>
          <w:tcPr>
            <w:tcW w:w="704" w:type="dxa"/>
          </w:tcPr>
          <w:p w14:paraId="342B6D8B" w14:textId="17E5DED3" w:rsidR="00E07706" w:rsidRPr="00E07706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15.</w:t>
            </w:r>
          </w:p>
        </w:tc>
        <w:tc>
          <w:tcPr>
            <w:tcW w:w="1559" w:type="dxa"/>
            <w:shd w:val="clear" w:color="auto" w:fill="auto"/>
          </w:tcPr>
          <w:p w14:paraId="7551E876" w14:textId="3E829F70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624FEAA1" w14:textId="77777777" w:rsidR="00E07706" w:rsidRDefault="00E07706" w:rsidP="00E07706">
            <w:pPr>
              <w:spacing w:line="360" w:lineRule="auto"/>
              <w:jc w:val="both"/>
              <w:rPr>
                <w:rFonts w:ascii="NTTimes/Cyrillic" w:hAnsi="NTTimes/Cyrillic"/>
                <w:sz w:val="22"/>
                <w:szCs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Мардыбан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Мария Александровна </w:t>
            </w:r>
          </w:p>
        </w:tc>
        <w:tc>
          <w:tcPr>
            <w:tcW w:w="1431" w:type="dxa"/>
            <w:shd w:val="clear" w:color="auto" w:fill="auto"/>
          </w:tcPr>
          <w:p w14:paraId="2EE914C1" w14:textId="77777777" w:rsidR="00E07706" w:rsidRPr="00B72737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стажер-</w:t>
            </w:r>
            <w:proofErr w:type="spellStart"/>
            <w:r>
              <w:rPr>
                <w:bCs/>
                <w:sz w:val="22"/>
              </w:rPr>
              <w:t>иссл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14:paraId="3ECE0A07" w14:textId="77777777" w:rsidR="00E07706" w:rsidRDefault="00E07706" w:rsidP="00E07706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E07706" w:rsidRPr="00B72737" w14:paraId="01067892" w14:textId="77777777" w:rsidTr="00E07706">
        <w:trPr>
          <w:jc w:val="center"/>
        </w:trPr>
        <w:tc>
          <w:tcPr>
            <w:tcW w:w="704" w:type="dxa"/>
          </w:tcPr>
          <w:p w14:paraId="154FDA31" w14:textId="77777777" w:rsidR="00E07706" w:rsidRPr="00B72737" w:rsidRDefault="00E07706" w:rsidP="00E07706">
            <w:pPr>
              <w:spacing w:line="360" w:lineRule="auto"/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A2E9031" w14:textId="0F3592DD" w:rsidR="00E07706" w:rsidRPr="00B72737" w:rsidRDefault="00E07706" w:rsidP="00E07706">
            <w:pPr>
              <w:spacing w:line="360" w:lineRule="auto"/>
              <w:jc w:val="both"/>
              <w:rPr>
                <w:b/>
                <w:sz w:val="22"/>
              </w:rPr>
            </w:pPr>
            <w:r w:rsidRPr="00B72737">
              <w:rPr>
                <w:b/>
                <w:sz w:val="22"/>
              </w:rPr>
              <w:t>Итого</w:t>
            </w:r>
            <w:r w:rsidRPr="00B72737">
              <w:rPr>
                <w:b/>
                <w:sz w:val="22"/>
                <w:lang w:val="en-US"/>
              </w:rPr>
              <w:t>:</w:t>
            </w:r>
            <w:r w:rsidRPr="00B72737">
              <w:rPr>
                <w:b/>
                <w:sz w:val="22"/>
              </w:rPr>
              <w:t xml:space="preserve">  </w:t>
            </w:r>
          </w:p>
        </w:tc>
        <w:tc>
          <w:tcPr>
            <w:tcW w:w="3544" w:type="dxa"/>
          </w:tcPr>
          <w:p w14:paraId="175EA11D" w14:textId="3F55B8DA" w:rsidR="00E07706" w:rsidRDefault="00E07706" w:rsidP="00E07706">
            <w:pPr>
              <w:spacing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37570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чел. – основное место работы</w:t>
            </w:r>
          </w:p>
          <w:p w14:paraId="24578BEF" w14:textId="3EFF1DAE" w:rsidR="00E07706" w:rsidRPr="00F8598F" w:rsidRDefault="00E07706" w:rsidP="00E07706">
            <w:pPr>
              <w:spacing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 чел. - совместитель</w:t>
            </w:r>
          </w:p>
        </w:tc>
        <w:tc>
          <w:tcPr>
            <w:tcW w:w="1431" w:type="dxa"/>
            <w:shd w:val="clear" w:color="auto" w:fill="auto"/>
          </w:tcPr>
          <w:p w14:paraId="4DA024B8" w14:textId="77777777" w:rsidR="00E07706" w:rsidRPr="00B72737" w:rsidRDefault="00E07706" w:rsidP="00E07706">
            <w:pPr>
              <w:spacing w:line="360" w:lineRule="auto"/>
              <w:jc w:val="both"/>
              <w:rPr>
                <w:b/>
                <w:sz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13AD78F8" w14:textId="77777777" w:rsidR="00E07706" w:rsidRPr="00B72737" w:rsidRDefault="00E07706" w:rsidP="00E07706">
            <w:pPr>
              <w:spacing w:line="360" w:lineRule="auto"/>
              <w:jc w:val="both"/>
              <w:rPr>
                <w:b/>
                <w:sz w:val="22"/>
              </w:rPr>
            </w:pPr>
          </w:p>
        </w:tc>
      </w:tr>
    </w:tbl>
    <w:p w14:paraId="40F11403" w14:textId="77777777" w:rsidR="008108BD" w:rsidRPr="00B72737" w:rsidRDefault="008108BD" w:rsidP="00375703">
      <w:pPr>
        <w:spacing w:line="360" w:lineRule="auto"/>
        <w:jc w:val="both"/>
      </w:pPr>
    </w:p>
    <w:p w14:paraId="577A1CB8" w14:textId="0F2AD8E6" w:rsidR="00220CB4" w:rsidRDefault="00E07706" w:rsidP="00220CB4">
      <w:pPr>
        <w:spacing w:line="360" w:lineRule="auto"/>
        <w:ind w:firstLine="567"/>
        <w:jc w:val="both"/>
      </w:pPr>
      <w:r>
        <w:rPr>
          <w:b/>
          <w:bCs/>
        </w:rPr>
        <w:t>4</w:t>
      </w:r>
      <w:r w:rsidR="008108BD" w:rsidRPr="00B72737">
        <w:rPr>
          <w:b/>
          <w:bCs/>
        </w:rPr>
        <w:t>. </w:t>
      </w:r>
      <w:r>
        <w:rPr>
          <w:b/>
          <w:bCs/>
        </w:rPr>
        <w:t>Финансовое обеспечение</w:t>
      </w:r>
    </w:p>
    <w:p w14:paraId="7BBA2A77" w14:textId="4610447D" w:rsidR="008108BD" w:rsidRPr="00B72737" w:rsidRDefault="00220CB4" w:rsidP="00220CB4">
      <w:pPr>
        <w:spacing w:line="360" w:lineRule="auto"/>
        <w:ind w:firstLine="567"/>
        <w:jc w:val="both"/>
      </w:pPr>
      <w:r>
        <w:t>Проект будет финансироваться в рамках темы «Теория ядерных систем».</w:t>
      </w:r>
    </w:p>
    <w:p w14:paraId="0E1D38BF" w14:textId="766C0938" w:rsidR="008108BD" w:rsidRDefault="008108BD" w:rsidP="007011DD">
      <w:pPr>
        <w:spacing w:line="360" w:lineRule="auto"/>
        <w:ind w:firstLine="567"/>
        <w:jc w:val="both"/>
      </w:pPr>
    </w:p>
    <w:p w14:paraId="29AAADF8" w14:textId="39592960" w:rsidR="00E07706" w:rsidRDefault="00F84208" w:rsidP="007011DD">
      <w:pPr>
        <w:spacing w:line="360" w:lineRule="auto"/>
        <w:ind w:firstLine="567"/>
        <w:jc w:val="both"/>
      </w:pPr>
      <w:r w:rsidRPr="00F84208">
        <w:rPr>
          <w:noProof/>
        </w:rPr>
        <w:drawing>
          <wp:anchor distT="0" distB="0" distL="114300" distR="114300" simplePos="0" relativeHeight="251658240" behindDoc="0" locked="0" layoutInCell="1" allowOverlap="1" wp14:anchorId="1768C444" wp14:editId="4D1787FB">
            <wp:simplePos x="0" y="0"/>
            <wp:positionH relativeFrom="margin">
              <wp:posOffset>-289560</wp:posOffset>
            </wp:positionH>
            <wp:positionV relativeFrom="paragraph">
              <wp:posOffset>371475</wp:posOffset>
            </wp:positionV>
            <wp:extent cx="6514465" cy="1219110"/>
            <wp:effectExtent l="0" t="0" r="635" b="635"/>
            <wp:wrapNone/>
            <wp:docPr id="1784813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06" cy="122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42F16" w14:textId="445CDB62" w:rsidR="00E07706" w:rsidRDefault="00E07706" w:rsidP="007011DD">
      <w:pPr>
        <w:spacing w:line="360" w:lineRule="auto"/>
        <w:ind w:firstLine="567"/>
        <w:jc w:val="both"/>
      </w:pPr>
    </w:p>
    <w:p w14:paraId="740A512B" w14:textId="634377DB" w:rsidR="00E07706" w:rsidRPr="00E07706" w:rsidRDefault="00E07706" w:rsidP="007011DD">
      <w:pPr>
        <w:spacing w:line="360" w:lineRule="auto"/>
        <w:ind w:firstLine="567"/>
        <w:jc w:val="both"/>
        <w:rPr>
          <w:b/>
          <w:bCs/>
        </w:rPr>
      </w:pPr>
      <w:r w:rsidRPr="00E07706">
        <w:rPr>
          <w:rStyle w:val="markedcontent"/>
          <w:b/>
          <w:bCs/>
        </w:rPr>
        <w:t xml:space="preserve">Руководитель проекта </w:t>
      </w:r>
      <w:r>
        <w:rPr>
          <w:rStyle w:val="markedcontent"/>
          <w:b/>
          <w:bCs/>
        </w:rPr>
        <w:t xml:space="preserve">                                              </w:t>
      </w:r>
      <w:r w:rsidRPr="00E07706">
        <w:rPr>
          <w:rStyle w:val="markedcontent"/>
          <w:b/>
          <w:bCs/>
        </w:rPr>
        <w:t>_________/_________________/</w:t>
      </w:r>
    </w:p>
    <w:p w14:paraId="03FB49A1" w14:textId="34096FB7" w:rsidR="008108BD" w:rsidRPr="00B72737" w:rsidRDefault="008108BD" w:rsidP="007011DD">
      <w:pPr>
        <w:spacing w:line="336" w:lineRule="auto"/>
        <w:ind w:firstLine="567"/>
        <w:jc w:val="both"/>
      </w:pPr>
    </w:p>
    <w:p w14:paraId="624389EF" w14:textId="77777777" w:rsidR="008108BD" w:rsidRPr="00B72737" w:rsidRDefault="008108BD" w:rsidP="007011DD">
      <w:pPr>
        <w:spacing w:line="336" w:lineRule="auto"/>
        <w:ind w:firstLine="567"/>
        <w:jc w:val="both"/>
      </w:pPr>
    </w:p>
    <w:p w14:paraId="540F7F06" w14:textId="77777777" w:rsidR="008108BD" w:rsidRPr="00B72737" w:rsidRDefault="008108BD" w:rsidP="007011DD">
      <w:pPr>
        <w:spacing w:line="336" w:lineRule="auto"/>
        <w:ind w:firstLine="567"/>
        <w:jc w:val="both"/>
      </w:pPr>
    </w:p>
    <w:p w14:paraId="7188E3EA" w14:textId="77777777" w:rsidR="008108BD" w:rsidRPr="00B72737" w:rsidRDefault="008108BD" w:rsidP="007011DD">
      <w:pPr>
        <w:spacing w:line="336" w:lineRule="auto"/>
        <w:jc w:val="both"/>
      </w:pPr>
    </w:p>
    <w:p w14:paraId="5B72CBE6" w14:textId="06C6DC78" w:rsidR="008108BD" w:rsidRPr="00F84208" w:rsidRDefault="008108BD" w:rsidP="00F84208">
      <w:pPr>
        <w:rPr>
          <w:b/>
          <w:bCs/>
        </w:rPr>
      </w:pPr>
      <w:r w:rsidRPr="00B72737">
        <w:rPr>
          <w:i/>
        </w:rPr>
        <w:br w:type="page"/>
      </w:r>
    </w:p>
    <w:p w14:paraId="05B428F3" w14:textId="77777777" w:rsidR="008108BD" w:rsidRPr="00B72737" w:rsidRDefault="008108BD" w:rsidP="007011DD">
      <w:pPr>
        <w:spacing w:line="360" w:lineRule="auto"/>
        <w:jc w:val="right"/>
      </w:pPr>
      <w:r w:rsidRPr="00B72737">
        <w:lastRenderedPageBreak/>
        <w:t>Форма № 25</w:t>
      </w:r>
    </w:p>
    <w:p w14:paraId="2061AE62" w14:textId="77777777" w:rsidR="008108BD" w:rsidRPr="00B72737" w:rsidRDefault="008108BD" w:rsidP="007011DD">
      <w:pPr>
        <w:spacing w:line="360" w:lineRule="auto"/>
        <w:jc w:val="center"/>
      </w:pPr>
      <w:r w:rsidRPr="00B72737">
        <w:t>ЛИСТ СОГЛАСОВАНИЙ ПРОЕКТА</w:t>
      </w:r>
    </w:p>
    <w:p w14:paraId="16286F61" w14:textId="77777777" w:rsidR="00532355" w:rsidRPr="00353DAF" w:rsidRDefault="00532355" w:rsidP="00532355">
      <w:pPr>
        <w:spacing w:line="360" w:lineRule="auto"/>
        <w:jc w:val="center"/>
        <w:rPr>
          <w:bCs/>
        </w:rPr>
      </w:pPr>
      <w:r w:rsidRPr="00FC6220">
        <w:rPr>
          <w:rStyle w:val="markedcontent"/>
          <w:bCs/>
        </w:rPr>
        <w:t>МИКРОСКОПИЧЕСКИЕ МОДЕЛИ ДЛЯ ЭКЗОТИЧЕСКИХ ЯДЕР И ЯДЕРНОЙ АСТРОФИЗИКИ</w:t>
      </w:r>
    </w:p>
    <w:p w14:paraId="42DBB60C" w14:textId="3B675042" w:rsidR="00532355" w:rsidRPr="00B72737" w:rsidRDefault="00532355" w:rsidP="00532355">
      <w:pPr>
        <w:spacing w:line="360" w:lineRule="auto"/>
        <w:jc w:val="center"/>
      </w:pPr>
      <w:r w:rsidRPr="00B72737">
        <w:t xml:space="preserve"> ТЕМ</w:t>
      </w:r>
      <w:r>
        <w:t>А: «ТЕОРИЯ ЯДЕРНЫХ СИСТЕМ»</w:t>
      </w:r>
    </w:p>
    <w:p w14:paraId="01E3B644" w14:textId="77777777" w:rsidR="00532355" w:rsidRPr="00B72737" w:rsidRDefault="00532355" w:rsidP="00532355">
      <w:pPr>
        <w:spacing w:line="360" w:lineRule="auto"/>
        <w:jc w:val="both"/>
      </w:pPr>
    </w:p>
    <w:p w14:paraId="17D40242" w14:textId="77777777" w:rsidR="00532355" w:rsidRDefault="00532355" w:rsidP="00532355">
      <w:pPr>
        <w:spacing w:line="360" w:lineRule="auto"/>
        <w:jc w:val="both"/>
      </w:pPr>
      <w:r w:rsidRPr="00B72737">
        <w:t>ФАМИЛИИ РУКОВОДИТЕЛЕЙ ПРОЕКТА</w:t>
      </w:r>
      <w:r>
        <w:t xml:space="preserve">: </w:t>
      </w:r>
      <w:r w:rsidRPr="00FC6220">
        <w:rPr>
          <w:rStyle w:val="markedcontent"/>
          <w:bCs/>
        </w:rPr>
        <w:t>Воронов В.В., Джиоев А.А.</w:t>
      </w:r>
    </w:p>
    <w:p w14:paraId="5AC21C8D" w14:textId="77777777" w:rsidR="008108BD" w:rsidRPr="00B72737" w:rsidRDefault="008108BD" w:rsidP="007011DD">
      <w:pPr>
        <w:spacing w:line="360" w:lineRule="auto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096"/>
        <w:gridCol w:w="2039"/>
        <w:gridCol w:w="1220"/>
      </w:tblGrid>
      <w:tr w:rsidR="008108BD" w:rsidRPr="00B72737" w14:paraId="69A33132" w14:textId="77777777" w:rsidTr="00060167">
        <w:tc>
          <w:tcPr>
            <w:tcW w:w="3258" w:type="pct"/>
          </w:tcPr>
          <w:p w14:paraId="63CE21F7" w14:textId="77777777" w:rsidR="008108BD" w:rsidRPr="00B72737" w:rsidRDefault="008108BD" w:rsidP="007011DD">
            <w:pPr>
              <w:jc w:val="both"/>
            </w:pPr>
            <w:r w:rsidRPr="00B72737">
              <w:t>УТВЕРЖДЕН ДИРЕКТОРОМ ОИЯИ</w:t>
            </w:r>
          </w:p>
        </w:tc>
        <w:tc>
          <w:tcPr>
            <w:tcW w:w="1090" w:type="pct"/>
          </w:tcPr>
          <w:p w14:paraId="75F9EB47" w14:textId="77777777" w:rsidR="008108BD" w:rsidRPr="00B72737" w:rsidRDefault="008108BD" w:rsidP="007011DD">
            <w:pPr>
              <w:jc w:val="center"/>
            </w:pPr>
            <w:r w:rsidRPr="00B72737">
              <w:t>ПОДПИСЬ</w:t>
            </w:r>
          </w:p>
        </w:tc>
        <w:tc>
          <w:tcPr>
            <w:tcW w:w="652" w:type="pct"/>
          </w:tcPr>
          <w:p w14:paraId="0FC3E7E0" w14:textId="77777777" w:rsidR="008108BD" w:rsidRPr="00B72737" w:rsidRDefault="008108BD" w:rsidP="007011DD">
            <w:pPr>
              <w:jc w:val="center"/>
            </w:pPr>
            <w:r w:rsidRPr="00B72737">
              <w:t>ДАТА</w:t>
            </w:r>
          </w:p>
        </w:tc>
      </w:tr>
      <w:tr w:rsidR="008108BD" w:rsidRPr="00B72737" w14:paraId="565E3A77" w14:textId="77777777" w:rsidTr="00060167">
        <w:tc>
          <w:tcPr>
            <w:tcW w:w="3258" w:type="pct"/>
          </w:tcPr>
          <w:p w14:paraId="34A34D8A" w14:textId="77777777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</w:tcPr>
          <w:p w14:paraId="77E28311" w14:textId="77777777" w:rsidR="008108BD" w:rsidRPr="00B72737" w:rsidRDefault="008108BD" w:rsidP="007011DD">
            <w:pPr>
              <w:jc w:val="both"/>
            </w:pPr>
          </w:p>
        </w:tc>
        <w:tc>
          <w:tcPr>
            <w:tcW w:w="652" w:type="pct"/>
          </w:tcPr>
          <w:p w14:paraId="47CB1E82" w14:textId="77777777" w:rsidR="008108BD" w:rsidRPr="00B72737" w:rsidRDefault="008108BD" w:rsidP="007011DD">
            <w:pPr>
              <w:jc w:val="both"/>
            </w:pPr>
          </w:p>
        </w:tc>
      </w:tr>
      <w:tr w:rsidR="008108BD" w:rsidRPr="00B72737" w14:paraId="5AA2837E" w14:textId="77777777" w:rsidTr="00060167">
        <w:tc>
          <w:tcPr>
            <w:tcW w:w="3258" w:type="pct"/>
          </w:tcPr>
          <w:p w14:paraId="77F5CDE1" w14:textId="77777777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</w:tcPr>
          <w:p w14:paraId="2BE82B19" w14:textId="77777777" w:rsidR="008108BD" w:rsidRPr="00B72737" w:rsidRDefault="008108BD" w:rsidP="007011DD">
            <w:pPr>
              <w:jc w:val="both"/>
            </w:pPr>
          </w:p>
        </w:tc>
        <w:tc>
          <w:tcPr>
            <w:tcW w:w="652" w:type="pct"/>
          </w:tcPr>
          <w:p w14:paraId="04CA2964" w14:textId="77777777" w:rsidR="008108BD" w:rsidRPr="00B72737" w:rsidRDefault="008108BD" w:rsidP="007011DD">
            <w:pPr>
              <w:jc w:val="both"/>
            </w:pPr>
          </w:p>
        </w:tc>
      </w:tr>
      <w:tr w:rsidR="008108BD" w:rsidRPr="00B72737" w14:paraId="5E8C56A3" w14:textId="77777777" w:rsidTr="00060167">
        <w:tc>
          <w:tcPr>
            <w:tcW w:w="3258" w:type="pct"/>
          </w:tcPr>
          <w:p w14:paraId="279B7262" w14:textId="77777777" w:rsidR="008108BD" w:rsidRPr="00B72737" w:rsidRDefault="008108BD" w:rsidP="007011DD">
            <w:pPr>
              <w:jc w:val="both"/>
            </w:pPr>
            <w:r w:rsidRPr="00B72737">
              <w:t>СОГЛАСОВАНО</w:t>
            </w:r>
          </w:p>
        </w:tc>
        <w:tc>
          <w:tcPr>
            <w:tcW w:w="1090" w:type="pct"/>
          </w:tcPr>
          <w:p w14:paraId="117FEBE0" w14:textId="77777777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</w:tcPr>
          <w:p w14:paraId="7388B4C8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4DA2CEAE" w14:textId="77777777" w:rsidTr="00060167">
        <w:tc>
          <w:tcPr>
            <w:tcW w:w="3258" w:type="pct"/>
          </w:tcPr>
          <w:p w14:paraId="48E4A054" w14:textId="77777777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</w:tcPr>
          <w:p w14:paraId="05E78CB0" w14:textId="77777777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</w:tcPr>
          <w:p w14:paraId="1F0CEB12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590E094E" w14:textId="77777777" w:rsidTr="00060167">
        <w:tc>
          <w:tcPr>
            <w:tcW w:w="3258" w:type="pct"/>
          </w:tcPr>
          <w:p w14:paraId="79DFCB70" w14:textId="77777777" w:rsidR="008108BD" w:rsidRPr="00B72737" w:rsidRDefault="008108BD" w:rsidP="007011DD">
            <w:pPr>
              <w:jc w:val="both"/>
            </w:pPr>
            <w:r w:rsidRPr="00B72737">
              <w:t>ВИЦЕ-ДИРЕКТОР ОИЯИ</w:t>
            </w:r>
          </w:p>
        </w:tc>
        <w:tc>
          <w:tcPr>
            <w:tcW w:w="1090" w:type="pct"/>
          </w:tcPr>
          <w:p w14:paraId="198C8CEA" w14:textId="77777777" w:rsidR="008108BD" w:rsidRPr="00B72737" w:rsidRDefault="008108BD" w:rsidP="007011DD">
            <w:pPr>
              <w:jc w:val="center"/>
            </w:pPr>
            <w:r w:rsidRPr="00B72737">
              <w:t>ПОДПИСЬ</w:t>
            </w:r>
          </w:p>
        </w:tc>
        <w:tc>
          <w:tcPr>
            <w:tcW w:w="652" w:type="pct"/>
          </w:tcPr>
          <w:p w14:paraId="40069EFC" w14:textId="77777777" w:rsidR="008108BD" w:rsidRPr="00B72737" w:rsidRDefault="008108BD" w:rsidP="007011DD">
            <w:pPr>
              <w:jc w:val="center"/>
            </w:pPr>
            <w:r w:rsidRPr="00B72737">
              <w:t>ДАТА</w:t>
            </w:r>
          </w:p>
        </w:tc>
      </w:tr>
      <w:tr w:rsidR="008108BD" w:rsidRPr="00B72737" w14:paraId="69A45DAC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0A87D46C" w14:textId="77777777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17ECF9F8" w14:textId="77777777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793E648D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7864F81E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61AA716A" w14:textId="77777777" w:rsidR="008108BD" w:rsidRPr="00B72737" w:rsidRDefault="008108BD" w:rsidP="007011DD">
            <w:pPr>
              <w:jc w:val="both"/>
            </w:pPr>
            <w:r w:rsidRPr="00B72737">
              <w:t>ГЛАВНЫЙ УЧЕНЫЙ СЕКРЕТАРЬ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62CDD8DB" w14:textId="77777777" w:rsidR="008108BD" w:rsidRPr="00B72737" w:rsidRDefault="008108BD" w:rsidP="007011DD">
            <w:pPr>
              <w:jc w:val="center"/>
            </w:pPr>
            <w:r w:rsidRPr="00B72737">
              <w:t>ПОДПИСЬ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0E05323D" w14:textId="77777777" w:rsidR="008108BD" w:rsidRPr="00B72737" w:rsidRDefault="008108BD" w:rsidP="007011DD">
            <w:pPr>
              <w:jc w:val="center"/>
            </w:pPr>
            <w:r w:rsidRPr="00B72737">
              <w:t>ДАТА</w:t>
            </w:r>
          </w:p>
        </w:tc>
      </w:tr>
      <w:tr w:rsidR="008108BD" w:rsidRPr="00B72737" w14:paraId="00CECBCE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548F8C4F" w14:textId="77777777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2206A4D1" w14:textId="77777777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73EDB1E6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17A1A01F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186D4C12" w14:textId="77777777" w:rsidR="008108BD" w:rsidRPr="00B72737" w:rsidRDefault="008108BD" w:rsidP="007011DD">
            <w:pPr>
              <w:jc w:val="both"/>
            </w:pPr>
            <w:r w:rsidRPr="00B72737">
              <w:t>ГЛАВНЫЙ ИНЖЕНЕР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340C04CA" w14:textId="77777777" w:rsidR="008108BD" w:rsidRPr="00B72737" w:rsidRDefault="008108BD" w:rsidP="007011DD">
            <w:pPr>
              <w:jc w:val="center"/>
            </w:pPr>
            <w:r w:rsidRPr="00B72737">
              <w:t>ПОДПИСЬ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4C208BD7" w14:textId="77777777" w:rsidR="008108BD" w:rsidRPr="00B72737" w:rsidRDefault="008108BD" w:rsidP="007011DD">
            <w:pPr>
              <w:jc w:val="center"/>
            </w:pPr>
            <w:r w:rsidRPr="00B72737">
              <w:t>ДАТА</w:t>
            </w:r>
          </w:p>
        </w:tc>
      </w:tr>
      <w:tr w:rsidR="008108BD" w:rsidRPr="00B72737" w14:paraId="116308C6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0FC76D95" w14:textId="77777777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70C3B881" w14:textId="77777777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1F8A22BA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7B6EF02B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1F54472F" w14:textId="77777777" w:rsidR="008108BD" w:rsidRPr="00B72737" w:rsidRDefault="008108BD" w:rsidP="007011DD">
            <w:pPr>
              <w:jc w:val="both"/>
            </w:pPr>
            <w:r w:rsidRPr="00B72737">
              <w:t>ДИРЕКТОР ЛАБОРАТОРИИ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7F3B92D6" w14:textId="77777777" w:rsidR="008108BD" w:rsidRPr="00B72737" w:rsidRDefault="008108BD" w:rsidP="007011DD">
            <w:pPr>
              <w:jc w:val="center"/>
            </w:pPr>
            <w:r w:rsidRPr="00B72737">
              <w:t>ПОДПИСЬ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2B7D27DC" w14:textId="77777777" w:rsidR="008108BD" w:rsidRPr="00B72737" w:rsidRDefault="008108BD" w:rsidP="007011DD">
            <w:pPr>
              <w:jc w:val="center"/>
            </w:pPr>
            <w:r w:rsidRPr="00B72737">
              <w:t>ДАТА</w:t>
            </w:r>
          </w:p>
        </w:tc>
      </w:tr>
      <w:tr w:rsidR="008108BD" w:rsidRPr="00B72737" w14:paraId="52829CB0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6A00AC3C" w14:textId="3403B822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36DC7B80" w14:textId="77777777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437AA116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2A1CD535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77C1E1A7" w14:textId="77777777" w:rsidR="008108BD" w:rsidRPr="00B72737" w:rsidRDefault="008108BD" w:rsidP="007011DD">
            <w:pPr>
              <w:jc w:val="both"/>
            </w:pPr>
            <w:r w:rsidRPr="00B72737">
              <w:t>ГЛАВНЫЙ ИНЖЕНЕР ЛАБОРАТОРИИ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63FABC13" w14:textId="77777777" w:rsidR="008108BD" w:rsidRPr="00B72737" w:rsidRDefault="008108BD" w:rsidP="007011DD">
            <w:pPr>
              <w:jc w:val="center"/>
            </w:pPr>
            <w:r w:rsidRPr="00B72737">
              <w:t>ПОДПИСЬ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250E2136" w14:textId="77777777" w:rsidR="008108BD" w:rsidRPr="00B72737" w:rsidRDefault="008108BD" w:rsidP="007011DD">
            <w:pPr>
              <w:jc w:val="center"/>
            </w:pPr>
            <w:r w:rsidRPr="00B72737">
              <w:t>ДАТА</w:t>
            </w:r>
          </w:p>
        </w:tc>
      </w:tr>
      <w:tr w:rsidR="008108BD" w:rsidRPr="00B72737" w14:paraId="6D488BDD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2F2C1BC3" w14:textId="77777777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4A31C295" w14:textId="77777777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7202B78D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47B0FC6F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132A9001" w14:textId="77777777" w:rsidR="008108BD" w:rsidRPr="00B72737" w:rsidRDefault="008108BD" w:rsidP="007011DD">
            <w:pPr>
              <w:jc w:val="both"/>
            </w:pPr>
            <w:r w:rsidRPr="00B72737">
              <w:t>РУКОВОДИТЕЛЬ ПРОЕКТА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62E32D6F" w14:textId="0DBBC2ED" w:rsidR="008108BD" w:rsidRPr="00B72737" w:rsidRDefault="00F84208" w:rsidP="007011DD">
            <w:pPr>
              <w:jc w:val="center"/>
            </w:pPr>
            <w:r w:rsidRPr="00F8420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C63183" wp14:editId="626766D8">
                  <wp:simplePos x="0" y="0"/>
                  <wp:positionH relativeFrom="column">
                    <wp:posOffset>-4210050</wp:posOffset>
                  </wp:positionH>
                  <wp:positionV relativeFrom="paragraph">
                    <wp:posOffset>-1281430</wp:posOffset>
                  </wp:positionV>
                  <wp:extent cx="6200775" cy="2238375"/>
                  <wp:effectExtent l="0" t="0" r="9525" b="9525"/>
                  <wp:wrapNone/>
                  <wp:docPr id="4625145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8108BD" w:rsidRPr="00B72737">
              <w:t>ПОДПИСЬ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4052E892" w14:textId="77777777" w:rsidR="008108BD" w:rsidRPr="00B72737" w:rsidRDefault="008108BD" w:rsidP="007011DD">
            <w:pPr>
              <w:jc w:val="center"/>
            </w:pPr>
            <w:r w:rsidRPr="00B72737">
              <w:t>ДАТА</w:t>
            </w:r>
          </w:p>
        </w:tc>
      </w:tr>
      <w:tr w:rsidR="008108BD" w:rsidRPr="00B72737" w14:paraId="0A9AB588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6BD10E88" w14:textId="263298BD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4E2759F0" w14:textId="31989449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56B220A1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37357C4C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6C32CB3D" w14:textId="61BC7546" w:rsidR="008108BD" w:rsidRPr="00B72737" w:rsidRDefault="008108BD" w:rsidP="007011DD">
            <w:pPr>
              <w:jc w:val="both"/>
            </w:pPr>
            <w:r w:rsidRPr="00B72737">
              <w:t>ЗАМ. РУКОВОДИТЕЛЯ ПРОЕКТА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73ABE323" w14:textId="1C430034" w:rsidR="008108BD" w:rsidRPr="00B72737" w:rsidRDefault="008108BD" w:rsidP="007011DD">
            <w:pPr>
              <w:jc w:val="center"/>
            </w:pPr>
            <w:r w:rsidRPr="00B72737">
              <w:t>ПОДПИСЬ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243598D9" w14:textId="77777777" w:rsidR="008108BD" w:rsidRPr="00B72737" w:rsidRDefault="008108BD" w:rsidP="007011DD">
            <w:pPr>
              <w:jc w:val="center"/>
            </w:pPr>
            <w:r w:rsidRPr="00B72737">
              <w:t>ДАТА</w:t>
            </w:r>
          </w:p>
        </w:tc>
      </w:tr>
      <w:tr w:rsidR="008108BD" w:rsidRPr="00B72737" w14:paraId="058267DC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5CEAC33F" w14:textId="77777777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3551289F" w14:textId="77777777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05902259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4540617E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76D706E2" w14:textId="77777777" w:rsidR="008108BD" w:rsidRPr="00B72737" w:rsidRDefault="008108BD" w:rsidP="007011DD">
            <w:pPr>
              <w:jc w:val="both"/>
            </w:pPr>
            <w:r w:rsidRPr="00B72737">
              <w:t>ОДОБРЕН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32301380" w14:textId="77777777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7968D1AA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1FD08E14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51E8E6A1" w14:textId="77777777" w:rsidR="008108BD" w:rsidRPr="00B72737" w:rsidRDefault="008108BD" w:rsidP="007011DD">
            <w:pPr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6EE48FBE" w14:textId="77777777" w:rsidR="008108BD" w:rsidRPr="00B72737" w:rsidRDefault="008108BD" w:rsidP="007011DD">
            <w:pPr>
              <w:jc w:val="center"/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516B6362" w14:textId="77777777" w:rsidR="008108BD" w:rsidRPr="00B72737" w:rsidRDefault="008108BD" w:rsidP="007011DD">
            <w:pPr>
              <w:jc w:val="center"/>
            </w:pPr>
          </w:p>
        </w:tc>
      </w:tr>
      <w:tr w:rsidR="008108BD" w:rsidRPr="00B72737" w14:paraId="1233BF1D" w14:textId="77777777" w:rsidTr="000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</w:tcPr>
          <w:p w14:paraId="1EE76930" w14:textId="77777777" w:rsidR="008108BD" w:rsidRPr="00B72737" w:rsidRDefault="008108BD" w:rsidP="007011DD">
            <w:pPr>
              <w:jc w:val="both"/>
            </w:pPr>
            <w:r w:rsidRPr="00B72737">
              <w:t>ПКК ПО НАПРАВЛЕНИЮ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2EBB1AB3" w14:textId="77777777" w:rsidR="008108BD" w:rsidRPr="00B72737" w:rsidRDefault="008108BD" w:rsidP="007011DD">
            <w:pPr>
              <w:jc w:val="center"/>
            </w:pPr>
            <w:r w:rsidRPr="00B72737">
              <w:t>ПОДПИСЬ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5AFC0AB6" w14:textId="77777777" w:rsidR="008108BD" w:rsidRPr="00B72737" w:rsidRDefault="008108BD" w:rsidP="007011DD">
            <w:pPr>
              <w:jc w:val="center"/>
            </w:pPr>
            <w:r w:rsidRPr="00B72737">
              <w:t>ДАТА</w:t>
            </w:r>
          </w:p>
        </w:tc>
      </w:tr>
    </w:tbl>
    <w:p w14:paraId="73DB09F5" w14:textId="77777777" w:rsidR="00366288" w:rsidRDefault="00366288" w:rsidP="007011DD">
      <w:pPr>
        <w:spacing w:line="360" w:lineRule="auto"/>
        <w:jc w:val="right"/>
      </w:pPr>
    </w:p>
    <w:p w14:paraId="1EE5CF1F" w14:textId="5601C691" w:rsidR="00060167" w:rsidRPr="00F84208" w:rsidRDefault="00060167" w:rsidP="00F84208">
      <w:pPr>
        <w:rPr>
          <w:highlight w:val="yellow"/>
        </w:rPr>
      </w:pPr>
    </w:p>
    <w:sectPr w:rsidR="00060167" w:rsidRPr="00F84208" w:rsidSect="003318E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69F62" w14:textId="77777777" w:rsidR="00C53F6E" w:rsidRDefault="00C53F6E" w:rsidP="004F2D98">
      <w:pPr>
        <w:spacing w:after="0" w:line="240" w:lineRule="auto"/>
      </w:pPr>
      <w:r>
        <w:separator/>
      </w:r>
    </w:p>
  </w:endnote>
  <w:endnote w:type="continuationSeparator" w:id="0">
    <w:p w14:paraId="4BC36215" w14:textId="77777777" w:rsidR="00C53F6E" w:rsidRDefault="00C53F6E" w:rsidP="004F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yrillicHelvet">
    <w:altName w:val="Times New Roman"/>
    <w:panose1 w:val="00000000000000000000"/>
    <w:charset w:val="00"/>
    <w:family w:val="roman"/>
    <w:notTrueType/>
    <w:pitch w:val="default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25968" w14:textId="77777777" w:rsidR="00C53F6E" w:rsidRDefault="00C53F6E" w:rsidP="004F2D98">
      <w:pPr>
        <w:spacing w:after="0" w:line="240" w:lineRule="auto"/>
      </w:pPr>
      <w:r>
        <w:separator/>
      </w:r>
    </w:p>
  </w:footnote>
  <w:footnote w:type="continuationSeparator" w:id="0">
    <w:p w14:paraId="5F621DB7" w14:textId="77777777" w:rsidR="00C53F6E" w:rsidRDefault="00C53F6E" w:rsidP="004F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E33"/>
    <w:multiLevelType w:val="hybridMultilevel"/>
    <w:tmpl w:val="2512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7E21"/>
    <w:multiLevelType w:val="hybridMultilevel"/>
    <w:tmpl w:val="809EA566"/>
    <w:lvl w:ilvl="0" w:tplc="58704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71CC8"/>
    <w:multiLevelType w:val="hybridMultilevel"/>
    <w:tmpl w:val="C7C6A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4C6ED6"/>
    <w:multiLevelType w:val="hybridMultilevel"/>
    <w:tmpl w:val="6C6A7752"/>
    <w:lvl w:ilvl="0" w:tplc="29982AD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887F57"/>
    <w:multiLevelType w:val="hybridMultilevel"/>
    <w:tmpl w:val="6C5C90FE"/>
    <w:lvl w:ilvl="0" w:tplc="AD3C6ED6">
      <w:start w:val="1"/>
      <w:numFmt w:val="decimalZero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3AE3"/>
    <w:multiLevelType w:val="hybridMultilevel"/>
    <w:tmpl w:val="E20EDF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C2B9A"/>
    <w:multiLevelType w:val="hybridMultilevel"/>
    <w:tmpl w:val="0B401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85AC0"/>
    <w:multiLevelType w:val="hybridMultilevel"/>
    <w:tmpl w:val="ABD0C2F6"/>
    <w:lvl w:ilvl="0" w:tplc="F38246A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266B"/>
    <w:multiLevelType w:val="hybridMultilevel"/>
    <w:tmpl w:val="4B3E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E4A2B"/>
    <w:multiLevelType w:val="hybridMultilevel"/>
    <w:tmpl w:val="0F76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E4091"/>
    <w:multiLevelType w:val="multilevel"/>
    <w:tmpl w:val="31B2F1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D7C479D"/>
    <w:multiLevelType w:val="hybridMultilevel"/>
    <w:tmpl w:val="3B7E9FAA"/>
    <w:lvl w:ilvl="0" w:tplc="21924B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659EA"/>
    <w:multiLevelType w:val="hybridMultilevel"/>
    <w:tmpl w:val="68364B48"/>
    <w:lvl w:ilvl="0" w:tplc="29982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A39AC"/>
    <w:multiLevelType w:val="hybridMultilevel"/>
    <w:tmpl w:val="7586F814"/>
    <w:lvl w:ilvl="0" w:tplc="BDD04904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F495B3E"/>
    <w:multiLevelType w:val="hybridMultilevel"/>
    <w:tmpl w:val="2578AE14"/>
    <w:lvl w:ilvl="0" w:tplc="29982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14"/>
  </w:num>
  <w:num w:numId="6">
    <w:abstractNumId w:val="12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72"/>
    <w:rsid w:val="00006257"/>
    <w:rsid w:val="00010E3A"/>
    <w:rsid w:val="00037E55"/>
    <w:rsid w:val="00043CA2"/>
    <w:rsid w:val="00050162"/>
    <w:rsid w:val="00060167"/>
    <w:rsid w:val="00060A5F"/>
    <w:rsid w:val="00063484"/>
    <w:rsid w:val="00064AE5"/>
    <w:rsid w:val="000872A4"/>
    <w:rsid w:val="000A18E2"/>
    <w:rsid w:val="000A2DFB"/>
    <w:rsid w:val="000A7C1E"/>
    <w:rsid w:val="000C23B4"/>
    <w:rsid w:val="000C45AE"/>
    <w:rsid w:val="000C696A"/>
    <w:rsid w:val="000E751B"/>
    <w:rsid w:val="000E7A40"/>
    <w:rsid w:val="000F3EBC"/>
    <w:rsid w:val="001051CA"/>
    <w:rsid w:val="001213E2"/>
    <w:rsid w:val="00123B5C"/>
    <w:rsid w:val="001255E5"/>
    <w:rsid w:val="00131455"/>
    <w:rsid w:val="00135B72"/>
    <w:rsid w:val="0014563D"/>
    <w:rsid w:val="00171D8C"/>
    <w:rsid w:val="0017722B"/>
    <w:rsid w:val="0018409F"/>
    <w:rsid w:val="00196B5B"/>
    <w:rsid w:val="001A37A0"/>
    <w:rsid w:val="001B4F83"/>
    <w:rsid w:val="001C0427"/>
    <w:rsid w:val="001D1147"/>
    <w:rsid w:val="001D226F"/>
    <w:rsid w:val="001D5723"/>
    <w:rsid w:val="001F5250"/>
    <w:rsid w:val="0020628E"/>
    <w:rsid w:val="00213AAF"/>
    <w:rsid w:val="00215BCB"/>
    <w:rsid w:val="00220CB4"/>
    <w:rsid w:val="00231DEE"/>
    <w:rsid w:val="0024181E"/>
    <w:rsid w:val="00262352"/>
    <w:rsid w:val="00264190"/>
    <w:rsid w:val="002678F7"/>
    <w:rsid w:val="00271CD6"/>
    <w:rsid w:val="00274683"/>
    <w:rsid w:val="00274F91"/>
    <w:rsid w:val="0028233F"/>
    <w:rsid w:val="0028321D"/>
    <w:rsid w:val="0029736A"/>
    <w:rsid w:val="00297857"/>
    <w:rsid w:val="002A15D1"/>
    <w:rsid w:val="002B46A0"/>
    <w:rsid w:val="002B583A"/>
    <w:rsid w:val="002E0441"/>
    <w:rsid w:val="002E0A5B"/>
    <w:rsid w:val="002E71B6"/>
    <w:rsid w:val="002F67C3"/>
    <w:rsid w:val="002F7F36"/>
    <w:rsid w:val="00302B2F"/>
    <w:rsid w:val="00315CE1"/>
    <w:rsid w:val="003174F6"/>
    <w:rsid w:val="00326DF0"/>
    <w:rsid w:val="0033006C"/>
    <w:rsid w:val="003318E3"/>
    <w:rsid w:val="0034325C"/>
    <w:rsid w:val="00353DAF"/>
    <w:rsid w:val="00361B85"/>
    <w:rsid w:val="00366288"/>
    <w:rsid w:val="00375363"/>
    <w:rsid w:val="00375703"/>
    <w:rsid w:val="00376046"/>
    <w:rsid w:val="00377529"/>
    <w:rsid w:val="00390108"/>
    <w:rsid w:val="003B100A"/>
    <w:rsid w:val="003B1978"/>
    <w:rsid w:val="003B2675"/>
    <w:rsid w:val="003C1221"/>
    <w:rsid w:val="003C17A7"/>
    <w:rsid w:val="003C4898"/>
    <w:rsid w:val="003D0956"/>
    <w:rsid w:val="003D578D"/>
    <w:rsid w:val="003E3B4D"/>
    <w:rsid w:val="004169B6"/>
    <w:rsid w:val="00420B83"/>
    <w:rsid w:val="004236B5"/>
    <w:rsid w:val="004320F6"/>
    <w:rsid w:val="00432538"/>
    <w:rsid w:val="004417A1"/>
    <w:rsid w:val="00450CA7"/>
    <w:rsid w:val="0045654A"/>
    <w:rsid w:val="00456E5C"/>
    <w:rsid w:val="004643C0"/>
    <w:rsid w:val="004670CB"/>
    <w:rsid w:val="004768FF"/>
    <w:rsid w:val="00481020"/>
    <w:rsid w:val="00482D32"/>
    <w:rsid w:val="004A1C96"/>
    <w:rsid w:val="004A6DEC"/>
    <w:rsid w:val="004F2D98"/>
    <w:rsid w:val="00507FE1"/>
    <w:rsid w:val="00515641"/>
    <w:rsid w:val="005232F4"/>
    <w:rsid w:val="0052619D"/>
    <w:rsid w:val="00532355"/>
    <w:rsid w:val="00536F33"/>
    <w:rsid w:val="005379FC"/>
    <w:rsid w:val="00544038"/>
    <w:rsid w:val="00554A8D"/>
    <w:rsid w:val="00572726"/>
    <w:rsid w:val="00573C43"/>
    <w:rsid w:val="0057664A"/>
    <w:rsid w:val="005A2B29"/>
    <w:rsid w:val="005B1D9A"/>
    <w:rsid w:val="005B4633"/>
    <w:rsid w:val="005C588F"/>
    <w:rsid w:val="005D0EAE"/>
    <w:rsid w:val="005F3FF5"/>
    <w:rsid w:val="005F7C98"/>
    <w:rsid w:val="00606E1A"/>
    <w:rsid w:val="006076A2"/>
    <w:rsid w:val="0061107B"/>
    <w:rsid w:val="00626D79"/>
    <w:rsid w:val="00630F79"/>
    <w:rsid w:val="006310D1"/>
    <w:rsid w:val="00652052"/>
    <w:rsid w:val="0065499D"/>
    <w:rsid w:val="00663F76"/>
    <w:rsid w:val="0066633C"/>
    <w:rsid w:val="00680DB7"/>
    <w:rsid w:val="00692120"/>
    <w:rsid w:val="00694167"/>
    <w:rsid w:val="006A36F2"/>
    <w:rsid w:val="006C05DA"/>
    <w:rsid w:val="006C118F"/>
    <w:rsid w:val="006C1458"/>
    <w:rsid w:val="006C20DD"/>
    <w:rsid w:val="006C236D"/>
    <w:rsid w:val="006E135B"/>
    <w:rsid w:val="006E5215"/>
    <w:rsid w:val="006F410F"/>
    <w:rsid w:val="007011DD"/>
    <w:rsid w:val="007123D3"/>
    <w:rsid w:val="00715B7E"/>
    <w:rsid w:val="007246FE"/>
    <w:rsid w:val="00765D1C"/>
    <w:rsid w:val="00776A7A"/>
    <w:rsid w:val="00783D02"/>
    <w:rsid w:val="00784D88"/>
    <w:rsid w:val="00793DCD"/>
    <w:rsid w:val="00794E3D"/>
    <w:rsid w:val="007A5EAD"/>
    <w:rsid w:val="007B413D"/>
    <w:rsid w:val="007B5A43"/>
    <w:rsid w:val="007C5CF1"/>
    <w:rsid w:val="007D77E2"/>
    <w:rsid w:val="007E3A24"/>
    <w:rsid w:val="007F2EC0"/>
    <w:rsid w:val="007F426C"/>
    <w:rsid w:val="00802F05"/>
    <w:rsid w:val="0080776F"/>
    <w:rsid w:val="008108BD"/>
    <w:rsid w:val="00841AC7"/>
    <w:rsid w:val="008553EE"/>
    <w:rsid w:val="00866E6F"/>
    <w:rsid w:val="0087097E"/>
    <w:rsid w:val="00874662"/>
    <w:rsid w:val="008766BE"/>
    <w:rsid w:val="0089051D"/>
    <w:rsid w:val="0089172E"/>
    <w:rsid w:val="00892085"/>
    <w:rsid w:val="008A30AB"/>
    <w:rsid w:val="008B0AA1"/>
    <w:rsid w:val="00900C9A"/>
    <w:rsid w:val="009149EE"/>
    <w:rsid w:val="0091767D"/>
    <w:rsid w:val="00924A6D"/>
    <w:rsid w:val="00926AE3"/>
    <w:rsid w:val="00932E35"/>
    <w:rsid w:val="00933A80"/>
    <w:rsid w:val="00942A31"/>
    <w:rsid w:val="00960E31"/>
    <w:rsid w:val="00965E46"/>
    <w:rsid w:val="0097210B"/>
    <w:rsid w:val="009737A9"/>
    <w:rsid w:val="00976E86"/>
    <w:rsid w:val="00980873"/>
    <w:rsid w:val="00996AAC"/>
    <w:rsid w:val="009D16D5"/>
    <w:rsid w:val="009D26D1"/>
    <w:rsid w:val="009E4644"/>
    <w:rsid w:val="00A01252"/>
    <w:rsid w:val="00A20743"/>
    <w:rsid w:val="00A24CD3"/>
    <w:rsid w:val="00A2594F"/>
    <w:rsid w:val="00A5451E"/>
    <w:rsid w:val="00A56921"/>
    <w:rsid w:val="00A75B43"/>
    <w:rsid w:val="00A85C18"/>
    <w:rsid w:val="00A910DC"/>
    <w:rsid w:val="00A93C43"/>
    <w:rsid w:val="00AB325A"/>
    <w:rsid w:val="00AC7A35"/>
    <w:rsid w:val="00AD3CA0"/>
    <w:rsid w:val="00AE4386"/>
    <w:rsid w:val="00AE782B"/>
    <w:rsid w:val="00B119AE"/>
    <w:rsid w:val="00B15355"/>
    <w:rsid w:val="00B15F42"/>
    <w:rsid w:val="00B24481"/>
    <w:rsid w:val="00B31BAA"/>
    <w:rsid w:val="00B5699B"/>
    <w:rsid w:val="00B61A8D"/>
    <w:rsid w:val="00B67904"/>
    <w:rsid w:val="00B72737"/>
    <w:rsid w:val="00B76A89"/>
    <w:rsid w:val="00B7761E"/>
    <w:rsid w:val="00B9642F"/>
    <w:rsid w:val="00B96A02"/>
    <w:rsid w:val="00BA00DD"/>
    <w:rsid w:val="00BB0541"/>
    <w:rsid w:val="00BC2668"/>
    <w:rsid w:val="00BC2D2B"/>
    <w:rsid w:val="00BE0878"/>
    <w:rsid w:val="00BE1134"/>
    <w:rsid w:val="00BE18FA"/>
    <w:rsid w:val="00BE53EB"/>
    <w:rsid w:val="00BF2034"/>
    <w:rsid w:val="00BF31BF"/>
    <w:rsid w:val="00C22115"/>
    <w:rsid w:val="00C260B0"/>
    <w:rsid w:val="00C277FE"/>
    <w:rsid w:val="00C330BA"/>
    <w:rsid w:val="00C4125A"/>
    <w:rsid w:val="00C52340"/>
    <w:rsid w:val="00C53F6E"/>
    <w:rsid w:val="00C725B3"/>
    <w:rsid w:val="00C830A2"/>
    <w:rsid w:val="00CC0C7F"/>
    <w:rsid w:val="00CE110B"/>
    <w:rsid w:val="00CE271B"/>
    <w:rsid w:val="00CE2FC5"/>
    <w:rsid w:val="00CE3650"/>
    <w:rsid w:val="00CF2BB0"/>
    <w:rsid w:val="00D05DC6"/>
    <w:rsid w:val="00D20211"/>
    <w:rsid w:val="00D20DA8"/>
    <w:rsid w:val="00D440CF"/>
    <w:rsid w:val="00D6183F"/>
    <w:rsid w:val="00D65512"/>
    <w:rsid w:val="00D7662F"/>
    <w:rsid w:val="00D82055"/>
    <w:rsid w:val="00D838B2"/>
    <w:rsid w:val="00DB52A5"/>
    <w:rsid w:val="00DD04E5"/>
    <w:rsid w:val="00DD57FF"/>
    <w:rsid w:val="00E03108"/>
    <w:rsid w:val="00E07194"/>
    <w:rsid w:val="00E07706"/>
    <w:rsid w:val="00E17C04"/>
    <w:rsid w:val="00E26484"/>
    <w:rsid w:val="00E40D6C"/>
    <w:rsid w:val="00E54C13"/>
    <w:rsid w:val="00E54C9C"/>
    <w:rsid w:val="00E71C96"/>
    <w:rsid w:val="00E74BB9"/>
    <w:rsid w:val="00E84AD8"/>
    <w:rsid w:val="00E91E6E"/>
    <w:rsid w:val="00EC0242"/>
    <w:rsid w:val="00EC4994"/>
    <w:rsid w:val="00EC7DF1"/>
    <w:rsid w:val="00EF5326"/>
    <w:rsid w:val="00F13B9B"/>
    <w:rsid w:val="00F51A8B"/>
    <w:rsid w:val="00F53670"/>
    <w:rsid w:val="00F55B95"/>
    <w:rsid w:val="00F57811"/>
    <w:rsid w:val="00F714CC"/>
    <w:rsid w:val="00F7546D"/>
    <w:rsid w:val="00F8036F"/>
    <w:rsid w:val="00F84208"/>
    <w:rsid w:val="00F87251"/>
    <w:rsid w:val="00F92F45"/>
    <w:rsid w:val="00FA5973"/>
    <w:rsid w:val="00FA5FDC"/>
    <w:rsid w:val="00FB07CF"/>
    <w:rsid w:val="00FC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E1A87"/>
  <w15:chartTrackingRefBased/>
  <w15:docId w15:val="{EDABA3D9-CDDD-44E3-A2B6-993D548B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2E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rsid w:val="00A56921"/>
    <w:pPr>
      <w:tabs>
        <w:tab w:val="right" w:leader="dot" w:pos="10024"/>
      </w:tabs>
      <w:spacing w:after="0" w:line="240" w:lineRule="auto"/>
      <w:ind w:left="57" w:firstLine="652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4F2D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F2D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F2D98"/>
    <w:rPr>
      <w:vertAlign w:val="superscript"/>
    </w:rPr>
  </w:style>
  <w:style w:type="table" w:styleId="a7">
    <w:name w:val="Table Grid"/>
    <w:basedOn w:val="a1"/>
    <w:uiPriority w:val="39"/>
    <w:rsid w:val="006C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B72737"/>
    <w:pPr>
      <w:spacing w:after="100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06016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6016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06016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06016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B7273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markedcontent">
    <w:name w:val="markedcontent"/>
    <w:basedOn w:val="a0"/>
    <w:rsid w:val="00B1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E49D-6278-45BB-B35C-75683CF2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3956</Words>
  <Characters>22551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Marin</dc:creator>
  <cp:keywords/>
  <dc:description/>
  <cp:lastModifiedBy>Rachkov</cp:lastModifiedBy>
  <cp:revision>2</cp:revision>
  <cp:lastPrinted>2023-03-24T08:36:00Z</cp:lastPrinted>
  <dcterms:created xsi:type="dcterms:W3CDTF">2023-05-15T12:50:00Z</dcterms:created>
  <dcterms:modified xsi:type="dcterms:W3CDTF">2023-05-15T12:50:00Z</dcterms:modified>
</cp:coreProperties>
</file>