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75AB" w14:textId="45D8AD65" w:rsidR="00B06078" w:rsidRPr="00FB755E" w:rsidRDefault="00B06078" w:rsidP="00B06078">
      <w:pPr>
        <w:spacing w:line="276" w:lineRule="auto"/>
        <w:ind w:firstLine="708"/>
        <w:jc w:val="center"/>
        <w:rPr>
          <w:b/>
          <w:bCs/>
        </w:rPr>
      </w:pPr>
      <w:r w:rsidRPr="00FB755E">
        <w:rPr>
          <w:b/>
          <w:bCs/>
        </w:rPr>
        <w:t>Предложение по продлению проекта «БЕККЕРЕЛЬ2023»</w:t>
      </w:r>
    </w:p>
    <w:p w14:paraId="2480CD37" w14:textId="5EF1D3BC" w:rsidR="00B06078" w:rsidRPr="00FB755E" w:rsidRDefault="00B06078" w:rsidP="00B06078">
      <w:pPr>
        <w:spacing w:line="276" w:lineRule="auto"/>
        <w:ind w:firstLine="708"/>
        <w:jc w:val="center"/>
        <w:rPr>
          <w:b/>
          <w:bCs/>
        </w:rPr>
      </w:pPr>
      <w:r w:rsidRPr="00FB755E">
        <w:rPr>
          <w:b/>
          <w:bCs/>
        </w:rPr>
        <w:t>П.И. Зарубин</w:t>
      </w:r>
    </w:p>
    <w:p w14:paraId="18CCC256" w14:textId="77777777" w:rsidR="00B06078" w:rsidRDefault="00B06078" w:rsidP="00B06078">
      <w:pPr>
        <w:spacing w:line="276" w:lineRule="auto"/>
        <w:ind w:firstLine="708"/>
        <w:jc w:val="center"/>
      </w:pPr>
    </w:p>
    <w:p w14:paraId="22123061" w14:textId="27C7CFBD" w:rsidR="00B06078" w:rsidRPr="00B06078" w:rsidRDefault="00B06078" w:rsidP="00B06078">
      <w:pPr>
        <w:spacing w:line="276" w:lineRule="auto"/>
        <w:ind w:firstLine="708"/>
        <w:jc w:val="center"/>
        <w:rPr>
          <w:b/>
          <w:bCs/>
        </w:rPr>
      </w:pPr>
      <w:r w:rsidRPr="00B06078">
        <w:rPr>
          <w:b/>
          <w:bCs/>
        </w:rPr>
        <w:t>АННОТАЦИЯ</w:t>
      </w:r>
    </w:p>
    <w:p w14:paraId="0CD535C1" w14:textId="0248131F" w:rsidR="00B06078" w:rsidRPr="00B06078" w:rsidRDefault="00B06078" w:rsidP="00B06078">
      <w:pPr>
        <w:spacing w:line="276" w:lineRule="auto"/>
        <w:ind w:firstLine="708"/>
        <w:jc w:val="both"/>
      </w:pPr>
      <w:r w:rsidRPr="007F6DDE">
        <w:t>Эксперимент БЕККЕРЕЛЬ нацелен на решение актуальных проблем физики ядерных кластеров. Используемый метод ядерной эмульсии (ЯЭ) позволяет благодаря уникальной чувствительности и пространственному разрешению изучать в едином подходе множественные конечные состояния, возникающие в диссоциации релятивистских ядер. Прогресс</w:t>
      </w:r>
      <w:r w:rsidRPr="00B06078">
        <w:t xml:space="preserve"> </w:t>
      </w:r>
      <w:r w:rsidRPr="007F6DDE">
        <w:t>на</w:t>
      </w:r>
      <w:r w:rsidRPr="00B06078">
        <w:t xml:space="preserve"> </w:t>
      </w:r>
      <w:r w:rsidRPr="007F6DDE">
        <w:t>этом</w:t>
      </w:r>
      <w:r w:rsidRPr="00B06078">
        <w:t xml:space="preserve"> </w:t>
      </w:r>
      <w:r w:rsidRPr="007F6DDE">
        <w:t>направлении</w:t>
      </w:r>
      <w:r w:rsidRPr="00B06078">
        <w:t xml:space="preserve"> </w:t>
      </w:r>
      <w:r w:rsidRPr="007F6DDE">
        <w:t>опирается</w:t>
      </w:r>
      <w:r w:rsidRPr="00B06078">
        <w:t xml:space="preserve"> </w:t>
      </w:r>
      <w:r w:rsidRPr="007F6DDE">
        <w:t>компьютеризованную</w:t>
      </w:r>
      <w:r w:rsidRPr="00B06078">
        <w:t xml:space="preserve"> </w:t>
      </w:r>
      <w:r w:rsidRPr="007F6DDE">
        <w:t>микроскопию</w:t>
      </w:r>
      <w:r w:rsidRPr="00B06078">
        <w:t>.</w:t>
      </w:r>
    </w:p>
    <w:p w14:paraId="6A7BD56C" w14:textId="77777777" w:rsidR="00B06078" w:rsidRPr="007F6DDE" w:rsidRDefault="00B06078" w:rsidP="00B06078">
      <w:pPr>
        <w:spacing w:line="276" w:lineRule="auto"/>
        <w:ind w:firstLine="708"/>
        <w:jc w:val="both"/>
      </w:pPr>
      <w:r w:rsidRPr="007F6DDE">
        <w:t>В настоящее время в фокусе исследования находится концепция α-частичного конденсата Бозе-Эйнштейна (α</w:t>
      </w:r>
      <w:r w:rsidRPr="007F6DDE">
        <w:rPr>
          <w:lang w:val="en-US"/>
        </w:rPr>
        <w:t>BEC</w:t>
      </w:r>
      <w:r w:rsidRPr="007F6DDE">
        <w:t xml:space="preserve">) – предельно холодного состояния нескольких </w:t>
      </w:r>
      <w:r w:rsidRPr="007F6DDE">
        <w:rPr>
          <w:lang w:val="en-US"/>
        </w:rPr>
        <w:t>S</w:t>
      </w:r>
      <w:r w:rsidRPr="007F6DDE">
        <w:t xml:space="preserve">-волновых α-частиц вблизи порогов связи. Нестабильное ядро </w:t>
      </w:r>
      <w:r w:rsidRPr="007F6DDE">
        <w:rPr>
          <w:vertAlign w:val="superscript"/>
        </w:rPr>
        <w:t>8</w:t>
      </w:r>
      <w:r w:rsidRPr="007F6DDE">
        <w:t>Be описывается как 2α</w:t>
      </w:r>
      <w:r w:rsidRPr="007F6DDE">
        <w:rPr>
          <w:lang w:val="en-US"/>
        </w:rPr>
        <w:t>BEC</w:t>
      </w:r>
      <w:r w:rsidRPr="007F6DDE">
        <w:t xml:space="preserve">, а возбуждение </w:t>
      </w:r>
      <w:r w:rsidRPr="007F6DDE">
        <w:rPr>
          <w:vertAlign w:val="superscript"/>
        </w:rPr>
        <w:t>12</w:t>
      </w:r>
      <w:r w:rsidRPr="007F6DDE">
        <w:t>C(0</w:t>
      </w:r>
      <w:r w:rsidRPr="007F6DDE">
        <w:rPr>
          <w:vertAlign w:val="superscript"/>
        </w:rPr>
        <w:t>+</w:t>
      </w:r>
      <w:r w:rsidRPr="007F6DDE">
        <w:rPr>
          <w:vertAlign w:val="subscript"/>
        </w:rPr>
        <w:t>2</w:t>
      </w:r>
      <w:r w:rsidRPr="007F6DDE">
        <w:t>) или состояние Хойла (HS) как</w:t>
      </w:r>
      <w:r w:rsidRPr="007F6DDE">
        <w:rPr>
          <w:vertAlign w:val="superscript"/>
        </w:rPr>
        <w:t xml:space="preserve"> </w:t>
      </w:r>
      <w:r w:rsidRPr="007F6DDE">
        <w:t>3α</w:t>
      </w:r>
      <w:r w:rsidRPr="007F6DDE">
        <w:rPr>
          <w:lang w:val="en-US"/>
        </w:rPr>
        <w:t>BEC</w:t>
      </w:r>
      <w:r w:rsidRPr="007F6DDE">
        <w:t xml:space="preserve">. Распады </w:t>
      </w:r>
      <w:r w:rsidRPr="007F6DDE">
        <w:rPr>
          <w:bCs/>
          <w:vertAlign w:val="superscript"/>
        </w:rPr>
        <w:t>8</w:t>
      </w:r>
      <w:r w:rsidRPr="007F6DDE">
        <w:rPr>
          <w:bCs/>
        </w:rPr>
        <w:t xml:space="preserve">Be → 2α и </w:t>
      </w:r>
      <w:r w:rsidRPr="007F6DDE">
        <w:rPr>
          <w:vertAlign w:val="superscript"/>
        </w:rPr>
        <w:t>12</w:t>
      </w:r>
      <w:r w:rsidRPr="007F6DDE">
        <w:t>C(0</w:t>
      </w:r>
      <w:r w:rsidRPr="007F6DDE">
        <w:rPr>
          <w:vertAlign w:val="superscript"/>
        </w:rPr>
        <w:t>+</w:t>
      </w:r>
      <w:r w:rsidRPr="007F6DDE">
        <w:rPr>
          <w:vertAlign w:val="subscript"/>
        </w:rPr>
        <w:t>2</w:t>
      </w:r>
      <w:r w:rsidRPr="007F6DDE">
        <w:t xml:space="preserve">)  </w:t>
      </w:r>
      <w:r w:rsidRPr="007F6DDE">
        <w:rPr>
          <w:bCs/>
        </w:rPr>
        <w:t xml:space="preserve">→ </w:t>
      </w:r>
      <w:r w:rsidRPr="007F6DDE">
        <w:rPr>
          <w:bCs/>
          <w:vertAlign w:val="superscript"/>
        </w:rPr>
        <w:t>8</w:t>
      </w:r>
      <w:r w:rsidRPr="007F6DDE">
        <w:rPr>
          <w:bCs/>
        </w:rPr>
        <w:t>Beα</w:t>
      </w:r>
      <w:r w:rsidRPr="007F6DDE">
        <w:t xml:space="preserve"> могут служить сигнатурами более сложных распадов </w:t>
      </w:r>
      <w:r w:rsidRPr="007F6DDE">
        <w:rPr>
          <w:i/>
          <w:lang w:val="en-US"/>
        </w:rPr>
        <w:t>n</w:t>
      </w:r>
      <w:r w:rsidRPr="007F6DDE">
        <w:t>α</w:t>
      </w:r>
      <w:r w:rsidRPr="007F6DDE">
        <w:rPr>
          <w:lang w:val="en-US"/>
        </w:rPr>
        <w:t>BEC</w:t>
      </w:r>
      <w:r w:rsidRPr="007F6DDE">
        <w:t>. Так состояние 0</w:t>
      </w:r>
      <w:r w:rsidRPr="007F6DDE">
        <w:rPr>
          <w:vertAlign w:val="superscript"/>
        </w:rPr>
        <w:t>+</w:t>
      </w:r>
      <w:r w:rsidRPr="007F6DDE">
        <w:rPr>
          <w:vertAlign w:val="subscript"/>
        </w:rPr>
        <w:t xml:space="preserve">6 </w:t>
      </w:r>
      <w:r w:rsidRPr="007F6DDE">
        <w:t xml:space="preserve">ядра </w:t>
      </w:r>
      <w:r w:rsidRPr="007F6DDE">
        <w:rPr>
          <w:vertAlign w:val="superscript"/>
        </w:rPr>
        <w:t>16</w:t>
      </w:r>
      <w:r w:rsidRPr="007F6DDE">
        <w:t>O при 660 кэВ над 4</w:t>
      </w:r>
      <w:r w:rsidRPr="007F6DDE">
        <w:rPr>
          <w:lang w:val="en-US"/>
        </w:rPr>
        <w:t>α</w:t>
      </w:r>
      <w:r w:rsidRPr="007F6DDE">
        <w:t>-порогом, рассматриваемое как 4α</w:t>
      </w:r>
      <w:r w:rsidRPr="007F6DDE">
        <w:rPr>
          <w:lang w:val="en-US"/>
        </w:rPr>
        <w:t>BEC</w:t>
      </w:r>
      <w:r w:rsidRPr="007F6DDE">
        <w:t xml:space="preserve">, может последовательно распадаться </w:t>
      </w:r>
      <w:r w:rsidRPr="007F6DDE">
        <w:rPr>
          <w:vertAlign w:val="superscript"/>
        </w:rPr>
        <w:t>16</w:t>
      </w:r>
      <w:r w:rsidRPr="007F6DDE">
        <w:t>O(0</w:t>
      </w:r>
      <w:r w:rsidRPr="007F6DDE">
        <w:rPr>
          <w:vertAlign w:val="superscript"/>
        </w:rPr>
        <w:t>+</w:t>
      </w:r>
      <w:r w:rsidRPr="007F6DDE">
        <w:rPr>
          <w:vertAlign w:val="subscript"/>
        </w:rPr>
        <w:t>6</w:t>
      </w:r>
      <w:r w:rsidRPr="007F6DDE">
        <w:t>) → α</w:t>
      </w:r>
      <w:r w:rsidRPr="007F6DDE">
        <w:rPr>
          <w:vertAlign w:val="superscript"/>
        </w:rPr>
        <w:t>12</w:t>
      </w:r>
      <w:r w:rsidRPr="007F6DDE">
        <w:t>C(0</w:t>
      </w:r>
      <w:r w:rsidRPr="007F6DDE">
        <w:rPr>
          <w:vertAlign w:val="superscript"/>
        </w:rPr>
        <w:t>+</w:t>
      </w:r>
      <w:r w:rsidRPr="007F6DDE">
        <w:rPr>
          <w:vertAlign w:val="subscript"/>
        </w:rPr>
        <w:t>2</w:t>
      </w:r>
      <w:r w:rsidRPr="007F6DDE">
        <w:t xml:space="preserve">)  или </w:t>
      </w:r>
      <w:r w:rsidRPr="007F6DDE">
        <w:rPr>
          <w:vertAlign w:val="superscript"/>
        </w:rPr>
        <w:t>16</w:t>
      </w:r>
      <w:r w:rsidRPr="007F6DDE">
        <w:t>O(0</w:t>
      </w:r>
      <w:r w:rsidRPr="007F6DDE">
        <w:rPr>
          <w:vertAlign w:val="superscript"/>
        </w:rPr>
        <w:t>+</w:t>
      </w:r>
      <w:r w:rsidRPr="007F6DDE">
        <w:rPr>
          <w:vertAlign w:val="subscript"/>
        </w:rPr>
        <w:t>6</w:t>
      </w:r>
      <w:r w:rsidRPr="007F6DDE">
        <w:t>) → 2</w:t>
      </w:r>
      <w:r w:rsidRPr="007F6DDE">
        <w:rPr>
          <w:vertAlign w:val="superscript"/>
        </w:rPr>
        <w:t>8</w:t>
      </w:r>
      <w:r w:rsidRPr="007F6DDE">
        <w:rPr>
          <w:lang w:val="en-US"/>
        </w:rPr>
        <w:t>Be</w:t>
      </w:r>
      <w:r w:rsidRPr="007F6DDE">
        <w:t>(0</w:t>
      </w:r>
      <w:r w:rsidRPr="007F6DDE">
        <w:rPr>
          <w:vertAlign w:val="superscript"/>
        </w:rPr>
        <w:t>+</w:t>
      </w:r>
      <w:r w:rsidRPr="007F6DDE">
        <w:t>). Его поиски ведутся в нескольких экспериментах по фрагментации легких ядер при низких энергиях.</w:t>
      </w:r>
      <w:r w:rsidRPr="007F6DDE">
        <w:rPr>
          <w:bCs/>
        </w:rPr>
        <w:t xml:space="preserve"> </w:t>
      </w:r>
      <w:r w:rsidRPr="007F6DDE">
        <w:t>Подтверждение существования этой и более сложных форм α</w:t>
      </w:r>
      <w:r w:rsidRPr="007F6DDE">
        <w:rPr>
          <w:lang w:val="en-US"/>
        </w:rPr>
        <w:t>BEC</w:t>
      </w:r>
      <w:r w:rsidRPr="007F6DDE">
        <w:t xml:space="preserve"> могло бы дать основу для расширения</w:t>
      </w:r>
      <w:r w:rsidRPr="007F6DDE">
        <w:rPr>
          <w:bCs/>
        </w:rPr>
        <w:t xml:space="preserve"> сценариев синтеза</w:t>
      </w:r>
      <w:r w:rsidRPr="007F6DDE">
        <w:t xml:space="preserve"> средних и тяжелых ядер в ядерной астрофизике.</w:t>
      </w:r>
    </w:p>
    <w:p w14:paraId="2BB785CC" w14:textId="77777777" w:rsidR="00B06078" w:rsidRPr="007F6DDE" w:rsidRDefault="00B06078" w:rsidP="00B06078">
      <w:pPr>
        <w:spacing w:line="276" w:lineRule="auto"/>
        <w:ind w:firstLine="708"/>
        <w:jc w:val="both"/>
      </w:pPr>
      <w:r w:rsidRPr="007F6DDE">
        <w:rPr>
          <w:bCs/>
        </w:rPr>
        <w:t xml:space="preserve">Рассмотрение </w:t>
      </w:r>
      <w:r w:rsidRPr="007F6DDE">
        <w:t>α</w:t>
      </w:r>
      <w:r w:rsidRPr="007F6DDE">
        <w:rPr>
          <w:lang w:val="en-US"/>
        </w:rPr>
        <w:t>BE</w:t>
      </w:r>
      <w:r w:rsidRPr="007F6DDE">
        <w:t>С как инвариантного явления указывает на возможность его поиска в релятивисткой фрагментации</w:t>
      </w:r>
      <w:r w:rsidRPr="007F6DDE">
        <w:rPr>
          <w:bCs/>
        </w:rPr>
        <w:t>.</w:t>
      </w:r>
      <w:r w:rsidRPr="007F6DDE">
        <w:t xml:space="preserve"> Практическую альтернативу обеспечивают слои ЯЭ, продольно облученные релятивистскими ядрами. Инвариантная масса ансамблей фрагментов </w:t>
      </w:r>
      <w:r w:rsidRPr="007F6DDE">
        <w:rPr>
          <w:lang w:val="en-US"/>
        </w:rPr>
        <w:t>He</w:t>
      </w:r>
      <w:r w:rsidRPr="007F6DDE">
        <w:t xml:space="preserve"> и </w:t>
      </w:r>
      <w:r w:rsidRPr="007F6DDE">
        <w:rPr>
          <w:lang w:val="en-US"/>
        </w:rPr>
        <w:t>H</w:t>
      </w:r>
      <w:r w:rsidRPr="007F6DDE">
        <w:t xml:space="preserve"> может быть определена по углам испускания в приближении сохранения импульса на нуклон родительского ядра. Благодаря предельно малым значениям энергии и ширин, распады </w:t>
      </w:r>
      <w:r w:rsidRPr="007F6DDE">
        <w:rPr>
          <w:bCs/>
          <w:vertAlign w:val="superscript"/>
        </w:rPr>
        <w:t>8</w:t>
      </w:r>
      <w:r w:rsidRPr="007F6DDE">
        <w:rPr>
          <w:bCs/>
        </w:rPr>
        <w:t xml:space="preserve">Be и </w:t>
      </w:r>
      <w:r w:rsidRPr="007F6DDE">
        <w:rPr>
          <w:bCs/>
          <w:lang w:val="en-US"/>
        </w:rPr>
        <w:t>HS</w:t>
      </w:r>
      <w:r w:rsidRPr="007F6DDE">
        <w:rPr>
          <w:bCs/>
        </w:rPr>
        <w:t>, а также</w:t>
      </w:r>
      <w:r w:rsidRPr="007F6DDE">
        <w:t xml:space="preserve"> </w:t>
      </w:r>
      <w:r w:rsidRPr="007F6DDE">
        <w:rPr>
          <w:bCs/>
          <w:vertAlign w:val="superscript"/>
        </w:rPr>
        <w:t>9</w:t>
      </w:r>
      <w:r w:rsidRPr="007F6DDE">
        <w:rPr>
          <w:bCs/>
          <w:lang w:val="en-US"/>
        </w:rPr>
        <w:t>B</w:t>
      </w:r>
      <w:r w:rsidRPr="007F6DDE">
        <w:rPr>
          <w:bCs/>
        </w:rPr>
        <w:t xml:space="preserve"> → </w:t>
      </w:r>
      <w:r w:rsidRPr="007F6DDE">
        <w:rPr>
          <w:bCs/>
          <w:vertAlign w:val="superscript"/>
        </w:rPr>
        <w:t>8</w:t>
      </w:r>
      <w:r w:rsidRPr="007F6DDE">
        <w:rPr>
          <w:bCs/>
        </w:rPr>
        <w:t>Be</w:t>
      </w:r>
      <w:r w:rsidRPr="007F6DDE">
        <w:rPr>
          <w:bCs/>
          <w:i/>
          <w:lang w:val="en-US"/>
        </w:rPr>
        <w:t>p</w:t>
      </w:r>
      <w:r w:rsidRPr="007F6DDE">
        <w:t xml:space="preserve"> идентифицируются во фрагментации легких ядер ограничением сверху на инвариантную массу. </w:t>
      </w:r>
    </w:p>
    <w:p w14:paraId="3A94BCB9" w14:textId="77777777" w:rsidR="00B06078" w:rsidRPr="007F6DDE" w:rsidRDefault="00B06078" w:rsidP="00B06078">
      <w:pPr>
        <w:spacing w:line="276" w:lineRule="auto"/>
        <w:ind w:firstLine="708"/>
        <w:jc w:val="both"/>
      </w:pPr>
      <w:r w:rsidRPr="007F6DDE">
        <w:t xml:space="preserve">Будучи апробирован, этот подход стал применяться для идентификации </w:t>
      </w:r>
      <w:r w:rsidRPr="007F6DDE">
        <w:rPr>
          <w:bCs/>
          <w:vertAlign w:val="superscript"/>
        </w:rPr>
        <w:t>8</w:t>
      </w:r>
      <w:r w:rsidRPr="007F6DDE">
        <w:rPr>
          <w:bCs/>
        </w:rPr>
        <w:t xml:space="preserve">Be и </w:t>
      </w:r>
      <w:r w:rsidRPr="007F6DDE">
        <w:rPr>
          <w:bCs/>
          <w:lang w:val="en-US"/>
        </w:rPr>
        <w:t>HS</w:t>
      </w:r>
      <w:r w:rsidRPr="007F6DDE">
        <w:t xml:space="preserve"> и поиска более сложных состояний </w:t>
      </w:r>
      <w:r w:rsidRPr="007F6DDE">
        <w:rPr>
          <w:i/>
          <w:lang w:val="en-US"/>
        </w:rPr>
        <w:t>n</w:t>
      </w:r>
      <w:r w:rsidRPr="007F6DDE">
        <w:t>α</w:t>
      </w:r>
      <w:r w:rsidRPr="007F6DDE">
        <w:rPr>
          <w:lang w:val="en-US"/>
        </w:rPr>
        <w:t>BEC</w:t>
      </w:r>
      <w:r w:rsidRPr="007F6DDE">
        <w:t xml:space="preserve"> во фрагментации средних и тяжелых ядер. Недавно на статистике десятков распадов </w:t>
      </w:r>
      <w:r w:rsidRPr="007F6DDE">
        <w:rPr>
          <w:bCs/>
          <w:vertAlign w:val="superscript"/>
        </w:rPr>
        <w:t>8</w:t>
      </w:r>
      <w:r w:rsidRPr="007F6DDE">
        <w:rPr>
          <w:bCs/>
        </w:rPr>
        <w:t>Be</w:t>
      </w:r>
      <w:r w:rsidRPr="007F6DDE">
        <w:t xml:space="preserve"> обнаружено возрастание вероятности обнаружения </w:t>
      </w:r>
      <w:r w:rsidRPr="007F6DDE">
        <w:rPr>
          <w:bCs/>
          <w:vertAlign w:val="superscript"/>
        </w:rPr>
        <w:t>8</w:t>
      </w:r>
      <w:r w:rsidRPr="007F6DDE">
        <w:rPr>
          <w:bCs/>
        </w:rPr>
        <w:t>Be</w:t>
      </w:r>
      <w:r w:rsidRPr="007F6DDE">
        <w:t xml:space="preserve"> в событии с ростом числа релятивистских α-частиц. Сделан предварительный вывод о том, что вклады </w:t>
      </w:r>
      <w:r w:rsidRPr="007F6DDE">
        <w:rPr>
          <w:bCs/>
        </w:rPr>
        <w:t xml:space="preserve">распадов </w:t>
      </w:r>
      <w:r w:rsidRPr="007F6DDE">
        <w:rPr>
          <w:vertAlign w:val="superscript"/>
        </w:rPr>
        <w:t>9</w:t>
      </w:r>
      <w:r w:rsidRPr="007F6DDE">
        <w:rPr>
          <w:lang w:val="en-US"/>
        </w:rPr>
        <w:t>B</w:t>
      </w:r>
      <w:r w:rsidRPr="007F6DDE">
        <w:t xml:space="preserve"> и </w:t>
      </w:r>
      <w:r w:rsidRPr="007F6DDE">
        <w:rPr>
          <w:lang w:val="en-US"/>
        </w:rPr>
        <w:t>HS</w:t>
      </w:r>
      <w:r w:rsidRPr="007F6DDE">
        <w:rPr>
          <w:bCs/>
        </w:rPr>
        <w:t xml:space="preserve"> также растут. </w:t>
      </w:r>
      <w:r w:rsidRPr="007F6DDE">
        <w:t>Экзотически большие размеры и времена жизни</w:t>
      </w:r>
      <w:r w:rsidRPr="007F6DDE">
        <w:rPr>
          <w:bCs/>
          <w:vertAlign w:val="superscript"/>
        </w:rPr>
        <w:t xml:space="preserve"> 8</w:t>
      </w:r>
      <w:r w:rsidRPr="007F6DDE">
        <w:rPr>
          <w:bCs/>
        </w:rPr>
        <w:t>Be</w:t>
      </w:r>
      <w:r w:rsidRPr="007F6DDE">
        <w:t xml:space="preserve"> и </w:t>
      </w:r>
      <w:r w:rsidRPr="007F6DDE">
        <w:rPr>
          <w:lang w:val="en-US"/>
        </w:rPr>
        <w:t>HS</w:t>
      </w:r>
      <w:r w:rsidRPr="007F6DDE">
        <w:t xml:space="preserve"> позволяют предположить возможность </w:t>
      </w:r>
      <w:r w:rsidRPr="007F6DDE">
        <w:rPr>
          <w:bCs/>
        </w:rPr>
        <w:t xml:space="preserve">синтеза </w:t>
      </w:r>
      <w:r w:rsidRPr="007F6DDE">
        <w:t>α</w:t>
      </w:r>
      <w:r w:rsidRPr="007F6DDE">
        <w:rPr>
          <w:lang w:val="en-US"/>
        </w:rPr>
        <w:t>BEC</w:t>
      </w:r>
      <w:r w:rsidRPr="007F6DDE">
        <w:rPr>
          <w:bCs/>
        </w:rPr>
        <w:t xml:space="preserve"> последовательным соединением возникающих </w:t>
      </w:r>
      <w:r w:rsidRPr="007F6DDE">
        <w:t>α-частиц</w:t>
      </w:r>
      <w:r w:rsidRPr="007F6DDE">
        <w:rPr>
          <w:bCs/>
        </w:rPr>
        <w:t xml:space="preserve"> 2</w:t>
      </w:r>
      <w:r w:rsidRPr="007F6DDE">
        <w:t xml:space="preserve">α. </w:t>
      </w:r>
    </w:p>
    <w:p w14:paraId="7718E856" w14:textId="77777777" w:rsidR="00B06078" w:rsidRPr="007F6DDE" w:rsidRDefault="00B06078" w:rsidP="00B06078">
      <w:pPr>
        <w:spacing w:line="276" w:lineRule="auto"/>
        <w:ind w:firstLine="708"/>
        <w:jc w:val="both"/>
      </w:pPr>
      <w:r w:rsidRPr="007F6DDE">
        <w:t xml:space="preserve">Главная задача предстоящего этапа проекта – прояснение связи между возникновением </w:t>
      </w:r>
      <w:r w:rsidRPr="007F6DDE">
        <w:rPr>
          <w:vertAlign w:val="superscript"/>
        </w:rPr>
        <w:t>8</w:t>
      </w:r>
      <w:r w:rsidRPr="007F6DDE">
        <w:rPr>
          <w:lang w:val="en-US"/>
        </w:rPr>
        <w:t>Be</w:t>
      </w:r>
      <w:r w:rsidRPr="007F6DDE">
        <w:t xml:space="preserve"> и </w:t>
      </w:r>
      <w:r w:rsidRPr="007F6DDE">
        <w:rPr>
          <w:lang w:val="en-US"/>
        </w:rPr>
        <w:t>HS</w:t>
      </w:r>
      <w:r w:rsidRPr="007F6DDE">
        <w:t xml:space="preserve"> и множественностью α-ансамблей и поиск на этой основе распадов состояния </w:t>
      </w:r>
      <w:r w:rsidRPr="007F6DDE">
        <w:rPr>
          <w:vertAlign w:val="superscript"/>
        </w:rPr>
        <w:t>16</w:t>
      </w:r>
      <w:r w:rsidRPr="007F6DDE">
        <w:rPr>
          <w:lang w:val="en-US"/>
        </w:rPr>
        <w:t>O</w:t>
      </w:r>
      <w:r w:rsidRPr="007F6DDE">
        <w:t>(0</w:t>
      </w:r>
      <w:r w:rsidRPr="007F6DDE">
        <w:rPr>
          <w:vertAlign w:val="superscript"/>
        </w:rPr>
        <w:t>+</w:t>
      </w:r>
      <w:r w:rsidRPr="007F6DDE">
        <w:rPr>
          <w:vertAlign w:val="subscript"/>
        </w:rPr>
        <w:t>6</w:t>
      </w:r>
      <w:r w:rsidRPr="007F6DDE">
        <w:t xml:space="preserve">). В этой связи </w:t>
      </w:r>
      <w:r w:rsidRPr="007F6DDE">
        <w:rPr>
          <w:bCs/>
        </w:rPr>
        <w:t>э</w:t>
      </w:r>
      <w:r w:rsidRPr="007F6DDE">
        <w:t xml:space="preserve">ксперимент БЕККЕРЕЛЬ нацелен на измерение множественных каналов фрагментации ядер </w:t>
      </w:r>
      <w:r w:rsidRPr="007F6DDE">
        <w:rPr>
          <w:vertAlign w:val="superscript"/>
        </w:rPr>
        <w:t>84</w:t>
      </w:r>
      <w:r w:rsidRPr="007F6DDE">
        <w:rPr>
          <w:lang w:val="en-US"/>
        </w:rPr>
        <w:t>Kr</w:t>
      </w:r>
      <w:r w:rsidRPr="007F6DDE">
        <w:t xml:space="preserve"> до 1 ГэВ на нуклон.  Имеется достаточное количество слоев ЯЭ, поперечное сканирование которых на моторизованном микроскопе </w:t>
      </w:r>
      <w:r w:rsidRPr="007F6DDE">
        <w:rPr>
          <w:lang w:val="en-US"/>
        </w:rPr>
        <w:t>Olympus</w:t>
      </w:r>
      <w:r w:rsidRPr="007F6DDE">
        <w:t xml:space="preserve"> </w:t>
      </w:r>
      <w:r w:rsidRPr="007F6DDE">
        <w:rPr>
          <w:lang w:val="en-US"/>
        </w:rPr>
        <w:t>BX</w:t>
      </w:r>
      <w:r w:rsidRPr="007F6DDE">
        <w:t xml:space="preserve">63 позволяет достичь требуемой статистики. Вместе с тем, необходима модернизация имеющихся микроскопов МБИ-9, </w:t>
      </w:r>
      <w:r w:rsidRPr="007F6DDE">
        <w:rPr>
          <w:lang w:val="en-US"/>
        </w:rPr>
        <w:t>KSM</w:t>
      </w:r>
      <w:r w:rsidRPr="007F6DDE">
        <w:t xml:space="preserve"> и МПЭ-11 для продолжения прецизионных измерений согласно апробированным процедурам.</w:t>
      </w:r>
    </w:p>
    <w:p w14:paraId="119610FF" w14:textId="37795396" w:rsidR="00B06078" w:rsidRPr="007F6DDE" w:rsidRDefault="00B06078" w:rsidP="00B06078">
      <w:pPr>
        <w:spacing w:line="276" w:lineRule="auto"/>
        <w:ind w:firstLine="708"/>
        <w:jc w:val="both"/>
        <w:rPr>
          <w:rFonts w:eastAsia="TimesNewRomanPSMT"/>
          <w:lang w:eastAsia="ru-RU"/>
        </w:rPr>
      </w:pPr>
      <w:r w:rsidRPr="007F6DDE">
        <w:lastRenderedPageBreak/>
        <w:t xml:space="preserve">В продолжение исследования фрагментации легких ядер начат поиск распадов изобар-аналоговых состояний (ИАС), в том числе в возбуждениях </w:t>
      </w:r>
      <w:r w:rsidRPr="007F6DDE">
        <w:rPr>
          <w:bCs/>
          <w:vertAlign w:val="superscript"/>
        </w:rPr>
        <w:t>8</w:t>
      </w:r>
      <w:r w:rsidRPr="007F6DDE">
        <w:rPr>
          <w:bCs/>
        </w:rPr>
        <w:t>Be</w:t>
      </w:r>
      <w:r w:rsidRPr="007F6DDE">
        <w:rPr>
          <w:bCs/>
          <w:vertAlign w:val="superscript"/>
        </w:rPr>
        <w:t>*</w:t>
      </w:r>
      <w:r w:rsidRPr="007F6DDE">
        <w:rPr>
          <w:bCs/>
        </w:rPr>
        <w:t xml:space="preserve"> и </w:t>
      </w:r>
      <w:r w:rsidRPr="007F6DDE">
        <w:rPr>
          <w:bCs/>
          <w:vertAlign w:val="superscript"/>
        </w:rPr>
        <w:t>9</w:t>
      </w:r>
      <w:r w:rsidRPr="007F6DDE">
        <w:rPr>
          <w:bCs/>
          <w:lang w:val="en-US"/>
        </w:rPr>
        <w:t>B</w:t>
      </w:r>
      <w:r w:rsidRPr="007F6DDE">
        <w:rPr>
          <w:vertAlign w:val="superscript"/>
        </w:rPr>
        <w:t>*</w:t>
      </w:r>
      <w:r w:rsidRPr="007F6DDE">
        <w:t xml:space="preserve">. Проявляясь при высокой энергии возбуждения, но также имея весьма малые ширины, ИАС служат “маяками” перестройки структуры в направлении сходства с их менее стабильными изобарами. В контексте </w:t>
      </w:r>
      <w:r w:rsidRPr="007F6DDE">
        <w:rPr>
          <w:i/>
          <w:lang w:val="en-US"/>
        </w:rPr>
        <w:t>n</w:t>
      </w:r>
      <w:r w:rsidRPr="007F6DDE">
        <w:t>α</w:t>
      </w:r>
      <w:r w:rsidRPr="007F6DDE">
        <w:rPr>
          <w:lang w:val="en-US"/>
        </w:rPr>
        <w:t>BEC</w:t>
      </w:r>
      <w:r w:rsidRPr="007F6DDE">
        <w:t xml:space="preserve"> и ИАС продолжится анализ облучения ЯЭ ядрами </w:t>
      </w:r>
      <w:r w:rsidRPr="007F6DDE">
        <w:rPr>
          <w:vertAlign w:val="superscript"/>
        </w:rPr>
        <w:t>9</w:t>
      </w:r>
      <w:r w:rsidRPr="007F6DDE">
        <w:rPr>
          <w:lang w:val="en-US"/>
        </w:rPr>
        <w:t>Be</w:t>
      </w:r>
      <w:r w:rsidRPr="007F6DDE">
        <w:t xml:space="preserve">, </w:t>
      </w:r>
      <w:r w:rsidRPr="007F6DDE">
        <w:rPr>
          <w:vertAlign w:val="superscript"/>
        </w:rPr>
        <w:t>10</w:t>
      </w:r>
      <w:r w:rsidRPr="007F6DDE">
        <w:rPr>
          <w:lang w:val="en-US"/>
        </w:rPr>
        <w:t>C</w:t>
      </w:r>
      <w:r w:rsidRPr="007F6DDE">
        <w:t xml:space="preserve">, </w:t>
      </w:r>
      <w:r w:rsidRPr="007F6DDE">
        <w:rPr>
          <w:vertAlign w:val="superscript"/>
        </w:rPr>
        <w:t>14</w:t>
      </w:r>
      <w:r w:rsidRPr="007F6DDE">
        <w:rPr>
          <w:lang w:val="en-US"/>
        </w:rPr>
        <w:t>N</w:t>
      </w:r>
      <w:r w:rsidRPr="007F6DDE">
        <w:t xml:space="preserve">, </w:t>
      </w:r>
      <w:r w:rsidRPr="007F6DDE">
        <w:rPr>
          <w:rFonts w:eastAsia="TimesNewRomanPSMT"/>
          <w:vertAlign w:val="superscript"/>
          <w:lang w:eastAsia="ru-RU"/>
        </w:rPr>
        <w:t>22</w:t>
      </w:r>
      <w:r w:rsidRPr="007F6DDE">
        <w:rPr>
          <w:rFonts w:eastAsia="TimesNewRomanPSMT"/>
          <w:lang w:eastAsia="ru-RU"/>
        </w:rPr>
        <w:t xml:space="preserve">Ne, </w:t>
      </w:r>
      <w:r w:rsidRPr="007F6DDE">
        <w:rPr>
          <w:rFonts w:eastAsia="TimesNewRomanPSMT"/>
          <w:vertAlign w:val="superscript"/>
          <w:lang w:eastAsia="ru-RU"/>
        </w:rPr>
        <w:t>24</w:t>
      </w:r>
      <w:r w:rsidRPr="007F6DDE">
        <w:rPr>
          <w:rFonts w:eastAsia="TimesNewRomanPSMT"/>
          <w:lang w:eastAsia="ru-RU"/>
        </w:rPr>
        <w:t xml:space="preserve">Mg, </w:t>
      </w:r>
      <w:r w:rsidRPr="007F6DDE">
        <w:rPr>
          <w:rFonts w:eastAsia="TimesNewRomanPSMT"/>
          <w:vertAlign w:val="superscript"/>
          <w:lang w:eastAsia="ru-RU"/>
        </w:rPr>
        <w:t>28</w:t>
      </w:r>
      <w:r w:rsidRPr="007F6DDE">
        <w:rPr>
          <w:rFonts w:eastAsia="TimesNewRomanPSMT"/>
          <w:lang w:eastAsia="ru-RU"/>
        </w:rPr>
        <w:t xml:space="preserve">Si. </w:t>
      </w:r>
    </w:p>
    <w:p w14:paraId="312E3A2E" w14:textId="4516D3E3" w:rsidR="001442AF" w:rsidRDefault="00B06078" w:rsidP="00B06078">
      <w:pPr>
        <w:ind w:firstLine="708"/>
        <w:jc w:val="both"/>
      </w:pPr>
      <w:r w:rsidRPr="007F6DDE">
        <w:t xml:space="preserve">Поиски </w:t>
      </w:r>
      <w:r w:rsidRPr="007F6DDE">
        <w:rPr>
          <w:i/>
          <w:lang w:val="en-US"/>
        </w:rPr>
        <w:t>n</w:t>
      </w:r>
      <w:r w:rsidRPr="007F6DDE">
        <w:t>α</w:t>
      </w:r>
      <w:r w:rsidRPr="007F6DDE">
        <w:rPr>
          <w:lang w:val="en-US"/>
        </w:rPr>
        <w:t>BEC</w:t>
      </w:r>
      <w:r w:rsidRPr="007F6DDE">
        <w:t xml:space="preserve"> и ИАС ведут к изучению ядерной материи с температурой и плотностью от красных гигантов до сверхновых. В этом отношении слои ЯЭ, облученные тяжелыми ядрами при энергии несколько ГэВ на нуклон ускорительного комплекса NICA позволят исследовать в оптимальных условиях релятивистские ансамбли изотопов </w:t>
      </w:r>
      <w:r w:rsidRPr="007F6DDE">
        <w:rPr>
          <w:lang w:val="en-US"/>
        </w:rPr>
        <w:t>H</w:t>
      </w:r>
      <w:r w:rsidRPr="007F6DDE">
        <w:t xml:space="preserve"> и </w:t>
      </w:r>
      <w:r w:rsidRPr="007F6DDE">
        <w:rPr>
          <w:lang w:val="en-US"/>
        </w:rPr>
        <w:t>He</w:t>
      </w:r>
      <w:r w:rsidRPr="007F6DDE">
        <w:t xml:space="preserve"> беспрецедентной множественности. Особые преимущества метода ЯЭ проявятся для ядер на границе протонной стабильности, что потребует формирования вторичных пучков (например, </w:t>
      </w:r>
      <w:r w:rsidRPr="007F6DDE">
        <w:rPr>
          <w:vertAlign w:val="superscript"/>
        </w:rPr>
        <w:t>31</w:t>
      </w:r>
      <w:r w:rsidRPr="007F6DDE">
        <w:t>Ar).</w:t>
      </w:r>
    </w:p>
    <w:sectPr w:rsidR="001442A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EF"/>
    <w:rsid w:val="001442AF"/>
    <w:rsid w:val="007A60EF"/>
    <w:rsid w:val="00B06078"/>
    <w:rsid w:val="00F43C16"/>
    <w:rsid w:val="00F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4BEC"/>
  <w15:chartTrackingRefBased/>
  <w15:docId w15:val="{48A8894F-9355-4481-896F-AD4C0182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078"/>
    <w:pPr>
      <w:suppressAutoHyphens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Zaitcev</dc:creator>
  <cp:keywords/>
  <dc:description/>
  <cp:lastModifiedBy>Andrei Zaitcev</cp:lastModifiedBy>
  <cp:revision>3</cp:revision>
  <dcterms:created xsi:type="dcterms:W3CDTF">2023-04-06T06:25:00Z</dcterms:created>
  <dcterms:modified xsi:type="dcterms:W3CDTF">2023-04-06T06:40:00Z</dcterms:modified>
</cp:coreProperties>
</file>