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AEEC9" w14:textId="5B19F1B5" w:rsidR="006943E9" w:rsidRDefault="00CF781D" w:rsidP="00C4461D">
      <w:pPr>
        <w:spacing w:line="360" w:lineRule="auto"/>
        <w:jc w:val="right"/>
        <w:rPr>
          <w:b/>
          <w:lang w:val="en-US"/>
        </w:rPr>
      </w:pPr>
      <w:r>
        <w:rPr>
          <w:b/>
          <w:lang w:val="en-US"/>
        </w:rPr>
        <w:t>Annex 3.</w:t>
      </w:r>
    </w:p>
    <w:p w14:paraId="49676FC2" w14:textId="77777777" w:rsidR="006943E9" w:rsidRDefault="00CF781D">
      <w:pPr>
        <w:spacing w:after="0" w:line="240" w:lineRule="atLeast"/>
        <w:jc w:val="right"/>
        <w:rPr>
          <w:b/>
          <w:i/>
          <w:iCs/>
          <w:lang w:val="en-US"/>
        </w:rPr>
      </w:pPr>
      <w:r>
        <w:rPr>
          <w:b/>
          <w:i/>
          <w:iCs/>
          <w:lang w:val="en-US"/>
        </w:rPr>
        <w:t xml:space="preserve">Form of opening (renewal) for Project / </w:t>
      </w:r>
    </w:p>
    <w:p w14:paraId="20373E0B" w14:textId="77777777" w:rsidR="006943E9" w:rsidRDefault="00CF781D">
      <w:pPr>
        <w:spacing w:after="0" w:line="240" w:lineRule="atLeast"/>
        <w:jc w:val="right"/>
        <w:rPr>
          <w:b/>
          <w:i/>
          <w:iCs/>
          <w:lang w:val="en-US"/>
        </w:rPr>
      </w:pPr>
      <w:r>
        <w:rPr>
          <w:b/>
          <w:i/>
          <w:iCs/>
          <w:lang w:val="en-US"/>
        </w:rPr>
        <w:t>Sub-project of LRIP</w:t>
      </w:r>
    </w:p>
    <w:p w14:paraId="0253FA4D" w14:textId="77777777" w:rsidR="006943E9" w:rsidRDefault="006943E9">
      <w:pPr>
        <w:spacing w:line="360" w:lineRule="auto"/>
        <w:jc w:val="right"/>
        <w:rPr>
          <w:lang w:val="en-US"/>
        </w:rPr>
      </w:pPr>
    </w:p>
    <w:p w14:paraId="6AB60854" w14:textId="77777777" w:rsidR="006943E9" w:rsidRDefault="00CF781D">
      <w:pPr>
        <w:spacing w:line="240" w:lineRule="auto"/>
        <w:rPr>
          <w:b/>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APPROVED</w:t>
      </w:r>
    </w:p>
    <w:p w14:paraId="646A6CBC" w14:textId="77777777" w:rsidR="006943E9" w:rsidRDefault="00CF781D">
      <w:pPr>
        <w:widowControl w:val="0"/>
        <w:rPr>
          <w:b/>
          <w:bCs/>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bCs/>
          <w:lang w:val="en-US"/>
        </w:rPr>
        <w:t>JINR DIRECTOR</w:t>
      </w:r>
    </w:p>
    <w:p w14:paraId="61DA608E" w14:textId="77777777" w:rsidR="006943E9" w:rsidRDefault="00CF781D">
      <w:pPr>
        <w:spacing w:line="240" w:lineRule="auto"/>
        <w:jc w:val="right"/>
        <w:rPr>
          <w:lang w:val="en-US"/>
        </w:rPr>
      </w:pPr>
      <w:r>
        <w:rPr>
          <w:b/>
          <w:lang w:val="en-US"/>
        </w:rPr>
        <w:tab/>
      </w:r>
      <w:r>
        <w:rPr>
          <w:b/>
          <w:lang w:val="en-US"/>
        </w:rPr>
        <w:tab/>
      </w:r>
      <w:r>
        <w:rPr>
          <w:b/>
          <w:lang w:val="en-US"/>
        </w:rPr>
        <w:tab/>
      </w:r>
      <w:r>
        <w:rPr>
          <w:b/>
          <w:lang w:val="en-US"/>
        </w:rPr>
        <w:tab/>
      </w:r>
      <w:r>
        <w:rPr>
          <w:b/>
          <w:u w:val="single"/>
          <w:lang w:val="en-US"/>
        </w:rPr>
        <w:tab/>
      </w:r>
      <w:r>
        <w:rPr>
          <w:b/>
          <w:u w:val="single"/>
          <w:lang w:val="en-US"/>
        </w:rPr>
        <w:tab/>
        <w:t>/</w:t>
      </w:r>
      <w:r>
        <w:rPr>
          <w:b/>
          <w:u w:val="single"/>
          <w:lang w:val="en-US"/>
        </w:rPr>
        <w:tab/>
      </w:r>
      <w:r>
        <w:rPr>
          <w:b/>
          <w:u w:val="single"/>
          <w:lang w:val="en-US"/>
        </w:rPr>
        <w:tab/>
      </w:r>
      <w:r>
        <w:rPr>
          <w:b/>
          <w:u w:val="single"/>
          <w:lang w:val="en-US"/>
        </w:rPr>
        <w:tab/>
      </w:r>
    </w:p>
    <w:p w14:paraId="11B715E2" w14:textId="77777777" w:rsidR="006943E9" w:rsidRDefault="00CF781D">
      <w:pPr>
        <w:spacing w:line="240" w:lineRule="auto"/>
        <w:rPr>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t>"</w:t>
      </w:r>
      <w:r>
        <w:rPr>
          <w:b/>
          <w:u w:val="single"/>
          <w:lang w:val="en-US"/>
        </w:rPr>
        <w:tab/>
      </w:r>
      <w:r>
        <w:rPr>
          <w:b/>
          <w:lang w:val="en-US"/>
        </w:rPr>
        <w:t>"</w:t>
      </w:r>
      <w:r w:rsidRPr="00F90CA1">
        <w:rPr>
          <w:b/>
          <w:lang w:val="en-US"/>
        </w:rPr>
        <w:t xml:space="preserve"> </w:t>
      </w:r>
      <w:r w:rsidRPr="00F90CA1">
        <w:rPr>
          <w:b/>
          <w:u w:val="single"/>
          <w:lang w:val="en-US"/>
        </w:rPr>
        <w:t xml:space="preserve">                                          </w:t>
      </w:r>
      <w:r w:rsidRPr="00F90CA1">
        <w:rPr>
          <w:b/>
          <w:lang w:val="en-US"/>
        </w:rPr>
        <w:t xml:space="preserve"> </w:t>
      </w:r>
      <w:r>
        <w:rPr>
          <w:b/>
          <w:lang w:val="en-US"/>
        </w:rPr>
        <w:t xml:space="preserve"> </w:t>
      </w:r>
      <w:r>
        <w:rPr>
          <w:b/>
          <w:u w:val="single"/>
          <w:lang w:val="en-US"/>
        </w:rPr>
        <w:t>202</w:t>
      </w:r>
      <w:r w:rsidRPr="00F90CA1">
        <w:rPr>
          <w:b/>
          <w:u w:val="single"/>
          <w:lang w:val="en-US"/>
        </w:rPr>
        <w:t xml:space="preserve">  </w:t>
      </w:r>
      <w:r>
        <w:rPr>
          <w:b/>
          <w:u w:val="single"/>
        </w:rPr>
        <w:t>г</w:t>
      </w:r>
      <w:r>
        <w:rPr>
          <w:b/>
          <w:u w:val="single"/>
          <w:lang w:val="en-US"/>
        </w:rPr>
        <w:t>.</w:t>
      </w:r>
    </w:p>
    <w:p w14:paraId="37CF40F7" w14:textId="77777777" w:rsidR="006943E9" w:rsidRDefault="006943E9">
      <w:pPr>
        <w:spacing w:line="360" w:lineRule="auto"/>
        <w:jc w:val="center"/>
        <w:rPr>
          <w:b/>
          <w:lang w:val="en-US"/>
        </w:rPr>
      </w:pPr>
    </w:p>
    <w:p w14:paraId="24FC109C" w14:textId="77777777" w:rsidR="006943E9" w:rsidRDefault="006943E9">
      <w:pPr>
        <w:spacing w:line="360" w:lineRule="auto"/>
        <w:jc w:val="center"/>
        <w:rPr>
          <w:b/>
          <w:lang w:val="en-US"/>
        </w:rPr>
      </w:pPr>
    </w:p>
    <w:p w14:paraId="7515F215" w14:textId="77777777" w:rsidR="006943E9" w:rsidRDefault="00CF781D">
      <w:pPr>
        <w:spacing w:after="120" w:line="240" w:lineRule="auto"/>
        <w:jc w:val="center"/>
        <w:rPr>
          <w:b/>
          <w:lang w:val="en-US"/>
        </w:rPr>
      </w:pPr>
      <w:r>
        <w:rPr>
          <w:b/>
          <w:lang w:val="en-US"/>
        </w:rPr>
        <w:t xml:space="preserve">PROJECT PROPOSAL FORM </w:t>
      </w:r>
    </w:p>
    <w:p w14:paraId="65F4FF6C" w14:textId="77777777" w:rsidR="006943E9" w:rsidRDefault="00CF781D">
      <w:pPr>
        <w:spacing w:after="120" w:line="240" w:lineRule="auto"/>
        <w:jc w:val="center"/>
        <w:rPr>
          <w:b/>
          <w:lang w:val="en-US"/>
        </w:rPr>
      </w:pPr>
      <w:r>
        <w:rPr>
          <w:sz w:val="16"/>
          <w:szCs w:val="16"/>
          <w:lang w:val="en-US"/>
        </w:rPr>
        <w:t>Opening/renewal of a research project/subproject  of the large research infrastructure project within the Topical plan of JINR</w:t>
      </w:r>
    </w:p>
    <w:p w14:paraId="02F7AC61" w14:textId="77777777" w:rsidR="006943E9" w:rsidRDefault="00CF781D">
      <w:pPr>
        <w:spacing w:after="0" w:line="240" w:lineRule="atLeast"/>
        <w:jc w:val="both"/>
        <w:rPr>
          <w:b/>
          <w:lang w:val="en-US"/>
        </w:rPr>
      </w:pPr>
      <w:r>
        <w:rPr>
          <w:b/>
          <w:lang w:val="en-US"/>
        </w:rPr>
        <w:t>1. General information on the research project of the theme/subproject of the large research infrastructure project (hereinafter LRIP subproject)</w:t>
      </w:r>
    </w:p>
    <w:p w14:paraId="729CA60E" w14:textId="030D6759" w:rsidR="006943E9" w:rsidRDefault="00CF781D">
      <w:pPr>
        <w:pStyle w:val="a8"/>
        <w:numPr>
          <w:ilvl w:val="1"/>
          <w:numId w:val="2"/>
        </w:numPr>
        <w:spacing w:after="0" w:line="240" w:lineRule="atLeast"/>
        <w:jc w:val="both"/>
        <w:rPr>
          <w:i/>
          <w:iCs/>
          <w:lang w:val="en-US"/>
        </w:rPr>
      </w:pPr>
      <w:r>
        <w:rPr>
          <w:b/>
          <w:lang w:val="en-US"/>
        </w:rPr>
        <w:t xml:space="preserve">Theme code / LRIP </w:t>
      </w:r>
      <w:r>
        <w:rPr>
          <w:lang w:val="en-US"/>
        </w:rPr>
        <w:t xml:space="preserve">(for extended projects)  - </w:t>
      </w:r>
      <w:r>
        <w:rPr>
          <w:i/>
          <w:iCs/>
          <w:lang w:val="en-US"/>
        </w:rPr>
        <w:t>the theme code includes the opening date, the closing date is not given, as it is determined by the completion dates of the projects in the topic.</w:t>
      </w:r>
      <w:r w:rsidR="007611C2">
        <w:rPr>
          <w:i/>
          <w:iCs/>
          <w:lang w:val="en-US"/>
        </w:rPr>
        <w:t xml:space="preserve"> </w:t>
      </w:r>
    </w:p>
    <w:p w14:paraId="1FE6B41C" w14:textId="42E81A4E" w:rsidR="007611C2" w:rsidRPr="008548E8" w:rsidRDefault="007611C2" w:rsidP="00BF6D06">
      <w:pPr>
        <w:pStyle w:val="a8"/>
        <w:spacing w:line="240" w:lineRule="atLeast"/>
        <w:ind w:left="367"/>
        <w:jc w:val="both"/>
        <w:rPr>
          <w:b/>
          <w:bCs/>
          <w:iCs/>
          <w:lang w:val="en-US"/>
        </w:rPr>
      </w:pPr>
      <w:r w:rsidRPr="008548E8">
        <w:rPr>
          <w:rStyle w:val="markedcontent"/>
          <w:b/>
          <w:bCs/>
          <w:lang w:val="en-US"/>
        </w:rPr>
        <w:t>02-1-1107-2024</w:t>
      </w:r>
    </w:p>
    <w:p w14:paraId="7E9B565A" w14:textId="77777777" w:rsidR="006943E9" w:rsidRDefault="006943E9">
      <w:pPr>
        <w:pStyle w:val="a8"/>
        <w:spacing w:after="0" w:line="240" w:lineRule="atLeast"/>
        <w:ind w:left="367"/>
        <w:jc w:val="both"/>
        <w:rPr>
          <w:b/>
          <w:lang w:val="en-US"/>
        </w:rPr>
      </w:pPr>
    </w:p>
    <w:p w14:paraId="284CC7C9" w14:textId="1C75F48B" w:rsidR="006943E9" w:rsidRPr="007611C2" w:rsidRDefault="00CF781D">
      <w:pPr>
        <w:spacing w:line="240" w:lineRule="atLeast"/>
        <w:ind w:left="284" w:hanging="284"/>
        <w:jc w:val="both"/>
        <w:rPr>
          <w:lang w:val="en-US"/>
        </w:rPr>
      </w:pPr>
      <w:r>
        <w:rPr>
          <w:b/>
          <w:lang w:val="en-US"/>
        </w:rPr>
        <w:t xml:space="preserve">1.2 Project/LRIP subproject code </w:t>
      </w:r>
      <w:r>
        <w:rPr>
          <w:lang w:val="en-US"/>
        </w:rPr>
        <w:t xml:space="preserve">(for extended projects) </w:t>
      </w:r>
      <w:r w:rsidR="007611C2" w:rsidRPr="007611C2">
        <w:rPr>
          <w:b/>
          <w:lang w:val="en-US"/>
        </w:rPr>
        <w:t>—.</w:t>
      </w:r>
    </w:p>
    <w:p w14:paraId="2499450F" w14:textId="51039B5D" w:rsidR="006943E9" w:rsidRDefault="00CF781D">
      <w:pPr>
        <w:spacing w:after="0" w:line="240" w:lineRule="atLeast"/>
        <w:jc w:val="both"/>
        <w:rPr>
          <w:lang w:val="en-US"/>
        </w:rPr>
      </w:pPr>
      <w:r>
        <w:rPr>
          <w:b/>
          <w:lang w:val="en-US"/>
        </w:rPr>
        <w:t xml:space="preserve">1.3 </w:t>
      </w:r>
      <w:r>
        <w:rPr>
          <w:b/>
          <w:bCs/>
          <w:lang w:val="en-US"/>
        </w:rPr>
        <w:t>Laboratory</w:t>
      </w:r>
      <w:r w:rsidR="0046141D">
        <w:rPr>
          <w:lang w:val="en-US"/>
        </w:rPr>
        <w:t>: VB</w:t>
      </w:r>
      <w:r w:rsidR="007611C2">
        <w:rPr>
          <w:lang w:val="en-US"/>
        </w:rPr>
        <w:t>LHEP</w:t>
      </w:r>
    </w:p>
    <w:p w14:paraId="26FB1E87" w14:textId="77777777" w:rsidR="006943E9" w:rsidRDefault="006943E9">
      <w:pPr>
        <w:spacing w:after="0" w:line="240" w:lineRule="atLeast"/>
        <w:jc w:val="both"/>
        <w:rPr>
          <w:lang w:val="en-US"/>
        </w:rPr>
      </w:pPr>
    </w:p>
    <w:p w14:paraId="0ACEDEDD" w14:textId="77777777" w:rsidR="006943E9" w:rsidRDefault="00CF781D">
      <w:pPr>
        <w:spacing w:after="0" w:line="240" w:lineRule="atLeast"/>
        <w:jc w:val="both"/>
        <w:rPr>
          <w:b/>
          <w:lang w:val="en-US"/>
        </w:rPr>
      </w:pPr>
      <w:r>
        <w:rPr>
          <w:b/>
          <w:lang w:val="en-US"/>
        </w:rPr>
        <w:t xml:space="preserve">1.4 Scientific field </w:t>
      </w:r>
    </w:p>
    <w:p w14:paraId="3D487224" w14:textId="77777777" w:rsidR="006943E9" w:rsidRDefault="006943E9">
      <w:pPr>
        <w:spacing w:after="0" w:line="240" w:lineRule="atLeast"/>
        <w:jc w:val="both"/>
        <w:rPr>
          <w:b/>
          <w:lang w:val="en-US"/>
        </w:rPr>
      </w:pPr>
    </w:p>
    <w:p w14:paraId="1F4FAF37" w14:textId="5918A95A" w:rsidR="006943E9" w:rsidRDefault="00CF781D">
      <w:pPr>
        <w:spacing w:after="0" w:line="240" w:lineRule="atLeast"/>
        <w:jc w:val="both"/>
        <w:rPr>
          <w:b/>
          <w:lang w:val="en-US"/>
        </w:rPr>
      </w:pPr>
      <w:r>
        <w:rPr>
          <w:b/>
          <w:lang w:val="en-US"/>
        </w:rPr>
        <w:t>1.5 Title of the project/LRIP subproject</w:t>
      </w:r>
      <w:r w:rsidR="00CB3FAA">
        <w:rPr>
          <w:b/>
          <w:lang w:val="en-US"/>
        </w:rPr>
        <w:t>:</w:t>
      </w:r>
      <w:r w:rsidR="007611C2">
        <w:rPr>
          <w:b/>
          <w:lang w:val="en-US"/>
        </w:rPr>
        <w:t xml:space="preserve"> </w:t>
      </w:r>
      <w:r w:rsidR="007611C2" w:rsidRPr="005E125C">
        <w:rPr>
          <w:lang w:val="en-US"/>
        </w:rPr>
        <w:t>ADSR</w:t>
      </w:r>
    </w:p>
    <w:p w14:paraId="4F01862E" w14:textId="77777777" w:rsidR="006943E9" w:rsidRDefault="006943E9">
      <w:pPr>
        <w:spacing w:after="0" w:line="240" w:lineRule="atLeast"/>
        <w:jc w:val="both"/>
        <w:rPr>
          <w:b/>
          <w:lang w:val="en-US"/>
        </w:rPr>
      </w:pPr>
    </w:p>
    <w:p w14:paraId="08856B34" w14:textId="1D086366" w:rsidR="006943E9" w:rsidRPr="00370C34" w:rsidRDefault="00CF781D">
      <w:pPr>
        <w:spacing w:after="0" w:line="240" w:lineRule="atLeast"/>
        <w:jc w:val="both"/>
        <w:rPr>
          <w:bCs/>
          <w:lang w:val="en-US"/>
        </w:rPr>
      </w:pPr>
      <w:r>
        <w:rPr>
          <w:b/>
          <w:lang w:val="en-US"/>
        </w:rPr>
        <w:t>1.6 Project/LRIP subproject leader(s)</w:t>
      </w:r>
      <w:r w:rsidR="00CB3FAA">
        <w:rPr>
          <w:b/>
          <w:lang w:val="en-US"/>
        </w:rPr>
        <w:t>:</w:t>
      </w:r>
      <w:r>
        <w:rPr>
          <w:b/>
          <w:lang w:val="en-US"/>
        </w:rPr>
        <w:t xml:space="preserve"> </w:t>
      </w:r>
      <w:r w:rsidR="00370C34" w:rsidRPr="005E125C">
        <w:rPr>
          <w:lang w:val="en-US"/>
        </w:rPr>
        <w:t>Tyutyunnikov S. I.</w:t>
      </w:r>
    </w:p>
    <w:p w14:paraId="016E713A" w14:textId="77777777" w:rsidR="006943E9" w:rsidRDefault="006943E9">
      <w:pPr>
        <w:spacing w:after="0" w:line="240" w:lineRule="atLeast"/>
        <w:jc w:val="both"/>
        <w:rPr>
          <w:b/>
          <w:lang w:val="en-US"/>
        </w:rPr>
      </w:pPr>
    </w:p>
    <w:p w14:paraId="04FA6E8E" w14:textId="2225BE75" w:rsidR="006943E9" w:rsidRDefault="00CF781D">
      <w:pPr>
        <w:spacing w:after="0" w:line="240" w:lineRule="atLeast"/>
        <w:ind w:left="284" w:hanging="284"/>
        <w:jc w:val="both"/>
        <w:rPr>
          <w:b/>
          <w:lang w:val="en-US"/>
        </w:rPr>
      </w:pPr>
      <w:r>
        <w:rPr>
          <w:b/>
          <w:lang w:val="en-US"/>
        </w:rPr>
        <w:t>1.7 Project/LRIP subproject deputy leader(s) (scientific supervisor(s))</w:t>
      </w:r>
      <w:r w:rsidR="00CB3FAA">
        <w:rPr>
          <w:b/>
          <w:lang w:val="en-US"/>
        </w:rPr>
        <w:t>:</w:t>
      </w:r>
      <w:r>
        <w:rPr>
          <w:b/>
          <w:lang w:val="en-US"/>
        </w:rPr>
        <w:t xml:space="preserve"> </w:t>
      </w:r>
      <w:r w:rsidR="00370C34" w:rsidRPr="005E125C">
        <w:rPr>
          <w:lang w:val="en-US"/>
        </w:rPr>
        <w:t>Paraipan M.</w:t>
      </w:r>
    </w:p>
    <w:p w14:paraId="166FDEB5" w14:textId="77777777" w:rsidR="006943E9" w:rsidRDefault="006943E9">
      <w:pPr>
        <w:spacing w:after="0" w:line="240" w:lineRule="atLeast"/>
        <w:jc w:val="both"/>
        <w:rPr>
          <w:b/>
          <w:lang w:val="en-US"/>
        </w:rPr>
      </w:pPr>
    </w:p>
    <w:p w14:paraId="5CBF8FAA" w14:textId="70228727" w:rsidR="006943E9" w:rsidRPr="004D3FDA" w:rsidRDefault="00CF781D" w:rsidP="004D3FDA">
      <w:pPr>
        <w:pStyle w:val="a8"/>
        <w:numPr>
          <w:ilvl w:val="0"/>
          <w:numId w:val="2"/>
        </w:numPr>
        <w:spacing w:after="0" w:line="240" w:lineRule="atLeast"/>
        <w:jc w:val="both"/>
        <w:rPr>
          <w:b/>
          <w:bCs/>
          <w:lang w:val="en-US"/>
        </w:rPr>
      </w:pPr>
      <w:r w:rsidRPr="004D3FDA">
        <w:rPr>
          <w:b/>
          <w:bCs/>
          <w:lang w:val="en-US"/>
        </w:rPr>
        <w:t>Scientific case and project organization</w:t>
      </w:r>
    </w:p>
    <w:p w14:paraId="7ABE4323" w14:textId="77777777" w:rsidR="004D3FDA" w:rsidRPr="004D3FDA" w:rsidRDefault="004D3FDA" w:rsidP="004D3FDA">
      <w:pPr>
        <w:pStyle w:val="a8"/>
        <w:spacing w:after="0" w:line="240" w:lineRule="atLeast"/>
        <w:ind w:left="367"/>
        <w:jc w:val="both"/>
        <w:rPr>
          <w:b/>
          <w:bCs/>
          <w:lang w:val="en-US"/>
        </w:rPr>
      </w:pPr>
    </w:p>
    <w:p w14:paraId="3BF75963" w14:textId="37D274B8" w:rsidR="006943E9" w:rsidRPr="00716ADB" w:rsidRDefault="00CF781D" w:rsidP="00716ADB">
      <w:pPr>
        <w:pStyle w:val="a8"/>
        <w:numPr>
          <w:ilvl w:val="1"/>
          <w:numId w:val="2"/>
        </w:numPr>
        <w:spacing w:after="0" w:line="240" w:lineRule="atLeast"/>
        <w:jc w:val="both"/>
        <w:rPr>
          <w:b/>
          <w:lang w:val="en-US"/>
        </w:rPr>
      </w:pPr>
      <w:r w:rsidRPr="00716ADB">
        <w:rPr>
          <w:b/>
          <w:lang w:val="en-US"/>
        </w:rPr>
        <w:t>Annotation</w:t>
      </w:r>
    </w:p>
    <w:p w14:paraId="7D260D20" w14:textId="77777777" w:rsidR="00716ADB" w:rsidRPr="00716ADB" w:rsidRDefault="00716ADB" w:rsidP="00716ADB">
      <w:pPr>
        <w:pStyle w:val="a8"/>
        <w:spacing w:after="0" w:line="240" w:lineRule="atLeast"/>
        <w:ind w:left="367"/>
        <w:jc w:val="both"/>
        <w:rPr>
          <w:b/>
          <w:lang w:val="en-US"/>
        </w:rPr>
      </w:pPr>
    </w:p>
    <w:p w14:paraId="3D7D491F" w14:textId="24092466" w:rsidR="00370C34" w:rsidRPr="00BF6D06" w:rsidRDefault="00370C34" w:rsidP="00370C34">
      <w:pPr>
        <w:spacing w:after="0" w:line="240" w:lineRule="atLeast"/>
        <w:ind w:firstLine="709"/>
        <w:jc w:val="both"/>
        <w:rPr>
          <w:lang w:val="en-US"/>
        </w:rPr>
      </w:pPr>
      <w:r w:rsidRPr="00BF6D06">
        <w:rPr>
          <w:lang w:val="en-US"/>
        </w:rPr>
        <w:t>Nuclear fuel represents clean source of energy, with high energy capacity, free of carbon dioxide emissions</w:t>
      </w:r>
      <w:r w:rsidR="0096395F">
        <w:rPr>
          <w:lang w:val="en-US"/>
        </w:rPr>
        <w:t xml:space="preserve"> </w:t>
      </w:r>
      <w:r w:rsidRPr="00BF6D06">
        <w:rPr>
          <w:lang w:val="en-US"/>
        </w:rPr>
        <w:t>and cheaper than other green sources, being a proper candidate for the main source of energy in the future.</w:t>
      </w:r>
    </w:p>
    <w:p w14:paraId="0075217F" w14:textId="7B9F40F7" w:rsidR="00C9131D" w:rsidRPr="00BF6D06" w:rsidRDefault="00C9131D" w:rsidP="00C9131D">
      <w:pPr>
        <w:spacing w:after="0"/>
        <w:ind w:firstLine="708"/>
        <w:jc w:val="both"/>
        <w:rPr>
          <w:lang w:val="en-US"/>
        </w:rPr>
      </w:pPr>
      <w:r w:rsidRPr="00BF6D06">
        <w:rPr>
          <w:lang w:val="en-US"/>
        </w:rPr>
        <w:t xml:space="preserve">Both fission and fusion reaction can be used for energy production. The first accessible from technological point of view was the fission of uranium and plutonium. The critical nuclear reactors confront with two major disadvantages. The first is the risk of radiation release during severe accidents, which periodically happened in spite of the efforts to improve the safety of the power plants. The second disadvantage is generated by the accumulation of the nuclear waste which has as principal source of long term radiotoxicity the unfissioned actinides. In thermal critical reactors only 3% from the actinides fissioned in one cycle. Better results are obtained in fast reactors because the harder neutron spectrum realized allows to burn until 6-7% of actinides in one cycle [1,2]. </w:t>
      </w:r>
    </w:p>
    <w:p w14:paraId="712FFC86" w14:textId="7A744F7A" w:rsidR="00C9131D" w:rsidRPr="00BF6D06" w:rsidRDefault="00C4461D" w:rsidP="00370C34">
      <w:pPr>
        <w:spacing w:after="0" w:line="240" w:lineRule="atLeast"/>
        <w:ind w:firstLine="709"/>
        <w:jc w:val="both"/>
        <w:rPr>
          <w:lang w:val="en-US"/>
        </w:rPr>
      </w:pPr>
      <w:r w:rsidRPr="00BF6D06">
        <w:rPr>
          <w:lang w:val="en-US"/>
        </w:rPr>
        <w:lastRenderedPageBreak/>
        <w:t>A possibility to realize a safer nuclear power plant with increased burning capabilities is to use an accelerator driven subcritical reactor (ADSR). It consists of a particle accelerator coupled with a nuclear reactor.</w:t>
      </w:r>
    </w:p>
    <w:p w14:paraId="7EAC86AB" w14:textId="77777777" w:rsidR="00C4461D" w:rsidRPr="00BF6D06" w:rsidRDefault="00C4461D" w:rsidP="00C4461D">
      <w:pPr>
        <w:autoSpaceDE w:val="0"/>
        <w:autoSpaceDN w:val="0"/>
        <w:adjustRightInd w:val="0"/>
        <w:spacing w:after="0" w:line="240" w:lineRule="auto"/>
        <w:ind w:firstLine="708"/>
        <w:jc w:val="both"/>
        <w:rPr>
          <w:lang w:val="en-US"/>
        </w:rPr>
      </w:pPr>
      <w:r w:rsidRPr="00BF6D06">
        <w:rPr>
          <w:lang w:val="en-US"/>
        </w:rPr>
        <w:t>The particle beam striking a converter placed in the central part of the reactor realizes a supplementary source of neutrons which allows the functioning of the reactor in subcritical regime (with criticality coefficient k</w:t>
      </w:r>
      <w:r w:rsidRPr="00BF6D06">
        <w:rPr>
          <w:vertAlign w:val="subscript"/>
          <w:lang w:val="en-US"/>
        </w:rPr>
        <w:t>eff</w:t>
      </w:r>
      <w:r w:rsidRPr="00BF6D06">
        <w:rPr>
          <w:lang w:val="en-US"/>
        </w:rPr>
        <w:t xml:space="preserve"> below 0.99), ensuring a safer exploitation of nuclear plants. The harder neutron spectrum obtained ensures a better incineration of the actinides. </w:t>
      </w:r>
    </w:p>
    <w:p w14:paraId="22C2797F" w14:textId="77777777" w:rsidR="00C4461D" w:rsidRPr="00BF6D06" w:rsidRDefault="00C4461D" w:rsidP="00C4461D">
      <w:pPr>
        <w:autoSpaceDE w:val="0"/>
        <w:autoSpaceDN w:val="0"/>
        <w:adjustRightInd w:val="0"/>
        <w:spacing w:after="0" w:line="240" w:lineRule="auto"/>
        <w:ind w:firstLine="708"/>
        <w:jc w:val="both"/>
        <w:rPr>
          <w:lang w:val="en-US"/>
        </w:rPr>
      </w:pPr>
      <w:r w:rsidRPr="00BF6D06">
        <w:rPr>
          <w:lang w:val="en-US"/>
        </w:rPr>
        <w:t>The idea to use a particle accelerator for transmutation appeared in the middle of the last century. The first attempts to use accelerators as neutron sources were made in the late 1940’s by E.O. Lawrence in the United States, and W.N. Semenov in the former Soviet Union. Research about the fertile to fissile conversion in uranium and thorium were performed in USA at Livermore Research Laboratory [3], in Canada by the group of Lewis at Chalk Rivers [4], and the group of Goldanski and Vassylkov in Dubna [5]. However, the beam intensity that could be achieved in particle accelerators at that time was by many orders of magnitude lower than the beam intensity estimated as necessary for a self-sustainable functioning of ADS, and the research on this field was abandoned for a while. The progress achieved in the technology of particle accelerators created the possibility to obtain beam intensities of 10</w:t>
      </w:r>
      <w:r w:rsidRPr="00BF6D06">
        <w:rPr>
          <w:vertAlign w:val="superscript"/>
          <w:lang w:val="en-US"/>
        </w:rPr>
        <w:t>16</w:t>
      </w:r>
      <w:r w:rsidRPr="00BF6D06">
        <w:rPr>
          <w:lang w:val="en-US"/>
        </w:rPr>
        <w:t xml:space="preserve"> and revived the interest for ADSR.</w:t>
      </w:r>
    </w:p>
    <w:p w14:paraId="39495679" w14:textId="77777777" w:rsidR="00BF6D06" w:rsidRPr="00BF6D06" w:rsidRDefault="00BF6D06" w:rsidP="00BF6D06">
      <w:pPr>
        <w:autoSpaceDE w:val="0"/>
        <w:autoSpaceDN w:val="0"/>
        <w:adjustRightInd w:val="0"/>
        <w:spacing w:after="0" w:line="240" w:lineRule="auto"/>
        <w:ind w:firstLine="708"/>
        <w:jc w:val="both"/>
        <w:rPr>
          <w:lang w:val="en-US"/>
        </w:rPr>
      </w:pPr>
      <w:r w:rsidRPr="00BF6D06">
        <w:rPr>
          <w:lang w:val="en-US"/>
        </w:rPr>
        <w:t xml:space="preserve">The first scheme of ADSR was described by the team of Bowman in the early 90’s [6]. The facility presented under the name “The Accelerator Transmutation of Waste” (ATW) was dedicated to the transmutation of the nuclear waste. The beam conditions for a self-sustainable ATW were analyzed. </w:t>
      </w:r>
      <w:r w:rsidRPr="00BF6D06">
        <w:rPr>
          <w:lang w:val="en-US" w:eastAsia="ru-RU"/>
        </w:rPr>
        <w:t xml:space="preserve">Initial ADSR was seen mainly as a possibility to transmute the nuclear waste. </w:t>
      </w:r>
    </w:p>
    <w:p w14:paraId="0FB552A7" w14:textId="77777777" w:rsidR="00BF6D06" w:rsidRPr="00BF6D06" w:rsidRDefault="00BF6D06" w:rsidP="00BF6D06">
      <w:pPr>
        <w:autoSpaceDE w:val="0"/>
        <w:autoSpaceDN w:val="0"/>
        <w:adjustRightInd w:val="0"/>
        <w:spacing w:after="0" w:line="240" w:lineRule="auto"/>
        <w:ind w:firstLine="708"/>
        <w:jc w:val="both"/>
        <w:rPr>
          <w:lang w:val="en-US"/>
        </w:rPr>
      </w:pPr>
      <w:r w:rsidRPr="00BF6D06">
        <w:rPr>
          <w:lang w:val="en-US"/>
        </w:rPr>
        <w:t xml:space="preserve">Two years later, the team of Rubbia show that a subcritical reactor based on U-Th cycle, driven by an intense proton beam can realize high energy gain, working as source of energy and transmuter in the same time [7]. They introduced the concept of “Energy Amplifier” (EA). </w:t>
      </w:r>
    </w:p>
    <w:p w14:paraId="1B2CF4D9" w14:textId="77777777" w:rsidR="006943E9" w:rsidRDefault="006943E9">
      <w:pPr>
        <w:spacing w:after="0" w:line="240" w:lineRule="atLeast"/>
        <w:jc w:val="both"/>
        <w:rPr>
          <w:b/>
          <w:lang w:val="en-US"/>
        </w:rPr>
      </w:pPr>
    </w:p>
    <w:p w14:paraId="68F7C581" w14:textId="77777777" w:rsidR="00BF6D06" w:rsidRPr="0096395F" w:rsidRDefault="00CF781D" w:rsidP="00BF6D06">
      <w:pPr>
        <w:spacing w:after="0" w:line="240" w:lineRule="atLeast"/>
        <w:ind w:left="426" w:hanging="426"/>
        <w:jc w:val="both"/>
        <w:rPr>
          <w:lang w:val="en-US"/>
        </w:rPr>
      </w:pPr>
      <w:r>
        <w:rPr>
          <w:b/>
          <w:lang w:val="en-US"/>
        </w:rPr>
        <w:t xml:space="preserve">2.2 Scientific case </w:t>
      </w:r>
      <w:r w:rsidRPr="0096395F">
        <w:rPr>
          <w:bCs/>
          <w:lang w:val="en-US"/>
        </w:rPr>
        <w:t>(aim</w:t>
      </w:r>
      <w:r w:rsidRPr="0096395F">
        <w:rPr>
          <w:lang w:val="en-US"/>
        </w:rPr>
        <w:t>, relevance and scientific novelty, methods and approaches, techniques, expected results, risks)</w:t>
      </w:r>
    </w:p>
    <w:p w14:paraId="7EBCBEDF" w14:textId="77777777" w:rsidR="004D3FDA" w:rsidRDefault="004D3FDA" w:rsidP="00BF6D06">
      <w:pPr>
        <w:spacing w:after="0" w:line="240" w:lineRule="atLeast"/>
        <w:ind w:left="426" w:hanging="426"/>
        <w:jc w:val="both"/>
        <w:rPr>
          <w:lang w:val="en-US"/>
        </w:rPr>
      </w:pPr>
    </w:p>
    <w:p w14:paraId="6DB0182A" w14:textId="06711A1C" w:rsidR="00BF6D06" w:rsidRDefault="00BF6D06" w:rsidP="00BF6D06">
      <w:pPr>
        <w:spacing w:after="0"/>
        <w:ind w:firstLine="708"/>
        <w:jc w:val="both"/>
        <w:rPr>
          <w:lang w:val="en-US"/>
        </w:rPr>
      </w:pPr>
      <w:r>
        <w:rPr>
          <w:lang w:val="en-US"/>
        </w:rPr>
        <w:t>The principle of EA was verified in the FEAT experiment [8]. A subcritical core of 3.5 tones natural uranium, immersed in water was irradiated with proton beams with energies from 0.6 GeV to 2.75 GeV. The experiment was dedicated to the study of the influence of the beam energy on the energy efficiency of the system. The spatial distribution of fissions and the temperature distribution inside the target were measured and used to calculate the power released in each case. The authors estimated the energy efficiency of a given beam using the energy gain calculated as the ratio of the power released to the beam power. The dependence of the energy gain G on the beam energy obtained in [8] is presented here in the figure 1.</w:t>
      </w:r>
      <w:r w:rsidRPr="00080C7C">
        <w:rPr>
          <w:lang w:val="en-US"/>
        </w:rPr>
        <w:t xml:space="preserve"> </w:t>
      </w:r>
      <w:r>
        <w:rPr>
          <w:lang w:val="en-US"/>
        </w:rPr>
        <w:t>The curve from the figure reaches a plateau for energies above 1 GeV and lead to the conclusion that the optimal energy of proton beam for ADS is around 1 GeV. This</w:t>
      </w:r>
      <w:r w:rsidRPr="003B5531">
        <w:rPr>
          <w:lang w:val="en-US"/>
        </w:rPr>
        <w:t xml:space="preserve"> </w:t>
      </w:r>
      <w:r>
        <w:rPr>
          <w:lang w:val="en-US"/>
        </w:rPr>
        <w:t>manner</w:t>
      </w:r>
      <w:r w:rsidRPr="003B5531">
        <w:rPr>
          <w:lang w:val="en-US"/>
        </w:rPr>
        <w:t xml:space="preserve"> of calcu</w:t>
      </w:r>
      <w:r>
        <w:rPr>
          <w:lang w:val="en-US"/>
        </w:rPr>
        <w:t xml:space="preserve">lating the energy gain </w:t>
      </w:r>
      <w:r w:rsidRPr="003B5531">
        <w:rPr>
          <w:lang w:val="en-US"/>
        </w:rPr>
        <w:t xml:space="preserve">was taken over by other authors. Still, we </w:t>
      </w:r>
      <w:r>
        <w:rPr>
          <w:lang w:val="en-US"/>
        </w:rPr>
        <w:t xml:space="preserve">have to </w:t>
      </w:r>
      <w:r w:rsidRPr="003B5531">
        <w:rPr>
          <w:lang w:val="en-US"/>
        </w:rPr>
        <w:t xml:space="preserve">underline that this method is not correct. The correct way to calculate G </w:t>
      </w:r>
      <w:r>
        <w:rPr>
          <w:lang w:val="en-US"/>
        </w:rPr>
        <w:t xml:space="preserve">for any power plant </w:t>
      </w:r>
      <w:r w:rsidRPr="003B5531">
        <w:rPr>
          <w:lang w:val="en-US"/>
        </w:rPr>
        <w:t xml:space="preserve">is </w:t>
      </w:r>
      <w:r>
        <w:rPr>
          <w:lang w:val="en-US"/>
        </w:rPr>
        <w:t xml:space="preserve">as </w:t>
      </w:r>
      <w:r w:rsidRPr="003B5531">
        <w:rPr>
          <w:lang w:val="en-US"/>
        </w:rPr>
        <w:t xml:space="preserve">the ratio of the power produced to the power spent to maintain the functioning of </w:t>
      </w:r>
      <w:r>
        <w:rPr>
          <w:lang w:val="en-US"/>
        </w:rPr>
        <w:t>the plant</w:t>
      </w:r>
      <w:r w:rsidRPr="003B5531">
        <w:rPr>
          <w:lang w:val="en-US"/>
        </w:rPr>
        <w:t>.</w:t>
      </w:r>
      <w:r>
        <w:rPr>
          <w:lang w:val="en-US"/>
        </w:rPr>
        <w:t xml:space="preserve"> We</w:t>
      </w:r>
      <w:r w:rsidRPr="003B5531">
        <w:rPr>
          <w:lang w:val="en-US"/>
        </w:rPr>
        <w:t xml:space="preserve"> proposed</w:t>
      </w:r>
      <w:r>
        <w:rPr>
          <w:lang w:val="en-US"/>
        </w:rPr>
        <w:t xml:space="preserve"> another method</w:t>
      </w:r>
      <w:r w:rsidRPr="003B5531">
        <w:rPr>
          <w:lang w:val="en-US"/>
        </w:rPr>
        <w:t xml:space="preserve"> </w:t>
      </w:r>
      <w:r>
        <w:rPr>
          <w:lang w:val="en-US"/>
        </w:rPr>
        <w:t>for the calculation of G as the ratio of the gross electrical power produced to the electrical power spent to maintain the functioning of ADSR</w:t>
      </w:r>
      <w:r w:rsidRPr="003B5531">
        <w:rPr>
          <w:lang w:val="en-US"/>
        </w:rPr>
        <w:t>.</w:t>
      </w:r>
      <w:r>
        <w:rPr>
          <w:lang w:val="en-US"/>
        </w:rPr>
        <w:t xml:space="preserve"> The method used in [8] reproduces qualitatively the dependence of G on the proton beam energy in the case of beam acceleration in a linear accelerator, but not in a cyclotron, and does not allow a correct comparison between different ion beams. However, the results of the FEAT experiment invalidate the hope that the increase of the beam energy above 1-1.5 AGeV leads to an increase of G.</w:t>
      </w:r>
    </w:p>
    <w:p w14:paraId="57ADFF16" w14:textId="0B4B190D" w:rsidR="00BA4A6E" w:rsidRDefault="00BA4A6E" w:rsidP="00BF6D06">
      <w:pPr>
        <w:spacing w:after="0"/>
        <w:ind w:firstLine="708"/>
        <w:jc w:val="both"/>
        <w:rPr>
          <w:lang w:val="en-US"/>
        </w:rPr>
      </w:pPr>
    </w:p>
    <w:p w14:paraId="0CBFBC02" w14:textId="640D357C" w:rsidR="00BF6D06" w:rsidRDefault="00BF6D06" w:rsidP="00BF6D06">
      <w:pPr>
        <w:spacing w:after="0" w:line="240" w:lineRule="atLeast"/>
        <w:ind w:firstLine="425"/>
        <w:jc w:val="both"/>
        <w:rPr>
          <w:lang w:val="en-US"/>
        </w:rPr>
      </w:pPr>
    </w:p>
    <w:p w14:paraId="5175209A" w14:textId="77777777" w:rsidR="00BA4A6E" w:rsidRDefault="00BA4A6E" w:rsidP="00BF6D06">
      <w:pPr>
        <w:spacing w:after="0" w:line="240" w:lineRule="atLeast"/>
        <w:ind w:firstLine="425"/>
        <w:jc w:val="both"/>
        <w:rPr>
          <w:lang w:val="en-US"/>
        </w:rPr>
      </w:pPr>
    </w:p>
    <w:p w14:paraId="18E8361C" w14:textId="77777777" w:rsidR="00BA4A6E" w:rsidRDefault="00BA4A6E" w:rsidP="00BF6D06">
      <w:pPr>
        <w:spacing w:after="0" w:line="240" w:lineRule="atLeast"/>
        <w:ind w:firstLine="425"/>
        <w:jc w:val="both"/>
        <w:rPr>
          <w:lang w:val="en-US"/>
        </w:rPr>
      </w:pPr>
    </w:p>
    <w:p w14:paraId="3C31F510" w14:textId="77777777" w:rsidR="00BA4A6E" w:rsidRDefault="00BA4A6E" w:rsidP="00BF6D06">
      <w:pPr>
        <w:spacing w:after="0" w:line="240" w:lineRule="atLeast"/>
        <w:ind w:firstLine="425"/>
        <w:jc w:val="both"/>
        <w:rPr>
          <w:lang w:val="en-US"/>
        </w:rPr>
      </w:pPr>
    </w:p>
    <w:p w14:paraId="478BFD47" w14:textId="3283555D" w:rsidR="00BA4A6E" w:rsidRDefault="00BA4A6E" w:rsidP="00BA4A6E">
      <w:pPr>
        <w:spacing w:after="0" w:line="240" w:lineRule="atLeast"/>
        <w:jc w:val="both"/>
        <w:rPr>
          <w:lang w:val="en-US"/>
        </w:rPr>
      </w:pPr>
    </w:p>
    <w:p w14:paraId="76191EDD" w14:textId="3CC20B15" w:rsidR="00BA4A6E" w:rsidRDefault="00BA4A6E" w:rsidP="00BA4A6E">
      <w:pPr>
        <w:spacing w:after="0" w:line="240" w:lineRule="atLeast"/>
        <w:jc w:val="both"/>
        <w:rPr>
          <w:lang w:val="en-US"/>
        </w:rPr>
      </w:pPr>
      <w:r w:rsidRPr="00AE6B04">
        <w:rPr>
          <w:noProof/>
          <w:lang w:eastAsia="ru-RU"/>
        </w:rPr>
        <w:drawing>
          <wp:anchor distT="0" distB="0" distL="114300" distR="114300" simplePos="0" relativeHeight="251659264" behindDoc="1" locked="0" layoutInCell="1" allowOverlap="1" wp14:anchorId="7B2FF5C6" wp14:editId="282A7E34">
            <wp:simplePos x="0" y="0"/>
            <wp:positionH relativeFrom="page">
              <wp:posOffset>2129155</wp:posOffset>
            </wp:positionH>
            <wp:positionV relativeFrom="paragraph">
              <wp:posOffset>-153035</wp:posOffset>
            </wp:positionV>
            <wp:extent cx="2933700" cy="174307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93A2F" w14:textId="77777777" w:rsidR="00BA4A6E" w:rsidRDefault="00BA4A6E" w:rsidP="00BA4A6E">
      <w:pPr>
        <w:spacing w:after="0" w:line="240" w:lineRule="atLeast"/>
        <w:ind w:firstLine="425"/>
        <w:jc w:val="center"/>
        <w:rPr>
          <w:lang w:val="en-US"/>
        </w:rPr>
      </w:pPr>
    </w:p>
    <w:p w14:paraId="43D54DE8" w14:textId="205400B6" w:rsidR="006943E9" w:rsidRDefault="00BA4A6E" w:rsidP="00BA4A6E">
      <w:pPr>
        <w:tabs>
          <w:tab w:val="left" w:pos="2190"/>
        </w:tabs>
        <w:spacing w:after="0" w:line="240" w:lineRule="atLeast"/>
        <w:jc w:val="both"/>
        <w:rPr>
          <w:lang w:val="en-US"/>
        </w:rPr>
      </w:pPr>
      <w:r>
        <w:rPr>
          <w:lang w:val="en-US"/>
        </w:rPr>
        <w:tab/>
      </w:r>
    </w:p>
    <w:p w14:paraId="25AD0722" w14:textId="77777777" w:rsidR="00BA4A6E" w:rsidRDefault="00BA4A6E">
      <w:pPr>
        <w:spacing w:after="0" w:line="240" w:lineRule="atLeast"/>
        <w:jc w:val="both"/>
        <w:rPr>
          <w:b/>
          <w:lang w:val="en-US"/>
        </w:rPr>
      </w:pPr>
    </w:p>
    <w:p w14:paraId="23CA5229" w14:textId="77777777" w:rsidR="00BA4A6E" w:rsidRDefault="00BA4A6E">
      <w:pPr>
        <w:spacing w:after="0" w:line="240" w:lineRule="atLeast"/>
        <w:jc w:val="both"/>
        <w:rPr>
          <w:b/>
          <w:lang w:val="en-US"/>
        </w:rPr>
      </w:pPr>
    </w:p>
    <w:p w14:paraId="652E13C0" w14:textId="77777777" w:rsidR="00BA4A6E" w:rsidRDefault="00BA4A6E">
      <w:pPr>
        <w:spacing w:after="0" w:line="240" w:lineRule="atLeast"/>
        <w:jc w:val="both"/>
        <w:rPr>
          <w:b/>
          <w:lang w:val="en-US"/>
        </w:rPr>
      </w:pPr>
    </w:p>
    <w:p w14:paraId="49271F7E" w14:textId="77777777" w:rsidR="00BA4A6E" w:rsidRDefault="00BA4A6E">
      <w:pPr>
        <w:spacing w:after="0" w:line="240" w:lineRule="atLeast"/>
        <w:jc w:val="both"/>
        <w:rPr>
          <w:b/>
          <w:lang w:val="en-US"/>
        </w:rPr>
      </w:pPr>
    </w:p>
    <w:p w14:paraId="1EC5562D" w14:textId="77777777" w:rsidR="00BA4A6E" w:rsidRDefault="00BA4A6E">
      <w:pPr>
        <w:spacing w:after="0" w:line="240" w:lineRule="atLeast"/>
        <w:jc w:val="both"/>
        <w:rPr>
          <w:b/>
          <w:lang w:val="en-US"/>
        </w:rPr>
      </w:pPr>
    </w:p>
    <w:p w14:paraId="56DB8A0C" w14:textId="77777777" w:rsidR="00BA4A6E" w:rsidRDefault="00BA4A6E">
      <w:pPr>
        <w:spacing w:after="0" w:line="240" w:lineRule="atLeast"/>
        <w:jc w:val="both"/>
        <w:rPr>
          <w:b/>
          <w:lang w:val="en-US"/>
        </w:rPr>
      </w:pPr>
    </w:p>
    <w:p w14:paraId="2B211D5A" w14:textId="77777777" w:rsidR="00BA4A6E" w:rsidRDefault="00BA4A6E" w:rsidP="00BA4A6E">
      <w:pPr>
        <w:spacing w:after="0" w:line="240" w:lineRule="atLeast"/>
        <w:jc w:val="center"/>
        <w:rPr>
          <w:b/>
          <w:lang w:val="en-US"/>
        </w:rPr>
      </w:pPr>
    </w:p>
    <w:p w14:paraId="306FE1EF" w14:textId="77777777" w:rsidR="00BA4A6E" w:rsidRDefault="00BA4A6E" w:rsidP="004D3FDA">
      <w:pPr>
        <w:jc w:val="center"/>
        <w:rPr>
          <w:lang w:val="en-US"/>
        </w:rPr>
      </w:pPr>
      <w:r w:rsidRPr="001C42E7">
        <w:rPr>
          <w:lang w:val="en-US"/>
        </w:rPr>
        <w:t xml:space="preserve">Fig. </w:t>
      </w:r>
      <w:r>
        <w:rPr>
          <w:lang w:val="en-US"/>
        </w:rPr>
        <w:t>1</w:t>
      </w:r>
      <w:r w:rsidRPr="001C42E7">
        <w:rPr>
          <w:lang w:val="en-US"/>
        </w:rPr>
        <w:t xml:space="preserve"> The energy gain as function on proton kinetic energy (FEAT experiment).</w:t>
      </w:r>
    </w:p>
    <w:p w14:paraId="62C017FF" w14:textId="77777777" w:rsidR="00BA4A6E" w:rsidRDefault="00BA4A6E" w:rsidP="00BA4A6E">
      <w:pPr>
        <w:jc w:val="center"/>
        <w:rPr>
          <w:lang w:val="en-US"/>
        </w:rPr>
      </w:pPr>
    </w:p>
    <w:p w14:paraId="5C99382D" w14:textId="3EE1E409" w:rsidR="00BA4A6E" w:rsidRPr="004D3FDA" w:rsidRDefault="00BA4A6E" w:rsidP="004D3FDA">
      <w:pPr>
        <w:ind w:firstLine="709"/>
        <w:jc w:val="both"/>
        <w:rPr>
          <w:lang w:val="en-US"/>
        </w:rPr>
      </w:pPr>
      <w:r w:rsidRPr="00FC3A33">
        <w:rPr>
          <w:rFonts w:eastAsia="Times New Roman"/>
          <w:color w:val="202124"/>
          <w:lang w:val="en-US" w:eastAsia="ru-RU"/>
        </w:rPr>
        <w:t xml:space="preserve">A similar conclusion as in FEAT experiment was reached by the experiments carried out at LHEP JINR, Dubna with the extended </w:t>
      </w:r>
      <w:r w:rsidRPr="00FC3A33">
        <w:rPr>
          <w:rFonts w:eastAsia="Times New Roman"/>
          <w:color w:val="202124"/>
          <w:vertAlign w:val="superscript"/>
          <w:lang w:val="en-US" w:eastAsia="ru-RU"/>
        </w:rPr>
        <w:t>nat</w:t>
      </w:r>
      <w:r w:rsidRPr="00FC3A33">
        <w:rPr>
          <w:rFonts w:eastAsia="Times New Roman"/>
          <w:color w:val="202124"/>
          <w:lang w:val="en-US" w:eastAsia="ru-RU"/>
        </w:rPr>
        <w:t>U target “Quinta” [</w:t>
      </w:r>
      <w:r>
        <w:rPr>
          <w:rFonts w:eastAsia="Times New Roman"/>
          <w:color w:val="202124"/>
          <w:lang w:val="en-US" w:eastAsia="ru-RU"/>
        </w:rPr>
        <w:t>9</w:t>
      </w:r>
      <w:r w:rsidRPr="00FC3A33">
        <w:rPr>
          <w:rFonts w:eastAsia="Times New Roman"/>
          <w:color w:val="202124"/>
          <w:lang w:val="en-US" w:eastAsia="ru-RU"/>
        </w:rPr>
        <w:t>].</w:t>
      </w:r>
      <w:r>
        <w:rPr>
          <w:rFonts w:eastAsia="Times New Roman"/>
          <w:color w:val="202124"/>
          <w:lang w:val="en-US" w:eastAsia="ru-RU"/>
        </w:rPr>
        <w:t xml:space="preserve"> </w:t>
      </w:r>
      <w:r w:rsidRPr="00FC3A33">
        <w:rPr>
          <w:rFonts w:eastAsia="Times New Roman"/>
          <w:color w:val="202124"/>
          <w:lang w:val="en-US" w:eastAsia="ru-RU"/>
        </w:rPr>
        <w:t>The target “Quinta” has a modular structure with five hexagonal sections and gaps between them for the placement of the plates with detectors. Each section is an assembly of fuel rods with length 10</w:t>
      </w:r>
      <w:r>
        <w:rPr>
          <w:rFonts w:eastAsia="Times New Roman"/>
          <w:color w:val="202124"/>
          <w:lang w:val="en-US" w:eastAsia="ru-RU"/>
        </w:rPr>
        <w:t>4 m</w:t>
      </w:r>
      <w:r w:rsidRPr="00FC3A33">
        <w:rPr>
          <w:rFonts w:eastAsia="Times New Roman"/>
          <w:color w:val="202124"/>
          <w:lang w:val="en-US" w:eastAsia="ru-RU"/>
        </w:rPr>
        <w:t>m</w:t>
      </w:r>
      <w:r>
        <w:rPr>
          <w:rFonts w:eastAsia="Times New Roman"/>
          <w:color w:val="202124"/>
          <w:lang w:val="en-US" w:eastAsia="ru-RU"/>
        </w:rPr>
        <w:t xml:space="preserve">, radius 17 mm, Al cladding with thickness 1 mm and pitch 36 mm, realizing a total radius of </w:t>
      </w:r>
      <w:r w:rsidRPr="00FC3A33">
        <w:rPr>
          <w:rFonts w:eastAsia="Times New Roman"/>
          <w:color w:val="202124"/>
          <w:lang w:val="en-US" w:eastAsia="ru-RU"/>
        </w:rPr>
        <w:t>~ 14</w:t>
      </w:r>
      <w:r>
        <w:rPr>
          <w:rFonts w:eastAsia="Times New Roman"/>
          <w:color w:val="202124"/>
          <w:lang w:val="en-US" w:eastAsia="ru-RU"/>
        </w:rPr>
        <w:t>0</w:t>
      </w:r>
      <w:r w:rsidRPr="00FC3A33">
        <w:rPr>
          <w:rFonts w:eastAsia="Times New Roman"/>
          <w:color w:val="202124"/>
          <w:lang w:val="en-US" w:eastAsia="ru-RU"/>
        </w:rPr>
        <w:t xml:space="preserve"> </w:t>
      </w:r>
      <w:r>
        <w:rPr>
          <w:rFonts w:eastAsia="Times New Roman"/>
          <w:color w:val="202124"/>
          <w:lang w:val="en-US" w:eastAsia="ru-RU"/>
        </w:rPr>
        <w:t>m</w:t>
      </w:r>
      <w:r w:rsidRPr="00FC3A33">
        <w:rPr>
          <w:rFonts w:eastAsia="Times New Roman"/>
          <w:color w:val="202124"/>
          <w:lang w:val="en-US" w:eastAsia="ru-RU"/>
        </w:rPr>
        <w:t>m</w:t>
      </w:r>
      <w:r>
        <w:rPr>
          <w:rFonts w:eastAsia="Times New Roman"/>
          <w:color w:val="202124"/>
          <w:lang w:val="en-US" w:eastAsia="ru-RU"/>
        </w:rPr>
        <w:t xml:space="preserve">. </w:t>
      </w:r>
      <w:r w:rsidR="0051590D">
        <w:rPr>
          <w:rFonts w:eastAsia="Times New Roman"/>
          <w:color w:val="202124"/>
          <w:lang w:val="en-US" w:eastAsia="ru-RU"/>
        </w:rPr>
        <w:t>The rods are</w:t>
      </w:r>
      <w:r w:rsidR="0051590D" w:rsidRPr="00FC3A33">
        <w:rPr>
          <w:rFonts w:eastAsia="Times New Roman"/>
          <w:color w:val="202124"/>
          <w:lang w:val="en-US" w:eastAsia="ru-RU"/>
        </w:rPr>
        <w:t xml:space="preserve"> placed in hexagonal Al containers</w:t>
      </w:r>
      <w:r w:rsidR="0051590D">
        <w:rPr>
          <w:rFonts w:eastAsia="Times New Roman"/>
          <w:color w:val="202124"/>
          <w:lang w:val="en-US" w:eastAsia="ru-RU"/>
        </w:rPr>
        <w:t xml:space="preserve"> with thickness 5 mm, 61 rods for each section, except the first. In the first section 7 central rods are removed to create a beam window with diameter 80 mm</w:t>
      </w:r>
      <w:r w:rsidR="0051590D" w:rsidRPr="00FC3A33">
        <w:rPr>
          <w:rFonts w:eastAsia="Times New Roman"/>
          <w:color w:val="202124"/>
          <w:lang w:val="en-US" w:eastAsia="ru-RU"/>
        </w:rPr>
        <w:t xml:space="preserve">. </w:t>
      </w:r>
      <w:r w:rsidR="0051590D">
        <w:rPr>
          <w:rFonts w:eastAsia="Times New Roman"/>
          <w:color w:val="202124"/>
          <w:lang w:val="en-US" w:eastAsia="ru-RU"/>
        </w:rPr>
        <w:t xml:space="preserve">The uranium mass is </w:t>
      </w:r>
      <w:r w:rsidR="0051590D" w:rsidRPr="00FC3A33">
        <w:rPr>
          <w:rFonts w:eastAsia="Times New Roman"/>
          <w:color w:val="202124"/>
          <w:lang w:val="en-US" w:eastAsia="ru-RU"/>
        </w:rPr>
        <w:t>~</w:t>
      </w:r>
      <w:r w:rsidR="0051590D">
        <w:rPr>
          <w:rFonts w:eastAsia="Times New Roman"/>
          <w:color w:val="202124"/>
          <w:lang w:val="en-US" w:eastAsia="ru-RU"/>
        </w:rPr>
        <w:t xml:space="preserve"> 512 kg. Each section is sealed front and back with Al plates with dimensions 350 mm × 350 mm × 5 mm. The total length of a section is 114 mm. The plates are mounted onto a single Al slab with a gap of 17 mm between two adjacent sections.</w:t>
      </w:r>
      <w:r w:rsidR="00553A1F">
        <w:rPr>
          <w:bCs/>
          <w:lang w:val="en-US"/>
        </w:rPr>
        <w:t xml:space="preserve">                                                                   </w:t>
      </w:r>
    </w:p>
    <w:p w14:paraId="00C619D4" w14:textId="77777777" w:rsidR="00553A1F" w:rsidRDefault="00553A1F">
      <w:pPr>
        <w:spacing w:after="0" w:line="240" w:lineRule="atLeast"/>
        <w:jc w:val="both"/>
        <w:rPr>
          <w:bCs/>
          <w:lang w:val="en-US"/>
        </w:rPr>
      </w:pPr>
    </w:p>
    <w:p w14:paraId="795CFB27" w14:textId="1B41EEA5" w:rsidR="00553A1F" w:rsidRDefault="00553A1F">
      <w:pPr>
        <w:spacing w:after="0" w:line="240" w:lineRule="atLeast"/>
        <w:jc w:val="both"/>
        <w:rPr>
          <w:bCs/>
          <w:lang w:val="en-US"/>
        </w:rPr>
      </w:pPr>
      <w:r w:rsidRPr="005E125C">
        <w:rPr>
          <w:rFonts w:eastAsia="Times New Roman" w:cstheme="minorHAnsi"/>
          <w:noProof/>
          <w:sz w:val="22"/>
          <w:szCs w:val="22"/>
          <w:lang w:eastAsia="ru-RU"/>
        </w:rPr>
        <w:drawing>
          <wp:inline distT="0" distB="0" distL="0" distR="0" wp14:anchorId="3FF4DF40" wp14:editId="52B19334">
            <wp:extent cx="3114675" cy="2077085"/>
            <wp:effectExtent l="0" t="0" r="9525" b="0"/>
            <wp:docPr id="2" name="Рисунок 2" descr="page2image5547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55475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0333" cy="2080858"/>
                    </a:xfrm>
                    <a:prstGeom prst="rect">
                      <a:avLst/>
                    </a:prstGeom>
                    <a:noFill/>
                    <a:ln>
                      <a:noFill/>
                    </a:ln>
                  </pic:spPr>
                </pic:pic>
              </a:graphicData>
            </a:graphic>
          </wp:inline>
        </w:drawing>
      </w:r>
      <w:r>
        <w:rPr>
          <w:bCs/>
          <w:lang w:val="en-US"/>
        </w:rPr>
        <w:t xml:space="preserve">   </w:t>
      </w:r>
      <w:r w:rsidRPr="005E125C">
        <w:rPr>
          <w:rFonts w:eastAsia="Times New Roman" w:cstheme="minorHAnsi"/>
          <w:noProof/>
          <w:sz w:val="22"/>
          <w:szCs w:val="22"/>
          <w:lang w:eastAsia="ru-RU"/>
        </w:rPr>
        <w:drawing>
          <wp:inline distT="0" distB="0" distL="0" distR="0" wp14:anchorId="4B6CEDAF" wp14:editId="2CE71FD4">
            <wp:extent cx="2243731" cy="2029638"/>
            <wp:effectExtent l="0" t="0" r="4445" b="8890"/>
            <wp:docPr id="3" name="Рисунок 3" descr="page2image5547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554725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1780" cy="2036919"/>
                    </a:xfrm>
                    <a:prstGeom prst="rect">
                      <a:avLst/>
                    </a:prstGeom>
                    <a:noFill/>
                    <a:ln>
                      <a:noFill/>
                    </a:ln>
                  </pic:spPr>
                </pic:pic>
              </a:graphicData>
            </a:graphic>
          </wp:inline>
        </w:drawing>
      </w:r>
    </w:p>
    <w:p w14:paraId="6E9638D0" w14:textId="111034F6" w:rsidR="00553A1F" w:rsidRPr="004D3FDA" w:rsidRDefault="004D3FDA" w:rsidP="004D3FDA">
      <w:pPr>
        <w:pStyle w:val="a8"/>
        <w:numPr>
          <w:ilvl w:val="0"/>
          <w:numId w:val="4"/>
        </w:numPr>
        <w:spacing w:after="0" w:line="240" w:lineRule="atLeast"/>
        <w:rPr>
          <w:bCs/>
          <w:lang w:val="en-US"/>
        </w:rPr>
      </w:pPr>
      <w:r>
        <w:rPr>
          <w:bCs/>
          <w:lang w:val="en-US"/>
        </w:rPr>
        <w:t xml:space="preserve">                                                                               b)</w:t>
      </w:r>
    </w:p>
    <w:p w14:paraId="085570D2" w14:textId="77777777" w:rsidR="00553A1F" w:rsidRDefault="00553A1F" w:rsidP="00553A1F">
      <w:pPr>
        <w:spacing w:after="0" w:line="240" w:lineRule="atLeast"/>
        <w:rPr>
          <w:bCs/>
          <w:lang w:val="en-US"/>
        </w:rPr>
      </w:pPr>
    </w:p>
    <w:p w14:paraId="5424CB40" w14:textId="77777777" w:rsidR="00553A1F" w:rsidRPr="00080C7C" w:rsidRDefault="00553A1F" w:rsidP="004D3FDA">
      <w:pPr>
        <w:jc w:val="center"/>
        <w:rPr>
          <w:vertAlign w:val="superscript"/>
          <w:lang w:val="en-US"/>
        </w:rPr>
      </w:pPr>
      <w:r>
        <w:rPr>
          <w:lang w:val="en-US"/>
        </w:rPr>
        <w:t>Fig. 2 The scheme of the target “Quinta” (a) and the dependence of the number of fissions on the deuteron beam energy (b).</w:t>
      </w:r>
    </w:p>
    <w:p w14:paraId="6D36304B" w14:textId="77777777" w:rsidR="00055959" w:rsidRPr="00C028DF" w:rsidRDefault="00553A1F" w:rsidP="00055959">
      <w:pPr>
        <w:spacing w:after="0"/>
        <w:ind w:firstLine="708"/>
        <w:jc w:val="both"/>
        <w:rPr>
          <w:rFonts w:eastAsia="Times New Roman"/>
          <w:color w:val="202124"/>
          <w:lang w:val="en-US" w:eastAsia="ru-RU"/>
        </w:rPr>
      </w:pPr>
      <w:r w:rsidRPr="00FC3A33">
        <w:rPr>
          <w:rFonts w:eastAsia="Times New Roman"/>
          <w:color w:val="202124"/>
          <w:lang w:val="en-US" w:eastAsia="ru-RU"/>
        </w:rPr>
        <w:t>The target is surrounded by a lead blanket with thickness 10 cm</w:t>
      </w:r>
      <w:r>
        <w:rPr>
          <w:rFonts w:eastAsia="Times New Roman"/>
          <w:color w:val="202124"/>
          <w:lang w:val="en-US" w:eastAsia="ru-RU"/>
        </w:rPr>
        <w:t>. The front side of the Pb blanket has a beam window with dimensions 150 mm × 150 mm. The roof of the blanket presents 6 slots that allow inserting and removing the detector plates.</w:t>
      </w:r>
      <w:r w:rsidRPr="000B7DE8">
        <w:rPr>
          <w:rFonts w:eastAsia="Times New Roman"/>
          <w:color w:val="202124"/>
          <w:lang w:val="en-US" w:eastAsia="ru-RU"/>
        </w:rPr>
        <w:t xml:space="preserve"> </w:t>
      </w:r>
      <w:r w:rsidRPr="00FC3A33">
        <w:rPr>
          <w:rFonts w:eastAsia="Times New Roman"/>
          <w:color w:val="202124"/>
          <w:lang w:val="en-US" w:eastAsia="ru-RU"/>
        </w:rPr>
        <w:t xml:space="preserve">A schematic representation of the </w:t>
      </w:r>
      <w:r>
        <w:rPr>
          <w:rFonts w:eastAsia="Times New Roman"/>
          <w:color w:val="202124"/>
          <w:lang w:val="en-US" w:eastAsia="ru-RU"/>
        </w:rPr>
        <w:t>target</w:t>
      </w:r>
      <w:r w:rsidRPr="00FC3A33">
        <w:rPr>
          <w:rFonts w:eastAsia="Times New Roman"/>
          <w:color w:val="202124"/>
          <w:lang w:val="en-US" w:eastAsia="ru-RU"/>
        </w:rPr>
        <w:t xml:space="preserve"> is given in the figure </w:t>
      </w:r>
      <w:r>
        <w:rPr>
          <w:rFonts w:eastAsia="Times New Roman"/>
          <w:color w:val="202124"/>
          <w:lang w:val="en-US" w:eastAsia="ru-RU"/>
        </w:rPr>
        <w:t>2a</w:t>
      </w:r>
      <w:r w:rsidRPr="00FC3A33">
        <w:rPr>
          <w:rFonts w:eastAsia="Times New Roman"/>
          <w:color w:val="202124"/>
          <w:lang w:val="en-US" w:eastAsia="ru-RU"/>
        </w:rPr>
        <w:t xml:space="preserve">. </w:t>
      </w:r>
      <w:r w:rsidR="00055959" w:rsidRPr="00FC3A33">
        <w:rPr>
          <w:rFonts w:eastAsia="Times New Roman"/>
          <w:color w:val="202124"/>
          <w:lang w:val="en-US" w:eastAsia="ru-RU"/>
        </w:rPr>
        <w:t xml:space="preserve">The target was irradiated with deuteron beams with energies between 0.5 and 4 AGeV. The number of fissions normalized to the projectile energy measured with two methods: solid state track detectors (SSTD) and activation technique is presented in figure </w:t>
      </w:r>
      <w:r w:rsidR="00055959">
        <w:rPr>
          <w:rFonts w:eastAsia="Times New Roman"/>
          <w:color w:val="202124"/>
          <w:lang w:val="en-US" w:eastAsia="ru-RU"/>
        </w:rPr>
        <w:t>2b</w:t>
      </w:r>
      <w:r w:rsidR="00055959" w:rsidRPr="00FC3A33">
        <w:rPr>
          <w:rFonts w:eastAsia="Times New Roman"/>
          <w:color w:val="202124"/>
          <w:lang w:val="en-US" w:eastAsia="ru-RU"/>
        </w:rPr>
        <w:t>.</w:t>
      </w:r>
      <w:r w:rsidR="00055959">
        <w:rPr>
          <w:rFonts w:eastAsia="Times New Roman"/>
          <w:color w:val="202124"/>
          <w:lang w:val="en-US" w:eastAsia="ru-RU"/>
        </w:rPr>
        <w:t xml:space="preserve"> </w:t>
      </w:r>
      <w:r w:rsidR="00055959" w:rsidRPr="00FC3A33">
        <w:rPr>
          <w:rFonts w:eastAsia="Times New Roman"/>
          <w:color w:val="202124"/>
          <w:lang w:val="en-US" w:eastAsia="ru-RU"/>
        </w:rPr>
        <w:t>The agreement between the two methods is good</w:t>
      </w:r>
      <w:r w:rsidR="00055959">
        <w:rPr>
          <w:rFonts w:eastAsia="Times New Roman"/>
          <w:color w:val="202124"/>
          <w:lang w:val="en-US" w:eastAsia="ru-RU"/>
        </w:rPr>
        <w:t>,</w:t>
      </w:r>
      <w:r w:rsidR="00055959" w:rsidRPr="00FC3A33">
        <w:rPr>
          <w:rFonts w:eastAsia="Times New Roman"/>
          <w:color w:val="202124"/>
          <w:lang w:val="en-US" w:eastAsia="ru-RU"/>
        </w:rPr>
        <w:t xml:space="preserve"> in the limit of the experimental errors. The results demonstrate that one cannot achieve the increase of the energy efficiency by increasing the beam energy even in the case of deuteron beam. </w:t>
      </w:r>
    </w:p>
    <w:p w14:paraId="0F299100" w14:textId="52E7AA3A" w:rsidR="00553A1F" w:rsidRDefault="00553A1F" w:rsidP="00553A1F">
      <w:pPr>
        <w:spacing w:after="0"/>
        <w:ind w:firstLine="708"/>
        <w:jc w:val="both"/>
        <w:rPr>
          <w:rFonts w:eastAsia="Times New Roman"/>
          <w:color w:val="202124"/>
          <w:lang w:val="en-US" w:eastAsia="ru-RU"/>
        </w:rPr>
      </w:pPr>
    </w:p>
    <w:p w14:paraId="627C27C2" w14:textId="77777777" w:rsidR="009C31CE" w:rsidRPr="00845B79" w:rsidRDefault="009C31CE" w:rsidP="009C31CE">
      <w:pPr>
        <w:autoSpaceDE w:val="0"/>
        <w:autoSpaceDN w:val="0"/>
        <w:adjustRightInd w:val="0"/>
        <w:spacing w:after="0" w:line="240" w:lineRule="auto"/>
        <w:ind w:firstLine="708"/>
        <w:jc w:val="both"/>
        <w:rPr>
          <w:lang w:val="en-US"/>
        </w:rPr>
      </w:pPr>
      <w:r>
        <w:rPr>
          <w:lang w:val="en-US" w:eastAsia="ru-RU"/>
        </w:rPr>
        <w:lastRenderedPageBreak/>
        <w:t>A difficulty in the development of ADSR was generated by the necessity to use high intensity beams. The progress attained in the particle accelerators field makes now to obtain</w:t>
      </w:r>
      <w:r w:rsidRPr="0043327F">
        <w:rPr>
          <w:lang w:val="en-US"/>
        </w:rPr>
        <w:t xml:space="preserve"> </w:t>
      </w:r>
      <w:r>
        <w:rPr>
          <w:lang w:val="en-US"/>
        </w:rPr>
        <w:t>b</w:t>
      </w:r>
      <w:r w:rsidRPr="00DB5AF4">
        <w:rPr>
          <w:lang w:val="en-US"/>
        </w:rPr>
        <w:t>eam intensities of 10</w:t>
      </w:r>
      <w:r w:rsidRPr="00DB5AF4">
        <w:rPr>
          <w:vertAlign w:val="superscript"/>
          <w:lang w:val="en-US"/>
        </w:rPr>
        <w:t>16</w:t>
      </w:r>
      <w:r>
        <w:rPr>
          <w:lang w:val="en-US"/>
        </w:rPr>
        <w:t xml:space="preserve"> in linear accelerators [10] or cyclotrons [11] </w:t>
      </w:r>
      <w:r w:rsidRPr="007D4535">
        <w:rPr>
          <w:lang w:val="en-US" w:eastAsia="ru-RU"/>
        </w:rPr>
        <w:t>(1.5</w:t>
      </w:r>
      <w:r w:rsidRPr="007D4535">
        <w:rPr>
          <w:rFonts w:eastAsia="MS Gothic"/>
          <w:lang w:val="en-US" w:eastAsia="ru-RU"/>
        </w:rPr>
        <w:t>‧</w:t>
      </w:r>
      <w:r w:rsidRPr="007D4535">
        <w:rPr>
          <w:lang w:val="en-US" w:eastAsia="ru-RU"/>
        </w:rPr>
        <w:t>10</w:t>
      </w:r>
      <w:r w:rsidRPr="007D4535">
        <w:rPr>
          <w:vertAlign w:val="superscript"/>
          <w:lang w:val="en-US" w:eastAsia="ru-RU"/>
        </w:rPr>
        <w:t>16</w:t>
      </w:r>
      <w:r w:rsidRPr="007D4535">
        <w:rPr>
          <w:lang w:val="en-US" w:eastAsia="ru-RU"/>
        </w:rPr>
        <w:t xml:space="preserve"> at ESS project, 3.12</w:t>
      </w:r>
      <w:r w:rsidRPr="007D4535">
        <w:rPr>
          <w:rFonts w:eastAsia="MS Gothic"/>
          <w:lang w:val="en-US" w:eastAsia="ru-RU"/>
        </w:rPr>
        <w:t>‧</w:t>
      </w:r>
      <w:r w:rsidRPr="007D4535">
        <w:rPr>
          <w:lang w:val="en-US" w:eastAsia="ru-RU"/>
        </w:rPr>
        <w:t>10</w:t>
      </w:r>
      <w:r w:rsidRPr="007D4535">
        <w:rPr>
          <w:vertAlign w:val="superscript"/>
          <w:lang w:val="en-US" w:eastAsia="ru-RU"/>
        </w:rPr>
        <w:t>16</w:t>
      </w:r>
      <w:r w:rsidRPr="007D4535">
        <w:rPr>
          <w:lang w:val="en-US" w:eastAsia="ru-RU"/>
        </w:rPr>
        <w:t xml:space="preserve"> at CiAD project, 3.75</w:t>
      </w:r>
      <w:r w:rsidRPr="007D4535">
        <w:rPr>
          <w:rFonts w:eastAsia="MS Gothic"/>
          <w:lang w:val="en-US" w:eastAsia="ru-RU"/>
        </w:rPr>
        <w:t>‧</w:t>
      </w:r>
      <w:r w:rsidRPr="007D4535">
        <w:rPr>
          <w:lang w:val="en-US" w:eastAsia="ru-RU"/>
        </w:rPr>
        <w:t>10</w:t>
      </w:r>
      <w:r w:rsidRPr="007D4535">
        <w:rPr>
          <w:vertAlign w:val="superscript"/>
          <w:lang w:val="en-US" w:eastAsia="ru-RU"/>
        </w:rPr>
        <w:t>16</w:t>
      </w:r>
      <w:r w:rsidRPr="007D4535">
        <w:rPr>
          <w:lang w:val="en-US" w:eastAsia="ru-RU"/>
        </w:rPr>
        <w:t xml:space="preserve"> at MYRRHA project)</w:t>
      </w:r>
      <w:r>
        <w:rPr>
          <w:lang w:val="en-US" w:eastAsia="ru-RU"/>
        </w:rPr>
        <w:t>, which</w:t>
      </w:r>
      <w:r>
        <w:rPr>
          <w:rFonts w:ascii="Calibri" w:hAnsi="Calibri" w:cs="Calibri"/>
          <w:lang w:val="en-US" w:eastAsia="ru-RU"/>
        </w:rPr>
        <w:t xml:space="preserve"> </w:t>
      </w:r>
      <w:r>
        <w:rPr>
          <w:lang w:val="en-US"/>
        </w:rPr>
        <w:t>are</w:t>
      </w:r>
      <w:r w:rsidRPr="00DB5AF4">
        <w:rPr>
          <w:lang w:val="en-US"/>
        </w:rPr>
        <w:t xml:space="preserve"> enough to ensure energy gain on the order 8-10 for 1-1.5 GeV proton beams.</w:t>
      </w:r>
      <w:r>
        <w:rPr>
          <w:lang w:val="en-US"/>
        </w:rPr>
        <w:t xml:space="preserve"> </w:t>
      </w:r>
      <w:r w:rsidRPr="007D4535">
        <w:rPr>
          <w:lang w:val="en-US" w:eastAsia="ru-RU"/>
        </w:rPr>
        <w:t>Starting with 1990</w:t>
      </w:r>
      <w:r>
        <w:rPr>
          <w:rFonts w:cs="Calibri"/>
          <w:lang w:val="en-US" w:eastAsia="ru-RU"/>
        </w:rPr>
        <w:t xml:space="preserve"> </w:t>
      </w:r>
      <w:r>
        <w:rPr>
          <w:lang w:val="en-US"/>
        </w:rPr>
        <w:t>m</w:t>
      </w:r>
      <w:r w:rsidRPr="00D51BC1">
        <w:rPr>
          <w:lang w:val="en-US"/>
        </w:rPr>
        <w:t xml:space="preserve">any programs and projects around the world are dedicated to </w:t>
      </w:r>
      <w:r>
        <w:rPr>
          <w:lang w:val="en-US"/>
        </w:rPr>
        <w:t>ADSR</w:t>
      </w:r>
      <w:r w:rsidRPr="00D51BC1">
        <w:rPr>
          <w:lang w:val="en-US"/>
        </w:rPr>
        <w:t xml:space="preserve"> subject (</w:t>
      </w:r>
      <w:r>
        <w:rPr>
          <w:lang w:val="en-US"/>
        </w:rPr>
        <w:t>the program EUROTRANS and the projects MYRRHA and ESS</w:t>
      </w:r>
      <w:r w:rsidRPr="00D51BC1">
        <w:rPr>
          <w:lang w:val="en-US"/>
        </w:rPr>
        <w:t xml:space="preserve"> in European Union, </w:t>
      </w:r>
      <w:r>
        <w:rPr>
          <w:lang w:val="en-US"/>
        </w:rPr>
        <w:t xml:space="preserve">the </w:t>
      </w:r>
      <w:r w:rsidRPr="00D51BC1">
        <w:rPr>
          <w:lang w:val="en-US"/>
        </w:rPr>
        <w:t xml:space="preserve">OMEGA program in Japan, CIADS in China). </w:t>
      </w:r>
      <w:r w:rsidRPr="00DB5AF4">
        <w:rPr>
          <w:lang w:val="en-US"/>
        </w:rPr>
        <w:t xml:space="preserve">All of them plan to use proton beams with energy </w:t>
      </w:r>
      <w:r>
        <w:rPr>
          <w:lang w:val="en-US"/>
        </w:rPr>
        <w:t xml:space="preserve">in the range </w:t>
      </w:r>
      <w:r w:rsidRPr="00DB5AF4">
        <w:rPr>
          <w:lang w:val="en-US"/>
        </w:rPr>
        <w:t xml:space="preserve">0.6-1.5 GeV. </w:t>
      </w:r>
    </w:p>
    <w:p w14:paraId="65A19711" w14:textId="7174F48E" w:rsidR="00B9549C" w:rsidRDefault="00B9549C" w:rsidP="00B9549C">
      <w:pPr>
        <w:autoSpaceDE w:val="0"/>
        <w:autoSpaceDN w:val="0"/>
        <w:adjustRightInd w:val="0"/>
        <w:spacing w:after="0" w:line="240" w:lineRule="auto"/>
        <w:ind w:firstLine="708"/>
        <w:jc w:val="both"/>
        <w:rPr>
          <w:lang w:val="en-US"/>
        </w:rPr>
      </w:pPr>
      <w:r w:rsidRPr="00D51BC1">
        <w:rPr>
          <w:lang w:val="en-US"/>
        </w:rPr>
        <w:t xml:space="preserve">In spite of the almost generalized opinion that the optimal beam for ADS is a proton beam with energy around 1–1.5 GeV </w:t>
      </w:r>
      <w:r>
        <w:rPr>
          <w:lang w:val="en-US"/>
        </w:rPr>
        <w:t>[12-14]</w:t>
      </w:r>
      <w:r w:rsidRPr="00D51BC1">
        <w:rPr>
          <w:lang w:val="en-US"/>
        </w:rPr>
        <w:t xml:space="preserve"> we have shown in</w:t>
      </w:r>
      <w:r>
        <w:rPr>
          <w:lang w:val="en-US"/>
        </w:rPr>
        <w:t xml:space="preserve"> a series of</w:t>
      </w:r>
      <w:r w:rsidRPr="00D51BC1">
        <w:rPr>
          <w:lang w:val="en-US"/>
        </w:rPr>
        <w:t xml:space="preserve"> works that ion beams have a superior energetic efficiency than protons </w:t>
      </w:r>
      <w:r w:rsidRPr="00845B79">
        <w:rPr>
          <w:color w:val="000000" w:themeColor="text1"/>
          <w:lang w:val="en-US"/>
        </w:rPr>
        <w:t>[</w:t>
      </w:r>
      <w:r>
        <w:rPr>
          <w:color w:val="000000" w:themeColor="text1"/>
          <w:lang w:val="en-US"/>
        </w:rPr>
        <w:t>15-17</w:t>
      </w:r>
      <w:r w:rsidRPr="004F32BB">
        <w:rPr>
          <w:color w:val="000000" w:themeColor="text1"/>
          <w:lang w:val="en-US"/>
        </w:rPr>
        <w:t>]</w:t>
      </w:r>
      <w:r w:rsidRPr="004F32BB">
        <w:rPr>
          <w:lang w:val="en-US"/>
        </w:rPr>
        <w:t>.</w:t>
      </w:r>
      <w:r>
        <w:rPr>
          <w:lang w:val="en-US"/>
        </w:rPr>
        <w:t xml:space="preserve"> </w:t>
      </w:r>
      <w:r w:rsidRPr="004F32BB">
        <w:rPr>
          <w:lang w:val="en-US"/>
        </w:rPr>
        <w:t>Our studies are oriented towards researching the conditions which maximize the energy efficiency of ADSR</w:t>
      </w:r>
      <w:r>
        <w:rPr>
          <w:lang w:val="en-US"/>
        </w:rPr>
        <w:t xml:space="preserve"> and ensure high burnup</w:t>
      </w:r>
      <w:r w:rsidRPr="004F32BB">
        <w:rPr>
          <w:lang w:val="en-US"/>
        </w:rPr>
        <w:t xml:space="preserve">. </w:t>
      </w:r>
      <w:r w:rsidRPr="00C111AA">
        <w:rPr>
          <w:lang w:val="en-US"/>
        </w:rPr>
        <w:t>In fact, these two goals of ADSR are linked.</w:t>
      </w:r>
      <w:r>
        <w:rPr>
          <w:lang w:val="en-US"/>
        </w:rPr>
        <w:t xml:space="preserve"> </w:t>
      </w:r>
      <w:r w:rsidRPr="002C07C8">
        <w:rPr>
          <w:lang w:val="en-US"/>
        </w:rPr>
        <w:t>For a needed reactor power, the design of the core aimed to maximize the cycle length entails the improvement of the transmutation capability.</w:t>
      </w:r>
      <w:r>
        <w:rPr>
          <w:lang w:val="en-US"/>
        </w:rPr>
        <w:t xml:space="preserve"> Aspects related with the core geometry, the material used for the converter, the fuel</w:t>
      </w:r>
      <w:r w:rsidRPr="002C07C8">
        <w:rPr>
          <w:lang w:val="en-US"/>
        </w:rPr>
        <w:t xml:space="preserve"> </w:t>
      </w:r>
      <w:r>
        <w:rPr>
          <w:lang w:val="en-US"/>
        </w:rPr>
        <w:t xml:space="preserve">composition, the working value of </w:t>
      </w:r>
      <w:r w:rsidRPr="00A12ED7">
        <w:rPr>
          <w:lang w:val="en-US"/>
        </w:rPr>
        <w:t>k</w:t>
      </w:r>
      <w:r w:rsidRPr="00A12ED7">
        <w:rPr>
          <w:vertAlign w:val="subscript"/>
          <w:lang w:val="en-US"/>
        </w:rPr>
        <w:t>eff</w:t>
      </w:r>
      <w:r>
        <w:rPr>
          <w:lang w:val="en-US"/>
        </w:rPr>
        <w:t>,</w:t>
      </w:r>
      <w:r w:rsidRPr="00A12ED7">
        <w:rPr>
          <w:lang w:val="en-US"/>
        </w:rPr>
        <w:t xml:space="preserve"> </w:t>
      </w:r>
      <w:r>
        <w:rPr>
          <w:lang w:val="en-US"/>
        </w:rPr>
        <w:t xml:space="preserve">the enrichment and power density distribution were investigated. </w:t>
      </w:r>
      <w:r w:rsidRPr="002C07C8">
        <w:rPr>
          <w:lang w:val="en-US"/>
        </w:rPr>
        <w:t xml:space="preserve">The influence of the beam characteristics (particle type, energy, beam intensity), </w:t>
      </w:r>
      <w:r>
        <w:rPr>
          <w:lang w:val="en-US"/>
        </w:rPr>
        <w:t xml:space="preserve">and of </w:t>
      </w:r>
      <w:r w:rsidRPr="002C07C8">
        <w:rPr>
          <w:lang w:val="en-US"/>
        </w:rPr>
        <w:t>the accelerator type</w:t>
      </w:r>
      <w:r>
        <w:rPr>
          <w:lang w:val="en-US"/>
        </w:rPr>
        <w:t xml:space="preserve"> were</w:t>
      </w:r>
      <w:r w:rsidR="0096395F">
        <w:rPr>
          <w:lang w:val="en-US"/>
        </w:rPr>
        <w:t xml:space="preserve"> also</w:t>
      </w:r>
      <w:r>
        <w:rPr>
          <w:lang w:val="en-US"/>
        </w:rPr>
        <w:t xml:space="preserve"> investigated</w:t>
      </w:r>
      <w:r w:rsidRPr="002C07C8">
        <w:rPr>
          <w:lang w:val="en-US"/>
        </w:rPr>
        <w:t xml:space="preserve">. </w:t>
      </w:r>
      <w:r>
        <w:rPr>
          <w:lang w:val="en-US"/>
        </w:rPr>
        <w:t>The main conclusions obtained constitute the bases for the present project proposal.</w:t>
      </w:r>
    </w:p>
    <w:p w14:paraId="227915BB" w14:textId="77777777" w:rsidR="008B3484" w:rsidRDefault="008B3484" w:rsidP="008B3484">
      <w:pPr>
        <w:autoSpaceDE w:val="0"/>
        <w:autoSpaceDN w:val="0"/>
        <w:adjustRightInd w:val="0"/>
        <w:spacing w:after="0" w:line="240" w:lineRule="auto"/>
        <w:jc w:val="both"/>
        <w:rPr>
          <w:lang w:val="en-US"/>
        </w:rPr>
      </w:pPr>
    </w:p>
    <w:p w14:paraId="582D76A3" w14:textId="48493B78" w:rsidR="008B3484" w:rsidRDefault="008B3484" w:rsidP="008B3484">
      <w:pPr>
        <w:pStyle w:val="3"/>
        <w:jc w:val="both"/>
        <w:rPr>
          <w:bCs/>
          <w:sz w:val="24"/>
          <w:szCs w:val="24"/>
          <w:u w:val="single"/>
          <w:lang w:val="en-US"/>
        </w:rPr>
      </w:pPr>
      <w:r w:rsidRPr="008B3484">
        <w:rPr>
          <w:bCs/>
          <w:sz w:val="24"/>
          <w:szCs w:val="24"/>
          <w:u w:val="single"/>
          <w:lang w:val="en-US"/>
        </w:rPr>
        <w:t xml:space="preserve">Experiments and simulations in extended and quasi-infinite </w:t>
      </w:r>
      <w:r w:rsidRPr="008B3484">
        <w:rPr>
          <w:bCs/>
          <w:sz w:val="24"/>
          <w:szCs w:val="24"/>
          <w:u w:val="single"/>
          <w:vertAlign w:val="superscript"/>
          <w:lang w:val="en-US"/>
        </w:rPr>
        <w:t>nat</w:t>
      </w:r>
      <w:r w:rsidRPr="008B3484">
        <w:rPr>
          <w:bCs/>
          <w:sz w:val="24"/>
          <w:szCs w:val="24"/>
          <w:u w:val="single"/>
          <w:lang w:val="en-US"/>
        </w:rPr>
        <w:t>U targets</w:t>
      </w:r>
    </w:p>
    <w:p w14:paraId="74F3DFAB" w14:textId="77777777" w:rsidR="005E3AB3" w:rsidRDefault="008B3484" w:rsidP="005E3AB3">
      <w:pPr>
        <w:autoSpaceDE w:val="0"/>
        <w:autoSpaceDN w:val="0"/>
        <w:adjustRightInd w:val="0"/>
        <w:spacing w:after="0" w:line="240" w:lineRule="auto"/>
        <w:ind w:firstLine="708"/>
        <w:jc w:val="both"/>
        <w:rPr>
          <w:lang w:val="en-US"/>
        </w:rPr>
      </w:pPr>
      <w:r>
        <w:rPr>
          <w:color w:val="000000" w:themeColor="text1"/>
          <w:lang w:val="en-US" w:bidi="en-US"/>
        </w:rPr>
        <w:t>The comparative study on the efficiency of proton and ions as source of spallation neutrons for a subcritical reactor started with</w:t>
      </w:r>
      <w:r w:rsidRPr="00B34381">
        <w:rPr>
          <w:color w:val="000000" w:themeColor="text1"/>
          <w:lang w:val="en-US" w:bidi="en-US"/>
        </w:rPr>
        <w:t xml:space="preserve"> simulations realized in quasi-infinite </w:t>
      </w:r>
      <w:r w:rsidRPr="00B34381">
        <w:rPr>
          <w:color w:val="000000" w:themeColor="text1"/>
          <w:vertAlign w:val="superscript"/>
          <w:lang w:val="en-US" w:bidi="en-US"/>
        </w:rPr>
        <w:t>nat</w:t>
      </w:r>
      <w:r w:rsidRPr="00B34381">
        <w:rPr>
          <w:color w:val="000000" w:themeColor="text1"/>
          <w:lang w:val="en-US" w:bidi="en-US"/>
        </w:rPr>
        <w:t>U target [1</w:t>
      </w:r>
      <w:r>
        <w:rPr>
          <w:color w:val="000000" w:themeColor="text1"/>
          <w:lang w:val="en-US" w:bidi="en-US"/>
        </w:rPr>
        <w:t>7</w:t>
      </w:r>
      <w:r w:rsidRPr="00B34381">
        <w:rPr>
          <w:color w:val="000000" w:themeColor="text1"/>
          <w:lang w:val="en-US" w:bidi="en-US"/>
        </w:rPr>
        <w:t>,</w:t>
      </w:r>
      <w:r>
        <w:rPr>
          <w:color w:val="000000" w:themeColor="text1"/>
          <w:lang w:val="en-US" w:bidi="en-US"/>
        </w:rPr>
        <w:t xml:space="preserve"> 18</w:t>
      </w:r>
      <w:r w:rsidRPr="00B34381">
        <w:rPr>
          <w:color w:val="000000" w:themeColor="text1"/>
          <w:lang w:val="en-US" w:bidi="en-US"/>
        </w:rPr>
        <w:t>]</w:t>
      </w:r>
      <w:r>
        <w:rPr>
          <w:color w:val="000000" w:themeColor="text1"/>
          <w:lang w:val="en-US" w:bidi="en-US"/>
        </w:rPr>
        <w:t xml:space="preserve">. </w:t>
      </w:r>
      <w:r>
        <w:rPr>
          <w:lang w:val="en-US"/>
        </w:rPr>
        <w:t xml:space="preserve">The information about particle fluence, fission distribution and energy released is obtained from simulations realized with the toolkit </w:t>
      </w:r>
      <w:r w:rsidRPr="00EF4CF2">
        <w:rPr>
          <w:lang w:val="en-US"/>
        </w:rPr>
        <w:t>GEANT4</w:t>
      </w:r>
      <w:r>
        <w:rPr>
          <w:lang w:val="en-US"/>
        </w:rPr>
        <w:t xml:space="preserve"> [19]. </w:t>
      </w:r>
      <w:r w:rsidR="005E3AB3">
        <w:rPr>
          <w:lang w:val="en-US"/>
        </w:rPr>
        <w:t xml:space="preserve">The electromagnetic interaction was modeled with standard electromagnetic models. </w:t>
      </w:r>
      <w:r w:rsidR="005E3AB3" w:rsidRPr="00B8498F">
        <w:rPr>
          <w:lang w:val="en-US"/>
        </w:rPr>
        <w:t>All ionization losses  for all charged particles, including primary beam particles and all secondary particles from successive nucl</w:t>
      </w:r>
      <w:r w:rsidR="005E3AB3">
        <w:rPr>
          <w:lang w:val="en-US"/>
        </w:rPr>
        <w:t>ear reactions inside the target</w:t>
      </w:r>
      <w:r w:rsidR="005E3AB3" w:rsidRPr="00B8498F">
        <w:rPr>
          <w:lang w:val="en-US"/>
        </w:rPr>
        <w:t xml:space="preserve"> </w:t>
      </w:r>
      <w:r w:rsidR="005E3AB3">
        <w:rPr>
          <w:lang w:val="en-US"/>
        </w:rPr>
        <w:t xml:space="preserve">were </w:t>
      </w:r>
      <w:r w:rsidR="005E3AB3" w:rsidRPr="00B8498F">
        <w:rPr>
          <w:lang w:val="en-US"/>
        </w:rPr>
        <w:t xml:space="preserve">summed for calculating the energy deposited in the target </w:t>
      </w:r>
      <w:r w:rsidR="005E3AB3" w:rsidRPr="007E5E2E">
        <w:rPr>
          <w:iCs/>
          <w:lang w:val="en-US"/>
        </w:rPr>
        <w:t>E</w:t>
      </w:r>
      <w:r w:rsidR="005E3AB3" w:rsidRPr="007E5E2E">
        <w:rPr>
          <w:lang w:val="en-US"/>
        </w:rPr>
        <w:t>dep</w:t>
      </w:r>
      <w:r w:rsidR="005E3AB3" w:rsidRPr="00B8498F">
        <w:rPr>
          <w:lang w:val="en-US"/>
        </w:rPr>
        <w:t>.</w:t>
      </w:r>
      <w:r w:rsidR="005E3AB3">
        <w:rPr>
          <w:lang w:val="en-US"/>
        </w:rPr>
        <w:t xml:space="preserve"> </w:t>
      </w:r>
      <w:r w:rsidR="005E3AB3" w:rsidRPr="00B8498F">
        <w:rPr>
          <w:lang w:val="en-US"/>
        </w:rPr>
        <w:t xml:space="preserve"> </w:t>
      </w:r>
      <w:r w:rsidR="005E3AB3">
        <w:rPr>
          <w:lang w:val="en-US"/>
        </w:rPr>
        <w:t xml:space="preserve">For the inelastic interaction of hadrons intranuclear cascade models were used (Bertini cascade for barions and mesons, binary cascade for ions). In the case of neutrons with energy below 20 MeV the interactions were modeled with the high precision neutron package </w:t>
      </w:r>
      <w:r w:rsidR="005E3AB3" w:rsidRPr="000067E1">
        <w:rPr>
          <w:lang w:val="en-US"/>
        </w:rPr>
        <w:t>based on a detailed implementation of the experimental data from ENDF library</w:t>
      </w:r>
      <w:r w:rsidR="005E3AB3">
        <w:rPr>
          <w:lang w:val="en-US"/>
        </w:rPr>
        <w:t xml:space="preserve"> [20]</w:t>
      </w:r>
      <w:r w:rsidR="005E3AB3" w:rsidRPr="000067E1">
        <w:rPr>
          <w:lang w:val="en-US"/>
        </w:rPr>
        <w:t>.</w:t>
      </w:r>
      <w:r w:rsidR="005E3AB3">
        <w:rPr>
          <w:lang w:val="en-US"/>
        </w:rPr>
        <w:t xml:space="preserve"> The capability of </w:t>
      </w:r>
      <w:r w:rsidR="005E3AB3" w:rsidRPr="00EF4CF2">
        <w:rPr>
          <w:lang w:val="en-US"/>
        </w:rPr>
        <w:t>GEANT4</w:t>
      </w:r>
      <w:r w:rsidR="005E3AB3">
        <w:rPr>
          <w:lang w:val="en-US"/>
        </w:rPr>
        <w:t xml:space="preserve"> to predict the experimental data of the neutron yield from </w:t>
      </w:r>
      <w:r w:rsidR="005E3AB3" w:rsidRPr="000257C2">
        <w:rPr>
          <w:lang w:val="en-US"/>
        </w:rPr>
        <w:t xml:space="preserve">thin and thick metallic </w:t>
      </w:r>
      <w:r w:rsidR="005E3AB3">
        <w:rPr>
          <w:lang w:val="en-US"/>
        </w:rPr>
        <w:t>targets irradiated with protons and light ions,</w:t>
      </w:r>
      <w:r w:rsidR="005E3AB3" w:rsidRPr="000257C2">
        <w:rPr>
          <w:lang w:val="en-US"/>
        </w:rPr>
        <w:t xml:space="preserve"> </w:t>
      </w:r>
      <w:r w:rsidR="005E3AB3">
        <w:rPr>
          <w:lang w:val="en-US"/>
        </w:rPr>
        <w:t xml:space="preserve">the isotopes production and the distribution of fission fragments was checked in various works. The good agreement between the experimental data and the predictions of the Geant4 with respect to the </w:t>
      </w:r>
      <w:r w:rsidR="005E3AB3" w:rsidRPr="00EF4CF2">
        <w:rPr>
          <w:lang w:val="en-US"/>
        </w:rPr>
        <w:t>interaction of beams with intermediate energies (from hundreds MeV to several GeV) with various heavy metal targets</w:t>
      </w:r>
      <w:r w:rsidR="005E3AB3">
        <w:rPr>
          <w:lang w:val="en-US"/>
        </w:rPr>
        <w:t xml:space="preserve"> </w:t>
      </w:r>
      <w:r w:rsidR="005E3AB3" w:rsidRPr="00EF4CF2">
        <w:rPr>
          <w:lang w:val="en-US"/>
        </w:rPr>
        <w:t>was demonstrated in [</w:t>
      </w:r>
      <w:r w:rsidR="005E3AB3">
        <w:rPr>
          <w:lang w:val="en-US"/>
        </w:rPr>
        <w:t>21</w:t>
      </w:r>
      <w:r w:rsidR="005E3AB3" w:rsidRPr="00EF4CF2">
        <w:rPr>
          <w:lang w:val="en-US"/>
        </w:rPr>
        <w:t>].</w:t>
      </w:r>
      <w:r w:rsidR="005E3AB3">
        <w:rPr>
          <w:lang w:val="en-US"/>
        </w:rPr>
        <w:t xml:space="preserve"> </w:t>
      </w:r>
      <w:r w:rsidR="005E3AB3" w:rsidRPr="00EF4CF2">
        <w:rPr>
          <w:lang w:val="en-US"/>
        </w:rPr>
        <w:t>The comparative analysis of calculations using d</w:t>
      </w:r>
      <w:r w:rsidR="005E3AB3">
        <w:rPr>
          <w:lang w:val="en-US"/>
        </w:rPr>
        <w:t>ifferent codes, namely</w:t>
      </w:r>
      <w:r w:rsidR="005E3AB3" w:rsidRPr="00EF4CF2">
        <w:rPr>
          <w:lang w:val="en-US"/>
        </w:rPr>
        <w:t xml:space="preserve"> GEANT4, MCNPX, SHIELD and </w:t>
      </w:r>
      <w:r w:rsidR="005E3AB3">
        <w:rPr>
          <w:lang w:val="en-US"/>
        </w:rPr>
        <w:t xml:space="preserve">MARS15 </w:t>
      </w:r>
      <w:r w:rsidR="005E3AB3" w:rsidRPr="00EF4CF2">
        <w:rPr>
          <w:lang w:val="en-US"/>
        </w:rPr>
        <w:t>[2</w:t>
      </w:r>
      <w:r w:rsidR="005E3AB3">
        <w:rPr>
          <w:lang w:val="en-US"/>
        </w:rPr>
        <w:t>2, 23</w:t>
      </w:r>
      <w:r w:rsidR="005E3AB3" w:rsidRPr="00EF4CF2">
        <w:rPr>
          <w:lang w:val="en-US"/>
        </w:rPr>
        <w:t xml:space="preserve">], also demonstrated satisfactory agreement on a level of 30% for the simulation of ion-beam interaction with thick targets. Experimental data on </w:t>
      </w:r>
      <w:r w:rsidR="005E3AB3">
        <w:rPr>
          <w:lang w:val="en-US"/>
        </w:rPr>
        <w:t>the isotopes production and the distribution of fission fragments were compared with the predictions of GEANT4 in [24].</w:t>
      </w:r>
      <w:r w:rsidR="005E3AB3" w:rsidRPr="00EF4CF2">
        <w:rPr>
          <w:lang w:val="en-US"/>
        </w:rPr>
        <w:t xml:space="preserve"> </w:t>
      </w:r>
      <w:r w:rsidR="005E3AB3">
        <w:rPr>
          <w:lang w:val="en-US"/>
        </w:rPr>
        <w:t xml:space="preserve">The conclusion was </w:t>
      </w:r>
      <w:r w:rsidR="005E3AB3" w:rsidRPr="000067AF">
        <w:rPr>
          <w:lang w:val="en-US"/>
        </w:rPr>
        <w:t>that for integral values as the neutron yield, the number of fissions or the energy released one can count on the results of the simulations in the limits of 25–30%.</w:t>
      </w:r>
      <w:r w:rsidR="005E3AB3" w:rsidRPr="00B8498F">
        <w:rPr>
          <w:lang w:val="en-US"/>
        </w:rPr>
        <w:t xml:space="preserve"> </w:t>
      </w:r>
    </w:p>
    <w:p w14:paraId="031566AE" w14:textId="77777777" w:rsidR="007026B8" w:rsidRDefault="007026B8" w:rsidP="007026B8">
      <w:pPr>
        <w:spacing w:after="0"/>
        <w:ind w:firstLine="708"/>
        <w:jc w:val="both"/>
        <w:rPr>
          <w:color w:val="000000"/>
          <w:lang w:val="en-US"/>
        </w:rPr>
      </w:pPr>
      <w:r>
        <w:rPr>
          <w:color w:val="000000"/>
          <w:lang w:val="en-US"/>
        </w:rPr>
        <w:t>A crucial aspect of our analysis is to find the correct manner to compare the energy efficiency of various ion beams. The energy gain G</w:t>
      </w:r>
      <w:r w:rsidRPr="00AE1725">
        <w:rPr>
          <w:color w:val="000000"/>
          <w:lang w:val="en-US"/>
        </w:rPr>
        <w:t xml:space="preserve"> </w:t>
      </w:r>
      <w:r>
        <w:rPr>
          <w:color w:val="000000"/>
          <w:lang w:val="en-US"/>
        </w:rPr>
        <w:t>is used as measure for the energy efficiency. An often made mistake is to define the energy gain as the ratio of the power produced in the target P</w:t>
      </w:r>
      <w:r>
        <w:rPr>
          <w:color w:val="000000"/>
          <w:vertAlign w:val="subscript"/>
          <w:lang w:val="en-US"/>
        </w:rPr>
        <w:t>prod</w:t>
      </w:r>
      <w:r>
        <w:rPr>
          <w:color w:val="000000"/>
          <w:lang w:val="en-US"/>
        </w:rPr>
        <w:t xml:space="preserve"> to the power </w:t>
      </w:r>
      <w:r w:rsidRPr="00922DDD">
        <w:rPr>
          <w:lang w:val="en-US"/>
        </w:rPr>
        <w:t>transmitted to the beam P</w:t>
      </w:r>
      <w:r w:rsidRPr="00B034C0">
        <w:rPr>
          <w:vertAlign w:val="subscript"/>
          <w:lang w:val="en-US"/>
        </w:rPr>
        <w:t>beam</w:t>
      </w:r>
      <w:r>
        <w:rPr>
          <w:color w:val="000000"/>
          <w:lang w:val="en-US"/>
        </w:rPr>
        <w:t>. The correct definition of G is the ratio of the power produced in the target P</w:t>
      </w:r>
      <w:r>
        <w:rPr>
          <w:color w:val="000000"/>
          <w:vertAlign w:val="subscript"/>
          <w:lang w:val="en-US"/>
        </w:rPr>
        <w:t>prod</w:t>
      </w:r>
      <w:r>
        <w:rPr>
          <w:color w:val="000000"/>
          <w:lang w:val="en-US"/>
        </w:rPr>
        <w:t xml:space="preserve"> to the power spent to accelerate the beam P</w:t>
      </w:r>
      <w:r>
        <w:rPr>
          <w:color w:val="000000"/>
          <w:vertAlign w:val="subscript"/>
          <w:lang w:val="en-US"/>
        </w:rPr>
        <w:t>spent</w:t>
      </w:r>
      <w:r>
        <w:rPr>
          <w:color w:val="000000"/>
          <w:lang w:val="en-US"/>
        </w:rPr>
        <w:t>:</w:t>
      </w:r>
    </w:p>
    <w:p w14:paraId="6710C387" w14:textId="77777777" w:rsidR="007026B8" w:rsidRDefault="007026B8" w:rsidP="007026B8">
      <w:pPr>
        <w:spacing w:after="0"/>
        <w:ind w:firstLine="708"/>
        <w:jc w:val="both"/>
        <w:rPr>
          <w:rFonts w:eastAsiaTheme="minorEastAsia"/>
          <w:color w:val="000000"/>
          <w:lang w:val="en-US"/>
        </w:rPr>
      </w:pPr>
      <m:oMath>
        <m:r>
          <w:rPr>
            <w:rFonts w:ascii="Cambria Math" w:hAnsi="Cambria Math"/>
            <w:color w:val="000000"/>
            <w:lang w:val="en-US"/>
          </w:rPr>
          <m:t>G=</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P</m:t>
                </m:r>
              </m:e>
              <m:sub>
                <m:r>
                  <w:rPr>
                    <w:rFonts w:ascii="Cambria Math" w:hAnsi="Cambria Math"/>
                    <w:color w:val="000000"/>
                    <w:lang w:val="en-US"/>
                  </w:rPr>
                  <m:t>prod</m:t>
                </m:r>
              </m:sub>
            </m:sSub>
          </m:num>
          <m:den>
            <m:sSub>
              <m:sSubPr>
                <m:ctrlPr>
                  <w:rPr>
                    <w:rFonts w:ascii="Cambria Math" w:hAnsi="Cambria Math"/>
                    <w:i/>
                    <w:color w:val="000000"/>
                    <w:lang w:val="en-US"/>
                  </w:rPr>
                </m:ctrlPr>
              </m:sSubPr>
              <m:e>
                <m:r>
                  <w:rPr>
                    <w:rFonts w:ascii="Cambria Math" w:hAnsi="Cambria Math"/>
                    <w:color w:val="000000"/>
                    <w:lang w:val="en-US"/>
                  </w:rPr>
                  <m:t>P</m:t>
                </m:r>
              </m:e>
              <m:sub>
                <m:r>
                  <w:rPr>
                    <w:rFonts w:ascii="Cambria Math" w:hAnsi="Cambria Math"/>
                    <w:color w:val="000000"/>
                    <w:lang w:val="en-US"/>
                  </w:rPr>
                  <m:t>spent</m:t>
                </m:r>
              </m:sub>
            </m:sSub>
          </m:den>
        </m:f>
      </m:oMath>
      <w:r>
        <w:rPr>
          <w:rFonts w:eastAsiaTheme="minorEastAsia"/>
          <w:color w:val="000000"/>
          <w:lang w:val="en-US"/>
        </w:rPr>
        <w:t xml:space="preserve">                                                                                                                           (1)</w:t>
      </w:r>
    </w:p>
    <w:p w14:paraId="615E1589" w14:textId="77777777" w:rsidR="007026B8" w:rsidRDefault="007026B8" w:rsidP="007026B8">
      <w:pPr>
        <w:spacing w:after="0"/>
        <w:ind w:firstLine="708"/>
        <w:jc w:val="both"/>
        <w:rPr>
          <w:color w:val="000000"/>
          <w:lang w:val="en-US"/>
        </w:rPr>
      </w:pPr>
      <w:r w:rsidRPr="00F60C26">
        <w:rPr>
          <w:color w:val="000000"/>
          <w:lang w:val="en-US"/>
        </w:rPr>
        <w:t>The power produced depends on the energy released in the tar</w:t>
      </w:r>
      <w:r>
        <w:rPr>
          <w:color w:val="000000"/>
          <w:lang w:val="en-US"/>
        </w:rPr>
        <w:t>get per incident projectile E</w:t>
      </w:r>
      <w:r w:rsidRPr="00F60C26">
        <w:rPr>
          <w:color w:val="000000"/>
          <w:vertAlign w:val="subscript"/>
          <w:lang w:val="en-US"/>
        </w:rPr>
        <w:t>dep</w:t>
      </w:r>
      <w:r>
        <w:rPr>
          <w:color w:val="000000"/>
          <w:lang w:val="en-US"/>
        </w:rPr>
        <w:t xml:space="preserve">, </w:t>
      </w:r>
      <w:r w:rsidRPr="00F60C26">
        <w:rPr>
          <w:color w:val="000000"/>
          <w:lang w:val="en-US"/>
        </w:rPr>
        <w:t>beam intensity I</w:t>
      </w:r>
      <w:r w:rsidRPr="00F60C26">
        <w:rPr>
          <w:color w:val="000000"/>
          <w:vertAlign w:val="subscript"/>
          <w:lang w:val="en-US"/>
        </w:rPr>
        <w:t>beam</w:t>
      </w:r>
      <w:r w:rsidRPr="00F60C26">
        <w:rPr>
          <w:color w:val="000000"/>
          <w:lang w:val="en-US"/>
        </w:rPr>
        <w:t>, and conversion coe</w:t>
      </w:r>
      <w:r>
        <w:rPr>
          <w:color w:val="000000"/>
          <w:lang w:val="en-US"/>
        </w:rPr>
        <w:t>ffi</w:t>
      </w:r>
      <w:r w:rsidRPr="00F60C26">
        <w:rPr>
          <w:color w:val="000000"/>
          <w:lang w:val="en-US"/>
        </w:rPr>
        <w:t>cient fr</w:t>
      </w:r>
      <w:r>
        <w:rPr>
          <w:color w:val="000000"/>
          <w:lang w:val="en-US"/>
        </w:rPr>
        <w:t>om thermal to electrical power η</w:t>
      </w:r>
      <w:r w:rsidRPr="00922DDD">
        <w:rPr>
          <w:color w:val="000000"/>
          <w:vertAlign w:val="subscript"/>
          <w:lang w:val="en-US"/>
        </w:rPr>
        <w:t>el</w:t>
      </w:r>
      <w:r w:rsidRPr="00F60C26">
        <w:rPr>
          <w:color w:val="000000"/>
          <w:lang w:val="en-US"/>
        </w:rPr>
        <w:t>:</w:t>
      </w:r>
      <w:r>
        <w:rPr>
          <w:color w:val="000000"/>
          <w:lang w:val="en-US"/>
        </w:rPr>
        <w:t xml:space="preserve"> </w:t>
      </w:r>
    </w:p>
    <w:p w14:paraId="12BE6CB8" w14:textId="77777777" w:rsidR="007026B8" w:rsidRDefault="00000000" w:rsidP="007026B8">
      <w:pPr>
        <w:pStyle w:val="3"/>
        <w:ind w:firstLine="709"/>
        <w:jc w:val="both"/>
        <w:rPr>
          <w:rFonts w:eastAsiaTheme="minorEastAsia"/>
          <w:color w:val="000000"/>
          <w:sz w:val="24"/>
          <w:szCs w:val="24"/>
          <w:lang w:val="en-US"/>
        </w:rPr>
      </w:pPr>
      <m:oMath>
        <m:sSub>
          <m:sSubPr>
            <m:ctrlPr>
              <w:rPr>
                <w:rFonts w:ascii="Cambria Math" w:hAnsi="Cambria Math"/>
                <w:i/>
                <w:color w:val="000000"/>
                <w:sz w:val="24"/>
                <w:szCs w:val="24"/>
                <w:lang w:val="en-US"/>
              </w:rPr>
            </m:ctrlPr>
          </m:sSubPr>
          <m:e>
            <m:sSub>
              <m:sSubPr>
                <m:ctrlPr>
                  <w:rPr>
                    <w:rFonts w:ascii="Cambria Math" w:hAnsi="Cambria Math"/>
                    <w:i/>
                    <w:color w:val="000000"/>
                    <w:sz w:val="24"/>
                    <w:szCs w:val="24"/>
                    <w:lang w:val="en-US"/>
                  </w:rPr>
                </m:ctrlPr>
              </m:sSubPr>
              <m:e>
                <m:r>
                  <w:rPr>
                    <w:rFonts w:ascii="Cambria Math" w:hAnsi="Cambria Math"/>
                    <w:color w:val="000000"/>
                    <w:sz w:val="24"/>
                    <w:szCs w:val="24"/>
                    <w:lang w:val="en-US"/>
                  </w:rPr>
                  <m:t>P</m:t>
                </m:r>
              </m:e>
              <m:sub>
                <m:r>
                  <w:rPr>
                    <w:rFonts w:ascii="Cambria Math" w:hAnsi="Cambria Math"/>
                    <w:color w:val="000000"/>
                    <w:sz w:val="24"/>
                    <w:szCs w:val="24"/>
                    <w:lang w:val="en-US"/>
                  </w:rPr>
                  <m:t>prod</m:t>
                </m:r>
              </m:sub>
            </m:sSub>
            <m:r>
              <w:rPr>
                <w:rFonts w:ascii="Cambria Math" w:hAnsi="Cambria Math"/>
                <w:color w:val="000000"/>
                <w:sz w:val="24"/>
                <w:szCs w:val="24"/>
                <w:lang w:val="en-US"/>
              </w:rPr>
              <m:t>=</m:t>
            </m:r>
            <m:sSub>
              <m:sSubPr>
                <m:ctrlPr>
                  <w:rPr>
                    <w:rFonts w:ascii="Cambria Math" w:hAnsi="Cambria Math"/>
                    <w:i/>
                    <w:color w:val="000000"/>
                    <w:sz w:val="24"/>
                    <w:szCs w:val="24"/>
                    <w:lang w:val="en-US"/>
                  </w:rPr>
                </m:ctrlPr>
              </m:sSubPr>
              <m:e>
                <m:r>
                  <w:rPr>
                    <w:rFonts w:ascii="Cambria Math" w:hAnsi="Cambria Math"/>
                    <w:color w:val="000000"/>
                    <w:sz w:val="24"/>
                    <w:szCs w:val="24"/>
                    <w:lang w:val="en-US"/>
                  </w:rPr>
                  <m:t>E</m:t>
                </m:r>
              </m:e>
              <m:sub>
                <m:r>
                  <w:rPr>
                    <w:rFonts w:ascii="Cambria Math" w:hAnsi="Cambria Math"/>
                    <w:color w:val="000000"/>
                    <w:sz w:val="24"/>
                    <w:szCs w:val="24"/>
                    <w:lang w:val="en-US"/>
                  </w:rPr>
                  <m:t>dep</m:t>
                </m:r>
              </m:sub>
            </m:sSub>
            <m:r>
              <w:rPr>
                <w:rFonts w:ascii="Cambria Math" w:hAnsi="Cambria Math"/>
                <w:color w:val="000000"/>
                <w:sz w:val="24"/>
                <w:szCs w:val="24"/>
                <w:lang w:val="en-US"/>
              </w:rPr>
              <m:t>I</m:t>
            </m:r>
          </m:e>
          <m:sub>
            <m:r>
              <w:rPr>
                <w:rFonts w:ascii="Cambria Math" w:hAnsi="Cambria Math"/>
                <w:color w:val="000000"/>
                <w:sz w:val="24"/>
                <w:szCs w:val="24"/>
                <w:lang w:val="en-US"/>
              </w:rPr>
              <m:t>beam</m:t>
            </m:r>
          </m:sub>
        </m:sSub>
        <m:sSub>
          <m:sSubPr>
            <m:ctrlPr>
              <w:rPr>
                <w:rFonts w:ascii="Cambria Math" w:hAnsi="Cambria Math"/>
                <w:i/>
                <w:color w:val="000000"/>
                <w:sz w:val="24"/>
                <w:szCs w:val="24"/>
                <w:lang w:val="en-US"/>
              </w:rPr>
            </m:ctrlPr>
          </m:sSubPr>
          <m:e>
            <m:r>
              <m:rPr>
                <m:sty m:val="p"/>
              </m:rPr>
              <w:rPr>
                <w:rFonts w:ascii="Cambria Math" w:hAnsi="Cambria Math"/>
                <w:color w:val="000000"/>
                <w:sz w:val="24"/>
                <w:szCs w:val="24"/>
                <w:lang w:val="en-US"/>
              </w:rPr>
              <m:t>η</m:t>
            </m:r>
          </m:e>
          <m:sub>
            <m:r>
              <w:rPr>
                <w:rFonts w:ascii="Cambria Math" w:hAnsi="Cambria Math"/>
                <w:color w:val="000000"/>
                <w:sz w:val="24"/>
                <w:szCs w:val="24"/>
                <w:lang w:val="en-US"/>
              </w:rPr>
              <m:t>el</m:t>
            </m:r>
          </m:sub>
        </m:sSub>
      </m:oMath>
      <w:r w:rsidR="007026B8">
        <w:rPr>
          <w:rFonts w:eastAsiaTheme="minorEastAsia"/>
          <w:color w:val="000000"/>
          <w:sz w:val="24"/>
          <w:szCs w:val="24"/>
          <w:lang w:val="en-US"/>
        </w:rPr>
        <w:t xml:space="preserve">                                                                          </w:t>
      </w:r>
    </w:p>
    <w:p w14:paraId="53CCFED4" w14:textId="77777777" w:rsidR="00874110" w:rsidRPr="00874110" w:rsidRDefault="007026B8" w:rsidP="00874110">
      <w:pPr>
        <w:pStyle w:val="3"/>
        <w:ind w:firstLine="708"/>
        <w:jc w:val="both"/>
        <w:rPr>
          <w:sz w:val="24"/>
          <w:szCs w:val="24"/>
          <w:lang w:val="en-US"/>
        </w:rPr>
      </w:pPr>
      <w:r w:rsidRPr="00874110">
        <w:rPr>
          <w:rFonts w:eastAsiaTheme="minorEastAsia"/>
          <w:color w:val="000000"/>
          <w:sz w:val="24"/>
          <w:szCs w:val="24"/>
          <w:lang w:val="en-US"/>
        </w:rPr>
        <w:lastRenderedPageBreak/>
        <w:t xml:space="preserve">         </w:t>
      </w:r>
      <w:r w:rsidR="00874110" w:rsidRPr="00874110">
        <w:rPr>
          <w:sz w:val="24"/>
          <w:szCs w:val="24"/>
          <w:lang w:val="en-US"/>
        </w:rPr>
        <w:t>For the power spent P</w:t>
      </w:r>
      <w:r w:rsidR="00874110" w:rsidRPr="00874110">
        <w:rPr>
          <w:sz w:val="24"/>
          <w:szCs w:val="24"/>
          <w:vertAlign w:val="subscript"/>
          <w:lang w:val="en-US"/>
        </w:rPr>
        <w:t>spent</w:t>
      </w:r>
      <w:r w:rsidR="00874110" w:rsidRPr="00874110">
        <w:rPr>
          <w:sz w:val="24"/>
          <w:szCs w:val="24"/>
          <w:lang w:val="en-US"/>
        </w:rPr>
        <w:t xml:space="preserve"> we proposed a method to calculate it by scaling from the data about the accelerator efficiency </w:t>
      </w:r>
      <w:r w:rsidR="00874110" w:rsidRPr="00874110">
        <w:rPr>
          <w:sz w:val="24"/>
          <w:szCs w:val="24"/>
        </w:rPr>
        <w:t>η</w:t>
      </w:r>
      <w:r w:rsidR="00874110" w:rsidRPr="00874110">
        <w:rPr>
          <w:sz w:val="24"/>
          <w:szCs w:val="24"/>
          <w:vertAlign w:val="subscript"/>
          <w:lang w:val="en-US"/>
        </w:rPr>
        <w:t>0</w:t>
      </w:r>
      <w:r w:rsidR="00874110" w:rsidRPr="00874110">
        <w:rPr>
          <w:sz w:val="24"/>
          <w:szCs w:val="24"/>
          <w:lang w:val="en-US"/>
        </w:rPr>
        <w:t xml:space="preserve"> for a reference particle with atomic number Z</w:t>
      </w:r>
      <w:r w:rsidR="00874110" w:rsidRPr="00874110">
        <w:rPr>
          <w:sz w:val="24"/>
          <w:szCs w:val="24"/>
          <w:vertAlign w:val="subscript"/>
          <w:lang w:val="en-US"/>
        </w:rPr>
        <w:t>0</w:t>
      </w:r>
      <w:r w:rsidR="00874110" w:rsidRPr="00874110">
        <w:rPr>
          <w:sz w:val="24"/>
          <w:szCs w:val="24"/>
          <w:lang w:val="en-US"/>
        </w:rPr>
        <w:t>, mass number A</w:t>
      </w:r>
      <w:r w:rsidR="00874110" w:rsidRPr="00874110">
        <w:rPr>
          <w:sz w:val="24"/>
          <w:szCs w:val="24"/>
          <w:vertAlign w:val="subscript"/>
          <w:lang w:val="en-US"/>
        </w:rPr>
        <w:t>0</w:t>
      </w:r>
      <w:r w:rsidR="00874110" w:rsidRPr="00874110">
        <w:rPr>
          <w:sz w:val="24"/>
          <w:szCs w:val="24"/>
          <w:lang w:val="en-US"/>
        </w:rPr>
        <w:t xml:space="preserve"> and final energy per nucleon E</w:t>
      </w:r>
      <w:r w:rsidR="00874110" w:rsidRPr="00874110">
        <w:rPr>
          <w:sz w:val="24"/>
          <w:szCs w:val="24"/>
          <w:vertAlign w:val="subscript"/>
          <w:lang w:val="en-US"/>
        </w:rPr>
        <w:t>0</w:t>
      </w:r>
      <w:r w:rsidR="00874110" w:rsidRPr="00874110">
        <w:rPr>
          <w:sz w:val="24"/>
          <w:szCs w:val="24"/>
          <w:lang w:val="en-US"/>
        </w:rPr>
        <w:t xml:space="preserve"> (momentum per nucleon p</w:t>
      </w:r>
      <w:r w:rsidR="00874110" w:rsidRPr="00874110">
        <w:rPr>
          <w:sz w:val="24"/>
          <w:szCs w:val="24"/>
          <w:vertAlign w:val="subscript"/>
          <w:lang w:val="en-US"/>
        </w:rPr>
        <w:t>0</w:t>
      </w:r>
      <w:r w:rsidR="00874110" w:rsidRPr="00874110">
        <w:rPr>
          <w:sz w:val="24"/>
          <w:szCs w:val="24"/>
          <w:lang w:val="en-US"/>
        </w:rPr>
        <w:t>). The power spent P</w:t>
      </w:r>
      <w:r w:rsidR="00874110" w:rsidRPr="00874110">
        <w:rPr>
          <w:sz w:val="24"/>
          <w:szCs w:val="24"/>
          <w:vertAlign w:val="subscript"/>
          <w:lang w:val="en-US"/>
        </w:rPr>
        <w:t>spent</w:t>
      </w:r>
      <w:r w:rsidR="00874110" w:rsidRPr="00874110">
        <w:rPr>
          <w:sz w:val="24"/>
          <w:szCs w:val="24"/>
          <w:lang w:val="en-US"/>
        </w:rPr>
        <w:t xml:space="preserve"> to accelerate a given beam depends on both the characteristics of the beam and the accelerator type and it is seen as a sum of two components: the power transmitted to the beam, and the power necessary to maintain the functioning of the accelerator P</w:t>
      </w:r>
      <w:r w:rsidR="00874110" w:rsidRPr="00874110">
        <w:rPr>
          <w:sz w:val="24"/>
          <w:szCs w:val="24"/>
          <w:vertAlign w:val="subscript"/>
          <w:lang w:val="en-US"/>
        </w:rPr>
        <w:t>acc</w:t>
      </w:r>
      <w:r w:rsidR="00874110" w:rsidRPr="00874110">
        <w:rPr>
          <w:sz w:val="24"/>
          <w:szCs w:val="24"/>
          <w:lang w:val="en-US"/>
        </w:rPr>
        <w:t>. In linacs P</w:t>
      </w:r>
      <w:r w:rsidR="00874110" w:rsidRPr="00874110">
        <w:rPr>
          <w:sz w:val="24"/>
          <w:szCs w:val="24"/>
          <w:vertAlign w:val="subscript"/>
          <w:lang w:val="en-US"/>
        </w:rPr>
        <w:t>acc</w:t>
      </w:r>
      <w:r w:rsidR="00874110" w:rsidRPr="00874110">
        <w:rPr>
          <w:sz w:val="24"/>
          <w:szCs w:val="24"/>
          <w:lang w:val="en-US"/>
        </w:rPr>
        <w:t xml:space="preserve"> is proportional with the accelerator length and scales with the ratio A‧E/Z, and in cyclotron it is proportional with the area of the accelerator and scales as (A‧p/Z)</w:t>
      </w:r>
      <w:r w:rsidR="00874110" w:rsidRPr="00874110">
        <w:rPr>
          <w:sz w:val="24"/>
          <w:szCs w:val="24"/>
          <w:vertAlign w:val="superscript"/>
          <w:lang w:val="en-US"/>
        </w:rPr>
        <w:t>2</w:t>
      </w:r>
      <w:r w:rsidR="00874110" w:rsidRPr="00874110">
        <w:rPr>
          <w:sz w:val="24"/>
          <w:szCs w:val="24"/>
          <w:lang w:val="en-US"/>
        </w:rPr>
        <w:t xml:space="preserve">. Here A is the mass number, Z the atomic number, E is the energy per nucleon and p the momentum per nucleon. </w:t>
      </w:r>
    </w:p>
    <w:p w14:paraId="7A590080" w14:textId="77777777" w:rsidR="00874110" w:rsidRPr="00874110" w:rsidRDefault="00874110" w:rsidP="00874110">
      <w:pPr>
        <w:pStyle w:val="3"/>
        <w:jc w:val="both"/>
        <w:rPr>
          <w:sz w:val="24"/>
          <w:szCs w:val="24"/>
          <w:lang w:val="en-US"/>
        </w:rPr>
      </w:pPr>
      <w:r w:rsidRPr="00874110">
        <w:rPr>
          <w:sz w:val="24"/>
          <w:szCs w:val="24"/>
          <w:lang w:val="en-US"/>
        </w:rPr>
        <w:tab/>
        <w:t>The formula for P</w:t>
      </w:r>
      <w:r w:rsidRPr="00874110">
        <w:rPr>
          <w:sz w:val="24"/>
          <w:szCs w:val="24"/>
          <w:vertAlign w:val="subscript"/>
          <w:lang w:val="en-US"/>
        </w:rPr>
        <w:t>spent</w:t>
      </w:r>
      <w:r w:rsidRPr="00874110">
        <w:rPr>
          <w:sz w:val="24"/>
          <w:szCs w:val="24"/>
          <w:lang w:val="en-US"/>
        </w:rPr>
        <w:t xml:space="preserve"> in a linac is: </w:t>
      </w:r>
    </w:p>
    <w:p w14:paraId="43752782" w14:textId="77777777" w:rsidR="00874110" w:rsidRPr="00874110" w:rsidRDefault="00874110" w:rsidP="00874110">
      <w:pPr>
        <w:pStyle w:val="3"/>
        <w:jc w:val="both"/>
        <w:rPr>
          <w:sz w:val="24"/>
          <w:szCs w:val="24"/>
          <w:lang w:val="en-US"/>
        </w:rPr>
      </w:pPr>
      <w:r w:rsidRPr="00874110">
        <w:rPr>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spent</m:t>
            </m:r>
          </m:sub>
        </m:sSub>
        <m:r>
          <w:rPr>
            <w:rFonts w:ascii="Cambria Math" w:hAnsi="Cambria Math"/>
            <w:sz w:val="24"/>
            <w:szCs w:val="24"/>
            <w:lang w:val="en-US"/>
          </w:rPr>
          <m:t>=</m:t>
        </m:r>
        <m:r>
          <w:rPr>
            <w:rFonts w:ascii="Cambria Math" w:hAnsi="Cambria Math"/>
            <w:sz w:val="24"/>
            <w:szCs w:val="24"/>
          </w:rPr>
          <m:t>A</m:t>
        </m:r>
        <m:r>
          <w:rPr>
            <w:rFonts w:ascii="Cambria Math" w:hAnsi="Cambria Math"/>
            <w:sz w:val="24"/>
            <w:szCs w:val="24"/>
            <w:lang w:val="en-US"/>
          </w:rPr>
          <m:t>∙</m:t>
        </m:r>
        <m:r>
          <w:rPr>
            <w:rFonts w:ascii="Cambria Math" w:hAnsi="Cambria Math"/>
            <w:sz w:val="24"/>
            <w:szCs w:val="24"/>
          </w:rPr>
          <m:t>E</m:t>
        </m:r>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sub>
        </m:sSub>
        <m:d>
          <m:dPr>
            <m:begChr m:val="["/>
            <m:endChr m:val="]"/>
            <m:ctrlPr>
              <w:rPr>
                <w:rFonts w:ascii="Cambria Math" w:hAnsi="Cambria Math"/>
                <w:i/>
                <w:sz w:val="24"/>
                <w:szCs w:val="24"/>
              </w:rPr>
            </m:ctrlPr>
          </m:dPr>
          <m:e>
            <m:r>
              <w:rPr>
                <w:rFonts w:ascii="Cambria Math" w:hAnsi="Cambria Math"/>
                <w:sz w:val="24"/>
                <w:szCs w:val="24"/>
                <w:lang w:val="en-US"/>
              </w:rPr>
              <m:t>1+</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lang w:val="en-US"/>
                      </w:rPr>
                      <m:t>1</m:t>
                    </m:r>
                  </m:num>
                  <m:den>
                    <m:sSub>
                      <m:sSubPr>
                        <m:ctrlPr>
                          <w:rPr>
                            <w:rFonts w:ascii="Cambria Math" w:hAnsi="Cambria Math"/>
                            <w:i/>
                            <w:sz w:val="24"/>
                            <w:szCs w:val="24"/>
                          </w:rPr>
                        </m:ctrlPr>
                      </m:sSubPr>
                      <m:e>
                        <m:r>
                          <m:rPr>
                            <m:sty m:val="p"/>
                          </m:rPr>
                          <w:rPr>
                            <w:rFonts w:ascii="Cambria Math" w:hAnsi="Cambria Math"/>
                            <w:color w:val="000000"/>
                            <w:sz w:val="24"/>
                            <w:szCs w:val="24"/>
                          </w:rPr>
                          <m:t>η</m:t>
                        </m:r>
                      </m:e>
                      <m:sub>
                        <m:r>
                          <w:rPr>
                            <w:rFonts w:ascii="Cambria Math" w:hAnsi="Cambria Math"/>
                            <w:sz w:val="24"/>
                            <w:szCs w:val="24"/>
                            <w:lang w:val="en-US"/>
                          </w:rPr>
                          <m:t>0</m:t>
                        </m:r>
                      </m:sub>
                    </m:sSub>
                  </m:den>
                </m:f>
                <m:r>
                  <w:rPr>
                    <w:rFonts w:ascii="Cambria Math" w:hAnsi="Cambria Math"/>
                    <w:sz w:val="24"/>
                    <w:szCs w:val="24"/>
                    <w:lang w:val="en-US"/>
                  </w:rPr>
                  <m:t>-1</m:t>
                </m:r>
              </m:e>
            </m:d>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lang w:val="en-US"/>
                      </w:rPr>
                      <m:t>0</m:t>
                    </m:r>
                  </m:sub>
                </m:sSub>
              </m:num>
              <m:den>
                <m:r>
                  <w:rPr>
                    <w:rFonts w:ascii="Cambria Math" w:hAnsi="Cambria Math"/>
                    <w:sz w:val="24"/>
                    <w:szCs w:val="24"/>
                  </w:rPr>
                  <m:t>Z</m:t>
                </m:r>
              </m:den>
            </m:f>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r>
                      <w:rPr>
                        <w:rFonts w:ascii="Cambria Math" w:hAnsi="Cambria Math"/>
                        <w:sz w:val="24"/>
                        <w:szCs w:val="24"/>
                        <w:lang w:val="en-US"/>
                      </w:rPr>
                      <m:t>0</m:t>
                    </m:r>
                  </m:sub>
                </m:sSub>
              </m:num>
              <m:den>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sub>
                </m:sSub>
              </m:den>
            </m:f>
          </m:e>
        </m:d>
      </m:oMath>
      <w:r w:rsidRPr="00874110">
        <w:rPr>
          <w:sz w:val="24"/>
          <w:szCs w:val="24"/>
          <w:lang w:val="en-US"/>
        </w:rPr>
        <w:t xml:space="preserve">                                                                                        (3)</w:t>
      </w:r>
    </w:p>
    <w:p w14:paraId="00798D8F" w14:textId="77777777" w:rsidR="00874110" w:rsidRPr="00874110" w:rsidRDefault="00874110" w:rsidP="00874110">
      <w:pPr>
        <w:pStyle w:val="3"/>
        <w:jc w:val="both"/>
        <w:rPr>
          <w:sz w:val="24"/>
          <w:szCs w:val="24"/>
          <w:lang w:val="en-US"/>
        </w:rPr>
      </w:pPr>
      <w:r w:rsidRPr="00874110">
        <w:rPr>
          <w:sz w:val="24"/>
          <w:szCs w:val="24"/>
          <w:lang w:val="en-US"/>
        </w:rPr>
        <w:t>and in a cyclotron:</w:t>
      </w:r>
    </w:p>
    <w:p w14:paraId="52384691" w14:textId="77777777" w:rsidR="00874110" w:rsidRDefault="00874110" w:rsidP="00874110">
      <w:pPr>
        <w:pStyle w:val="3"/>
        <w:jc w:val="both"/>
        <w:rPr>
          <w:sz w:val="24"/>
          <w:szCs w:val="24"/>
          <w:lang w:val="en-US"/>
        </w:rPr>
      </w:pPr>
      <w:r w:rsidRPr="00874110">
        <w:rPr>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spent</m:t>
            </m:r>
          </m:sub>
        </m:sSub>
        <m:r>
          <w:rPr>
            <w:rFonts w:ascii="Cambria Math" w:hAnsi="Cambria Math"/>
            <w:sz w:val="24"/>
            <w:szCs w:val="24"/>
            <w:lang w:val="en-US"/>
          </w:rPr>
          <m:t>=</m:t>
        </m:r>
        <m:r>
          <w:rPr>
            <w:rFonts w:ascii="Cambria Math" w:hAnsi="Cambria Math"/>
            <w:sz w:val="24"/>
            <w:szCs w:val="24"/>
          </w:rPr>
          <m:t>A</m:t>
        </m:r>
        <m:r>
          <w:rPr>
            <w:rFonts w:ascii="Cambria Math" w:hAnsi="Cambria Math"/>
            <w:sz w:val="24"/>
            <w:szCs w:val="24"/>
            <w:lang w:val="en-US"/>
          </w:rPr>
          <m:t>∙</m:t>
        </m:r>
        <m:r>
          <w:rPr>
            <w:rFonts w:ascii="Cambria Math" w:hAnsi="Cambria Math"/>
            <w:sz w:val="24"/>
            <w:szCs w:val="24"/>
          </w:rPr>
          <m:t>E</m:t>
        </m:r>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sub>
        </m:sSub>
        <m:d>
          <m:dPr>
            <m:begChr m:val="["/>
            <m:endChr m:val="]"/>
            <m:ctrlPr>
              <w:rPr>
                <w:rFonts w:ascii="Cambria Math" w:hAnsi="Cambria Math"/>
                <w:i/>
                <w:sz w:val="24"/>
                <w:szCs w:val="24"/>
              </w:rPr>
            </m:ctrlPr>
          </m:dPr>
          <m:e>
            <m:r>
              <w:rPr>
                <w:rFonts w:ascii="Cambria Math" w:hAnsi="Cambria Math"/>
                <w:sz w:val="24"/>
                <w:szCs w:val="24"/>
                <w:lang w:val="en-US"/>
              </w:rPr>
              <m:t>1+</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lang w:val="en-US"/>
                      </w:rPr>
                      <m:t>1</m:t>
                    </m:r>
                  </m:num>
                  <m:den>
                    <m:sSub>
                      <m:sSubPr>
                        <m:ctrlPr>
                          <w:rPr>
                            <w:rFonts w:ascii="Cambria Math" w:hAnsi="Cambria Math"/>
                            <w:i/>
                            <w:sz w:val="24"/>
                            <w:szCs w:val="24"/>
                          </w:rPr>
                        </m:ctrlPr>
                      </m:sSubPr>
                      <m:e>
                        <m:r>
                          <m:rPr>
                            <m:sty m:val="p"/>
                          </m:rPr>
                          <w:rPr>
                            <w:rFonts w:ascii="Cambria Math" w:hAnsi="Cambria Math"/>
                            <w:color w:val="000000"/>
                            <w:sz w:val="24"/>
                            <w:szCs w:val="24"/>
                          </w:rPr>
                          <m:t>η</m:t>
                        </m:r>
                      </m:e>
                      <m:sub>
                        <m:r>
                          <w:rPr>
                            <w:rFonts w:ascii="Cambria Math" w:hAnsi="Cambria Math"/>
                            <w:sz w:val="24"/>
                            <w:szCs w:val="24"/>
                            <w:lang w:val="en-US"/>
                          </w:rPr>
                          <m:t>0</m:t>
                        </m:r>
                      </m:sub>
                    </m:sSub>
                  </m:den>
                </m:f>
                <m:r>
                  <w:rPr>
                    <w:rFonts w:ascii="Cambria Math" w:hAnsi="Cambria Math"/>
                    <w:sz w:val="24"/>
                    <w:szCs w:val="24"/>
                    <w:lang w:val="en-US"/>
                  </w:rPr>
                  <m:t>-1</m:t>
                </m:r>
              </m:e>
            </m:d>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lang w:val="en-US"/>
                      </w:rPr>
                      <m:t>0</m:t>
                    </m:r>
                  </m:sub>
                </m:sSub>
              </m:num>
              <m:den>
                <m:r>
                  <w:rPr>
                    <w:rFonts w:ascii="Cambria Math" w:hAnsi="Cambria Math"/>
                    <w:sz w:val="24"/>
                    <w:szCs w:val="24"/>
                  </w:rPr>
                  <m:t>E</m:t>
                </m:r>
              </m:den>
            </m:f>
            <m:f>
              <m:fPr>
                <m:ctrlPr>
                  <w:rPr>
                    <w:rFonts w:ascii="Cambria Math" w:hAnsi="Cambria Math"/>
                    <w:i/>
                    <w:sz w:val="24"/>
                    <w:szCs w:val="24"/>
                  </w:rPr>
                </m:ctrlPr>
              </m:fPr>
              <m:num>
                <m:r>
                  <w:rPr>
                    <w:rFonts w:ascii="Cambria Math" w:hAnsi="Cambria Math"/>
                    <w:sz w:val="24"/>
                    <w:szCs w:val="24"/>
                  </w:rPr>
                  <m:t>A</m:t>
                </m:r>
              </m:num>
              <m:den>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lang w:val="en-US"/>
                      </w:rPr>
                      <m:t>0</m:t>
                    </m:r>
                  </m:sub>
                </m:sSub>
              </m:den>
            </m:f>
            <m:sSup>
              <m:sSupPr>
                <m:ctrlPr>
                  <w:rPr>
                    <w:rFonts w:ascii="Cambria Math" w:hAnsi="Cambria Math"/>
                    <w:i/>
                    <w:sz w:val="24"/>
                    <w:szCs w:val="24"/>
                  </w:rPr>
                </m:ctrlPr>
              </m:sSup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r>
                          <w:rPr>
                            <w:rFonts w:ascii="Cambria Math" w:hAnsi="Cambria Math"/>
                            <w:sz w:val="24"/>
                            <w:szCs w:val="24"/>
                            <w:lang w:val="en-US"/>
                          </w:rPr>
                          <m:t>0</m:t>
                        </m:r>
                      </m:sub>
                    </m:sSub>
                  </m:num>
                  <m:den>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b</m:t>
                        </m:r>
                      </m:sub>
                    </m:sSub>
                  </m:den>
                </m:f>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lang w:val="en-US"/>
                              </w:rPr>
                              <m:t>0</m:t>
                            </m:r>
                          </m:sub>
                        </m:sSub>
                      </m:num>
                      <m:den>
                        <m:r>
                          <w:rPr>
                            <w:rFonts w:ascii="Cambria Math" w:hAnsi="Cambria Math"/>
                            <w:sz w:val="24"/>
                            <w:szCs w:val="24"/>
                          </w:rPr>
                          <m:t>Z</m:t>
                        </m:r>
                      </m:den>
                    </m:f>
                    <m:f>
                      <m:fPr>
                        <m:ctrlPr>
                          <w:rPr>
                            <w:rFonts w:ascii="Cambria Math" w:hAnsi="Cambria Math"/>
                            <w:i/>
                            <w:sz w:val="24"/>
                            <w:szCs w:val="24"/>
                          </w:rPr>
                        </m:ctrlPr>
                      </m:fPr>
                      <m:num>
                        <m:r>
                          <w:rPr>
                            <w:rFonts w:ascii="Cambria Math" w:hAnsi="Cambria Math"/>
                            <w:sz w:val="24"/>
                            <w:szCs w:val="24"/>
                          </w:rPr>
                          <m:t>p</m:t>
                        </m:r>
                      </m:num>
                      <m:den>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lang w:val="en-US"/>
                              </w:rPr>
                              <m:t>0</m:t>
                            </m:r>
                          </m:sub>
                        </m:sSub>
                      </m:den>
                    </m:f>
                  </m:e>
                </m:d>
              </m:e>
              <m:sup>
                <m:r>
                  <w:rPr>
                    <w:rFonts w:ascii="Cambria Math" w:hAnsi="Cambria Math"/>
                    <w:sz w:val="24"/>
                    <w:szCs w:val="24"/>
                    <w:lang w:val="en-US"/>
                  </w:rPr>
                  <m:t>2</m:t>
                </m:r>
              </m:sup>
            </m:sSup>
          </m:e>
        </m:d>
      </m:oMath>
      <w:r w:rsidRPr="00874110">
        <w:rPr>
          <w:sz w:val="24"/>
          <w:szCs w:val="24"/>
          <w:lang w:val="en-US"/>
        </w:rPr>
        <w:t xml:space="preserve">                                                                     (4)</w:t>
      </w:r>
    </w:p>
    <w:p w14:paraId="70035CA0" w14:textId="77777777" w:rsidR="00E30DDD" w:rsidRDefault="00E30DDD" w:rsidP="00E30DDD">
      <w:pPr>
        <w:pStyle w:val="3"/>
        <w:jc w:val="both"/>
        <w:rPr>
          <w:sz w:val="24"/>
          <w:szCs w:val="24"/>
          <w:lang w:val="en-US"/>
        </w:rPr>
      </w:pPr>
      <w:r w:rsidRPr="00E30DDD">
        <w:rPr>
          <w:sz w:val="24"/>
          <w:szCs w:val="24"/>
          <w:lang w:val="en-US"/>
        </w:rPr>
        <w:t>In formulas (3) and (4) I</w:t>
      </w:r>
      <w:r w:rsidRPr="00E30DDD">
        <w:rPr>
          <w:sz w:val="24"/>
          <w:szCs w:val="24"/>
          <w:vertAlign w:val="subscript"/>
          <w:lang w:val="en-US"/>
        </w:rPr>
        <w:t>b0</w:t>
      </w:r>
      <w:r w:rsidRPr="00E30DDD">
        <w:rPr>
          <w:sz w:val="24"/>
          <w:szCs w:val="24"/>
          <w:lang w:val="en-US"/>
        </w:rPr>
        <w:t xml:space="preserve"> represents the beam intensity for the reference particle, and I</w:t>
      </w:r>
      <w:r w:rsidRPr="00E30DDD">
        <w:rPr>
          <w:sz w:val="24"/>
          <w:szCs w:val="24"/>
          <w:vertAlign w:val="subscript"/>
          <w:lang w:val="en-US"/>
        </w:rPr>
        <w:t>b</w:t>
      </w:r>
      <w:r w:rsidRPr="00E30DDD">
        <w:rPr>
          <w:sz w:val="24"/>
          <w:szCs w:val="24"/>
          <w:lang w:val="en-US"/>
        </w:rPr>
        <w:t xml:space="preserve"> is the beam intensity for the analyzed particle. </w:t>
      </w:r>
    </w:p>
    <w:p w14:paraId="491F408F" w14:textId="77777777" w:rsidR="000F667D" w:rsidRDefault="000F667D" w:rsidP="000F667D">
      <w:pPr>
        <w:autoSpaceDE w:val="0"/>
        <w:autoSpaceDN w:val="0"/>
        <w:adjustRightInd w:val="0"/>
        <w:spacing w:after="0" w:line="240" w:lineRule="auto"/>
        <w:ind w:firstLine="708"/>
        <w:jc w:val="both"/>
        <w:rPr>
          <w:lang w:val="en-US"/>
        </w:rPr>
      </w:pPr>
      <w:r>
        <w:rPr>
          <w:color w:val="000000" w:themeColor="text1"/>
          <w:lang w:val="en-US" w:bidi="en-US"/>
        </w:rPr>
        <w:t>In the first set of simulations we covered a large range in ion mass and energy, from proton to Ba and energies from 0.3 AGeV to 10 AGeV.</w:t>
      </w:r>
      <w:r w:rsidRPr="00B34381">
        <w:rPr>
          <w:color w:val="000000" w:themeColor="text1"/>
          <w:lang w:val="en-US" w:bidi="en-US"/>
        </w:rPr>
        <w:t xml:space="preserve"> </w:t>
      </w:r>
      <w:r>
        <w:rPr>
          <w:color w:val="000000" w:themeColor="text1"/>
          <w:lang w:val="en-US" w:bidi="en-US"/>
        </w:rPr>
        <w:t xml:space="preserve">Some interesting results were obtained. It was </w:t>
      </w:r>
      <w:r w:rsidRPr="00B34381">
        <w:rPr>
          <w:color w:val="000000" w:themeColor="text1"/>
          <w:lang w:val="en-US" w:bidi="en-US"/>
        </w:rPr>
        <w:t xml:space="preserve">shown that </w:t>
      </w:r>
      <w:r w:rsidRPr="00B34381">
        <w:rPr>
          <w:lang w:val="en-US"/>
        </w:rPr>
        <w:t xml:space="preserve">the optimal proton energy is ~1–1.5 GeV when the beam is accelerated in a </w:t>
      </w:r>
      <w:r>
        <w:rPr>
          <w:lang w:val="en-US"/>
        </w:rPr>
        <w:t>linear</w:t>
      </w:r>
      <w:r w:rsidRPr="00B34381">
        <w:rPr>
          <w:lang w:val="en-US"/>
        </w:rPr>
        <w:t xml:space="preserve"> accelerator and ~1 GeV when is accelerated in a cyclotron. The use of the deuteron beam does not provide much adv</w:t>
      </w:r>
      <w:r>
        <w:rPr>
          <w:lang w:val="en-US"/>
        </w:rPr>
        <w:t>antage when compared to protons except the acceleration in linac at energies below 1 AGeV, when the gain of deuteron is higher than proton.</w:t>
      </w:r>
      <w:r w:rsidRPr="00B34381">
        <w:rPr>
          <w:lang w:val="en-US"/>
        </w:rPr>
        <w:t xml:space="preserve"> </w:t>
      </w:r>
      <w:r>
        <w:rPr>
          <w:lang w:val="en-US"/>
        </w:rPr>
        <w:t xml:space="preserve">Ions with high mass can realize efficiency significantly higher than protons (from 2.5 times for </w:t>
      </w:r>
      <w:r>
        <w:rPr>
          <w:vertAlign w:val="superscript"/>
          <w:lang w:val="en-US"/>
        </w:rPr>
        <w:t>7</w:t>
      </w:r>
      <w:r>
        <w:rPr>
          <w:lang w:val="en-US"/>
        </w:rPr>
        <w:t xml:space="preserve">Li to 6 times for </w:t>
      </w:r>
      <w:r>
        <w:rPr>
          <w:vertAlign w:val="superscript"/>
          <w:lang w:val="en-US"/>
        </w:rPr>
        <w:t>40</w:t>
      </w:r>
      <w:r>
        <w:rPr>
          <w:lang w:val="en-US"/>
        </w:rPr>
        <w:t>Ca), but the fact that the optimum is reached at high ion energies represents an important disadvantage because their acceleration necessitates larger dimensions of the accelerator (for a linac it would involve lengths of few km). From this point of view light ions at energies below 1 AGeV seem to be more interesting because they are equivalent with protons as performance but need accelerators with lower dimensions.</w:t>
      </w:r>
    </w:p>
    <w:p w14:paraId="6A3BAAA9" w14:textId="6DEDE5D8" w:rsidR="000F667D" w:rsidRPr="000F667D" w:rsidRDefault="000F667D" w:rsidP="000F667D">
      <w:pPr>
        <w:autoSpaceDE w:val="0"/>
        <w:autoSpaceDN w:val="0"/>
        <w:adjustRightInd w:val="0"/>
        <w:spacing w:after="0" w:line="240" w:lineRule="auto"/>
        <w:ind w:firstLine="708"/>
        <w:jc w:val="both"/>
        <w:rPr>
          <w:lang w:val="en-US"/>
        </w:rPr>
      </w:pPr>
      <w:r>
        <w:rPr>
          <w:lang w:val="en-US"/>
        </w:rPr>
        <w:t xml:space="preserve">These first results of the simulations in quasi-infinite </w:t>
      </w:r>
      <w:r>
        <w:rPr>
          <w:vertAlign w:val="superscript"/>
          <w:lang w:val="en-US"/>
        </w:rPr>
        <w:t>nat</w:t>
      </w:r>
      <w:r>
        <w:rPr>
          <w:lang w:val="en-US"/>
        </w:rPr>
        <w:t xml:space="preserve">U target determined the E&amp;T collaboration to experimentally check the effect of ions with higher mass. In addition to 0.5-4 AGeV deuteron beams, the target “Quinta” was irradiated also with carbon beams with energy 2 AGeV and 4 AGeV. The comparative analysis of the neutron spectra at different positions inside the target reveals the hardening of the spectra obtained during irradiation with carbon beams with respect to the spectra realized by irradiation with deuteron beams for the same energy per nucleon. The analysis of the neutron spectra was realized measuring the accumulation rates of the isotopes with different threshold energies in samples of Co and the results were presented in [24]. But the most relevant results are offered by the measurements of the fission distribution in </w:t>
      </w:r>
      <w:r>
        <w:rPr>
          <w:vertAlign w:val="superscript"/>
          <w:lang w:val="en-US"/>
        </w:rPr>
        <w:t>nat</w:t>
      </w:r>
      <w:r>
        <w:rPr>
          <w:lang w:val="en-US"/>
        </w:rPr>
        <w:t>U samples.</w:t>
      </w:r>
      <w:r w:rsidRPr="0008685B">
        <w:rPr>
          <w:rFonts w:eastAsia="TimesNewRomanPSMT"/>
          <w:lang w:val="en-US"/>
        </w:rPr>
        <w:t xml:space="preserve"> </w:t>
      </w:r>
      <w:r>
        <w:rPr>
          <w:rFonts w:eastAsia="TimesNewRomanPSMT"/>
          <w:lang w:val="en-US"/>
        </w:rPr>
        <w:t xml:space="preserve">Uranium foils with diameter 9 mm and thickness 1 mm were placed at radii from 0 to 12 cm on the Al plates positioned in front, end and in the gaps between sections. </w:t>
      </w:r>
      <w:r>
        <w:rPr>
          <w:lang w:val="en-US"/>
        </w:rPr>
        <w:t xml:space="preserve">The accumulation rates of the </w:t>
      </w:r>
      <w:r w:rsidRPr="00677C4A">
        <w:rPr>
          <w:rFonts w:eastAsia="TimesNewRomanPSMT"/>
          <w:lang w:val="en-US"/>
        </w:rPr>
        <w:t xml:space="preserve">fission products </w:t>
      </w:r>
      <w:r w:rsidRPr="00677C4A">
        <w:rPr>
          <w:rFonts w:eastAsia="TimesNewRomanPSMT"/>
          <w:vertAlign w:val="superscript"/>
          <w:lang w:val="en-US"/>
        </w:rPr>
        <w:t>97</w:t>
      </w:r>
      <w:r w:rsidRPr="00677C4A">
        <w:rPr>
          <w:rFonts w:eastAsia="TimesNewRomanPSMT"/>
          <w:lang w:val="en-US"/>
        </w:rPr>
        <w:t xml:space="preserve">Zr, </w:t>
      </w:r>
      <w:r w:rsidRPr="00677C4A">
        <w:rPr>
          <w:rFonts w:eastAsia="TimesNewRomanPSMT"/>
          <w:vertAlign w:val="superscript"/>
          <w:lang w:val="en-US"/>
        </w:rPr>
        <w:t>131</w:t>
      </w:r>
      <w:r w:rsidRPr="00677C4A">
        <w:rPr>
          <w:rFonts w:eastAsia="TimesNewRomanPSMT"/>
          <w:lang w:val="en-US"/>
        </w:rPr>
        <w:t xml:space="preserve">I, </w:t>
      </w:r>
      <w:r w:rsidRPr="00677C4A">
        <w:rPr>
          <w:rFonts w:eastAsia="TimesNewRomanPSMT"/>
          <w:vertAlign w:val="superscript"/>
          <w:lang w:val="en-US"/>
        </w:rPr>
        <w:t>133</w:t>
      </w:r>
      <w:r w:rsidRPr="00677C4A">
        <w:rPr>
          <w:rFonts w:eastAsia="TimesNewRomanPSMT"/>
          <w:lang w:val="en-US"/>
        </w:rPr>
        <w:t xml:space="preserve">I, and </w:t>
      </w:r>
      <w:r w:rsidRPr="00677C4A">
        <w:rPr>
          <w:rFonts w:eastAsia="TimesNewRomanPSMT"/>
          <w:vertAlign w:val="superscript"/>
          <w:lang w:val="en-US"/>
        </w:rPr>
        <w:t>143</w:t>
      </w:r>
      <w:r w:rsidRPr="00677C4A">
        <w:rPr>
          <w:rFonts w:eastAsia="TimesNewRomanPSMT"/>
          <w:lang w:val="en-US"/>
        </w:rPr>
        <w:t>Ce</w:t>
      </w:r>
      <w:r>
        <w:rPr>
          <w:rFonts w:eastAsia="TimesNewRomanPSMT"/>
          <w:lang w:val="en-US"/>
        </w:rPr>
        <w:t xml:space="preserve"> were measured through gamma spectrometry. The measured accumulation rates together with the information about the cumulative yield of the isotopes were used to calculate the averaged value of the fission rate for each sample. Details about the technique and the results obtained can be found in [25-27]. An example for the distribution of fissions along the target, at radii 4, 8 and 12 cm, measured in the case of irradiation with deuteron and carbon beams with energy 2 AGeV is presented in figure 3. Besides the experimental data, the results obtained by simulation with Geant4 are</w:t>
      </w:r>
      <w:r w:rsidR="0017454F">
        <w:rPr>
          <w:rFonts w:eastAsia="TimesNewRomanPSMT"/>
          <w:lang w:val="en-US"/>
        </w:rPr>
        <w:t xml:space="preserve"> also</w:t>
      </w:r>
      <w:r>
        <w:rPr>
          <w:rFonts w:eastAsia="TimesNewRomanPSMT"/>
          <w:lang w:val="en-US"/>
        </w:rPr>
        <w:t xml:space="preserve"> shown. </w:t>
      </w:r>
    </w:p>
    <w:p w14:paraId="0E0EF2C2" w14:textId="77777777" w:rsidR="000F667D" w:rsidRDefault="000F667D" w:rsidP="000F667D">
      <w:pPr>
        <w:autoSpaceDE w:val="0"/>
        <w:autoSpaceDN w:val="0"/>
        <w:adjustRightInd w:val="0"/>
        <w:spacing w:after="0" w:line="240" w:lineRule="auto"/>
        <w:ind w:firstLine="708"/>
        <w:jc w:val="both"/>
        <w:rPr>
          <w:rFonts w:eastAsia="TimesNewRomanPSMT"/>
          <w:lang w:val="en-US"/>
        </w:rPr>
      </w:pPr>
      <w:r>
        <w:rPr>
          <w:rFonts w:eastAsia="TimesNewRomanPSMT"/>
          <w:lang w:val="en-US"/>
        </w:rPr>
        <w:t xml:space="preserve"> </w:t>
      </w:r>
    </w:p>
    <w:p w14:paraId="1C367FEB" w14:textId="77777777" w:rsidR="000F667D" w:rsidRDefault="000F667D" w:rsidP="000F667D">
      <w:pPr>
        <w:autoSpaceDE w:val="0"/>
        <w:autoSpaceDN w:val="0"/>
        <w:adjustRightInd w:val="0"/>
        <w:spacing w:after="0" w:line="240" w:lineRule="auto"/>
        <w:ind w:firstLine="708"/>
        <w:jc w:val="both"/>
        <w:rPr>
          <w:lang w:val="en-US"/>
        </w:rPr>
      </w:pPr>
    </w:p>
    <w:p w14:paraId="7BF59EA4" w14:textId="77777777" w:rsidR="00E30DDD" w:rsidRPr="00E30DDD" w:rsidRDefault="00E30DDD" w:rsidP="00E30DDD">
      <w:pPr>
        <w:pStyle w:val="3"/>
        <w:jc w:val="both"/>
        <w:rPr>
          <w:sz w:val="24"/>
          <w:szCs w:val="24"/>
          <w:lang w:val="en-US"/>
        </w:rPr>
      </w:pPr>
    </w:p>
    <w:p w14:paraId="59CAE5A0" w14:textId="77777777" w:rsidR="00874110" w:rsidRPr="00874110" w:rsidRDefault="00874110" w:rsidP="00874110">
      <w:pPr>
        <w:pStyle w:val="3"/>
        <w:jc w:val="both"/>
        <w:rPr>
          <w:sz w:val="24"/>
          <w:szCs w:val="24"/>
          <w:lang w:val="en-US"/>
        </w:rPr>
      </w:pPr>
    </w:p>
    <w:p w14:paraId="53F81B8B" w14:textId="077B63FC" w:rsidR="00874110" w:rsidRPr="00874110" w:rsidRDefault="001B1D91" w:rsidP="00874110">
      <w:pPr>
        <w:pStyle w:val="3"/>
        <w:jc w:val="both"/>
        <w:rPr>
          <w:sz w:val="24"/>
          <w:szCs w:val="24"/>
          <w:lang w:val="en-US"/>
        </w:rPr>
      </w:pPr>
      <w:r w:rsidRPr="005E125C">
        <w:rPr>
          <w:rFonts w:eastAsia="Times New Roman" w:cstheme="minorHAnsi"/>
          <w:noProof/>
          <w:sz w:val="22"/>
          <w:szCs w:val="22"/>
          <w:lang w:eastAsia="ru-RU"/>
        </w:rPr>
        <w:lastRenderedPageBreak/>
        <w:drawing>
          <wp:inline distT="0" distB="0" distL="0" distR="0" wp14:anchorId="2C7CFF77" wp14:editId="5261499A">
            <wp:extent cx="2913321" cy="2124742"/>
            <wp:effectExtent l="0" t="0" r="1905" b="8890"/>
            <wp:docPr id="1164454591" name="Рисунок 1164454591" descr="page5image5538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5image553829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2405" cy="2131367"/>
                    </a:xfrm>
                    <a:prstGeom prst="rect">
                      <a:avLst/>
                    </a:prstGeom>
                    <a:noFill/>
                    <a:ln>
                      <a:noFill/>
                    </a:ln>
                  </pic:spPr>
                </pic:pic>
              </a:graphicData>
            </a:graphic>
          </wp:inline>
        </w:drawing>
      </w:r>
      <w:r>
        <w:rPr>
          <w:sz w:val="24"/>
          <w:szCs w:val="24"/>
          <w:lang w:val="en-US"/>
        </w:rPr>
        <w:t xml:space="preserve"> </w:t>
      </w:r>
      <w:r w:rsidRPr="005E125C">
        <w:rPr>
          <w:rFonts w:eastAsia="Times New Roman" w:cstheme="minorHAnsi"/>
          <w:noProof/>
          <w:sz w:val="22"/>
          <w:szCs w:val="22"/>
          <w:lang w:eastAsia="ru-RU"/>
        </w:rPr>
        <w:drawing>
          <wp:inline distT="0" distB="0" distL="0" distR="0" wp14:anchorId="23B77D89" wp14:editId="5157B315">
            <wp:extent cx="3042093" cy="2091217"/>
            <wp:effectExtent l="0" t="0" r="6350" b="4445"/>
            <wp:docPr id="5" name="Рисунок 5" descr="page5image5538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5image553866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6536" cy="2101146"/>
                    </a:xfrm>
                    <a:prstGeom prst="rect">
                      <a:avLst/>
                    </a:prstGeom>
                    <a:noFill/>
                    <a:ln>
                      <a:noFill/>
                    </a:ln>
                  </pic:spPr>
                </pic:pic>
              </a:graphicData>
            </a:graphic>
          </wp:inline>
        </w:drawing>
      </w:r>
    </w:p>
    <w:p w14:paraId="5D9043EE" w14:textId="6A3E7D66" w:rsidR="008B3484" w:rsidRDefault="006D4324" w:rsidP="006D4324">
      <w:pPr>
        <w:pStyle w:val="3"/>
        <w:numPr>
          <w:ilvl w:val="0"/>
          <w:numId w:val="5"/>
        </w:numPr>
        <w:jc w:val="both"/>
        <w:rPr>
          <w:rFonts w:eastAsiaTheme="minorEastAsia"/>
          <w:color w:val="000000"/>
          <w:sz w:val="24"/>
          <w:szCs w:val="24"/>
          <w:lang w:val="en-US"/>
        </w:rPr>
      </w:pPr>
      <w:r>
        <w:rPr>
          <w:rFonts w:eastAsiaTheme="minorEastAsia"/>
          <w:color w:val="000000"/>
          <w:sz w:val="24"/>
          <w:szCs w:val="24"/>
          <w:lang w:val="en-US"/>
        </w:rPr>
        <w:t xml:space="preserve">                                                                      b)</w:t>
      </w:r>
    </w:p>
    <w:p w14:paraId="7A3E2821" w14:textId="77777777" w:rsidR="00D54C24" w:rsidRPr="00B97B98" w:rsidRDefault="006D4324" w:rsidP="00D54C24">
      <w:pPr>
        <w:rPr>
          <w:color w:val="000000" w:themeColor="text1"/>
          <w:lang w:val="en-US"/>
        </w:rPr>
      </w:pPr>
      <w:r>
        <w:rPr>
          <w:rFonts w:eastAsiaTheme="minorEastAsia"/>
          <w:color w:val="000000"/>
          <w:lang w:val="en-US"/>
        </w:rPr>
        <w:t xml:space="preserve"> </w:t>
      </w:r>
      <w:r w:rsidR="00D54C24" w:rsidRPr="00B97B98">
        <w:rPr>
          <w:color w:val="000000" w:themeColor="text1"/>
          <w:lang w:val="en-US"/>
        </w:rPr>
        <w:t>Fig.</w:t>
      </w:r>
      <w:r w:rsidR="00D54C24">
        <w:rPr>
          <w:color w:val="000000" w:themeColor="text1"/>
          <w:lang w:val="en-US"/>
        </w:rPr>
        <w:t xml:space="preserve"> 3</w:t>
      </w:r>
      <w:r w:rsidR="00D54C24" w:rsidRPr="00B97B98">
        <w:rPr>
          <w:color w:val="000000" w:themeColor="text1"/>
          <w:lang w:val="en-US"/>
        </w:rPr>
        <w:t xml:space="preserve"> </w:t>
      </w:r>
      <w:r w:rsidR="00D54C24">
        <w:rPr>
          <w:color w:val="000000" w:themeColor="text1"/>
          <w:lang w:val="en-US"/>
        </w:rPr>
        <w:t>The fission distributions along the target “Quinta” irradiated with deuteron 2 AGeV</w:t>
      </w:r>
      <w:r w:rsidR="00D54C24" w:rsidRPr="00B97B98">
        <w:rPr>
          <w:color w:val="000000" w:themeColor="text1"/>
          <w:lang w:val="en-US"/>
        </w:rPr>
        <w:t xml:space="preserve"> (a) and </w:t>
      </w:r>
      <w:r w:rsidR="00D54C24">
        <w:rPr>
          <w:color w:val="000000" w:themeColor="text1"/>
          <w:lang w:val="en-US"/>
        </w:rPr>
        <w:t>carbon 2 AGeV</w:t>
      </w:r>
      <w:r w:rsidR="00D54C24" w:rsidRPr="00B97B98">
        <w:rPr>
          <w:color w:val="000000" w:themeColor="text1"/>
          <w:lang w:val="en-US"/>
        </w:rPr>
        <w:t xml:space="preserve"> (b) </w:t>
      </w:r>
      <w:r w:rsidR="00D54C24">
        <w:rPr>
          <w:color w:val="000000" w:themeColor="text1"/>
          <w:lang w:val="en-US"/>
        </w:rPr>
        <w:t>at</w:t>
      </w:r>
      <w:r w:rsidR="00D54C24" w:rsidRPr="00B97B98">
        <w:rPr>
          <w:color w:val="000000" w:themeColor="text1"/>
          <w:lang w:val="en-US"/>
        </w:rPr>
        <w:t xml:space="preserve"> </w:t>
      </w:r>
      <w:r w:rsidR="00D54C24">
        <w:rPr>
          <w:color w:val="000000" w:themeColor="text1"/>
          <w:lang w:val="en-US"/>
        </w:rPr>
        <w:t>radii 4,8 and 12 cm (experimental data and simulation)</w:t>
      </w:r>
      <w:r w:rsidR="00D54C24" w:rsidRPr="00B97B98">
        <w:rPr>
          <w:color w:val="000000" w:themeColor="text1"/>
          <w:lang w:val="en-US"/>
        </w:rPr>
        <w:t>.</w:t>
      </w:r>
    </w:p>
    <w:p w14:paraId="72B57763" w14:textId="5203002A" w:rsidR="006D4324" w:rsidRDefault="00FA2C4D" w:rsidP="00FA2C4D">
      <w:pPr>
        <w:pStyle w:val="3"/>
        <w:ind w:firstLine="709"/>
        <w:jc w:val="both"/>
        <w:rPr>
          <w:rFonts w:eastAsia="TimesNewRomanPSMT"/>
          <w:sz w:val="24"/>
          <w:szCs w:val="24"/>
          <w:lang w:val="en-US"/>
        </w:rPr>
      </w:pPr>
      <w:r>
        <w:rPr>
          <w:rFonts w:eastAsia="TimesNewRomanPSMT"/>
          <w:sz w:val="24"/>
          <w:szCs w:val="24"/>
          <w:lang w:val="en-US"/>
        </w:rPr>
        <w:t>The integrated number of fissions per projectile was used to calculate the experimental value of the energy gain G under the assumption that</w:t>
      </w:r>
      <w:r w:rsidRPr="00691446">
        <w:rPr>
          <w:rFonts w:eastAsia="TimesNewRomanPSMT"/>
          <w:sz w:val="24"/>
          <w:szCs w:val="24"/>
          <w:lang w:val="en-US"/>
        </w:rPr>
        <w:t xml:space="preserve"> </w:t>
      </w:r>
      <w:r>
        <w:rPr>
          <w:rFonts w:eastAsia="TimesNewRomanPSMT"/>
          <w:sz w:val="24"/>
          <w:szCs w:val="24"/>
          <w:lang w:val="en-US"/>
        </w:rPr>
        <w:t>the fission fragments are the only source of the energy released, taking a value of 200 MeV/fission. The simulation shows that the energy released</w:t>
      </w:r>
      <w:r w:rsidRPr="00FA2C4D">
        <w:rPr>
          <w:rFonts w:eastAsia="TimesNewRomanPSMT"/>
          <w:sz w:val="24"/>
          <w:szCs w:val="24"/>
          <w:lang w:val="en-US"/>
        </w:rPr>
        <w:t xml:space="preserve"> </w:t>
      </w:r>
      <w:r>
        <w:rPr>
          <w:rFonts w:eastAsia="TimesNewRomanPSMT"/>
          <w:sz w:val="24"/>
          <w:szCs w:val="24"/>
          <w:lang w:val="en-US"/>
        </w:rPr>
        <w:t xml:space="preserve">is calculated in this manner with 20-25 % lower than the total energy released. The values of G correspond to the beam acceleration in a linac (eq. 3), assuming proton as reference particle with the accelerator efficiency </w:t>
      </w:r>
      <w:r w:rsidRPr="008D42A5">
        <w:t>η</w:t>
      </w:r>
      <w:r w:rsidRPr="00356499">
        <w:rPr>
          <w:vertAlign w:val="subscript"/>
          <w:lang w:val="en-US"/>
        </w:rPr>
        <w:t>0</w:t>
      </w:r>
      <w:r>
        <w:rPr>
          <w:rFonts w:eastAsia="TimesNewRomanPSMT"/>
          <w:sz w:val="24"/>
          <w:szCs w:val="24"/>
          <w:lang w:val="en-US"/>
        </w:rPr>
        <w:t xml:space="preserve"> of 0.2 and a beam intensity of 1.5</w:t>
      </w:r>
      <w:r w:rsidRPr="00356499">
        <w:rPr>
          <w:lang w:val="en-US"/>
        </w:rPr>
        <w:t>‧</w:t>
      </w:r>
      <w:r w:rsidRPr="00356499">
        <w:rPr>
          <w:sz w:val="24"/>
          <w:szCs w:val="24"/>
          <w:lang w:val="en-US"/>
        </w:rPr>
        <w:t>10</w:t>
      </w:r>
      <w:r w:rsidRPr="00356499">
        <w:rPr>
          <w:sz w:val="24"/>
          <w:szCs w:val="24"/>
          <w:vertAlign w:val="superscript"/>
          <w:lang w:val="en-US"/>
        </w:rPr>
        <w:t>16</w:t>
      </w:r>
      <w:r>
        <w:rPr>
          <w:sz w:val="24"/>
          <w:szCs w:val="24"/>
          <w:vertAlign w:val="superscript"/>
          <w:lang w:val="en-US"/>
        </w:rPr>
        <w:t xml:space="preserve"> </w:t>
      </w:r>
      <w:r>
        <w:rPr>
          <w:sz w:val="24"/>
          <w:szCs w:val="24"/>
          <w:lang w:val="en-US"/>
        </w:rPr>
        <w:t>p/s</w:t>
      </w:r>
      <w:r>
        <w:rPr>
          <w:rFonts w:eastAsia="TimesNewRomanPSMT"/>
          <w:sz w:val="24"/>
          <w:szCs w:val="24"/>
          <w:lang w:val="en-US"/>
        </w:rPr>
        <w:t>. The experimental results are compared with the predictions of Geant4. The simulations allow us to calculate both the number of fissions and the total energy released E</w:t>
      </w:r>
      <w:r>
        <w:rPr>
          <w:rFonts w:eastAsia="TimesNewRomanPSMT"/>
          <w:sz w:val="24"/>
          <w:szCs w:val="24"/>
          <w:vertAlign w:val="subscript"/>
          <w:lang w:val="en-US"/>
        </w:rPr>
        <w:t>dep</w:t>
      </w:r>
      <w:r>
        <w:rPr>
          <w:rFonts w:eastAsia="TimesNewRomanPSMT"/>
          <w:sz w:val="24"/>
          <w:szCs w:val="24"/>
          <w:lang w:val="en-US"/>
        </w:rPr>
        <w:t xml:space="preserve">, the last being used to obtain the simulated G values. The results are presented in table 1. Here we </w:t>
      </w:r>
      <w:r w:rsidR="00535489">
        <w:rPr>
          <w:rFonts w:eastAsia="TimesNewRomanPSMT"/>
          <w:sz w:val="24"/>
          <w:szCs w:val="24"/>
          <w:lang w:val="en-US"/>
        </w:rPr>
        <w:t xml:space="preserve">also </w:t>
      </w:r>
      <w:r>
        <w:rPr>
          <w:rFonts w:eastAsia="TimesNewRomanPSMT"/>
          <w:sz w:val="24"/>
          <w:szCs w:val="24"/>
          <w:lang w:val="en-US"/>
        </w:rPr>
        <w:t xml:space="preserve">give the values obtained through simulations in quasi-infinite </w:t>
      </w:r>
      <w:r>
        <w:rPr>
          <w:rFonts w:eastAsia="TimesNewRomanPSMT"/>
          <w:sz w:val="24"/>
          <w:szCs w:val="24"/>
          <w:vertAlign w:val="superscript"/>
          <w:lang w:val="en-US"/>
        </w:rPr>
        <w:t>nat</w:t>
      </w:r>
      <w:r>
        <w:rPr>
          <w:rFonts w:eastAsia="TimesNewRomanPSMT"/>
          <w:sz w:val="24"/>
          <w:szCs w:val="24"/>
          <w:lang w:val="en-US"/>
        </w:rPr>
        <w:t>U target.</w:t>
      </w:r>
    </w:p>
    <w:p w14:paraId="155D9824" w14:textId="77777777" w:rsidR="00535489" w:rsidRDefault="00535489" w:rsidP="00535489">
      <w:pPr>
        <w:autoSpaceDE w:val="0"/>
        <w:autoSpaceDN w:val="0"/>
        <w:adjustRightInd w:val="0"/>
        <w:spacing w:after="0" w:line="240" w:lineRule="auto"/>
        <w:ind w:firstLine="709"/>
        <w:jc w:val="both"/>
        <w:rPr>
          <w:lang w:val="en-US"/>
        </w:rPr>
      </w:pPr>
      <w:r>
        <w:rPr>
          <w:lang w:val="en-US"/>
        </w:rPr>
        <w:t>The experimental data confirm the expectations of the simulations. The experimental number of fissions per projectile registered with carbon beam is 4.7-4.9 times higher than the number obtained with deuteron beam at the same beam energy per nucleon, ensuring G 2.4 higher for carbon. One remarks that the simulation predicts the same fission values as the measured ones (in the limit of the experimental errors) for all beams. In the case of the target Quinta the low value of the criticality coefficient (0.26) does not allow to realize a real energy gain, the calculated G values being below 1. Even a quasi-infinite U target (</w:t>
      </w:r>
      <w:r>
        <w:rPr>
          <w:rFonts w:eastAsia="TimesNewRomanPSMT"/>
          <w:lang w:val="en-US"/>
        </w:rPr>
        <w:t>k</w:t>
      </w:r>
      <w:r>
        <w:rPr>
          <w:rFonts w:eastAsia="TimesNewRomanPSMT"/>
          <w:vertAlign w:val="subscript"/>
          <w:lang w:val="en-US"/>
        </w:rPr>
        <w:t>eff</w:t>
      </w:r>
      <w:r>
        <w:rPr>
          <w:rFonts w:eastAsia="TimesNewRomanPSMT"/>
          <w:lang w:val="en-US"/>
        </w:rPr>
        <w:t xml:space="preserve"> 0.43</w:t>
      </w:r>
      <w:r>
        <w:rPr>
          <w:lang w:val="en-US"/>
        </w:rPr>
        <w:t>) cannot ensure a real energy gain. If one intends to realize ADSR with G&gt;10 one must use enriched fuel.</w:t>
      </w:r>
    </w:p>
    <w:p w14:paraId="222A1376" w14:textId="77777777" w:rsidR="005E7545" w:rsidRDefault="005E7545" w:rsidP="00535489">
      <w:pPr>
        <w:autoSpaceDE w:val="0"/>
        <w:autoSpaceDN w:val="0"/>
        <w:adjustRightInd w:val="0"/>
        <w:spacing w:after="0" w:line="240" w:lineRule="auto"/>
        <w:ind w:firstLine="709"/>
        <w:jc w:val="both"/>
        <w:rPr>
          <w:lang w:val="en-US"/>
        </w:rPr>
      </w:pPr>
    </w:p>
    <w:p w14:paraId="10536A0B" w14:textId="77777777" w:rsidR="005E7545" w:rsidRDefault="005E7545" w:rsidP="005E7545">
      <w:pPr>
        <w:autoSpaceDE w:val="0"/>
        <w:autoSpaceDN w:val="0"/>
        <w:adjustRightInd w:val="0"/>
        <w:spacing w:after="0" w:line="240" w:lineRule="auto"/>
        <w:jc w:val="both"/>
        <w:rPr>
          <w:rFonts w:eastAsia="TimesNewRomanPSMT"/>
          <w:lang w:val="en-US"/>
        </w:rPr>
      </w:pPr>
      <w:r>
        <w:rPr>
          <w:rFonts w:eastAsia="TimesNewRomanPSMT"/>
          <w:lang w:val="en-US"/>
        </w:rPr>
        <w:t>Table 1. The number of fissions N</w:t>
      </w:r>
      <w:r>
        <w:rPr>
          <w:rFonts w:eastAsia="TimesNewRomanPSMT"/>
          <w:vertAlign w:val="subscript"/>
          <w:lang w:val="en-US"/>
        </w:rPr>
        <w:t>f</w:t>
      </w:r>
      <w:r>
        <w:rPr>
          <w:rFonts w:eastAsia="TimesNewRomanPSMT"/>
          <w:lang w:val="en-US"/>
        </w:rPr>
        <w:t xml:space="preserve"> per incident projectile, the estimated energy gain G in “Quinta” and in a quasi-infinite </w:t>
      </w:r>
      <w:r>
        <w:rPr>
          <w:rFonts w:eastAsia="TimesNewRomanPSMT"/>
          <w:vertAlign w:val="superscript"/>
          <w:lang w:val="en-US"/>
        </w:rPr>
        <w:t>nat</w:t>
      </w:r>
      <w:r>
        <w:rPr>
          <w:rFonts w:eastAsia="TimesNewRomanPSMT"/>
          <w:lang w:val="en-US"/>
        </w:rPr>
        <w:t>U target with k</w:t>
      </w:r>
      <w:r>
        <w:rPr>
          <w:rFonts w:eastAsia="TimesNewRomanPSMT"/>
          <w:vertAlign w:val="subscript"/>
          <w:lang w:val="en-US"/>
        </w:rPr>
        <w:t>eff</w:t>
      </w:r>
      <w:r>
        <w:rPr>
          <w:rFonts w:eastAsia="TimesNewRomanPSMT"/>
          <w:lang w:val="en-US"/>
        </w:rPr>
        <w:t xml:space="preserve"> 0.43.</w:t>
      </w:r>
    </w:p>
    <w:p w14:paraId="0A4EE928" w14:textId="77777777" w:rsidR="005E7545" w:rsidRDefault="005E7545" w:rsidP="00535489">
      <w:pPr>
        <w:autoSpaceDE w:val="0"/>
        <w:autoSpaceDN w:val="0"/>
        <w:adjustRightInd w:val="0"/>
        <w:spacing w:after="0" w:line="240" w:lineRule="auto"/>
        <w:ind w:firstLine="709"/>
        <w:jc w:val="both"/>
        <w:rPr>
          <w:lang w:val="en-US"/>
        </w:rPr>
      </w:pPr>
    </w:p>
    <w:tbl>
      <w:tblPr>
        <w:tblStyle w:val="ac"/>
        <w:tblW w:w="0" w:type="auto"/>
        <w:tblLayout w:type="fixed"/>
        <w:tblLook w:val="04A0" w:firstRow="1" w:lastRow="0" w:firstColumn="1" w:lastColumn="0" w:noHBand="0" w:noVBand="1"/>
      </w:tblPr>
      <w:tblGrid>
        <w:gridCol w:w="663"/>
        <w:gridCol w:w="843"/>
        <w:gridCol w:w="1324"/>
        <w:gridCol w:w="709"/>
        <w:gridCol w:w="851"/>
        <w:gridCol w:w="1134"/>
        <w:gridCol w:w="708"/>
        <w:gridCol w:w="851"/>
        <w:gridCol w:w="1276"/>
        <w:gridCol w:w="850"/>
      </w:tblGrid>
      <w:tr w:rsidR="00125CD3" w14:paraId="76C0B468" w14:textId="77777777" w:rsidTr="008057EB">
        <w:trPr>
          <w:trHeight w:val="175"/>
        </w:trPr>
        <w:tc>
          <w:tcPr>
            <w:tcW w:w="663" w:type="dxa"/>
            <w:vMerge w:val="restart"/>
          </w:tcPr>
          <w:p w14:paraId="0D18E502"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 xml:space="preserve">Part. </w:t>
            </w:r>
          </w:p>
        </w:tc>
        <w:tc>
          <w:tcPr>
            <w:tcW w:w="843" w:type="dxa"/>
            <w:vMerge w:val="restart"/>
          </w:tcPr>
          <w:p w14:paraId="0F16455C"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E</w:t>
            </w:r>
            <w:r w:rsidRPr="00125CD3">
              <w:rPr>
                <w:sz w:val="20"/>
                <w:szCs w:val="20"/>
                <w:vertAlign w:val="subscript"/>
                <w:lang w:val="en-US"/>
              </w:rPr>
              <w:t>beam</w:t>
            </w:r>
            <w:r w:rsidRPr="00125CD3">
              <w:rPr>
                <w:sz w:val="20"/>
                <w:szCs w:val="20"/>
                <w:lang w:val="en-US"/>
              </w:rPr>
              <w:t>, AGeV</w:t>
            </w:r>
          </w:p>
        </w:tc>
        <w:tc>
          <w:tcPr>
            <w:tcW w:w="2033" w:type="dxa"/>
            <w:gridSpan w:val="2"/>
          </w:tcPr>
          <w:p w14:paraId="646FA6C6" w14:textId="77777777" w:rsidR="00125CD3" w:rsidRPr="00125CD3" w:rsidRDefault="00125CD3" w:rsidP="008057EB">
            <w:pPr>
              <w:autoSpaceDE w:val="0"/>
              <w:autoSpaceDN w:val="0"/>
              <w:adjustRightInd w:val="0"/>
              <w:jc w:val="both"/>
              <w:rPr>
                <w:sz w:val="20"/>
                <w:szCs w:val="20"/>
                <w:vertAlign w:val="superscript"/>
                <w:lang w:val="en-US"/>
              </w:rPr>
            </w:pPr>
            <w:r w:rsidRPr="00125CD3">
              <w:rPr>
                <w:sz w:val="20"/>
                <w:szCs w:val="20"/>
                <w:lang w:val="en-US"/>
              </w:rPr>
              <w:t>Quinta - exp</w:t>
            </w:r>
          </w:p>
        </w:tc>
        <w:tc>
          <w:tcPr>
            <w:tcW w:w="2693" w:type="dxa"/>
            <w:gridSpan w:val="3"/>
          </w:tcPr>
          <w:p w14:paraId="2A5DD74B"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Quinta - sim</w:t>
            </w:r>
          </w:p>
        </w:tc>
        <w:tc>
          <w:tcPr>
            <w:tcW w:w="2977" w:type="dxa"/>
            <w:gridSpan w:val="3"/>
          </w:tcPr>
          <w:p w14:paraId="6D191828" w14:textId="77777777" w:rsidR="00125CD3" w:rsidRPr="00125CD3" w:rsidRDefault="00125CD3" w:rsidP="008057EB">
            <w:pPr>
              <w:autoSpaceDE w:val="0"/>
              <w:autoSpaceDN w:val="0"/>
              <w:adjustRightInd w:val="0"/>
              <w:jc w:val="both"/>
              <w:rPr>
                <w:sz w:val="20"/>
                <w:szCs w:val="20"/>
                <w:lang w:val="en-US"/>
              </w:rPr>
            </w:pPr>
            <w:r w:rsidRPr="00125CD3">
              <w:rPr>
                <w:rFonts w:eastAsia="TimesNewRomanPSMT"/>
                <w:sz w:val="20"/>
                <w:szCs w:val="20"/>
                <w:lang w:val="en-US"/>
              </w:rPr>
              <w:t xml:space="preserve">quasi-infinite </w:t>
            </w:r>
            <w:r w:rsidRPr="00125CD3">
              <w:rPr>
                <w:rFonts w:eastAsia="TimesNewRomanPSMT"/>
                <w:sz w:val="20"/>
                <w:szCs w:val="20"/>
                <w:vertAlign w:val="superscript"/>
                <w:lang w:val="en-US"/>
              </w:rPr>
              <w:t>nat</w:t>
            </w:r>
            <w:r w:rsidRPr="00125CD3">
              <w:rPr>
                <w:rFonts w:eastAsia="TimesNewRomanPSMT"/>
                <w:sz w:val="20"/>
                <w:szCs w:val="20"/>
                <w:lang w:val="en-US"/>
              </w:rPr>
              <w:t>U - sim</w:t>
            </w:r>
          </w:p>
        </w:tc>
      </w:tr>
      <w:tr w:rsidR="00125CD3" w14:paraId="65C63AC9" w14:textId="77777777" w:rsidTr="008057EB">
        <w:trPr>
          <w:trHeight w:val="174"/>
        </w:trPr>
        <w:tc>
          <w:tcPr>
            <w:tcW w:w="663" w:type="dxa"/>
            <w:vMerge/>
          </w:tcPr>
          <w:p w14:paraId="59D5FFFA" w14:textId="77777777" w:rsidR="00125CD3" w:rsidRPr="00125CD3" w:rsidRDefault="00125CD3" w:rsidP="008057EB">
            <w:pPr>
              <w:autoSpaceDE w:val="0"/>
              <w:autoSpaceDN w:val="0"/>
              <w:adjustRightInd w:val="0"/>
              <w:jc w:val="both"/>
              <w:rPr>
                <w:sz w:val="20"/>
                <w:szCs w:val="20"/>
                <w:lang w:val="en-US"/>
              </w:rPr>
            </w:pPr>
          </w:p>
        </w:tc>
        <w:tc>
          <w:tcPr>
            <w:tcW w:w="843" w:type="dxa"/>
            <w:vMerge/>
          </w:tcPr>
          <w:p w14:paraId="01C9FFF4" w14:textId="77777777" w:rsidR="00125CD3" w:rsidRPr="00125CD3" w:rsidRDefault="00125CD3" w:rsidP="008057EB">
            <w:pPr>
              <w:autoSpaceDE w:val="0"/>
              <w:autoSpaceDN w:val="0"/>
              <w:adjustRightInd w:val="0"/>
              <w:jc w:val="both"/>
              <w:rPr>
                <w:sz w:val="20"/>
                <w:szCs w:val="20"/>
                <w:lang w:val="en-US"/>
              </w:rPr>
            </w:pPr>
          </w:p>
        </w:tc>
        <w:tc>
          <w:tcPr>
            <w:tcW w:w="1324" w:type="dxa"/>
          </w:tcPr>
          <w:p w14:paraId="3D6CD6DB" w14:textId="77777777" w:rsidR="00125CD3" w:rsidRPr="00125CD3" w:rsidRDefault="00125CD3" w:rsidP="008057EB">
            <w:pPr>
              <w:autoSpaceDE w:val="0"/>
              <w:autoSpaceDN w:val="0"/>
              <w:adjustRightInd w:val="0"/>
              <w:jc w:val="both"/>
              <w:rPr>
                <w:sz w:val="20"/>
                <w:szCs w:val="20"/>
                <w:vertAlign w:val="superscript"/>
                <w:lang w:val="en-US"/>
              </w:rPr>
            </w:pPr>
            <w:r w:rsidRPr="00125CD3">
              <w:rPr>
                <w:sz w:val="20"/>
                <w:szCs w:val="20"/>
                <w:lang w:val="en-US"/>
              </w:rPr>
              <w:t>N</w:t>
            </w:r>
            <w:r w:rsidRPr="00125CD3">
              <w:rPr>
                <w:sz w:val="20"/>
                <w:szCs w:val="20"/>
                <w:vertAlign w:val="subscript"/>
                <w:lang w:val="en-US"/>
              </w:rPr>
              <w:t>f</w:t>
            </w:r>
            <w:r w:rsidRPr="00125CD3">
              <w:rPr>
                <w:sz w:val="20"/>
                <w:szCs w:val="20"/>
                <w:lang w:val="en-US"/>
              </w:rPr>
              <w:t>, p</w:t>
            </w:r>
            <w:r w:rsidRPr="00125CD3">
              <w:rPr>
                <w:sz w:val="20"/>
                <w:szCs w:val="20"/>
                <w:vertAlign w:val="superscript"/>
                <w:lang w:val="en-US"/>
              </w:rPr>
              <w:t>-1</w:t>
            </w:r>
          </w:p>
        </w:tc>
        <w:tc>
          <w:tcPr>
            <w:tcW w:w="709" w:type="dxa"/>
          </w:tcPr>
          <w:p w14:paraId="137B77A4"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G</w:t>
            </w:r>
          </w:p>
        </w:tc>
        <w:tc>
          <w:tcPr>
            <w:tcW w:w="851" w:type="dxa"/>
          </w:tcPr>
          <w:p w14:paraId="02A97E29"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N</w:t>
            </w:r>
            <w:r w:rsidRPr="00125CD3">
              <w:rPr>
                <w:sz w:val="20"/>
                <w:szCs w:val="20"/>
                <w:vertAlign w:val="subscript"/>
                <w:lang w:val="en-US"/>
              </w:rPr>
              <w:t>f</w:t>
            </w:r>
            <w:r w:rsidRPr="00125CD3">
              <w:rPr>
                <w:sz w:val="20"/>
                <w:szCs w:val="20"/>
                <w:lang w:val="en-US"/>
              </w:rPr>
              <w:t xml:space="preserve">, </w:t>
            </w:r>
          </w:p>
          <w:p w14:paraId="3B59AB7C" w14:textId="77777777" w:rsidR="00125CD3" w:rsidRPr="00125CD3" w:rsidRDefault="00125CD3" w:rsidP="008057EB">
            <w:pPr>
              <w:autoSpaceDE w:val="0"/>
              <w:autoSpaceDN w:val="0"/>
              <w:adjustRightInd w:val="0"/>
              <w:jc w:val="both"/>
              <w:rPr>
                <w:sz w:val="20"/>
                <w:szCs w:val="20"/>
                <w:vertAlign w:val="superscript"/>
                <w:lang w:val="en-US"/>
              </w:rPr>
            </w:pPr>
            <w:r w:rsidRPr="00125CD3">
              <w:rPr>
                <w:sz w:val="20"/>
                <w:szCs w:val="20"/>
                <w:lang w:val="en-US"/>
              </w:rPr>
              <w:t>p</w:t>
            </w:r>
            <w:r w:rsidRPr="00125CD3">
              <w:rPr>
                <w:sz w:val="20"/>
                <w:szCs w:val="20"/>
                <w:vertAlign w:val="superscript"/>
                <w:lang w:val="en-US"/>
              </w:rPr>
              <w:t>-1</w:t>
            </w:r>
          </w:p>
        </w:tc>
        <w:tc>
          <w:tcPr>
            <w:tcW w:w="1134" w:type="dxa"/>
          </w:tcPr>
          <w:p w14:paraId="7A147D8D"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E</w:t>
            </w:r>
            <w:r w:rsidRPr="00125CD3">
              <w:rPr>
                <w:sz w:val="20"/>
                <w:szCs w:val="20"/>
                <w:vertAlign w:val="subscript"/>
                <w:lang w:val="en-US"/>
              </w:rPr>
              <w:t>dep</w:t>
            </w:r>
            <w:r w:rsidRPr="00125CD3">
              <w:rPr>
                <w:sz w:val="20"/>
                <w:szCs w:val="20"/>
                <w:lang w:val="en-US"/>
              </w:rPr>
              <w:t xml:space="preserve">, </w:t>
            </w:r>
          </w:p>
          <w:p w14:paraId="7F218254" w14:textId="77777777" w:rsidR="00125CD3" w:rsidRPr="00125CD3" w:rsidRDefault="00125CD3" w:rsidP="008057EB">
            <w:pPr>
              <w:autoSpaceDE w:val="0"/>
              <w:autoSpaceDN w:val="0"/>
              <w:adjustRightInd w:val="0"/>
              <w:jc w:val="both"/>
              <w:rPr>
                <w:sz w:val="20"/>
                <w:szCs w:val="20"/>
                <w:vertAlign w:val="superscript"/>
                <w:lang w:val="en-US"/>
              </w:rPr>
            </w:pPr>
            <w:r w:rsidRPr="00125CD3">
              <w:rPr>
                <w:sz w:val="20"/>
                <w:szCs w:val="20"/>
                <w:lang w:val="en-US"/>
              </w:rPr>
              <w:t>MeV p</w:t>
            </w:r>
            <w:r w:rsidRPr="00125CD3">
              <w:rPr>
                <w:sz w:val="20"/>
                <w:szCs w:val="20"/>
                <w:vertAlign w:val="superscript"/>
                <w:lang w:val="en-US"/>
              </w:rPr>
              <w:t>-1</w:t>
            </w:r>
          </w:p>
        </w:tc>
        <w:tc>
          <w:tcPr>
            <w:tcW w:w="708" w:type="dxa"/>
          </w:tcPr>
          <w:p w14:paraId="4391D750"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G</w:t>
            </w:r>
          </w:p>
        </w:tc>
        <w:tc>
          <w:tcPr>
            <w:tcW w:w="851" w:type="dxa"/>
          </w:tcPr>
          <w:p w14:paraId="4CFDE936"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N</w:t>
            </w:r>
            <w:r w:rsidRPr="00125CD3">
              <w:rPr>
                <w:sz w:val="20"/>
                <w:szCs w:val="20"/>
                <w:vertAlign w:val="subscript"/>
                <w:lang w:val="en-US"/>
              </w:rPr>
              <w:t>f</w:t>
            </w:r>
            <w:r w:rsidRPr="00125CD3">
              <w:rPr>
                <w:sz w:val="20"/>
                <w:szCs w:val="20"/>
                <w:lang w:val="en-US"/>
              </w:rPr>
              <w:t xml:space="preserve">, </w:t>
            </w:r>
          </w:p>
          <w:p w14:paraId="43E88B97" w14:textId="77777777" w:rsidR="00125CD3" w:rsidRPr="00125CD3" w:rsidRDefault="00125CD3" w:rsidP="008057EB">
            <w:pPr>
              <w:autoSpaceDE w:val="0"/>
              <w:autoSpaceDN w:val="0"/>
              <w:adjustRightInd w:val="0"/>
              <w:jc w:val="both"/>
              <w:rPr>
                <w:sz w:val="20"/>
                <w:szCs w:val="20"/>
                <w:vertAlign w:val="superscript"/>
                <w:lang w:val="en-US"/>
              </w:rPr>
            </w:pPr>
            <w:r w:rsidRPr="00125CD3">
              <w:rPr>
                <w:sz w:val="20"/>
                <w:szCs w:val="20"/>
                <w:lang w:val="en-US"/>
              </w:rPr>
              <w:t>p</w:t>
            </w:r>
            <w:r w:rsidRPr="00125CD3">
              <w:rPr>
                <w:sz w:val="20"/>
                <w:szCs w:val="20"/>
                <w:vertAlign w:val="superscript"/>
                <w:lang w:val="en-US"/>
              </w:rPr>
              <w:t>-1</w:t>
            </w:r>
          </w:p>
        </w:tc>
        <w:tc>
          <w:tcPr>
            <w:tcW w:w="1276" w:type="dxa"/>
          </w:tcPr>
          <w:p w14:paraId="4B400AED"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E</w:t>
            </w:r>
            <w:r w:rsidRPr="00125CD3">
              <w:rPr>
                <w:sz w:val="20"/>
                <w:szCs w:val="20"/>
                <w:vertAlign w:val="subscript"/>
                <w:lang w:val="en-US"/>
              </w:rPr>
              <w:t>dep</w:t>
            </w:r>
            <w:r w:rsidRPr="00125CD3">
              <w:rPr>
                <w:sz w:val="20"/>
                <w:szCs w:val="20"/>
                <w:lang w:val="en-US"/>
              </w:rPr>
              <w:t xml:space="preserve">, </w:t>
            </w:r>
          </w:p>
          <w:p w14:paraId="72F01597" w14:textId="77777777" w:rsidR="00125CD3" w:rsidRPr="00125CD3" w:rsidRDefault="00125CD3" w:rsidP="008057EB">
            <w:pPr>
              <w:autoSpaceDE w:val="0"/>
              <w:autoSpaceDN w:val="0"/>
              <w:adjustRightInd w:val="0"/>
              <w:jc w:val="both"/>
              <w:rPr>
                <w:sz w:val="20"/>
                <w:szCs w:val="20"/>
                <w:vertAlign w:val="superscript"/>
                <w:lang w:val="en-US"/>
              </w:rPr>
            </w:pPr>
            <w:r w:rsidRPr="00125CD3">
              <w:rPr>
                <w:sz w:val="20"/>
                <w:szCs w:val="20"/>
                <w:lang w:val="en-US"/>
              </w:rPr>
              <w:t>MeV p</w:t>
            </w:r>
            <w:r w:rsidRPr="00125CD3">
              <w:rPr>
                <w:sz w:val="20"/>
                <w:szCs w:val="20"/>
                <w:vertAlign w:val="superscript"/>
                <w:lang w:val="en-US"/>
              </w:rPr>
              <w:t>-1</w:t>
            </w:r>
          </w:p>
        </w:tc>
        <w:tc>
          <w:tcPr>
            <w:tcW w:w="850" w:type="dxa"/>
          </w:tcPr>
          <w:p w14:paraId="7F79267B"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G</w:t>
            </w:r>
          </w:p>
        </w:tc>
      </w:tr>
      <w:tr w:rsidR="00125CD3" w14:paraId="31A276AA" w14:textId="77777777" w:rsidTr="008057EB">
        <w:tc>
          <w:tcPr>
            <w:tcW w:w="663" w:type="dxa"/>
            <w:vMerge w:val="restart"/>
          </w:tcPr>
          <w:p w14:paraId="00CA25D6"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D</w:t>
            </w:r>
          </w:p>
        </w:tc>
        <w:tc>
          <w:tcPr>
            <w:tcW w:w="843" w:type="dxa"/>
          </w:tcPr>
          <w:p w14:paraId="661A3D09"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0.5</w:t>
            </w:r>
          </w:p>
        </w:tc>
        <w:tc>
          <w:tcPr>
            <w:tcW w:w="1324" w:type="dxa"/>
          </w:tcPr>
          <w:p w14:paraId="17A46840"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9.9±1.6</w:t>
            </w:r>
          </w:p>
        </w:tc>
        <w:tc>
          <w:tcPr>
            <w:tcW w:w="709" w:type="dxa"/>
          </w:tcPr>
          <w:p w14:paraId="1940265C"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0.16</w:t>
            </w:r>
          </w:p>
        </w:tc>
        <w:tc>
          <w:tcPr>
            <w:tcW w:w="851" w:type="dxa"/>
          </w:tcPr>
          <w:p w14:paraId="4D0C595C"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10.5</w:t>
            </w:r>
          </w:p>
        </w:tc>
        <w:tc>
          <w:tcPr>
            <w:tcW w:w="1134" w:type="dxa"/>
          </w:tcPr>
          <w:p w14:paraId="6DCCF244"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2631</w:t>
            </w:r>
          </w:p>
        </w:tc>
        <w:tc>
          <w:tcPr>
            <w:tcW w:w="708" w:type="dxa"/>
          </w:tcPr>
          <w:p w14:paraId="6A76FE5B"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0.2</w:t>
            </w:r>
          </w:p>
        </w:tc>
        <w:tc>
          <w:tcPr>
            <w:tcW w:w="851" w:type="dxa"/>
          </w:tcPr>
          <w:p w14:paraId="7208D960"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20</w:t>
            </w:r>
          </w:p>
        </w:tc>
        <w:tc>
          <w:tcPr>
            <w:tcW w:w="1276" w:type="dxa"/>
          </w:tcPr>
          <w:p w14:paraId="58881C6D"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4.456</w:t>
            </w:r>
            <w:r w:rsidRPr="00125CD3">
              <w:rPr>
                <w:rFonts w:cstheme="minorHAnsi"/>
                <w:sz w:val="20"/>
                <w:szCs w:val="20"/>
                <w:lang w:val="en-US"/>
              </w:rPr>
              <w:t>·</w:t>
            </w:r>
            <w:r w:rsidRPr="00125CD3">
              <w:rPr>
                <w:sz w:val="20"/>
                <w:szCs w:val="20"/>
                <w:lang w:val="en-US"/>
              </w:rPr>
              <w:t>10</w:t>
            </w:r>
            <w:r w:rsidRPr="00125CD3">
              <w:rPr>
                <w:sz w:val="20"/>
                <w:szCs w:val="20"/>
                <w:vertAlign w:val="superscript"/>
                <w:lang w:val="en-US"/>
              </w:rPr>
              <w:t>3</w:t>
            </w:r>
          </w:p>
        </w:tc>
        <w:tc>
          <w:tcPr>
            <w:tcW w:w="850" w:type="dxa"/>
          </w:tcPr>
          <w:p w14:paraId="78B778CE"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0.36</w:t>
            </w:r>
          </w:p>
        </w:tc>
      </w:tr>
      <w:tr w:rsidR="00125CD3" w14:paraId="55AE5180" w14:textId="77777777" w:rsidTr="008057EB">
        <w:tc>
          <w:tcPr>
            <w:tcW w:w="663" w:type="dxa"/>
            <w:vMerge/>
          </w:tcPr>
          <w:p w14:paraId="40AF2D1A" w14:textId="77777777" w:rsidR="00125CD3" w:rsidRPr="00125CD3" w:rsidRDefault="00125CD3" w:rsidP="008057EB">
            <w:pPr>
              <w:autoSpaceDE w:val="0"/>
              <w:autoSpaceDN w:val="0"/>
              <w:adjustRightInd w:val="0"/>
              <w:jc w:val="both"/>
              <w:rPr>
                <w:sz w:val="20"/>
                <w:szCs w:val="20"/>
                <w:lang w:val="en-US"/>
              </w:rPr>
            </w:pPr>
          </w:p>
        </w:tc>
        <w:tc>
          <w:tcPr>
            <w:tcW w:w="843" w:type="dxa"/>
          </w:tcPr>
          <w:p w14:paraId="1B621404"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1</w:t>
            </w:r>
          </w:p>
        </w:tc>
        <w:tc>
          <w:tcPr>
            <w:tcW w:w="1324" w:type="dxa"/>
          </w:tcPr>
          <w:p w14:paraId="1CA6A191"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17.6±2.8</w:t>
            </w:r>
          </w:p>
        </w:tc>
        <w:tc>
          <w:tcPr>
            <w:tcW w:w="709" w:type="dxa"/>
          </w:tcPr>
          <w:p w14:paraId="3F90EF6C"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0.14</w:t>
            </w:r>
          </w:p>
        </w:tc>
        <w:tc>
          <w:tcPr>
            <w:tcW w:w="851" w:type="dxa"/>
          </w:tcPr>
          <w:p w14:paraId="363DE178"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20.5</w:t>
            </w:r>
          </w:p>
        </w:tc>
        <w:tc>
          <w:tcPr>
            <w:tcW w:w="1134" w:type="dxa"/>
          </w:tcPr>
          <w:p w14:paraId="7EFF8D42"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5057</w:t>
            </w:r>
          </w:p>
        </w:tc>
        <w:tc>
          <w:tcPr>
            <w:tcW w:w="708" w:type="dxa"/>
          </w:tcPr>
          <w:p w14:paraId="2CDB26EC"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0.19</w:t>
            </w:r>
          </w:p>
        </w:tc>
        <w:tc>
          <w:tcPr>
            <w:tcW w:w="851" w:type="dxa"/>
          </w:tcPr>
          <w:p w14:paraId="6E70EEA5"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42.9</w:t>
            </w:r>
          </w:p>
        </w:tc>
        <w:tc>
          <w:tcPr>
            <w:tcW w:w="1276" w:type="dxa"/>
          </w:tcPr>
          <w:p w14:paraId="7D8011A5"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9.383</w:t>
            </w:r>
            <w:r w:rsidRPr="00125CD3">
              <w:rPr>
                <w:rFonts w:cstheme="minorHAnsi"/>
                <w:sz w:val="20"/>
                <w:szCs w:val="20"/>
                <w:lang w:val="en-US"/>
              </w:rPr>
              <w:t>·</w:t>
            </w:r>
            <w:r w:rsidRPr="00125CD3">
              <w:rPr>
                <w:sz w:val="20"/>
                <w:szCs w:val="20"/>
                <w:lang w:val="en-US"/>
              </w:rPr>
              <w:t>10</w:t>
            </w:r>
            <w:r w:rsidRPr="00125CD3">
              <w:rPr>
                <w:sz w:val="20"/>
                <w:szCs w:val="20"/>
                <w:vertAlign w:val="superscript"/>
                <w:lang w:val="en-US"/>
              </w:rPr>
              <w:t>3</w:t>
            </w:r>
          </w:p>
        </w:tc>
        <w:tc>
          <w:tcPr>
            <w:tcW w:w="850" w:type="dxa"/>
          </w:tcPr>
          <w:p w14:paraId="3531E1C0"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0.37</w:t>
            </w:r>
          </w:p>
        </w:tc>
      </w:tr>
      <w:tr w:rsidR="00125CD3" w14:paraId="5F0F1D70" w14:textId="77777777" w:rsidTr="008057EB">
        <w:tc>
          <w:tcPr>
            <w:tcW w:w="663" w:type="dxa"/>
            <w:vMerge/>
          </w:tcPr>
          <w:p w14:paraId="1B7971AC" w14:textId="77777777" w:rsidR="00125CD3" w:rsidRPr="00125CD3" w:rsidRDefault="00125CD3" w:rsidP="008057EB">
            <w:pPr>
              <w:autoSpaceDE w:val="0"/>
              <w:autoSpaceDN w:val="0"/>
              <w:adjustRightInd w:val="0"/>
              <w:jc w:val="both"/>
              <w:rPr>
                <w:sz w:val="20"/>
                <w:szCs w:val="20"/>
                <w:lang w:val="en-US"/>
              </w:rPr>
            </w:pPr>
          </w:p>
        </w:tc>
        <w:tc>
          <w:tcPr>
            <w:tcW w:w="843" w:type="dxa"/>
          </w:tcPr>
          <w:p w14:paraId="1D0A829E"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2</w:t>
            </w:r>
          </w:p>
        </w:tc>
        <w:tc>
          <w:tcPr>
            <w:tcW w:w="1324" w:type="dxa"/>
          </w:tcPr>
          <w:p w14:paraId="3741A48A"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38.4±5.6</w:t>
            </w:r>
          </w:p>
        </w:tc>
        <w:tc>
          <w:tcPr>
            <w:tcW w:w="709" w:type="dxa"/>
          </w:tcPr>
          <w:p w14:paraId="6C52245D"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0.15</w:t>
            </w:r>
          </w:p>
        </w:tc>
        <w:tc>
          <w:tcPr>
            <w:tcW w:w="851" w:type="dxa"/>
          </w:tcPr>
          <w:p w14:paraId="2649E2A5"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37.1</w:t>
            </w:r>
          </w:p>
        </w:tc>
        <w:tc>
          <w:tcPr>
            <w:tcW w:w="1134" w:type="dxa"/>
          </w:tcPr>
          <w:p w14:paraId="7B88AC47"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9336</w:t>
            </w:r>
          </w:p>
        </w:tc>
        <w:tc>
          <w:tcPr>
            <w:tcW w:w="708" w:type="dxa"/>
          </w:tcPr>
          <w:p w14:paraId="454625EA"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0.17</w:t>
            </w:r>
          </w:p>
        </w:tc>
        <w:tc>
          <w:tcPr>
            <w:tcW w:w="851" w:type="dxa"/>
          </w:tcPr>
          <w:p w14:paraId="2F29613E"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93.6</w:t>
            </w:r>
          </w:p>
        </w:tc>
        <w:tc>
          <w:tcPr>
            <w:tcW w:w="1276" w:type="dxa"/>
          </w:tcPr>
          <w:p w14:paraId="61845C31"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2.055</w:t>
            </w:r>
            <w:r w:rsidRPr="00125CD3">
              <w:rPr>
                <w:rFonts w:cstheme="minorHAnsi"/>
                <w:sz w:val="20"/>
                <w:szCs w:val="20"/>
                <w:lang w:val="en-US"/>
              </w:rPr>
              <w:t>·</w:t>
            </w:r>
            <w:r w:rsidRPr="00125CD3">
              <w:rPr>
                <w:sz w:val="20"/>
                <w:szCs w:val="20"/>
                <w:lang w:val="en-US"/>
              </w:rPr>
              <w:t>10</w:t>
            </w:r>
            <w:r w:rsidRPr="00125CD3">
              <w:rPr>
                <w:sz w:val="20"/>
                <w:szCs w:val="20"/>
                <w:vertAlign w:val="superscript"/>
                <w:lang w:val="en-US"/>
              </w:rPr>
              <w:t>4</w:t>
            </w:r>
          </w:p>
        </w:tc>
        <w:tc>
          <w:tcPr>
            <w:tcW w:w="850" w:type="dxa"/>
          </w:tcPr>
          <w:p w14:paraId="2DD1A762"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0.41</w:t>
            </w:r>
          </w:p>
        </w:tc>
      </w:tr>
      <w:tr w:rsidR="00125CD3" w14:paraId="0C73C67D" w14:textId="77777777" w:rsidTr="008057EB">
        <w:tc>
          <w:tcPr>
            <w:tcW w:w="663" w:type="dxa"/>
            <w:vMerge/>
          </w:tcPr>
          <w:p w14:paraId="61E92C6D" w14:textId="77777777" w:rsidR="00125CD3" w:rsidRPr="00125CD3" w:rsidRDefault="00125CD3" w:rsidP="008057EB">
            <w:pPr>
              <w:autoSpaceDE w:val="0"/>
              <w:autoSpaceDN w:val="0"/>
              <w:adjustRightInd w:val="0"/>
              <w:jc w:val="both"/>
              <w:rPr>
                <w:sz w:val="20"/>
                <w:szCs w:val="20"/>
                <w:lang w:val="en-US"/>
              </w:rPr>
            </w:pPr>
          </w:p>
        </w:tc>
        <w:tc>
          <w:tcPr>
            <w:tcW w:w="843" w:type="dxa"/>
          </w:tcPr>
          <w:p w14:paraId="495A2A2A"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4</w:t>
            </w:r>
          </w:p>
        </w:tc>
        <w:tc>
          <w:tcPr>
            <w:tcW w:w="1324" w:type="dxa"/>
          </w:tcPr>
          <w:p w14:paraId="23105B8F"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76±12.8</w:t>
            </w:r>
          </w:p>
        </w:tc>
        <w:tc>
          <w:tcPr>
            <w:tcW w:w="709" w:type="dxa"/>
          </w:tcPr>
          <w:p w14:paraId="45954FAC"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0.15</w:t>
            </w:r>
          </w:p>
        </w:tc>
        <w:tc>
          <w:tcPr>
            <w:tcW w:w="851" w:type="dxa"/>
          </w:tcPr>
          <w:p w14:paraId="0C1E4158"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66.4</w:t>
            </w:r>
          </w:p>
        </w:tc>
        <w:tc>
          <w:tcPr>
            <w:tcW w:w="1134" w:type="dxa"/>
          </w:tcPr>
          <w:p w14:paraId="7FBD87DC"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17195</w:t>
            </w:r>
          </w:p>
        </w:tc>
        <w:tc>
          <w:tcPr>
            <w:tcW w:w="708" w:type="dxa"/>
          </w:tcPr>
          <w:p w14:paraId="2511FA49"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0.16</w:t>
            </w:r>
          </w:p>
        </w:tc>
        <w:tc>
          <w:tcPr>
            <w:tcW w:w="851" w:type="dxa"/>
          </w:tcPr>
          <w:p w14:paraId="3DBB83A2"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178.5</w:t>
            </w:r>
          </w:p>
        </w:tc>
        <w:tc>
          <w:tcPr>
            <w:tcW w:w="1276" w:type="dxa"/>
          </w:tcPr>
          <w:p w14:paraId="5DB5B1C5"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3.956</w:t>
            </w:r>
            <w:r w:rsidRPr="00125CD3">
              <w:rPr>
                <w:rFonts w:cstheme="minorHAnsi"/>
                <w:sz w:val="20"/>
                <w:szCs w:val="20"/>
                <w:lang w:val="en-US"/>
              </w:rPr>
              <w:t>·</w:t>
            </w:r>
            <w:r w:rsidRPr="00125CD3">
              <w:rPr>
                <w:sz w:val="20"/>
                <w:szCs w:val="20"/>
                <w:lang w:val="en-US"/>
              </w:rPr>
              <w:t>10</w:t>
            </w:r>
            <w:r w:rsidRPr="00125CD3">
              <w:rPr>
                <w:sz w:val="20"/>
                <w:szCs w:val="20"/>
                <w:vertAlign w:val="superscript"/>
                <w:lang w:val="en-US"/>
              </w:rPr>
              <w:t>4</w:t>
            </w:r>
          </w:p>
        </w:tc>
        <w:tc>
          <w:tcPr>
            <w:tcW w:w="850" w:type="dxa"/>
          </w:tcPr>
          <w:p w14:paraId="1E71BD31"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0.4</w:t>
            </w:r>
          </w:p>
        </w:tc>
      </w:tr>
      <w:tr w:rsidR="00125CD3" w14:paraId="3965E99E" w14:textId="77777777" w:rsidTr="008057EB">
        <w:tc>
          <w:tcPr>
            <w:tcW w:w="663" w:type="dxa"/>
            <w:vMerge w:val="restart"/>
          </w:tcPr>
          <w:p w14:paraId="50925A0A" w14:textId="77777777" w:rsidR="00125CD3" w:rsidRPr="00125CD3" w:rsidRDefault="00125CD3" w:rsidP="008057EB">
            <w:pPr>
              <w:autoSpaceDE w:val="0"/>
              <w:autoSpaceDN w:val="0"/>
              <w:adjustRightInd w:val="0"/>
              <w:jc w:val="both"/>
              <w:rPr>
                <w:sz w:val="20"/>
                <w:szCs w:val="20"/>
                <w:lang w:val="en-US"/>
              </w:rPr>
            </w:pPr>
            <w:r w:rsidRPr="00125CD3">
              <w:rPr>
                <w:sz w:val="20"/>
                <w:szCs w:val="20"/>
                <w:vertAlign w:val="superscript"/>
                <w:lang w:val="en-US"/>
              </w:rPr>
              <w:t>12</w:t>
            </w:r>
            <w:r w:rsidRPr="00125CD3">
              <w:rPr>
                <w:sz w:val="20"/>
                <w:szCs w:val="20"/>
                <w:lang w:val="en-US"/>
              </w:rPr>
              <w:t>C</w:t>
            </w:r>
          </w:p>
        </w:tc>
        <w:tc>
          <w:tcPr>
            <w:tcW w:w="843" w:type="dxa"/>
          </w:tcPr>
          <w:p w14:paraId="1995070E"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2</w:t>
            </w:r>
          </w:p>
        </w:tc>
        <w:tc>
          <w:tcPr>
            <w:tcW w:w="1324" w:type="dxa"/>
          </w:tcPr>
          <w:p w14:paraId="053C5A43"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180±19.2</w:t>
            </w:r>
          </w:p>
        </w:tc>
        <w:tc>
          <w:tcPr>
            <w:tcW w:w="709" w:type="dxa"/>
          </w:tcPr>
          <w:p w14:paraId="775F7C53"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0.36</w:t>
            </w:r>
          </w:p>
        </w:tc>
        <w:tc>
          <w:tcPr>
            <w:tcW w:w="851" w:type="dxa"/>
          </w:tcPr>
          <w:p w14:paraId="25318101"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175.8</w:t>
            </w:r>
          </w:p>
        </w:tc>
        <w:tc>
          <w:tcPr>
            <w:tcW w:w="1134" w:type="dxa"/>
          </w:tcPr>
          <w:p w14:paraId="772EB8C9"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49146</w:t>
            </w:r>
          </w:p>
        </w:tc>
        <w:tc>
          <w:tcPr>
            <w:tcW w:w="708" w:type="dxa"/>
          </w:tcPr>
          <w:p w14:paraId="5673E46A"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0.46</w:t>
            </w:r>
          </w:p>
        </w:tc>
        <w:tc>
          <w:tcPr>
            <w:tcW w:w="851" w:type="dxa"/>
          </w:tcPr>
          <w:p w14:paraId="370E97D7"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436.3</w:t>
            </w:r>
          </w:p>
        </w:tc>
        <w:tc>
          <w:tcPr>
            <w:tcW w:w="1276" w:type="dxa"/>
          </w:tcPr>
          <w:p w14:paraId="45E3EB12"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1.011</w:t>
            </w:r>
            <w:r w:rsidRPr="00125CD3">
              <w:rPr>
                <w:rFonts w:cstheme="minorHAnsi"/>
                <w:sz w:val="20"/>
                <w:szCs w:val="20"/>
                <w:lang w:val="en-US"/>
              </w:rPr>
              <w:t>·</w:t>
            </w:r>
            <w:r w:rsidRPr="00125CD3">
              <w:rPr>
                <w:sz w:val="20"/>
                <w:szCs w:val="20"/>
                <w:lang w:val="en-US"/>
              </w:rPr>
              <w:t>10</w:t>
            </w:r>
            <w:r w:rsidRPr="00125CD3">
              <w:rPr>
                <w:sz w:val="20"/>
                <w:szCs w:val="20"/>
                <w:vertAlign w:val="superscript"/>
                <w:lang w:val="en-US"/>
              </w:rPr>
              <w:t>5</w:t>
            </w:r>
          </w:p>
        </w:tc>
        <w:tc>
          <w:tcPr>
            <w:tcW w:w="850" w:type="dxa"/>
          </w:tcPr>
          <w:p w14:paraId="53BDF4D1"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1.01</w:t>
            </w:r>
          </w:p>
        </w:tc>
      </w:tr>
      <w:tr w:rsidR="00125CD3" w14:paraId="34CE4D57" w14:textId="77777777" w:rsidTr="008057EB">
        <w:tc>
          <w:tcPr>
            <w:tcW w:w="663" w:type="dxa"/>
            <w:vMerge/>
          </w:tcPr>
          <w:p w14:paraId="15C01743" w14:textId="77777777" w:rsidR="00125CD3" w:rsidRPr="00125CD3" w:rsidRDefault="00125CD3" w:rsidP="008057EB">
            <w:pPr>
              <w:autoSpaceDE w:val="0"/>
              <w:autoSpaceDN w:val="0"/>
              <w:adjustRightInd w:val="0"/>
              <w:jc w:val="both"/>
              <w:rPr>
                <w:sz w:val="20"/>
                <w:szCs w:val="20"/>
                <w:lang w:val="en-US"/>
              </w:rPr>
            </w:pPr>
          </w:p>
        </w:tc>
        <w:tc>
          <w:tcPr>
            <w:tcW w:w="843" w:type="dxa"/>
          </w:tcPr>
          <w:p w14:paraId="0549160C"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4</w:t>
            </w:r>
          </w:p>
        </w:tc>
        <w:tc>
          <w:tcPr>
            <w:tcW w:w="1324" w:type="dxa"/>
          </w:tcPr>
          <w:p w14:paraId="5FDF8062"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369.6±38.4</w:t>
            </w:r>
          </w:p>
        </w:tc>
        <w:tc>
          <w:tcPr>
            <w:tcW w:w="709" w:type="dxa"/>
          </w:tcPr>
          <w:p w14:paraId="1C4D0805"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0.37</w:t>
            </w:r>
          </w:p>
        </w:tc>
        <w:tc>
          <w:tcPr>
            <w:tcW w:w="851" w:type="dxa"/>
          </w:tcPr>
          <w:p w14:paraId="5239682E"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352.4</w:t>
            </w:r>
          </w:p>
        </w:tc>
        <w:tc>
          <w:tcPr>
            <w:tcW w:w="1134" w:type="dxa"/>
          </w:tcPr>
          <w:p w14:paraId="7F5E87AC"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97049</w:t>
            </w:r>
          </w:p>
        </w:tc>
        <w:tc>
          <w:tcPr>
            <w:tcW w:w="708" w:type="dxa"/>
          </w:tcPr>
          <w:p w14:paraId="6887BEF4"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0.43</w:t>
            </w:r>
          </w:p>
        </w:tc>
        <w:tc>
          <w:tcPr>
            <w:tcW w:w="851" w:type="dxa"/>
          </w:tcPr>
          <w:p w14:paraId="3AB57F04"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966.2</w:t>
            </w:r>
          </w:p>
        </w:tc>
        <w:tc>
          <w:tcPr>
            <w:tcW w:w="1276" w:type="dxa"/>
          </w:tcPr>
          <w:p w14:paraId="5FD69744"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2.191</w:t>
            </w:r>
            <w:r w:rsidRPr="00125CD3">
              <w:rPr>
                <w:rFonts w:cstheme="minorHAnsi"/>
                <w:sz w:val="20"/>
                <w:szCs w:val="20"/>
                <w:lang w:val="en-US"/>
              </w:rPr>
              <w:t>·</w:t>
            </w:r>
            <w:r w:rsidRPr="00125CD3">
              <w:rPr>
                <w:sz w:val="20"/>
                <w:szCs w:val="20"/>
                <w:lang w:val="en-US"/>
              </w:rPr>
              <w:t>10</w:t>
            </w:r>
            <w:r w:rsidRPr="00125CD3">
              <w:rPr>
                <w:sz w:val="20"/>
                <w:szCs w:val="20"/>
                <w:vertAlign w:val="superscript"/>
                <w:lang w:val="en-US"/>
              </w:rPr>
              <w:t>5</w:t>
            </w:r>
          </w:p>
        </w:tc>
        <w:tc>
          <w:tcPr>
            <w:tcW w:w="850" w:type="dxa"/>
          </w:tcPr>
          <w:p w14:paraId="4675EB3D" w14:textId="77777777" w:rsidR="00125CD3" w:rsidRPr="00125CD3" w:rsidRDefault="00125CD3" w:rsidP="008057EB">
            <w:pPr>
              <w:autoSpaceDE w:val="0"/>
              <w:autoSpaceDN w:val="0"/>
              <w:adjustRightInd w:val="0"/>
              <w:jc w:val="both"/>
              <w:rPr>
                <w:sz w:val="20"/>
                <w:szCs w:val="20"/>
                <w:lang w:val="en-US"/>
              </w:rPr>
            </w:pPr>
            <w:r w:rsidRPr="00125CD3">
              <w:rPr>
                <w:sz w:val="20"/>
                <w:szCs w:val="20"/>
                <w:lang w:val="en-US"/>
              </w:rPr>
              <w:t>1.1</w:t>
            </w:r>
          </w:p>
        </w:tc>
      </w:tr>
    </w:tbl>
    <w:p w14:paraId="37EE1C8E" w14:textId="77777777" w:rsidR="00477F93" w:rsidRDefault="00477F93" w:rsidP="00535489">
      <w:pPr>
        <w:pStyle w:val="3"/>
        <w:ind w:firstLine="709"/>
        <w:jc w:val="both"/>
        <w:rPr>
          <w:b/>
          <w:lang w:val="en-US"/>
        </w:rPr>
      </w:pPr>
    </w:p>
    <w:p w14:paraId="48B0639A" w14:textId="4B4F649F" w:rsidR="00D54C24" w:rsidRPr="00477F93" w:rsidRDefault="00477F93" w:rsidP="00477F93">
      <w:pPr>
        <w:pStyle w:val="3"/>
        <w:ind w:firstLine="709"/>
        <w:jc w:val="both"/>
        <w:rPr>
          <w:rFonts w:eastAsiaTheme="minorEastAsia"/>
          <w:bCs/>
          <w:color w:val="000000"/>
          <w:sz w:val="24"/>
          <w:szCs w:val="24"/>
          <w:u w:val="single"/>
          <w:lang w:val="en-US"/>
        </w:rPr>
      </w:pPr>
      <w:r w:rsidRPr="00477F93">
        <w:rPr>
          <w:bCs/>
          <w:sz w:val="24"/>
          <w:szCs w:val="24"/>
          <w:u w:val="single"/>
          <w:lang w:val="en-US"/>
        </w:rPr>
        <w:lastRenderedPageBreak/>
        <w:t>Simulations in cores with enriched fuel rods cooled with metals</w:t>
      </w:r>
    </w:p>
    <w:p w14:paraId="5895CA18" w14:textId="77777777" w:rsidR="00477F93" w:rsidRDefault="00477F93" w:rsidP="00477F93">
      <w:pPr>
        <w:spacing w:after="0"/>
        <w:ind w:firstLine="708"/>
        <w:jc w:val="both"/>
        <w:rPr>
          <w:color w:val="000000" w:themeColor="text1"/>
          <w:lang w:val="en-US"/>
        </w:rPr>
      </w:pPr>
      <w:r>
        <w:rPr>
          <w:color w:val="000000" w:themeColor="text1"/>
          <w:lang w:val="en-US"/>
        </w:rPr>
        <w:t>Simulations in cores with a realistic structure were meant to analyze the possibility of energy production in ADSR on industrial scale. Aspects related with the core structure and composition, the optimal value of k</w:t>
      </w:r>
      <w:r>
        <w:rPr>
          <w:color w:val="000000" w:themeColor="text1"/>
          <w:vertAlign w:val="subscript"/>
          <w:lang w:val="en-US"/>
        </w:rPr>
        <w:t>eff</w:t>
      </w:r>
      <w:r>
        <w:rPr>
          <w:color w:val="000000" w:themeColor="text1"/>
          <w:lang w:val="en-US"/>
        </w:rPr>
        <w:t xml:space="preserve">, the cooling possibilities, the particle beams and energies and the accelerator type were analyzed. The purpose was to identify the conditions which optimize the functioning of ADSR with respect to the electrical power produced, the energy gain, the mass of the actinides burned during a cycle, ensuring in the same time a safe operation. With respect to the particle beam, the study was focused on the comparative analysis between protons with energies until 2 GeV and ions with masses until </w:t>
      </w:r>
      <w:r>
        <w:rPr>
          <w:color w:val="000000" w:themeColor="text1"/>
          <w:vertAlign w:val="superscript"/>
          <w:lang w:val="en-US"/>
        </w:rPr>
        <w:t>20</w:t>
      </w:r>
      <w:r>
        <w:rPr>
          <w:color w:val="000000" w:themeColor="text1"/>
          <w:lang w:val="en-US"/>
        </w:rPr>
        <w:t>Ne and energies until 1 AGeV.</w:t>
      </w:r>
    </w:p>
    <w:p w14:paraId="457629C9" w14:textId="5E75644D" w:rsidR="00477F93" w:rsidRDefault="00477F93" w:rsidP="00477F93">
      <w:pPr>
        <w:spacing w:after="0"/>
        <w:ind w:firstLine="708"/>
        <w:jc w:val="both"/>
        <w:rPr>
          <w:color w:val="000000" w:themeColor="text1"/>
          <w:lang w:val="en-US"/>
        </w:rPr>
      </w:pPr>
      <w:r>
        <w:rPr>
          <w:color w:val="000000" w:themeColor="text1"/>
          <w:lang w:val="en-US"/>
        </w:rPr>
        <w:t>The reactor core was modeled as an assembly of fuel pins surrounding the converter and immersed into the coolant. The fuel pin has in center the fuel rod, followed by a helium filled gap and the steel cladding. The coolant is simulated as a large cylinder with the core placed in the center. The converter is positioned on the central axis, displaced inside the active zone to realize a beam window of 20-30 cm in order to diminish the neutron losses. A schematic representation is given in figure 4.</w:t>
      </w:r>
    </w:p>
    <w:p w14:paraId="6247F31B" w14:textId="77777777" w:rsidR="00477F93" w:rsidRDefault="00477F93" w:rsidP="00477F93">
      <w:pPr>
        <w:spacing w:after="0"/>
        <w:ind w:firstLine="708"/>
        <w:jc w:val="both"/>
        <w:rPr>
          <w:color w:val="000000" w:themeColor="text1"/>
          <w:lang w:val="en-US"/>
        </w:rPr>
      </w:pPr>
    </w:p>
    <w:p w14:paraId="3806583F" w14:textId="7D4646B8" w:rsidR="00553A1F" w:rsidRDefault="00477F93" w:rsidP="0077341B">
      <w:pPr>
        <w:spacing w:after="0" w:line="240" w:lineRule="atLeast"/>
        <w:ind w:firstLine="709"/>
        <w:jc w:val="center"/>
        <w:rPr>
          <w:bCs/>
          <w:lang w:val="en-US"/>
        </w:rPr>
      </w:pPr>
      <w:r w:rsidRPr="005E125C">
        <w:rPr>
          <w:noProof/>
        </w:rPr>
        <w:drawing>
          <wp:inline distT="0" distB="0" distL="0" distR="0" wp14:anchorId="0C1400FA" wp14:editId="76761B4F">
            <wp:extent cx="4115371" cy="1721922"/>
            <wp:effectExtent l="0" t="0" r="0" b="0"/>
            <wp:docPr id="6" name="Рисунок 6" descr="page6image5557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6image555704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8797" cy="1723355"/>
                    </a:xfrm>
                    <a:prstGeom prst="rect">
                      <a:avLst/>
                    </a:prstGeom>
                    <a:noFill/>
                    <a:ln>
                      <a:noFill/>
                    </a:ln>
                  </pic:spPr>
                </pic:pic>
              </a:graphicData>
            </a:graphic>
          </wp:inline>
        </w:drawing>
      </w:r>
    </w:p>
    <w:p w14:paraId="132E2265" w14:textId="77777777" w:rsidR="00553A1F" w:rsidRDefault="00553A1F" w:rsidP="009C31CE">
      <w:pPr>
        <w:spacing w:after="0" w:line="240" w:lineRule="atLeast"/>
        <w:ind w:firstLine="709"/>
        <w:jc w:val="both"/>
        <w:rPr>
          <w:bCs/>
          <w:lang w:val="en-US"/>
        </w:rPr>
      </w:pPr>
    </w:p>
    <w:p w14:paraId="127037B4" w14:textId="42EFAECC" w:rsidR="00477F93" w:rsidRDefault="00477F93" w:rsidP="0077341B">
      <w:pPr>
        <w:jc w:val="center"/>
        <w:rPr>
          <w:lang w:val="en-US"/>
        </w:rPr>
      </w:pPr>
      <w:r w:rsidRPr="00D659E6">
        <w:rPr>
          <w:lang w:val="en-US"/>
        </w:rPr>
        <w:t>Fig.</w:t>
      </w:r>
      <w:r>
        <w:rPr>
          <w:lang w:val="en-US"/>
        </w:rPr>
        <w:t>4</w:t>
      </w:r>
      <w:r w:rsidRPr="00D659E6">
        <w:rPr>
          <w:lang w:val="en-US"/>
        </w:rPr>
        <w:t xml:space="preserve"> </w:t>
      </w:r>
      <w:r>
        <w:rPr>
          <w:lang w:val="en-US"/>
        </w:rPr>
        <w:t>The scheme of the reactor core.</w:t>
      </w:r>
    </w:p>
    <w:p w14:paraId="55EA0562" w14:textId="15ECB8AF" w:rsidR="00477F93" w:rsidRPr="00AE06D7" w:rsidRDefault="00477F93" w:rsidP="00477F93">
      <w:pPr>
        <w:autoSpaceDE w:val="0"/>
        <w:autoSpaceDN w:val="0"/>
        <w:adjustRightInd w:val="0"/>
        <w:spacing w:after="0" w:line="240" w:lineRule="auto"/>
        <w:jc w:val="both"/>
        <w:rPr>
          <w:color w:val="000000" w:themeColor="text1"/>
          <w:u w:val="single"/>
          <w:lang w:val="en-US"/>
        </w:rPr>
      </w:pPr>
      <w:r w:rsidRPr="00AE06D7">
        <w:rPr>
          <w:color w:val="000000" w:themeColor="text1"/>
          <w:u w:val="single"/>
          <w:lang w:val="en-US"/>
        </w:rPr>
        <w:t>The coolant</w:t>
      </w:r>
    </w:p>
    <w:p w14:paraId="054B7069" w14:textId="77777777" w:rsidR="00AE06D7" w:rsidRDefault="00AE06D7" w:rsidP="00477F93">
      <w:pPr>
        <w:autoSpaceDE w:val="0"/>
        <w:autoSpaceDN w:val="0"/>
        <w:adjustRightInd w:val="0"/>
        <w:spacing w:after="0" w:line="240" w:lineRule="auto"/>
        <w:jc w:val="both"/>
        <w:rPr>
          <w:color w:val="000000" w:themeColor="text1"/>
          <w:lang w:val="en-US"/>
        </w:rPr>
      </w:pPr>
    </w:p>
    <w:p w14:paraId="31F3E9BA" w14:textId="77777777" w:rsidR="00AE06D7" w:rsidRDefault="00AE06D7" w:rsidP="00AE06D7">
      <w:pPr>
        <w:autoSpaceDE w:val="0"/>
        <w:autoSpaceDN w:val="0"/>
        <w:adjustRightInd w:val="0"/>
        <w:spacing w:after="0" w:line="240" w:lineRule="auto"/>
        <w:ind w:firstLine="708"/>
        <w:jc w:val="both"/>
        <w:rPr>
          <w:color w:val="000000" w:themeColor="text1"/>
          <w:lang w:val="en-US"/>
        </w:rPr>
      </w:pPr>
      <w:r>
        <w:rPr>
          <w:color w:val="000000" w:themeColor="text1"/>
          <w:lang w:val="en-US"/>
        </w:rPr>
        <w:t xml:space="preserve">The cooling with metals was considered taking into account the experience with fast reactors (FR). </w:t>
      </w:r>
      <w:r w:rsidRPr="00CA594A">
        <w:rPr>
          <w:color w:val="000000" w:themeColor="text1"/>
          <w:lang w:val="en-US"/>
        </w:rPr>
        <w:t>The cooling with lead, LB</w:t>
      </w:r>
      <w:r>
        <w:rPr>
          <w:color w:val="000000" w:themeColor="text1"/>
          <w:lang w:val="en-US"/>
        </w:rPr>
        <w:t>E, and sodium was analyzed in the same geometry and we concluded that t</w:t>
      </w:r>
      <w:r w:rsidRPr="00CA594A">
        <w:rPr>
          <w:color w:val="000000" w:themeColor="text1"/>
          <w:lang w:val="en-US"/>
        </w:rPr>
        <w:t>he metallic coolant does not modify the shap</w:t>
      </w:r>
      <w:r>
        <w:rPr>
          <w:color w:val="000000" w:themeColor="text1"/>
          <w:lang w:val="en-US"/>
        </w:rPr>
        <w:t>e of the neutron spectrum and does not change the ratio of the energy released realized by different beams.</w:t>
      </w:r>
      <w:r w:rsidRPr="00CA594A">
        <w:rPr>
          <w:color w:val="000000" w:themeColor="text1"/>
          <w:lang w:val="en-US"/>
        </w:rPr>
        <w:t xml:space="preserve"> It should be pointed out that Pb or LBE act as better reflectors for neutrons in comparison with Na</w:t>
      </w:r>
      <w:r w:rsidRPr="0079565D">
        <w:rPr>
          <w:color w:val="000000" w:themeColor="text1"/>
          <w:lang w:val="en-US"/>
        </w:rPr>
        <w:t xml:space="preserve"> </w:t>
      </w:r>
      <w:r>
        <w:rPr>
          <w:color w:val="000000" w:themeColor="text1"/>
          <w:lang w:val="en-US"/>
        </w:rPr>
        <w:t>and allow a less compact packing of the fuel pins, with a pitch to diameter ratio ~2 or higher.</w:t>
      </w:r>
      <w:r w:rsidRPr="00CA594A">
        <w:rPr>
          <w:color w:val="000000" w:themeColor="text1"/>
          <w:lang w:val="en-US"/>
        </w:rPr>
        <w:t xml:space="preserve"> </w:t>
      </w:r>
      <w:r w:rsidRPr="007A2201">
        <w:rPr>
          <w:color w:val="000000" w:themeColor="text1"/>
          <w:lang w:val="en-US"/>
        </w:rPr>
        <w:t>Lead</w:t>
      </w:r>
      <w:r>
        <w:rPr>
          <w:color w:val="000000" w:themeColor="text1"/>
          <w:lang w:val="en-US"/>
        </w:rPr>
        <w:t xml:space="preserve"> and LBE do</w:t>
      </w:r>
      <w:r w:rsidRPr="007A2201">
        <w:rPr>
          <w:color w:val="000000" w:themeColor="text1"/>
          <w:lang w:val="en-US"/>
        </w:rPr>
        <w:t xml:space="preserve"> not</w:t>
      </w:r>
      <w:r>
        <w:rPr>
          <w:color w:val="000000" w:themeColor="text1"/>
          <w:lang w:val="en-US"/>
        </w:rPr>
        <w:t xml:space="preserve"> react with water or air and due to their high boiling temperature </w:t>
      </w:r>
      <w:r w:rsidRPr="007A2201">
        <w:rPr>
          <w:color w:val="000000" w:themeColor="text1"/>
          <w:lang w:val="en-US"/>
        </w:rPr>
        <w:t>(</w:t>
      </w:r>
      <w:r>
        <w:rPr>
          <w:color w:val="000000" w:themeColor="text1"/>
          <w:lang w:val="en-US"/>
        </w:rPr>
        <w:t>2016 K for Pb, 1943 K for LBE) the coolant does not reach the boiling point during transients</w:t>
      </w:r>
      <w:r w:rsidRPr="007A2201">
        <w:rPr>
          <w:color w:val="000000" w:themeColor="text1"/>
          <w:lang w:val="en-US"/>
        </w:rPr>
        <w:t xml:space="preserve"> </w:t>
      </w:r>
      <w:r>
        <w:rPr>
          <w:color w:val="000000" w:themeColor="text1"/>
          <w:lang w:val="en-US"/>
        </w:rPr>
        <w:t xml:space="preserve">and the pin failure is limited to a small group of fuel pins. Both Pb and LBE have corrosive action on the cladding which limits the velocity of the coolant at 2-3 m/s. The neutronic properties of lead and LBE are similar. Pb has the advantage of a reduced production of volatile </w:t>
      </w:r>
      <w:r w:rsidRPr="00F61EB8">
        <w:rPr>
          <w:color w:val="000000" w:themeColor="text1"/>
          <w:vertAlign w:val="superscript"/>
          <w:lang w:val="en-US"/>
        </w:rPr>
        <w:t>210</w:t>
      </w:r>
      <w:r>
        <w:rPr>
          <w:color w:val="000000" w:themeColor="text1"/>
          <w:lang w:val="en-US"/>
        </w:rPr>
        <w:t xml:space="preserve">Po which can become </w:t>
      </w:r>
      <w:r w:rsidRPr="007A2201">
        <w:rPr>
          <w:color w:val="000000" w:themeColor="text1"/>
          <w:lang w:val="en-US"/>
        </w:rPr>
        <w:t>a radiological hazard in case of coolant leakage</w:t>
      </w:r>
      <w:r>
        <w:rPr>
          <w:color w:val="000000" w:themeColor="text1"/>
          <w:lang w:val="en-US"/>
        </w:rPr>
        <w:t xml:space="preserve">, but has the drawback of its high melting temperature (601 K) with the risk of freezing. From this point of view, LBE </w:t>
      </w:r>
      <w:r w:rsidRPr="007A2201">
        <w:rPr>
          <w:color w:val="000000" w:themeColor="text1"/>
          <w:lang w:val="en-US"/>
        </w:rPr>
        <w:t xml:space="preserve">(melting temperature </w:t>
      </w:r>
      <w:r>
        <w:rPr>
          <w:color w:val="000000" w:themeColor="text1"/>
          <w:lang w:val="en-US"/>
        </w:rPr>
        <w:t>396 K) is preferable because it can be operated at lower temperature than Pb,</w:t>
      </w:r>
      <w:r w:rsidRPr="009802D1">
        <w:rPr>
          <w:color w:val="000000" w:themeColor="text1"/>
          <w:lang w:val="en-US"/>
        </w:rPr>
        <w:t xml:space="preserve"> </w:t>
      </w:r>
      <w:r w:rsidRPr="007A2201">
        <w:rPr>
          <w:color w:val="000000" w:themeColor="text1"/>
          <w:lang w:val="en-US"/>
        </w:rPr>
        <w:t>which improves the compatibility with structura</w:t>
      </w:r>
      <w:r>
        <w:rPr>
          <w:color w:val="000000" w:themeColor="text1"/>
          <w:lang w:val="en-US"/>
        </w:rPr>
        <w:t xml:space="preserve">l materials and reduces coolant </w:t>
      </w:r>
      <w:r w:rsidRPr="007A2201">
        <w:rPr>
          <w:color w:val="000000" w:themeColor="text1"/>
          <w:lang w:val="en-US"/>
        </w:rPr>
        <w:t>freezing risks.</w:t>
      </w:r>
      <w:r>
        <w:rPr>
          <w:color w:val="000000" w:themeColor="text1"/>
          <w:lang w:val="en-US"/>
        </w:rPr>
        <w:t xml:space="preserve"> For this reason, the ADSR projects under development have chosen LBE as coolant.</w:t>
      </w:r>
    </w:p>
    <w:p w14:paraId="2B0C126B" w14:textId="77777777" w:rsidR="00C31BC7" w:rsidRDefault="00C31BC7" w:rsidP="00C31BC7">
      <w:pPr>
        <w:autoSpaceDE w:val="0"/>
        <w:autoSpaceDN w:val="0"/>
        <w:adjustRightInd w:val="0"/>
        <w:spacing w:after="0" w:line="240" w:lineRule="auto"/>
        <w:jc w:val="both"/>
        <w:rPr>
          <w:color w:val="000000" w:themeColor="text1"/>
          <w:lang w:val="en-US"/>
        </w:rPr>
      </w:pPr>
    </w:p>
    <w:p w14:paraId="36706999" w14:textId="759C7B5B" w:rsidR="00477F93" w:rsidRPr="00F90CA1" w:rsidRDefault="00C31BC7" w:rsidP="00477F93">
      <w:pPr>
        <w:rPr>
          <w:u w:val="single"/>
          <w:lang w:val="en-US"/>
        </w:rPr>
      </w:pPr>
      <w:r w:rsidRPr="00F90CA1">
        <w:rPr>
          <w:u w:val="single"/>
          <w:lang w:val="en-US"/>
        </w:rPr>
        <w:t>Core geometry and composition</w:t>
      </w:r>
    </w:p>
    <w:p w14:paraId="1F7C2B0E" w14:textId="3E2016AF" w:rsidR="00601622" w:rsidRDefault="00601622" w:rsidP="00601622">
      <w:pPr>
        <w:ind w:firstLine="709"/>
        <w:jc w:val="both"/>
        <w:rPr>
          <w:lang w:val="en-US"/>
        </w:rPr>
      </w:pPr>
      <w:r>
        <w:rPr>
          <w:lang w:val="en-US"/>
        </w:rPr>
        <w:t>Cores</w:t>
      </w:r>
      <w:r w:rsidRPr="00480ADC">
        <w:rPr>
          <w:lang w:val="en-US"/>
        </w:rPr>
        <w:t xml:space="preserve"> with different composition and structure were studied</w:t>
      </w:r>
      <w:r>
        <w:rPr>
          <w:lang w:val="en-US"/>
        </w:rPr>
        <w:t>, the coolant being LBE.</w:t>
      </w:r>
      <w:r w:rsidRPr="006B5B70">
        <w:rPr>
          <w:color w:val="000000" w:themeColor="text1"/>
          <w:lang w:val="en-US"/>
        </w:rPr>
        <w:t xml:space="preserve"> </w:t>
      </w:r>
      <w:r>
        <w:rPr>
          <w:color w:val="000000" w:themeColor="text1"/>
          <w:lang w:val="en-US" w:bidi="en-US"/>
        </w:rPr>
        <w:t>It was shown in [29] that changes in rod dimensions, number and pitch, or the use of various types of fuel (metal, oxide, carbide, nitride) do not influence the shape of the neutron spectrum and consequently, it preserves the ratio of the energy deposited by different ions.</w:t>
      </w:r>
      <w:r w:rsidR="00C022A1">
        <w:rPr>
          <w:color w:val="000000" w:themeColor="text1"/>
          <w:lang w:val="en-US" w:bidi="en-US"/>
        </w:rPr>
        <w:t xml:space="preserve"> </w:t>
      </w:r>
      <w:r w:rsidR="00C022A1" w:rsidRPr="00CA594A">
        <w:rPr>
          <w:color w:val="000000" w:themeColor="text1"/>
          <w:lang w:val="en-US"/>
        </w:rPr>
        <w:t xml:space="preserve">The factor that has a significant influence </w:t>
      </w:r>
      <w:r w:rsidR="00C022A1" w:rsidRPr="00CA594A">
        <w:rPr>
          <w:color w:val="000000" w:themeColor="text1"/>
          <w:lang w:val="en-US"/>
        </w:rPr>
        <w:lastRenderedPageBreak/>
        <w:t>on the neutron spectrum and on the energy released is the material used for the converter.</w:t>
      </w:r>
      <w:r w:rsidR="00C022A1">
        <w:rPr>
          <w:color w:val="000000" w:themeColor="text1"/>
          <w:lang w:val="en-US"/>
        </w:rPr>
        <w:t xml:space="preserve"> </w:t>
      </w:r>
      <w:r w:rsidR="00C022A1">
        <w:rPr>
          <w:lang w:val="en-US"/>
        </w:rPr>
        <w:t>Usually, for proton beams with energy around 1 GeV converters from heavy metals</w:t>
      </w:r>
      <w:r w:rsidR="00C022A1" w:rsidRPr="00290350">
        <w:rPr>
          <w:lang w:val="en-US"/>
        </w:rPr>
        <w:t xml:space="preserve"> (</w:t>
      </w:r>
      <w:r w:rsidR="00C022A1">
        <w:rPr>
          <w:lang w:val="en-US"/>
        </w:rPr>
        <w:t>W, Pb, LBE, U</w:t>
      </w:r>
      <w:r w:rsidR="00C022A1" w:rsidRPr="00290350">
        <w:rPr>
          <w:lang w:val="en-US"/>
        </w:rPr>
        <w:t>)</w:t>
      </w:r>
      <w:r w:rsidR="00C022A1">
        <w:rPr>
          <w:lang w:val="en-US"/>
        </w:rPr>
        <w:t xml:space="preserve"> are considered the best option [30-32].</w:t>
      </w:r>
      <w:r w:rsidR="00D23A1E">
        <w:rPr>
          <w:lang w:val="en-US"/>
        </w:rPr>
        <w:t xml:space="preserve"> Pb and LBE are preferred for the possibility to use them as converter and coolant in the same time [33, 34]. But in the case of ion beams especially at low energy converters from low Z materials are preferable. Two actions contribute to the total effect. One is the increase in ion range in low Z materials. More inelastic interaction took place at higher ion energy and the spectra of the secondary neutrons become harder. The hardening of the neutron spectrum is maximum in very low Z materials as Li and Be.</w:t>
      </w:r>
    </w:p>
    <w:p w14:paraId="023533FB" w14:textId="77777777" w:rsidR="00D23A1E" w:rsidRDefault="00D23A1E" w:rsidP="00D23A1E">
      <w:pPr>
        <w:autoSpaceDE w:val="0"/>
        <w:autoSpaceDN w:val="0"/>
        <w:adjustRightInd w:val="0"/>
        <w:spacing w:after="0" w:line="240" w:lineRule="auto"/>
        <w:ind w:firstLine="708"/>
        <w:jc w:val="both"/>
        <w:rPr>
          <w:color w:val="000000" w:themeColor="text1"/>
          <w:lang w:val="en-US" w:bidi="en-US"/>
        </w:rPr>
      </w:pPr>
      <w:r>
        <w:rPr>
          <w:lang w:val="en-US"/>
        </w:rPr>
        <w:t>The other contribution to the increase of the E</w:t>
      </w:r>
      <w:r>
        <w:rPr>
          <w:vertAlign w:val="subscript"/>
          <w:lang w:val="en-US"/>
        </w:rPr>
        <w:t>dep</w:t>
      </w:r>
      <w:r>
        <w:rPr>
          <w:lang w:val="en-US"/>
        </w:rPr>
        <w:t xml:space="preserve"> is due to the neutron moderator action of light materials that determines the appearance of a tail towards low energies in the neutron spectrum.  Converters of C and Be demonstrate important moderator effect. </w:t>
      </w:r>
      <w:r>
        <w:rPr>
          <w:color w:val="000000" w:themeColor="text1"/>
          <w:lang w:val="en-US"/>
        </w:rPr>
        <w:t>The influence of the dimensions of the converter on the energy released was studied in detail in [29, 35]. The increase of the dimensions has reduced effect on the E</w:t>
      </w:r>
      <w:r>
        <w:rPr>
          <w:color w:val="000000" w:themeColor="text1"/>
          <w:vertAlign w:val="subscript"/>
          <w:lang w:val="en-US"/>
        </w:rPr>
        <w:t>dep</w:t>
      </w:r>
      <w:r>
        <w:rPr>
          <w:color w:val="000000" w:themeColor="text1"/>
          <w:lang w:val="en-US"/>
        </w:rPr>
        <w:t xml:space="preserve"> when one uses converters from C or Li, but it produces a significant rise of the energy released if a Be converter is chosen (fig. 5a). In the case of Be converter the rise of the dimensions produces an increase of the fluence of low energy neutrons (fig. 5b).</w:t>
      </w:r>
    </w:p>
    <w:p w14:paraId="0EB979AF" w14:textId="4E17E51C" w:rsidR="00D23A1E" w:rsidRDefault="00D23A1E" w:rsidP="00601622">
      <w:pPr>
        <w:ind w:firstLine="709"/>
        <w:jc w:val="both"/>
        <w:rPr>
          <w:u w:val="single"/>
          <w:lang w:val="en-US"/>
        </w:rPr>
      </w:pPr>
    </w:p>
    <w:p w14:paraId="75C63DAD" w14:textId="50A46DF2" w:rsidR="00D23A1E" w:rsidRPr="00C31BC7" w:rsidRDefault="00D23A1E" w:rsidP="00601622">
      <w:pPr>
        <w:ind w:firstLine="709"/>
        <w:jc w:val="both"/>
        <w:rPr>
          <w:u w:val="single"/>
          <w:lang w:val="en-US"/>
        </w:rPr>
      </w:pPr>
      <w:r w:rsidRPr="005E125C">
        <w:rPr>
          <w:rFonts w:eastAsia="Times New Roman" w:cstheme="minorHAnsi"/>
          <w:noProof/>
          <w:sz w:val="22"/>
          <w:szCs w:val="22"/>
          <w:lang w:eastAsia="ru-RU"/>
        </w:rPr>
        <w:drawing>
          <wp:inline distT="0" distB="0" distL="0" distR="0" wp14:anchorId="4678490B" wp14:editId="0F97159F">
            <wp:extent cx="2861953" cy="2152817"/>
            <wp:effectExtent l="0" t="0" r="0" b="0"/>
            <wp:docPr id="7" name="Рисунок 7" descr="page7image5534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7image553439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566" cy="2156287"/>
                    </a:xfrm>
                    <a:prstGeom prst="rect">
                      <a:avLst/>
                    </a:prstGeom>
                    <a:noFill/>
                    <a:ln>
                      <a:noFill/>
                    </a:ln>
                  </pic:spPr>
                </pic:pic>
              </a:graphicData>
            </a:graphic>
          </wp:inline>
        </w:drawing>
      </w:r>
      <w:r>
        <w:rPr>
          <w:u w:val="single"/>
          <w:lang w:val="en-US"/>
        </w:rPr>
        <w:t xml:space="preserve">  </w:t>
      </w:r>
      <w:r w:rsidRPr="005E125C">
        <w:rPr>
          <w:rFonts w:eastAsia="Times New Roman" w:cstheme="minorHAnsi"/>
          <w:noProof/>
          <w:sz w:val="22"/>
          <w:szCs w:val="22"/>
          <w:lang w:eastAsia="ru-RU"/>
        </w:rPr>
        <w:drawing>
          <wp:inline distT="0" distB="0" distL="0" distR="0" wp14:anchorId="4F1AB88D" wp14:editId="4F26D8AE">
            <wp:extent cx="2879733" cy="2042556"/>
            <wp:effectExtent l="0" t="0" r="0" b="0"/>
            <wp:docPr id="8" name="Рисунок 8" descr="page7image5538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7image553872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8293" cy="2048627"/>
                    </a:xfrm>
                    <a:prstGeom prst="rect">
                      <a:avLst/>
                    </a:prstGeom>
                    <a:noFill/>
                    <a:ln>
                      <a:noFill/>
                    </a:ln>
                  </pic:spPr>
                </pic:pic>
              </a:graphicData>
            </a:graphic>
          </wp:inline>
        </w:drawing>
      </w:r>
    </w:p>
    <w:p w14:paraId="1385C4F1" w14:textId="53D9FB03" w:rsidR="00553A1F" w:rsidRDefault="00D23A1E" w:rsidP="00D23A1E">
      <w:pPr>
        <w:pStyle w:val="a8"/>
        <w:numPr>
          <w:ilvl w:val="0"/>
          <w:numId w:val="6"/>
        </w:numPr>
        <w:spacing w:after="0" w:line="240" w:lineRule="atLeast"/>
        <w:jc w:val="both"/>
        <w:rPr>
          <w:bCs/>
          <w:lang w:val="en-US"/>
        </w:rPr>
      </w:pPr>
      <w:r>
        <w:rPr>
          <w:bCs/>
          <w:lang w:val="en-US"/>
        </w:rPr>
        <w:t xml:space="preserve">                                                                                  b)                                                                           </w:t>
      </w:r>
    </w:p>
    <w:p w14:paraId="738FA76D" w14:textId="77777777" w:rsidR="00D23A1E" w:rsidRDefault="00D23A1E" w:rsidP="00D23A1E">
      <w:pPr>
        <w:ind w:left="540"/>
        <w:rPr>
          <w:color w:val="000000" w:themeColor="text1"/>
          <w:lang w:val="en-US"/>
        </w:rPr>
      </w:pPr>
    </w:p>
    <w:p w14:paraId="1A53AEFE" w14:textId="4BB82C7D" w:rsidR="00D23A1E" w:rsidRPr="00CD0F33" w:rsidRDefault="00D23A1E" w:rsidP="00CD0F33">
      <w:pPr>
        <w:ind w:left="540"/>
        <w:jc w:val="both"/>
        <w:rPr>
          <w:szCs w:val="22"/>
          <w:lang w:val="en-US"/>
        </w:rPr>
      </w:pPr>
      <w:r w:rsidRPr="00CD0F33">
        <w:rPr>
          <w:color w:val="000000" w:themeColor="text1"/>
          <w:szCs w:val="22"/>
          <w:lang w:val="en-US"/>
        </w:rPr>
        <w:t xml:space="preserve">Fig. 5 </w:t>
      </w:r>
      <w:r w:rsidRPr="00CD0F33">
        <w:rPr>
          <w:szCs w:val="22"/>
          <w:lang w:val="en-US"/>
        </w:rPr>
        <w:t xml:space="preserve">The dependence of the energy released on the converter length in target with 8.9% Pu239, irradiated with </w:t>
      </w:r>
      <w:r w:rsidRPr="00CD0F33">
        <w:rPr>
          <w:szCs w:val="22"/>
          <w:vertAlign w:val="superscript"/>
          <w:lang w:val="en-US"/>
        </w:rPr>
        <w:t>7</w:t>
      </w:r>
      <w:r w:rsidRPr="00CD0F33">
        <w:rPr>
          <w:szCs w:val="22"/>
          <w:lang w:val="en-US"/>
        </w:rPr>
        <w:t>Li 0.3 AGeV beam (a) and the neutron spectra in cores with Be converter with different lengths (b).</w:t>
      </w:r>
    </w:p>
    <w:p w14:paraId="1ABF77C5" w14:textId="77777777" w:rsidR="00DC3C64" w:rsidRDefault="00DC3C64" w:rsidP="00DC3C64">
      <w:pPr>
        <w:spacing w:after="0"/>
        <w:ind w:firstLine="708"/>
        <w:jc w:val="both"/>
        <w:rPr>
          <w:color w:val="000000" w:themeColor="text1"/>
          <w:lang w:val="en-US"/>
        </w:rPr>
      </w:pPr>
      <w:r>
        <w:rPr>
          <w:color w:val="000000" w:themeColor="text1"/>
          <w:lang w:val="en-US"/>
        </w:rPr>
        <w:t>The use of a long Be converter has three major advantages. The main advantage is the amplification of E</w:t>
      </w:r>
      <w:r w:rsidRPr="002B2E34">
        <w:rPr>
          <w:color w:val="000000" w:themeColor="text1"/>
          <w:vertAlign w:val="subscript"/>
          <w:lang w:val="en-US"/>
        </w:rPr>
        <w:t>dep</w:t>
      </w:r>
      <w:r>
        <w:rPr>
          <w:color w:val="000000" w:themeColor="text1"/>
          <w:lang w:val="en-US"/>
        </w:rPr>
        <w:t xml:space="preserve"> for ion beams in comparison with protons. The ratio E</w:t>
      </w:r>
      <w:r>
        <w:rPr>
          <w:color w:val="000000" w:themeColor="text1"/>
          <w:vertAlign w:val="subscript"/>
          <w:lang w:val="en-US"/>
        </w:rPr>
        <w:t>depL</w:t>
      </w:r>
      <w:r>
        <w:rPr>
          <w:color w:val="000000" w:themeColor="text1"/>
          <w:lang w:val="en-US"/>
        </w:rPr>
        <w:t xml:space="preserve"> / E</w:t>
      </w:r>
      <w:r>
        <w:rPr>
          <w:color w:val="000000" w:themeColor="text1"/>
          <w:vertAlign w:val="subscript"/>
          <w:lang w:val="en-US"/>
        </w:rPr>
        <w:t>dep0</w:t>
      </w:r>
      <w:r>
        <w:rPr>
          <w:color w:val="000000" w:themeColor="text1"/>
          <w:lang w:val="en-US"/>
        </w:rPr>
        <w:t xml:space="preserve"> is higher at low ion energy, as can be seen in table 4, where the energy deposited in core with U-Pu-10%wtZr fuel (8.9 % </w:t>
      </w:r>
      <w:r>
        <w:rPr>
          <w:color w:val="000000" w:themeColor="text1"/>
          <w:vertAlign w:val="superscript"/>
          <w:lang w:val="en-US"/>
        </w:rPr>
        <w:t>239</w:t>
      </w:r>
      <w:r>
        <w:rPr>
          <w:color w:val="000000" w:themeColor="text1"/>
          <w:lang w:val="en-US"/>
        </w:rPr>
        <w:t xml:space="preserve">Pu), irradiated with 1.5 GeV proton and </w:t>
      </w:r>
      <w:r>
        <w:rPr>
          <w:color w:val="000000" w:themeColor="text1"/>
          <w:vertAlign w:val="superscript"/>
          <w:lang w:val="en-US"/>
        </w:rPr>
        <w:t>7</w:t>
      </w:r>
      <w:r>
        <w:rPr>
          <w:color w:val="000000" w:themeColor="text1"/>
          <w:lang w:val="en-US"/>
        </w:rPr>
        <w:t>Li beams with energy 0.25 AGeV and 0.4 AGeV is compared. The values of E</w:t>
      </w:r>
      <w:r w:rsidRPr="009201F4">
        <w:rPr>
          <w:color w:val="000000" w:themeColor="text1"/>
          <w:vertAlign w:val="subscript"/>
          <w:lang w:val="en-US"/>
        </w:rPr>
        <w:t>dep</w:t>
      </w:r>
      <w:r>
        <w:rPr>
          <w:color w:val="000000" w:themeColor="text1"/>
          <w:lang w:val="en-US"/>
        </w:rPr>
        <w:t xml:space="preserve"> corresponding to LBE and Be converter with radius 10 cm and length 110 cm are given. The use of such converter makes a </w:t>
      </w:r>
      <w:r>
        <w:rPr>
          <w:color w:val="000000" w:themeColor="text1"/>
          <w:vertAlign w:val="superscript"/>
          <w:lang w:val="en-US"/>
        </w:rPr>
        <w:t>7</w:t>
      </w:r>
      <w:r>
        <w:rPr>
          <w:color w:val="000000" w:themeColor="text1"/>
          <w:lang w:val="en-US"/>
        </w:rPr>
        <w:t xml:space="preserve">Li with energy 0.25 AGeV equivalent with 1.5 GeV proton from the point of view of the energy produced, and that allows the reduction of the accelerator length 2.6 times.    </w:t>
      </w:r>
    </w:p>
    <w:p w14:paraId="74D5E0ED" w14:textId="4C22E87F" w:rsidR="00125CD3" w:rsidRPr="00125CD3" w:rsidRDefault="00DC4FD3" w:rsidP="00125CD3">
      <w:pPr>
        <w:pStyle w:val="Paragraph"/>
        <w:spacing w:line="240" w:lineRule="auto"/>
      </w:pPr>
      <w:r>
        <w:t xml:space="preserve">Table 4. </w:t>
      </w:r>
      <w:r w:rsidRPr="00AC2BE1">
        <w:t>The energy released in cores with converters from LBE and 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61"/>
        <w:gridCol w:w="1276"/>
        <w:gridCol w:w="1984"/>
        <w:gridCol w:w="1843"/>
      </w:tblGrid>
      <w:tr w:rsidR="00125CD3" w:rsidRPr="00AC2BE1" w14:paraId="2E1DD004" w14:textId="77777777" w:rsidTr="008057EB">
        <w:tc>
          <w:tcPr>
            <w:tcW w:w="1261" w:type="dxa"/>
            <w:vMerge w:val="restart"/>
            <w:vAlign w:val="center"/>
          </w:tcPr>
          <w:p w14:paraId="581ACF5B"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Particle</w:t>
            </w:r>
          </w:p>
        </w:tc>
        <w:tc>
          <w:tcPr>
            <w:tcW w:w="1276" w:type="dxa"/>
            <w:vMerge w:val="restart"/>
            <w:vAlign w:val="center"/>
          </w:tcPr>
          <w:p w14:paraId="1791BDE9"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 xml:space="preserve">E, </w:t>
            </w:r>
            <w:r>
              <w:rPr>
                <w:rFonts w:ascii="Times New Roman" w:hAnsi="Times New Roman"/>
              </w:rPr>
              <w:t>AGeV</w:t>
            </w:r>
          </w:p>
        </w:tc>
        <w:tc>
          <w:tcPr>
            <w:tcW w:w="3827" w:type="dxa"/>
            <w:gridSpan w:val="2"/>
          </w:tcPr>
          <w:p w14:paraId="4D2F640B"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E</w:t>
            </w:r>
            <w:r w:rsidRPr="00AC2BE1">
              <w:rPr>
                <w:rFonts w:ascii="Times New Roman" w:hAnsi="Times New Roman"/>
                <w:vertAlign w:val="subscript"/>
              </w:rPr>
              <w:t>dep</w:t>
            </w:r>
            <w:r w:rsidRPr="00AC2BE1">
              <w:rPr>
                <w:rFonts w:ascii="Times New Roman" w:hAnsi="Times New Roman"/>
              </w:rPr>
              <w:t>, MeV/p</w:t>
            </w:r>
          </w:p>
        </w:tc>
      </w:tr>
      <w:tr w:rsidR="00125CD3" w:rsidRPr="00AC2BE1" w14:paraId="5B9EE5E4" w14:textId="77777777" w:rsidTr="008057EB">
        <w:tc>
          <w:tcPr>
            <w:tcW w:w="1261" w:type="dxa"/>
            <w:vMerge/>
            <w:vAlign w:val="center"/>
          </w:tcPr>
          <w:p w14:paraId="48C1F102" w14:textId="77777777" w:rsidR="00125CD3" w:rsidRPr="00AC2BE1" w:rsidRDefault="00125CD3" w:rsidP="008057EB">
            <w:pPr>
              <w:pStyle w:val="ad"/>
              <w:spacing w:before="0" w:beforeAutospacing="0" w:after="0" w:afterAutospacing="0" w:line="240" w:lineRule="auto"/>
              <w:jc w:val="center"/>
              <w:rPr>
                <w:rFonts w:ascii="Times New Roman" w:hAnsi="Times New Roman"/>
              </w:rPr>
            </w:pPr>
          </w:p>
        </w:tc>
        <w:tc>
          <w:tcPr>
            <w:tcW w:w="1276" w:type="dxa"/>
            <w:vMerge/>
            <w:vAlign w:val="center"/>
          </w:tcPr>
          <w:p w14:paraId="5347C579" w14:textId="77777777" w:rsidR="00125CD3" w:rsidRPr="00AC2BE1" w:rsidRDefault="00125CD3" w:rsidP="008057EB">
            <w:pPr>
              <w:pStyle w:val="ad"/>
              <w:spacing w:before="0" w:beforeAutospacing="0" w:after="0" w:afterAutospacing="0" w:line="240" w:lineRule="auto"/>
              <w:jc w:val="center"/>
              <w:rPr>
                <w:rFonts w:ascii="Times New Roman" w:hAnsi="Times New Roman"/>
              </w:rPr>
            </w:pPr>
          </w:p>
        </w:tc>
        <w:tc>
          <w:tcPr>
            <w:tcW w:w="1984" w:type="dxa"/>
          </w:tcPr>
          <w:p w14:paraId="036F9471"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Converter LBE</w:t>
            </w:r>
          </w:p>
        </w:tc>
        <w:tc>
          <w:tcPr>
            <w:tcW w:w="1843" w:type="dxa"/>
            <w:vAlign w:val="center"/>
          </w:tcPr>
          <w:p w14:paraId="6A9E7296"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Converter Be</w:t>
            </w:r>
          </w:p>
        </w:tc>
      </w:tr>
      <w:tr w:rsidR="00125CD3" w:rsidRPr="00AC2BE1" w14:paraId="770EFE2F" w14:textId="77777777" w:rsidTr="008057EB">
        <w:tc>
          <w:tcPr>
            <w:tcW w:w="1261" w:type="dxa"/>
            <w:vAlign w:val="center"/>
          </w:tcPr>
          <w:p w14:paraId="79E65043"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proton</w:t>
            </w:r>
          </w:p>
        </w:tc>
        <w:tc>
          <w:tcPr>
            <w:tcW w:w="1276" w:type="dxa"/>
            <w:vAlign w:val="center"/>
          </w:tcPr>
          <w:p w14:paraId="13A224E3"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1.5</w:t>
            </w:r>
          </w:p>
        </w:tc>
        <w:tc>
          <w:tcPr>
            <w:tcW w:w="1984" w:type="dxa"/>
          </w:tcPr>
          <w:p w14:paraId="4E6DC665"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7.433</w:t>
            </w:r>
            <w:r w:rsidRPr="00356499">
              <w:t>‧</w:t>
            </w:r>
            <w:r w:rsidRPr="00AC2BE1">
              <w:rPr>
                <w:rFonts w:ascii="Times New Roman" w:hAnsi="Times New Roman"/>
              </w:rPr>
              <w:t>10</w:t>
            </w:r>
            <w:r w:rsidRPr="00AC2BE1">
              <w:rPr>
                <w:rFonts w:ascii="Times New Roman" w:hAnsi="Times New Roman"/>
                <w:vertAlign w:val="superscript"/>
              </w:rPr>
              <w:t>4</w:t>
            </w:r>
          </w:p>
        </w:tc>
        <w:tc>
          <w:tcPr>
            <w:tcW w:w="1843" w:type="dxa"/>
            <w:vAlign w:val="center"/>
          </w:tcPr>
          <w:p w14:paraId="6460F7CA"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1.681</w:t>
            </w:r>
            <w:r w:rsidRPr="00356499">
              <w:t>‧</w:t>
            </w:r>
            <w:r w:rsidRPr="00AC2BE1">
              <w:rPr>
                <w:rFonts w:ascii="Times New Roman" w:hAnsi="Times New Roman"/>
              </w:rPr>
              <w:t>10</w:t>
            </w:r>
            <w:r w:rsidRPr="00AC2BE1">
              <w:rPr>
                <w:rFonts w:ascii="Times New Roman" w:hAnsi="Times New Roman"/>
                <w:vertAlign w:val="superscript"/>
              </w:rPr>
              <w:t>5</w:t>
            </w:r>
          </w:p>
        </w:tc>
      </w:tr>
      <w:tr w:rsidR="00125CD3" w:rsidRPr="00AC2BE1" w14:paraId="1077AB17" w14:textId="77777777" w:rsidTr="008057EB">
        <w:tc>
          <w:tcPr>
            <w:tcW w:w="1261" w:type="dxa"/>
            <w:vAlign w:val="center"/>
          </w:tcPr>
          <w:p w14:paraId="153A504E"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vertAlign w:val="superscript"/>
              </w:rPr>
              <w:t>7</w:t>
            </w:r>
            <w:r w:rsidRPr="00AC2BE1">
              <w:rPr>
                <w:rFonts w:ascii="Times New Roman" w:hAnsi="Times New Roman"/>
              </w:rPr>
              <w:t>Li</w:t>
            </w:r>
          </w:p>
        </w:tc>
        <w:tc>
          <w:tcPr>
            <w:tcW w:w="1276" w:type="dxa"/>
            <w:vAlign w:val="center"/>
          </w:tcPr>
          <w:p w14:paraId="7927844B"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0.25</w:t>
            </w:r>
          </w:p>
        </w:tc>
        <w:tc>
          <w:tcPr>
            <w:tcW w:w="1984" w:type="dxa"/>
          </w:tcPr>
          <w:p w14:paraId="7C0B27C8"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2.523</w:t>
            </w:r>
            <w:r w:rsidRPr="00356499">
              <w:t>‧</w:t>
            </w:r>
            <w:r w:rsidRPr="00AC2BE1">
              <w:rPr>
                <w:rFonts w:ascii="Times New Roman" w:hAnsi="Times New Roman"/>
              </w:rPr>
              <w:t>10</w:t>
            </w:r>
            <w:r w:rsidRPr="00AC2BE1">
              <w:rPr>
                <w:rFonts w:ascii="Times New Roman" w:hAnsi="Times New Roman"/>
                <w:vertAlign w:val="superscript"/>
              </w:rPr>
              <w:t>4</w:t>
            </w:r>
          </w:p>
        </w:tc>
        <w:tc>
          <w:tcPr>
            <w:tcW w:w="1843" w:type="dxa"/>
            <w:vAlign w:val="center"/>
          </w:tcPr>
          <w:p w14:paraId="53020B48"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1.606</w:t>
            </w:r>
            <w:r w:rsidRPr="00356499">
              <w:t>‧</w:t>
            </w:r>
            <w:r w:rsidRPr="00AC2BE1">
              <w:rPr>
                <w:rFonts w:ascii="Times New Roman" w:hAnsi="Times New Roman"/>
              </w:rPr>
              <w:t>10</w:t>
            </w:r>
            <w:r w:rsidRPr="00AC2BE1">
              <w:rPr>
                <w:rFonts w:ascii="Times New Roman" w:hAnsi="Times New Roman"/>
                <w:vertAlign w:val="superscript"/>
              </w:rPr>
              <w:t>5</w:t>
            </w:r>
          </w:p>
        </w:tc>
      </w:tr>
      <w:tr w:rsidR="00125CD3" w:rsidRPr="00AC2BE1" w14:paraId="0B4758FA" w14:textId="77777777" w:rsidTr="008057EB">
        <w:trPr>
          <w:trHeight w:val="335"/>
        </w:trPr>
        <w:tc>
          <w:tcPr>
            <w:tcW w:w="1261" w:type="dxa"/>
            <w:vAlign w:val="center"/>
          </w:tcPr>
          <w:p w14:paraId="59EB5457"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vertAlign w:val="superscript"/>
              </w:rPr>
              <w:t>7</w:t>
            </w:r>
            <w:r w:rsidRPr="00AC2BE1">
              <w:rPr>
                <w:rFonts w:ascii="Times New Roman" w:hAnsi="Times New Roman"/>
              </w:rPr>
              <w:t>Li</w:t>
            </w:r>
          </w:p>
        </w:tc>
        <w:tc>
          <w:tcPr>
            <w:tcW w:w="1276" w:type="dxa"/>
            <w:vAlign w:val="center"/>
          </w:tcPr>
          <w:p w14:paraId="340F7648"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0.4</w:t>
            </w:r>
          </w:p>
        </w:tc>
        <w:tc>
          <w:tcPr>
            <w:tcW w:w="1984" w:type="dxa"/>
          </w:tcPr>
          <w:p w14:paraId="5039787B"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6.713</w:t>
            </w:r>
            <w:r w:rsidRPr="00356499">
              <w:t>‧</w:t>
            </w:r>
            <w:r w:rsidRPr="00AC2BE1">
              <w:rPr>
                <w:rFonts w:ascii="Times New Roman" w:hAnsi="Times New Roman"/>
              </w:rPr>
              <w:t>10</w:t>
            </w:r>
            <w:r w:rsidRPr="00AC2BE1">
              <w:rPr>
                <w:rFonts w:ascii="Times New Roman" w:hAnsi="Times New Roman"/>
                <w:vertAlign w:val="superscript"/>
              </w:rPr>
              <w:t>4</w:t>
            </w:r>
          </w:p>
        </w:tc>
        <w:tc>
          <w:tcPr>
            <w:tcW w:w="1843" w:type="dxa"/>
            <w:vAlign w:val="center"/>
          </w:tcPr>
          <w:p w14:paraId="47CFD5BC" w14:textId="77777777" w:rsidR="00125CD3" w:rsidRPr="00AC2BE1" w:rsidRDefault="00125CD3" w:rsidP="008057EB">
            <w:pPr>
              <w:pStyle w:val="ad"/>
              <w:spacing w:before="0" w:beforeAutospacing="0" w:after="0" w:afterAutospacing="0" w:line="240" w:lineRule="auto"/>
              <w:jc w:val="center"/>
              <w:rPr>
                <w:rFonts w:ascii="Times New Roman" w:hAnsi="Times New Roman"/>
              </w:rPr>
            </w:pPr>
            <w:r w:rsidRPr="00AC2BE1">
              <w:rPr>
                <w:rFonts w:ascii="Times New Roman" w:hAnsi="Times New Roman"/>
              </w:rPr>
              <w:t>3.155</w:t>
            </w:r>
            <w:r w:rsidRPr="00356499">
              <w:t>‧</w:t>
            </w:r>
            <w:r w:rsidRPr="00AC2BE1">
              <w:rPr>
                <w:rFonts w:ascii="Times New Roman" w:hAnsi="Times New Roman"/>
              </w:rPr>
              <w:t>10</w:t>
            </w:r>
            <w:r w:rsidRPr="00AC2BE1">
              <w:rPr>
                <w:rFonts w:ascii="Times New Roman" w:hAnsi="Times New Roman"/>
                <w:vertAlign w:val="superscript"/>
              </w:rPr>
              <w:t>5</w:t>
            </w:r>
          </w:p>
        </w:tc>
      </w:tr>
    </w:tbl>
    <w:p w14:paraId="103B4365" w14:textId="77777777" w:rsidR="008D4BB5" w:rsidRDefault="00125CD3" w:rsidP="008D4BB5">
      <w:pPr>
        <w:spacing w:after="0"/>
        <w:ind w:firstLine="708"/>
        <w:jc w:val="both"/>
        <w:rPr>
          <w:lang w:val="en-US"/>
        </w:rPr>
      </w:pPr>
      <w:r>
        <w:rPr>
          <w:color w:val="000000" w:themeColor="text1"/>
          <w:lang w:val="en-US"/>
        </w:rPr>
        <w:lastRenderedPageBreak/>
        <w:t xml:space="preserve">The other two advantages are related with </w:t>
      </w:r>
      <w:r w:rsidRPr="001961D8">
        <w:rPr>
          <w:color w:val="000000" w:themeColor="text1"/>
          <w:lang w:val="en-US"/>
        </w:rPr>
        <w:t xml:space="preserve">the </w:t>
      </w:r>
      <w:r w:rsidRPr="001961D8">
        <w:rPr>
          <w:lang w:val="en-US"/>
        </w:rPr>
        <w:t xml:space="preserve">appearance of a tail towards the thermal energy </w:t>
      </w:r>
      <w:r>
        <w:rPr>
          <w:lang w:val="en-US"/>
        </w:rPr>
        <w:t xml:space="preserve">in neutron spectrum. Such shape of the neutron spectrum </w:t>
      </w:r>
      <w:r w:rsidRPr="001961D8">
        <w:rPr>
          <w:lang w:val="en-US"/>
        </w:rPr>
        <w:t>improves the breeding capability of the core</w:t>
      </w:r>
      <w:r>
        <w:rPr>
          <w:lang w:val="en-US"/>
        </w:rPr>
        <w:t>.</w:t>
      </w:r>
      <w:r w:rsidRPr="001961D8">
        <w:rPr>
          <w:lang w:val="en-US"/>
        </w:rPr>
        <w:t xml:space="preserve"> In a critical fast reactor, the use of moderator materials must be avoided in order to maintain the fission neutron spectrum hard enough to produce t</w:t>
      </w:r>
      <w:r>
        <w:rPr>
          <w:lang w:val="en-US"/>
        </w:rPr>
        <w:t>he fission of fertile actinides, but i</w:t>
      </w:r>
      <w:r w:rsidRPr="001961D8">
        <w:rPr>
          <w:lang w:val="en-US"/>
        </w:rPr>
        <w:t xml:space="preserve">n ADS, the yield of neutrons with energy above 1-2 MeV produced in spallation reactions is significant and one can moderate part of them still maintaining an increase rate of </w:t>
      </w:r>
      <w:r>
        <w:rPr>
          <w:lang w:val="en-US"/>
        </w:rPr>
        <w:t>actinides incineration</w:t>
      </w:r>
      <w:r w:rsidRPr="001961D8">
        <w:rPr>
          <w:lang w:val="en-US"/>
        </w:rPr>
        <w:t>.</w:t>
      </w:r>
      <w:r>
        <w:rPr>
          <w:lang w:val="en-US"/>
        </w:rPr>
        <w:t xml:space="preserve"> The</w:t>
      </w:r>
      <w:r w:rsidRPr="00576BB0">
        <w:rPr>
          <w:lang w:val="en-US"/>
        </w:rPr>
        <w:t xml:space="preserve"> </w:t>
      </w:r>
      <w:r>
        <w:rPr>
          <w:lang w:val="en-US"/>
        </w:rPr>
        <w:t xml:space="preserve">analysis of the isotopes evolution in cores with the same geometry and enrichment but with different converters (LBE and Be) shows that the breeder capabilities are different, conducing to different cycle lengths and different mass of the actinides burned at the end of the cycle [29].  </w:t>
      </w:r>
      <w:r w:rsidR="008D4BB5">
        <w:rPr>
          <w:lang w:val="en-US"/>
        </w:rPr>
        <w:t xml:space="preserve">The </w:t>
      </w:r>
      <w:r w:rsidR="008D4BB5" w:rsidRPr="001D1E3C">
        <w:rPr>
          <w:lang w:val="en-US"/>
        </w:rPr>
        <w:t xml:space="preserve">concentration of </w:t>
      </w:r>
      <w:r w:rsidR="008D4BB5" w:rsidRPr="00E12EC5">
        <w:rPr>
          <w:vertAlign w:val="superscript"/>
          <w:lang w:val="en-US"/>
        </w:rPr>
        <w:t>239</w:t>
      </w:r>
      <w:r w:rsidR="008D4BB5">
        <w:rPr>
          <w:lang w:val="en-US"/>
        </w:rPr>
        <w:t>Pu</w:t>
      </w:r>
      <w:r w:rsidR="008D4BB5" w:rsidRPr="001D1E3C">
        <w:rPr>
          <w:lang w:val="en-US"/>
        </w:rPr>
        <w:t xml:space="preserve"> </w:t>
      </w:r>
      <w:r w:rsidR="008D4BB5">
        <w:rPr>
          <w:lang w:val="en-US"/>
        </w:rPr>
        <w:t xml:space="preserve">presents a </w:t>
      </w:r>
      <w:r w:rsidR="008D4BB5" w:rsidRPr="001D1E3C">
        <w:rPr>
          <w:lang w:val="en-US"/>
        </w:rPr>
        <w:t>period of build-up when the k</w:t>
      </w:r>
      <w:r w:rsidR="008D4BB5" w:rsidRPr="00E12EC5">
        <w:rPr>
          <w:vertAlign w:val="subscript"/>
          <w:lang w:val="en-US"/>
        </w:rPr>
        <w:t>eff</w:t>
      </w:r>
      <w:r w:rsidR="008D4BB5" w:rsidRPr="001D1E3C">
        <w:rPr>
          <w:lang w:val="en-US"/>
        </w:rPr>
        <w:t xml:space="preserve"> rises, followed by a slower </w:t>
      </w:r>
      <w:r w:rsidR="008D4BB5">
        <w:rPr>
          <w:lang w:val="en-US"/>
        </w:rPr>
        <w:t xml:space="preserve">decrease. Such target needs the </w:t>
      </w:r>
      <w:r w:rsidR="008D4BB5" w:rsidRPr="001D1E3C">
        <w:rPr>
          <w:lang w:val="en-US"/>
        </w:rPr>
        <w:t xml:space="preserve">use of the control rods during operation. With a proper adjustment of the </w:t>
      </w:r>
      <w:r w:rsidR="008D4BB5">
        <w:rPr>
          <w:lang w:val="en-US"/>
        </w:rPr>
        <w:t>position</w:t>
      </w:r>
      <w:r w:rsidR="008D4BB5" w:rsidRPr="001D1E3C">
        <w:rPr>
          <w:lang w:val="en-US"/>
        </w:rPr>
        <w:t xml:space="preserve"> of</w:t>
      </w:r>
      <w:r w:rsidR="008D4BB5">
        <w:rPr>
          <w:lang w:val="en-US"/>
        </w:rPr>
        <w:t xml:space="preserve"> the</w:t>
      </w:r>
      <w:r w:rsidR="008D4BB5" w:rsidRPr="001D1E3C">
        <w:rPr>
          <w:lang w:val="en-US"/>
        </w:rPr>
        <w:t xml:space="preserve"> control</w:t>
      </w:r>
      <w:r w:rsidR="008D4BB5">
        <w:rPr>
          <w:lang w:val="en-US"/>
        </w:rPr>
        <w:t xml:space="preserve"> </w:t>
      </w:r>
      <w:r w:rsidR="008D4BB5" w:rsidRPr="001D1E3C">
        <w:rPr>
          <w:lang w:val="en-US"/>
        </w:rPr>
        <w:t>rods the k</w:t>
      </w:r>
      <w:r w:rsidR="008D4BB5" w:rsidRPr="00E12EC5">
        <w:rPr>
          <w:vertAlign w:val="subscript"/>
          <w:lang w:val="en-US"/>
        </w:rPr>
        <w:t>eff</w:t>
      </w:r>
      <w:r w:rsidR="008D4BB5" w:rsidRPr="001D1E3C">
        <w:rPr>
          <w:lang w:val="en-US"/>
        </w:rPr>
        <w:t xml:space="preserve"> </w:t>
      </w:r>
      <w:r w:rsidR="008D4BB5">
        <w:rPr>
          <w:lang w:val="en-US"/>
        </w:rPr>
        <w:t xml:space="preserve">and </w:t>
      </w:r>
      <w:r w:rsidR="008D4BB5" w:rsidRPr="001D1E3C">
        <w:rPr>
          <w:lang w:val="en-US"/>
        </w:rPr>
        <w:t>the energy released can be kept constant</w:t>
      </w:r>
      <w:r w:rsidR="008D4BB5">
        <w:rPr>
          <w:lang w:val="en-US"/>
        </w:rPr>
        <w:t xml:space="preserve"> at a wanted level during operation. As criterion for refueling the moment when the produced power falls down with 30 % was chosen. A</w:t>
      </w:r>
      <w:r w:rsidR="008D4BB5" w:rsidRPr="004548F0">
        <w:rPr>
          <w:lang w:val="en-US"/>
        </w:rPr>
        <w:t>t the moment of refueling the initial mass of actinides is reduced with 10.2 % in the case of the target with LBE converter, and with 14.8 % in the target with Be converter.</w:t>
      </w:r>
      <w:r w:rsidR="008D4BB5">
        <w:rPr>
          <w:lang w:val="en-US"/>
        </w:rPr>
        <w:t xml:space="preserve"> </w:t>
      </w:r>
    </w:p>
    <w:p w14:paraId="40FCC31D" w14:textId="77777777" w:rsidR="008D4BB5" w:rsidRDefault="008D4BB5" w:rsidP="008D4BB5">
      <w:pPr>
        <w:spacing w:after="0"/>
        <w:ind w:firstLine="708"/>
        <w:jc w:val="both"/>
        <w:rPr>
          <w:lang w:val="en-US"/>
        </w:rPr>
      </w:pPr>
      <w:r>
        <w:rPr>
          <w:lang w:val="en-US"/>
        </w:rPr>
        <w:t>The softening of the neutron spectrum in the presence of Be converter offers the possibility to diminish the enrichment necessary to realize the needed k</w:t>
      </w:r>
      <w:r>
        <w:rPr>
          <w:vertAlign w:val="subscript"/>
          <w:lang w:val="en-US"/>
        </w:rPr>
        <w:t>eff</w:t>
      </w:r>
      <w:r>
        <w:rPr>
          <w:lang w:val="en-US"/>
        </w:rPr>
        <w:t xml:space="preserve"> in a given geometry.   Consequently, longer cycles and a deeper burning of the actinides in one cycle can be realized. It was shown in [35] that with low enrichment (6-8% </w:t>
      </w:r>
      <w:r>
        <w:rPr>
          <w:vertAlign w:val="superscript"/>
          <w:lang w:val="en-US"/>
        </w:rPr>
        <w:t>239</w:t>
      </w:r>
      <w:r>
        <w:rPr>
          <w:lang w:val="en-US"/>
        </w:rPr>
        <w:t>Pu) one can incinerate in one cycle until 20-25 % from the initial mass of the actinides. Taking into account that in a fast reactor 6 -7 % from the actinides can be incinerated in one cycle, one concludes that in ADSR 3-3.5 times more actinide can be burned, which represents a major advantage of ADSR.</w:t>
      </w:r>
      <w:r w:rsidRPr="007324E2">
        <w:rPr>
          <w:lang w:val="en-US"/>
        </w:rPr>
        <w:t xml:space="preserve"> </w:t>
      </w:r>
    </w:p>
    <w:p w14:paraId="4DE0D854" w14:textId="77777777" w:rsidR="008D4BB5" w:rsidRDefault="008D4BB5" w:rsidP="008D4BB5">
      <w:pPr>
        <w:autoSpaceDE w:val="0"/>
        <w:autoSpaceDN w:val="0"/>
        <w:adjustRightInd w:val="0"/>
        <w:spacing w:after="0" w:line="240" w:lineRule="auto"/>
        <w:ind w:firstLine="708"/>
        <w:jc w:val="both"/>
        <w:rPr>
          <w:lang w:val="en-US"/>
        </w:rPr>
      </w:pPr>
      <w:r>
        <w:rPr>
          <w:lang w:val="en-US"/>
        </w:rPr>
        <w:t>At the end of the cycle the fuel is reprocessed by extracting the fission fragments, some fresh fertile material is added, and a new cycle can start. In principle, ADSR can incinerate any mixture of actinides, but the initial composition influences the length of the cycle. The composition of the fresh fuel added at the beginning of the cycle must be adjusted in order to maximize the cycle length. In this way, ADSR can be seen not only as a means to incinerate uranium free fuel, but also, as an alternative to critical reactors. The supplementary costs generated by the necessity to build a particle accelerator are compensated by the increased safety, the high values of the energy gain, and the lowering of the overall cost of a closed fuel cycle due to the deeper actinides incineration in each cycle. Both uranium and thorium based fuels can be used in ADSR. In a core with a given k</w:t>
      </w:r>
      <w:r>
        <w:rPr>
          <w:vertAlign w:val="subscript"/>
          <w:lang w:val="en-US"/>
        </w:rPr>
        <w:t>eff</w:t>
      </w:r>
      <w:r>
        <w:rPr>
          <w:lang w:val="en-US"/>
        </w:rPr>
        <w:t xml:space="preserve"> the energy produced with different beams is the same, independently of the use of uranium or thorium fuels. However, thorium reactors</w:t>
      </w:r>
      <w:r w:rsidRPr="00FE039A">
        <w:rPr>
          <w:lang w:val="en-US"/>
        </w:rPr>
        <w:t xml:space="preserve"> need higher enric</w:t>
      </w:r>
      <w:r>
        <w:rPr>
          <w:lang w:val="en-US"/>
        </w:rPr>
        <w:t xml:space="preserve">hment, as compared to uranium cores with the same geometry and the </w:t>
      </w:r>
      <w:r w:rsidRPr="00FE039A">
        <w:rPr>
          <w:lang w:val="en-US"/>
        </w:rPr>
        <w:t>same k</w:t>
      </w:r>
      <w:r>
        <w:rPr>
          <w:vertAlign w:val="subscript"/>
          <w:lang w:val="en-US"/>
        </w:rPr>
        <w:t>eff</w:t>
      </w:r>
      <w:r>
        <w:rPr>
          <w:lang w:val="en-US"/>
        </w:rPr>
        <w:t>, and t</w:t>
      </w:r>
      <w:r w:rsidRPr="00FE039A">
        <w:rPr>
          <w:lang w:val="en-US"/>
        </w:rPr>
        <w:t xml:space="preserve">he </w:t>
      </w:r>
      <w:r>
        <w:rPr>
          <w:lang w:val="en-US"/>
        </w:rPr>
        <w:t>cycle length</w:t>
      </w:r>
      <w:r w:rsidRPr="00FE039A">
        <w:rPr>
          <w:lang w:val="en-US"/>
        </w:rPr>
        <w:t xml:space="preserve"> is shorter for Th </w:t>
      </w:r>
      <w:r>
        <w:rPr>
          <w:lang w:val="en-US"/>
        </w:rPr>
        <w:t>based cores [17]</w:t>
      </w:r>
      <w:r w:rsidRPr="00FE039A">
        <w:rPr>
          <w:lang w:val="en-US"/>
        </w:rPr>
        <w:t>.</w:t>
      </w:r>
    </w:p>
    <w:p w14:paraId="12B3341B" w14:textId="77777777" w:rsidR="003D3272" w:rsidRDefault="003D3272" w:rsidP="003D3272">
      <w:pPr>
        <w:spacing w:after="0"/>
        <w:ind w:firstLine="708"/>
        <w:jc w:val="both"/>
        <w:rPr>
          <w:lang w:val="en-US"/>
        </w:rPr>
      </w:pPr>
      <w:r>
        <w:rPr>
          <w:color w:val="000000" w:themeColor="text1"/>
          <w:lang w:val="en-US"/>
        </w:rPr>
        <w:t>Regarding the core, besides the material used for the converter and the fuel enrichment, another key factor for the efficiency of ADSR is the optimal working value of k</w:t>
      </w:r>
      <w:r>
        <w:rPr>
          <w:color w:val="000000" w:themeColor="text1"/>
          <w:vertAlign w:val="subscript"/>
          <w:lang w:val="en-US"/>
        </w:rPr>
        <w:t>eff</w:t>
      </w:r>
      <w:r>
        <w:rPr>
          <w:color w:val="000000" w:themeColor="text1"/>
          <w:lang w:val="en-US"/>
        </w:rPr>
        <w:t>. Various values for k</w:t>
      </w:r>
      <w:r>
        <w:rPr>
          <w:color w:val="000000" w:themeColor="text1"/>
          <w:vertAlign w:val="subscript"/>
          <w:lang w:val="en-US"/>
        </w:rPr>
        <w:t>eff</w:t>
      </w:r>
      <w:r>
        <w:rPr>
          <w:color w:val="000000" w:themeColor="text1"/>
          <w:lang w:val="en-US"/>
        </w:rPr>
        <w:t xml:space="preserve"> are recommended in the literature. The group of Rubbia planned for their energy amplifier k</w:t>
      </w:r>
      <w:r>
        <w:rPr>
          <w:color w:val="000000" w:themeColor="text1"/>
          <w:vertAlign w:val="subscript"/>
          <w:lang w:val="en-US"/>
        </w:rPr>
        <w:t>eff</w:t>
      </w:r>
      <w:r>
        <w:rPr>
          <w:color w:val="000000" w:themeColor="text1"/>
          <w:lang w:val="en-US"/>
        </w:rPr>
        <w:t xml:space="preserve"> 0.98 [7]. In the project MYRHHA a value of k</w:t>
      </w:r>
      <w:r w:rsidRPr="00B85D8A">
        <w:rPr>
          <w:color w:val="000000" w:themeColor="text1"/>
          <w:vertAlign w:val="subscript"/>
          <w:lang w:val="en-US"/>
        </w:rPr>
        <w:t>eff</w:t>
      </w:r>
      <w:r>
        <w:rPr>
          <w:color w:val="000000" w:themeColor="text1"/>
          <w:lang w:val="en-US"/>
        </w:rPr>
        <w:t xml:space="preserve"> 0.97 was considered for the ADSR prototype [34]. The authors in [Ref. 36] recommended</w:t>
      </w:r>
      <w:r w:rsidRPr="009C5E57">
        <w:rPr>
          <w:color w:val="000000" w:themeColor="text1"/>
          <w:lang w:val="en-US"/>
        </w:rPr>
        <w:t xml:space="preserve"> </w:t>
      </w:r>
      <w:r w:rsidRPr="009C5E57">
        <w:rPr>
          <w:lang w:val="en-US"/>
        </w:rPr>
        <w:t>a value of 0.985 for k</w:t>
      </w:r>
      <w:r w:rsidRPr="009C5E57">
        <w:rPr>
          <w:vertAlign w:val="subscript"/>
          <w:lang w:val="en-US"/>
        </w:rPr>
        <w:t>eff</w:t>
      </w:r>
      <w:r w:rsidRPr="009C5E57">
        <w:rPr>
          <w:lang w:val="en-US"/>
        </w:rPr>
        <w:t xml:space="preserve"> in ADS with MOX fuel.</w:t>
      </w:r>
    </w:p>
    <w:p w14:paraId="52F817BB" w14:textId="0396EBEA" w:rsidR="003D3272" w:rsidRPr="00FE039A" w:rsidRDefault="003D3272" w:rsidP="008D4BB5">
      <w:pPr>
        <w:autoSpaceDE w:val="0"/>
        <w:autoSpaceDN w:val="0"/>
        <w:adjustRightInd w:val="0"/>
        <w:spacing w:after="0" w:line="240" w:lineRule="auto"/>
        <w:ind w:firstLine="708"/>
        <w:jc w:val="both"/>
        <w:rPr>
          <w:lang w:val="en-US"/>
        </w:rPr>
      </w:pPr>
      <w:r w:rsidRPr="00757CD7">
        <w:rPr>
          <w:color w:val="000000" w:themeColor="text1"/>
          <w:lang w:val="en-US"/>
        </w:rPr>
        <w:t>The value of k</w:t>
      </w:r>
      <w:r w:rsidRPr="00757CD7">
        <w:rPr>
          <w:color w:val="000000" w:themeColor="text1"/>
          <w:vertAlign w:val="subscript"/>
          <w:lang w:val="en-US"/>
        </w:rPr>
        <w:t>eff</w:t>
      </w:r>
      <w:r w:rsidRPr="00757CD7">
        <w:rPr>
          <w:color w:val="000000" w:themeColor="text1"/>
          <w:lang w:val="en-US"/>
        </w:rPr>
        <w:t xml:space="preserve"> must be low enough to ensure a safe operation, but as high as possible to maximize the energy gain. </w:t>
      </w:r>
      <w:r w:rsidRPr="00A75E1E">
        <w:rPr>
          <w:lang w:val="en-US"/>
        </w:rPr>
        <w:t>For a safe operation it is necessary on one hand to obtain a quick decrease of the power to a safe level when the beam is stopped, equivalent with the insertion of the shutdown rods, and on</w:t>
      </w:r>
      <w:r>
        <w:rPr>
          <w:lang w:val="en-US"/>
        </w:rPr>
        <w:t xml:space="preserve"> the</w:t>
      </w:r>
      <w:r w:rsidRPr="00A75E1E">
        <w:rPr>
          <w:lang w:val="en-US"/>
        </w:rPr>
        <w:t xml:space="preserve"> other hand to avoid reaching the criticality during unprotected transients. </w:t>
      </w:r>
      <w:r w:rsidRPr="00DB05D3">
        <w:rPr>
          <w:color w:val="000000" w:themeColor="text1"/>
          <w:lang w:val="en-US"/>
        </w:rPr>
        <w:t>Part of the transients that can appear in ADSR are common with fast reactors.</w:t>
      </w:r>
      <w:r>
        <w:rPr>
          <w:color w:val="000000" w:themeColor="text1"/>
          <w:lang w:val="en-US"/>
        </w:rPr>
        <w:t xml:space="preserve"> Besides these, there are also transients specific to ADSR generated by the variations of the beam intensity. In the first group, the transient with positive reactivity insertion are relevant for the choice</w:t>
      </w:r>
      <w:r w:rsidRPr="00A75E1E">
        <w:rPr>
          <w:color w:val="000000" w:themeColor="text1"/>
          <w:lang w:val="en-US" w:bidi="en-US"/>
        </w:rPr>
        <w:t xml:space="preserve"> </w:t>
      </w:r>
      <w:r>
        <w:rPr>
          <w:color w:val="000000" w:themeColor="text1"/>
          <w:lang w:val="en-US" w:bidi="en-US"/>
        </w:rPr>
        <w:t>of k</w:t>
      </w:r>
      <w:r w:rsidRPr="00090947">
        <w:rPr>
          <w:color w:val="000000" w:themeColor="text1"/>
          <w:vertAlign w:val="subscript"/>
          <w:lang w:val="en-US" w:bidi="en-US"/>
        </w:rPr>
        <w:t>eff</w:t>
      </w:r>
      <w:r>
        <w:rPr>
          <w:color w:val="000000" w:themeColor="text1"/>
          <w:lang w:val="en-US" w:bidi="en-US"/>
        </w:rPr>
        <w:t>. The insertion of positive reactivity can appear in the case of the accidental withdrawal of the control rods, in core compaction, and in the case of pin failure.</w:t>
      </w:r>
    </w:p>
    <w:p w14:paraId="49F212B5" w14:textId="77777777" w:rsidR="0094281F" w:rsidRPr="00FC11E5" w:rsidRDefault="0094281F" w:rsidP="0094281F">
      <w:pPr>
        <w:autoSpaceDE w:val="0"/>
        <w:autoSpaceDN w:val="0"/>
        <w:adjustRightInd w:val="0"/>
        <w:spacing w:after="0" w:line="240" w:lineRule="auto"/>
        <w:ind w:firstLine="708"/>
        <w:jc w:val="both"/>
        <w:rPr>
          <w:lang w:val="en-US"/>
        </w:rPr>
      </w:pPr>
      <w:r w:rsidRPr="004D0CE5">
        <w:rPr>
          <w:lang w:val="en-US"/>
        </w:rPr>
        <w:t xml:space="preserve">The analysis of the transients possible to produce an insertion of positive reactivity conduces to the conclusion that one can expect in an ADS cooled with LBE an increase of the reactivity less than 400 pcm. </w:t>
      </w:r>
      <w:r w:rsidRPr="006A0CC8">
        <w:rPr>
          <w:lang w:val="en-US"/>
        </w:rPr>
        <w:t>The influence of the reactor k</w:t>
      </w:r>
      <w:r w:rsidRPr="006A0CC8">
        <w:rPr>
          <w:vertAlign w:val="subscript"/>
          <w:lang w:val="en-US"/>
        </w:rPr>
        <w:t>eff</w:t>
      </w:r>
      <w:r w:rsidRPr="006A0CC8">
        <w:rPr>
          <w:lang w:val="en-US"/>
        </w:rPr>
        <w:t xml:space="preserve"> on the evolution of a transient overpower transient (UTOP) </w:t>
      </w:r>
      <w:r w:rsidRPr="006A0CC8">
        <w:rPr>
          <w:lang w:val="en-US"/>
        </w:rPr>
        <w:lastRenderedPageBreak/>
        <w:t xml:space="preserve">was studied </w:t>
      </w:r>
      <w:r>
        <w:rPr>
          <w:lang w:val="en-US"/>
        </w:rPr>
        <w:t>assuming t</w:t>
      </w:r>
      <w:r w:rsidRPr="006A0CC8">
        <w:rPr>
          <w:lang w:val="en-US"/>
        </w:rPr>
        <w:t>he insertion of +400 pcm during 10 s. The results obtained in reactor core with k</w:t>
      </w:r>
      <w:r w:rsidRPr="006A0CC8">
        <w:rPr>
          <w:vertAlign w:val="subscript"/>
          <w:lang w:val="en-US"/>
        </w:rPr>
        <w:t>eff</w:t>
      </w:r>
      <w:r w:rsidRPr="006A0CC8">
        <w:rPr>
          <w:lang w:val="en-US"/>
        </w:rPr>
        <w:t xml:space="preserve"> 0.98, 0.99 and 0.996 and metallic fuel are presented in the figure </w:t>
      </w:r>
      <w:r>
        <w:rPr>
          <w:lang w:val="en-US"/>
        </w:rPr>
        <w:t>6</w:t>
      </w:r>
      <w:r w:rsidRPr="006A0CC8">
        <w:rPr>
          <w:lang w:val="en-US"/>
        </w:rPr>
        <w:t>a.</w:t>
      </w:r>
      <w:r w:rsidRPr="006A0CC8">
        <w:rPr>
          <w:color w:val="000000" w:themeColor="text1"/>
          <w:lang w:val="en-US" w:bidi="en-US"/>
        </w:rPr>
        <w:t xml:space="preserve"> The power evolution obtained by simulation with GEANT4 was corrected for the effect of the reactivity feedback generated by the changes of the temperature of the fuel and coolant. </w:t>
      </w:r>
      <w:r w:rsidRPr="00FC11E5">
        <w:rPr>
          <w:color w:val="000000" w:themeColor="text1"/>
          <w:lang w:val="en-US" w:bidi="en-US"/>
        </w:rPr>
        <w:t xml:space="preserve">The corrected power </w:t>
      </w:r>
      <w:r w:rsidRPr="00FC11E5">
        <w:rPr>
          <w:i/>
          <w:lang w:val="en-US"/>
        </w:rPr>
        <w:t>P(t)</w:t>
      </w:r>
      <w:r w:rsidRPr="00FC11E5">
        <w:rPr>
          <w:lang w:val="en-US"/>
        </w:rPr>
        <w:t xml:space="preserve"> </w:t>
      </w:r>
      <w:r w:rsidRPr="00FC11E5">
        <w:rPr>
          <w:color w:val="000000" w:themeColor="text1"/>
          <w:lang w:val="en-US" w:bidi="en-US"/>
        </w:rPr>
        <w:t xml:space="preserve">at time </w:t>
      </w:r>
      <w:r w:rsidRPr="00FC11E5">
        <w:rPr>
          <w:i/>
          <w:lang w:val="en-US"/>
        </w:rPr>
        <w:t>t</w:t>
      </w:r>
      <w:r w:rsidRPr="00FC11E5">
        <w:rPr>
          <w:lang w:val="en-US"/>
        </w:rPr>
        <w:t xml:space="preserve"> </w:t>
      </w:r>
      <w:r w:rsidRPr="00FC11E5">
        <w:rPr>
          <w:color w:val="000000" w:themeColor="text1"/>
          <w:lang w:val="en-US" w:bidi="en-US"/>
        </w:rPr>
        <w:t xml:space="preserve">is:  </w:t>
      </w:r>
    </w:p>
    <w:p w14:paraId="66C4852A" w14:textId="77777777" w:rsidR="0094281F" w:rsidRPr="00AF2CAC" w:rsidRDefault="0094281F" w:rsidP="0094281F">
      <w:pPr>
        <w:spacing w:line="240" w:lineRule="auto"/>
        <w:ind w:firstLine="708"/>
        <w:jc w:val="both"/>
        <w:rPr>
          <w:lang w:val="en-US"/>
        </w:rPr>
      </w:pP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lang w:val="en-US"/>
          </w:rPr>
          <m:t>=</m:t>
        </m:r>
        <m:sSub>
          <m:sSubPr>
            <m:ctrlPr>
              <w:rPr>
                <w:rFonts w:ascii="Cambria Math" w:hAnsi="Cambria Math"/>
                <w:i/>
              </w:rPr>
            </m:ctrlPr>
          </m:sSubPr>
          <m:e>
            <m:r>
              <w:rPr>
                <w:rFonts w:ascii="Cambria Math" w:hAnsi="Cambria Math"/>
              </w:rPr>
              <m:t>P</m:t>
            </m:r>
          </m:e>
          <m:sub>
            <m:r>
              <w:rPr>
                <w:rFonts w:ascii="Cambria Math" w:hAnsi="Cambria Math"/>
                <w:lang w:val="en-US"/>
              </w:rPr>
              <m:t>0</m:t>
            </m:r>
          </m:sub>
        </m:sSub>
        <m:r>
          <w:rPr>
            <w:rFonts w:ascii="Cambria Math" w:hAnsi="Cambria Math"/>
            <w:lang w:val="en-US"/>
          </w:rPr>
          <m:t>(</m:t>
        </m:r>
        <m:r>
          <w:rPr>
            <w:rFonts w:ascii="Cambria Math" w:hAnsi="Cambria Math"/>
          </w:rPr>
          <m:t>t</m:t>
        </m:r>
        <m:r>
          <w:rPr>
            <w:rFonts w:ascii="Cambria Math" w:hAnsi="Cambria Math"/>
            <w:lang w:val="en-US"/>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lang w:val="en-US"/>
                  </w:rPr>
                  <m:t>0</m:t>
                </m:r>
              </m:sub>
            </m:sSub>
          </m:num>
          <m:den>
            <m:r>
              <w:rPr>
                <w:rFonts w:ascii="Cambria Math" w:hAnsi="Cambria Math"/>
              </w:rPr>
              <m:t>ρ</m:t>
            </m:r>
            <m:r>
              <w:rPr>
                <w:rFonts w:ascii="Cambria Math" w:hAnsi="Cambria Math"/>
                <w:lang w:val="en-US"/>
              </w:rPr>
              <m:t>(</m:t>
            </m:r>
            <m:r>
              <w:rPr>
                <w:rFonts w:ascii="Cambria Math" w:hAnsi="Cambria Math"/>
              </w:rPr>
              <m:t>t</m:t>
            </m:r>
            <m:r>
              <w:rPr>
                <w:rFonts w:ascii="Cambria Math" w:hAnsi="Cambria Math"/>
                <w:lang w:val="en-US"/>
              </w:rPr>
              <m:t>)</m:t>
            </m:r>
          </m:den>
        </m:f>
      </m:oMath>
      <w:r w:rsidRPr="00AF2CAC">
        <w:rPr>
          <w:lang w:val="en-US"/>
        </w:rPr>
        <w:t xml:space="preserve">                                                                                              </w:t>
      </w:r>
      <w:r>
        <w:rPr>
          <w:lang w:val="en-US"/>
        </w:rPr>
        <w:t xml:space="preserve">                                        </w:t>
      </w:r>
      <w:r w:rsidRPr="00AF2CAC">
        <w:rPr>
          <w:lang w:val="en-US"/>
        </w:rPr>
        <w:t xml:space="preserve">  (4)</w:t>
      </w:r>
    </w:p>
    <w:p w14:paraId="4BB90738" w14:textId="77777777" w:rsidR="00145209" w:rsidRDefault="00145209" w:rsidP="00145209">
      <w:pPr>
        <w:spacing w:line="240" w:lineRule="auto"/>
        <w:jc w:val="both"/>
        <w:rPr>
          <w:lang w:val="en-US"/>
        </w:rPr>
      </w:pPr>
      <w:r w:rsidRPr="005D5DA5">
        <w:rPr>
          <w:lang w:val="en-US"/>
        </w:rPr>
        <w:t xml:space="preserve">where </w:t>
      </w:r>
      <w:r w:rsidRPr="005D5DA5">
        <w:rPr>
          <w:i/>
          <w:lang w:val="en-US"/>
        </w:rPr>
        <w:t>P</w:t>
      </w:r>
      <w:r w:rsidRPr="005D5DA5">
        <w:rPr>
          <w:i/>
          <w:vertAlign w:val="subscript"/>
          <w:lang w:val="en-US"/>
        </w:rPr>
        <w:t>0</w:t>
      </w:r>
      <w:r w:rsidRPr="005D5DA5">
        <w:rPr>
          <w:i/>
          <w:lang w:val="en-US"/>
        </w:rPr>
        <w:t>(t)</w:t>
      </w:r>
      <w:r w:rsidRPr="005D5DA5">
        <w:rPr>
          <w:lang w:val="en-US"/>
        </w:rPr>
        <w:t xml:space="preserve"> is the uncorrected power, </w:t>
      </w:r>
      <w:r w:rsidRPr="005D5DA5">
        <w:rPr>
          <w:i/>
        </w:rPr>
        <w:t>ρ</w:t>
      </w:r>
      <w:r w:rsidRPr="005D5DA5">
        <w:rPr>
          <w:i/>
          <w:vertAlign w:val="subscript"/>
          <w:lang w:val="en-US"/>
        </w:rPr>
        <w:t>o</w:t>
      </w:r>
      <w:r w:rsidRPr="005D5DA5">
        <w:rPr>
          <w:lang w:val="en-US"/>
        </w:rPr>
        <w:t xml:space="preserve"> is the reactivity in steady-state, and </w:t>
      </w:r>
      <w:r w:rsidRPr="005D5DA5">
        <w:rPr>
          <w:i/>
        </w:rPr>
        <w:t>ρ</w:t>
      </w:r>
      <w:r w:rsidRPr="005D5DA5">
        <w:rPr>
          <w:i/>
          <w:lang w:val="en-US"/>
        </w:rPr>
        <w:t>(t)</w:t>
      </w:r>
      <w:r w:rsidRPr="005D5DA5">
        <w:rPr>
          <w:lang w:val="en-US"/>
        </w:rPr>
        <w:t xml:space="preserve"> is the corrected reactivity taking into account the Doppler reactivity coefficient of the fuel </w:t>
      </w:r>
      <m:oMath>
        <m:sSub>
          <m:sSubPr>
            <m:ctrlPr>
              <w:rPr>
                <w:rFonts w:ascii="Cambria Math" w:hAnsi="Cambria Math"/>
                <w:i/>
              </w:rPr>
            </m:ctrlPr>
          </m:sSubPr>
          <m:e>
            <m:r>
              <w:rPr>
                <w:rFonts w:ascii="Cambria Math" w:hAnsi="Cambria Math"/>
              </w:rPr>
              <m:t>α</m:t>
            </m:r>
          </m:e>
          <m:sub>
            <m:r>
              <w:rPr>
                <w:rFonts w:ascii="Cambria Math" w:hAnsi="Cambria Math"/>
              </w:rPr>
              <m:t>D</m:t>
            </m:r>
          </m:sub>
        </m:sSub>
      </m:oMath>
      <w:r w:rsidRPr="005D5DA5">
        <w:rPr>
          <w:lang w:val="en-US"/>
        </w:rPr>
        <w:t>, the reactivity coefficient of the coolant</w:t>
      </w:r>
      <m:oMath>
        <m:r>
          <w:rPr>
            <w:rFonts w:ascii="Cambria Math" w:hAnsi="Cambria Math"/>
            <w:lang w:val="en-US"/>
          </w:rPr>
          <m:t xml:space="preserve"> </m:t>
        </m:r>
        <m:sSub>
          <m:sSubPr>
            <m:ctrlPr>
              <w:rPr>
                <w:rFonts w:ascii="Cambria Math" w:hAnsi="Cambria Math"/>
                <w:i/>
              </w:rPr>
            </m:ctrlPr>
          </m:sSubPr>
          <m:e>
            <m:r>
              <w:rPr>
                <w:rFonts w:ascii="Cambria Math" w:hAnsi="Cambria Math"/>
              </w:rPr>
              <m:t>α</m:t>
            </m:r>
          </m:e>
          <m:sub>
            <m:r>
              <w:rPr>
                <w:rFonts w:ascii="Cambria Math" w:hAnsi="Cambria Math"/>
              </w:rPr>
              <m:t>c</m:t>
            </m:r>
          </m:sub>
        </m:sSub>
      </m:oMath>
      <w:r w:rsidRPr="005D5DA5">
        <w:rPr>
          <w:lang w:val="en-US"/>
        </w:rPr>
        <w:t xml:space="preserve">, the radial reactivity coefficient </w:t>
      </w:r>
      <m:oMath>
        <m:sSub>
          <m:sSubPr>
            <m:ctrlPr>
              <w:rPr>
                <w:rFonts w:ascii="Cambria Math" w:hAnsi="Cambria Math"/>
                <w:i/>
              </w:rPr>
            </m:ctrlPr>
          </m:sSubPr>
          <m:e>
            <m:r>
              <w:rPr>
                <w:rFonts w:ascii="Cambria Math" w:hAnsi="Cambria Math"/>
              </w:rPr>
              <m:t>α</m:t>
            </m:r>
          </m:e>
          <m:sub>
            <m:r>
              <w:rPr>
                <w:rFonts w:ascii="Cambria Math" w:hAnsi="Cambria Math"/>
              </w:rPr>
              <m:t>R</m:t>
            </m:r>
          </m:sub>
        </m:sSub>
      </m:oMath>
      <w:r w:rsidRPr="005D5DA5">
        <w:rPr>
          <w:lang w:val="en-US"/>
        </w:rPr>
        <w:t xml:space="preserve">, the axial reactivity coefficient </w:t>
      </w:r>
      <m:oMath>
        <m:sSub>
          <m:sSubPr>
            <m:ctrlPr>
              <w:rPr>
                <w:rFonts w:ascii="Cambria Math" w:hAnsi="Cambria Math"/>
                <w:i/>
              </w:rPr>
            </m:ctrlPr>
          </m:sSubPr>
          <m:e>
            <m:r>
              <w:rPr>
                <w:rFonts w:ascii="Cambria Math" w:hAnsi="Cambria Math"/>
              </w:rPr>
              <m:t>α</m:t>
            </m:r>
          </m:e>
          <m:sub>
            <m:r>
              <w:rPr>
                <w:rFonts w:ascii="Cambria Math" w:hAnsi="Cambria Math"/>
              </w:rPr>
              <m:t>A</m:t>
            </m:r>
          </m:sub>
        </m:sSub>
      </m:oMath>
      <w:r w:rsidRPr="005D5DA5">
        <w:rPr>
          <w:lang w:val="en-US"/>
        </w:rPr>
        <w:t xml:space="preserve">,   and the difference between the mean temperature of the fuel (coolant) </w:t>
      </w:r>
      <w:r w:rsidRPr="005D5DA5">
        <w:rPr>
          <w:i/>
          <w:lang w:val="en-US"/>
        </w:rPr>
        <w:t>T</w:t>
      </w:r>
      <w:r w:rsidRPr="005D5DA5">
        <w:rPr>
          <w:i/>
          <w:vertAlign w:val="subscript"/>
          <w:lang w:val="en-US"/>
        </w:rPr>
        <w:t>f</w:t>
      </w:r>
      <w:r w:rsidRPr="005D5DA5">
        <w:rPr>
          <w:i/>
          <w:lang w:val="en-US"/>
        </w:rPr>
        <w:t xml:space="preserve"> </w:t>
      </w:r>
      <w:r w:rsidRPr="005D5DA5">
        <w:rPr>
          <w:lang w:val="en-US"/>
        </w:rPr>
        <w:t>(</w:t>
      </w:r>
      <w:r w:rsidRPr="005D5DA5">
        <w:rPr>
          <w:i/>
          <w:lang w:val="en-US"/>
        </w:rPr>
        <w:t>T</w:t>
      </w:r>
      <w:r w:rsidRPr="005D5DA5">
        <w:rPr>
          <w:i/>
          <w:vertAlign w:val="subscript"/>
          <w:lang w:val="en-US"/>
        </w:rPr>
        <w:t>c</w:t>
      </w:r>
      <w:r w:rsidRPr="005D5DA5">
        <w:rPr>
          <w:lang w:val="en-US"/>
        </w:rPr>
        <w:t xml:space="preserve">) at time </w:t>
      </w:r>
      <w:r w:rsidRPr="005D5DA5">
        <w:rPr>
          <w:i/>
          <w:lang w:val="en-US"/>
        </w:rPr>
        <w:t>t</w:t>
      </w:r>
      <w:r w:rsidRPr="005D5DA5">
        <w:rPr>
          <w:lang w:val="en-US"/>
        </w:rPr>
        <w:t xml:space="preserve"> and the mean temperature in steady-state </w:t>
      </w:r>
      <w:r w:rsidRPr="005D5DA5">
        <w:rPr>
          <w:i/>
          <w:lang w:val="en-US"/>
        </w:rPr>
        <w:t>T</w:t>
      </w:r>
      <w:r w:rsidRPr="005D5DA5">
        <w:rPr>
          <w:i/>
          <w:vertAlign w:val="subscript"/>
          <w:lang w:val="en-US"/>
        </w:rPr>
        <w:t>f0</w:t>
      </w:r>
      <w:r w:rsidRPr="005D5DA5">
        <w:rPr>
          <w:vertAlign w:val="subscript"/>
          <w:lang w:val="en-US"/>
        </w:rPr>
        <w:t xml:space="preserve"> </w:t>
      </w:r>
      <w:r w:rsidRPr="005D5DA5">
        <w:rPr>
          <w:lang w:val="en-US"/>
        </w:rPr>
        <w:t>(</w:t>
      </w:r>
      <w:r w:rsidRPr="005D5DA5">
        <w:rPr>
          <w:i/>
          <w:lang w:val="en-US"/>
        </w:rPr>
        <w:t>T</w:t>
      </w:r>
      <w:r w:rsidRPr="005D5DA5">
        <w:rPr>
          <w:i/>
          <w:vertAlign w:val="subscript"/>
          <w:lang w:val="en-US"/>
        </w:rPr>
        <w:t>c0</w:t>
      </w:r>
      <w:r w:rsidRPr="005D5DA5">
        <w:rPr>
          <w:lang w:val="en-US"/>
        </w:rPr>
        <w:t>):</w:t>
      </w:r>
    </w:p>
    <w:p w14:paraId="33881085" w14:textId="5617CE46" w:rsidR="00145209" w:rsidRDefault="00145209" w:rsidP="00145209">
      <w:pPr>
        <w:spacing w:line="240" w:lineRule="auto"/>
        <w:ind w:firstLine="708"/>
        <w:jc w:val="both"/>
        <w:rPr>
          <w:lang w:val="en-US"/>
        </w:rPr>
      </w:pPr>
      <m:oMath>
        <m:r>
          <w:rPr>
            <w:rFonts w:ascii="Cambria Math" w:hAnsi="Cambria Math"/>
          </w:rPr>
          <m:t>ρ</m:t>
        </m:r>
        <m:d>
          <m:dPr>
            <m:ctrlPr>
              <w:rPr>
                <w:rFonts w:ascii="Cambria Math" w:hAnsi="Cambria Math"/>
                <w:i/>
              </w:rPr>
            </m:ctrlPr>
          </m:dPr>
          <m:e>
            <m:r>
              <w:rPr>
                <w:rFonts w:ascii="Cambria Math" w:hAnsi="Cambria Math"/>
              </w:rPr>
              <m:t>t</m:t>
            </m:r>
          </m:e>
        </m:d>
        <m:r>
          <w:rPr>
            <w:rFonts w:ascii="Cambria Math" w:hAnsi="Cambria Math"/>
            <w:lang w:val="en-US"/>
          </w:rPr>
          <m:t>=</m:t>
        </m:r>
        <m:sSub>
          <m:sSubPr>
            <m:ctrlPr>
              <w:rPr>
                <w:rFonts w:ascii="Cambria Math" w:hAnsi="Cambria Math"/>
                <w:i/>
              </w:rPr>
            </m:ctrlPr>
          </m:sSubPr>
          <m:e>
            <m:r>
              <w:rPr>
                <w:rFonts w:ascii="Cambria Math" w:hAnsi="Cambria Math"/>
              </w:rPr>
              <m:t>ρ</m:t>
            </m:r>
          </m:e>
          <m:sub>
            <m:r>
              <w:rPr>
                <w:rFonts w:ascii="Cambria Math" w:hAnsi="Cambria Math"/>
                <w:lang w:val="en-US"/>
              </w:rPr>
              <m:t>0</m:t>
            </m:r>
          </m:sub>
        </m:sSub>
        <m:r>
          <w:rPr>
            <w:rFonts w:ascii="Cambria Math" w:hAnsi="Cambria Math"/>
            <w:lang w:val="en-US"/>
          </w:rPr>
          <m:t>+</m:t>
        </m:r>
        <m:sSub>
          <m:sSubPr>
            <m:ctrlPr>
              <w:rPr>
                <w:rFonts w:ascii="Cambria Math" w:hAnsi="Cambria Math"/>
                <w:i/>
              </w:rPr>
            </m:ctrlPr>
          </m:sSubPr>
          <m:e>
            <m:r>
              <w:rPr>
                <w:rFonts w:ascii="Cambria Math" w:hAnsi="Cambria Math"/>
                <w:lang w:val="en-US"/>
              </w:rPr>
              <m:t>(</m:t>
            </m:r>
            <m:r>
              <w:rPr>
                <w:rFonts w:ascii="Cambria Math" w:hAnsi="Cambria Math"/>
              </w:rPr>
              <m:t>α</m:t>
            </m:r>
          </m:e>
          <m:sub>
            <m:r>
              <w:rPr>
                <w:rFonts w:ascii="Cambria Math" w:hAnsi="Cambria Math"/>
              </w:rPr>
              <m:t>D</m:t>
            </m:r>
          </m:sub>
        </m:sSub>
        <m:r>
          <w:rPr>
            <w:rFonts w:ascii="Cambria Math" w:hAnsi="Cambria Math"/>
            <w:lang w:val="en-US"/>
          </w:rPr>
          <m:t>+</m:t>
        </m:r>
        <m:sSub>
          <m:sSubPr>
            <m:ctrlPr>
              <w:rPr>
                <w:rFonts w:ascii="Cambria Math" w:hAnsi="Cambria Math"/>
                <w:i/>
              </w:rPr>
            </m:ctrlPr>
          </m:sSubPr>
          <m:e>
            <m:r>
              <w:rPr>
                <w:rFonts w:ascii="Cambria Math" w:hAnsi="Cambria Math"/>
              </w:rPr>
              <m:t>α</m:t>
            </m:r>
          </m:e>
          <m:sub>
            <m:r>
              <w:rPr>
                <w:rFonts w:ascii="Cambria Math" w:hAnsi="Cambria Math"/>
              </w:rPr>
              <m:t>A</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rPr>
              <m:t>f</m:t>
            </m:r>
            <m:r>
              <w:rPr>
                <w:rFonts w:ascii="Cambria Math" w:hAnsi="Cambria Math"/>
                <w:lang w:val="en-US"/>
              </w:rPr>
              <m:t>0</m:t>
            </m:r>
          </m:sub>
        </m:sSub>
        <m:r>
          <w:rPr>
            <w:rFonts w:ascii="Cambria Math" w:hAnsi="Cambria Math"/>
            <w:lang w:val="en-US"/>
          </w:rPr>
          <m:t>)+(</m:t>
        </m:r>
        <m:sSub>
          <m:sSubPr>
            <m:ctrlPr>
              <w:rPr>
                <w:rFonts w:ascii="Cambria Math" w:hAnsi="Cambria Math"/>
                <w:i/>
              </w:rPr>
            </m:ctrlPr>
          </m:sSubPr>
          <m:e>
            <m:r>
              <w:rPr>
                <w:rFonts w:ascii="Cambria Math" w:hAnsi="Cambria Math"/>
              </w:rPr>
              <m:t>α</m:t>
            </m:r>
          </m:e>
          <m:sub>
            <m:r>
              <w:rPr>
                <w:rFonts w:ascii="Cambria Math" w:hAnsi="Cambria Math"/>
              </w:rPr>
              <m:t>c</m:t>
            </m:r>
          </m:sub>
        </m:sSub>
        <m:r>
          <w:rPr>
            <w:rFonts w:ascii="Cambria Math" w:hAnsi="Cambria Math"/>
            <w:lang w:val="en-US"/>
          </w:rPr>
          <m:t>+</m:t>
        </m:r>
        <m:sSub>
          <m:sSubPr>
            <m:ctrlPr>
              <w:rPr>
                <w:rFonts w:ascii="Cambria Math" w:hAnsi="Cambria Math"/>
                <w:i/>
              </w:rPr>
            </m:ctrlPr>
          </m:sSubPr>
          <m:e>
            <m:r>
              <w:rPr>
                <w:rFonts w:ascii="Cambria Math" w:hAnsi="Cambria Math"/>
              </w:rPr>
              <m:t>α</m:t>
            </m:r>
          </m:e>
          <m:sub>
            <m:r>
              <w:rPr>
                <w:rFonts w:ascii="Cambria Math" w:hAnsi="Cambria Math"/>
              </w:rPr>
              <m:t>R</m:t>
            </m:r>
          </m:sub>
        </m:sSub>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lang w:val="en-US"/>
          </w:rPr>
          <m:t>-</m:t>
        </m:r>
        <m:sSub>
          <m:sSubPr>
            <m:ctrlPr>
              <w:rPr>
                <w:rFonts w:ascii="Cambria Math" w:hAnsi="Cambria Math"/>
                <w:i/>
              </w:rPr>
            </m:ctrlPr>
          </m:sSubPr>
          <m:e>
            <m:r>
              <w:rPr>
                <w:rFonts w:ascii="Cambria Math" w:hAnsi="Cambria Math"/>
              </w:rPr>
              <m:t>T</m:t>
            </m:r>
          </m:e>
          <m:sub>
            <m:r>
              <w:rPr>
                <w:rFonts w:ascii="Cambria Math" w:hAnsi="Cambria Math"/>
              </w:rPr>
              <m:t>c</m:t>
            </m:r>
            <m:r>
              <w:rPr>
                <w:rFonts w:ascii="Cambria Math" w:hAnsi="Cambria Math"/>
                <w:lang w:val="en-US"/>
              </w:rPr>
              <m:t>0</m:t>
            </m:r>
          </m:sub>
        </m:sSub>
        <m:r>
          <w:rPr>
            <w:rFonts w:ascii="Cambria Math" w:hAnsi="Cambria Math"/>
            <w:lang w:val="en-US"/>
          </w:rPr>
          <m:t>)</m:t>
        </m:r>
      </m:oMath>
      <w:r w:rsidRPr="005D5DA5">
        <w:rPr>
          <w:lang w:val="en-US"/>
        </w:rPr>
        <w:t xml:space="preserve">                 </w:t>
      </w:r>
      <w:r>
        <w:rPr>
          <w:lang w:val="en-US"/>
        </w:rPr>
        <w:t xml:space="preserve">               </w:t>
      </w:r>
      <w:r w:rsidRPr="005D5DA5">
        <w:rPr>
          <w:lang w:val="en-US"/>
        </w:rPr>
        <w:t xml:space="preserve">   </w:t>
      </w:r>
      <w:r>
        <w:rPr>
          <w:lang w:val="en-US"/>
        </w:rPr>
        <w:t xml:space="preserve">         </w:t>
      </w:r>
      <w:r w:rsidRPr="005D5DA5">
        <w:rPr>
          <w:lang w:val="en-US"/>
        </w:rPr>
        <w:t xml:space="preserve"> (5)</w:t>
      </w:r>
    </w:p>
    <w:p w14:paraId="6808C55B" w14:textId="61DC90C2" w:rsidR="00145209" w:rsidRDefault="00B62ADD" w:rsidP="00145209">
      <w:pPr>
        <w:spacing w:line="240" w:lineRule="auto"/>
        <w:jc w:val="both"/>
        <w:rPr>
          <w:lang w:val="en-US"/>
        </w:rPr>
      </w:pPr>
      <w:r w:rsidRPr="005E125C">
        <w:rPr>
          <w:noProof/>
        </w:rPr>
        <w:drawing>
          <wp:inline distT="0" distB="0" distL="0" distR="0" wp14:anchorId="64796BDD" wp14:editId="212BDD92">
            <wp:extent cx="2909454" cy="1989911"/>
            <wp:effectExtent l="0" t="0" r="5715" b="0"/>
            <wp:docPr id="9" name="Рисунок 9" descr="page9image5549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9image554918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320" cy="1991871"/>
                    </a:xfrm>
                    <a:prstGeom prst="rect">
                      <a:avLst/>
                    </a:prstGeom>
                    <a:noFill/>
                    <a:ln>
                      <a:noFill/>
                    </a:ln>
                  </pic:spPr>
                </pic:pic>
              </a:graphicData>
            </a:graphic>
          </wp:inline>
        </w:drawing>
      </w:r>
      <w:r w:rsidRPr="005E125C">
        <w:rPr>
          <w:noProof/>
        </w:rPr>
        <w:drawing>
          <wp:inline distT="0" distB="0" distL="0" distR="0" wp14:anchorId="61617A4B" wp14:editId="739D6BEE">
            <wp:extent cx="2684640" cy="1923803"/>
            <wp:effectExtent l="0" t="0" r="1905" b="635"/>
            <wp:docPr id="10" name="Рисунок 10" descr="page9image5547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9image554797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8728" cy="1926733"/>
                    </a:xfrm>
                    <a:prstGeom prst="rect">
                      <a:avLst/>
                    </a:prstGeom>
                    <a:noFill/>
                    <a:ln>
                      <a:noFill/>
                    </a:ln>
                  </pic:spPr>
                </pic:pic>
              </a:graphicData>
            </a:graphic>
          </wp:inline>
        </w:drawing>
      </w:r>
    </w:p>
    <w:p w14:paraId="504B906A" w14:textId="6CEFAC0E" w:rsidR="00B62ADD" w:rsidRDefault="00B62ADD" w:rsidP="00B62ADD">
      <w:pPr>
        <w:pStyle w:val="a8"/>
        <w:numPr>
          <w:ilvl w:val="0"/>
          <w:numId w:val="7"/>
        </w:numPr>
        <w:spacing w:line="240" w:lineRule="auto"/>
        <w:jc w:val="both"/>
        <w:rPr>
          <w:lang w:val="en-US"/>
        </w:rPr>
      </w:pPr>
      <w:r>
        <w:rPr>
          <w:lang w:val="en-US"/>
        </w:rPr>
        <w:t xml:space="preserve">                                                                        b)</w:t>
      </w:r>
    </w:p>
    <w:p w14:paraId="7A9F5332" w14:textId="255E73BD" w:rsidR="00B62ADD" w:rsidRPr="00B62ADD" w:rsidRDefault="00B62ADD" w:rsidP="00B62ADD">
      <w:pPr>
        <w:spacing w:line="240" w:lineRule="auto"/>
        <w:ind w:left="240"/>
        <w:jc w:val="both"/>
        <w:rPr>
          <w:lang w:val="en-US"/>
        </w:rPr>
      </w:pPr>
      <w:r w:rsidRPr="005E125C">
        <w:rPr>
          <w:noProof/>
        </w:rPr>
        <w:drawing>
          <wp:inline distT="0" distB="0" distL="0" distR="0" wp14:anchorId="338AD168" wp14:editId="106FD682">
            <wp:extent cx="2756535" cy="1807845"/>
            <wp:effectExtent l="0" t="0" r="5715" b="1905"/>
            <wp:docPr id="11" name="Рисунок 11" descr="page9image5547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9image554710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6535" cy="1807845"/>
                    </a:xfrm>
                    <a:prstGeom prst="rect">
                      <a:avLst/>
                    </a:prstGeom>
                    <a:noFill/>
                    <a:ln>
                      <a:noFill/>
                    </a:ln>
                  </pic:spPr>
                </pic:pic>
              </a:graphicData>
            </a:graphic>
          </wp:inline>
        </w:drawing>
      </w:r>
    </w:p>
    <w:p w14:paraId="2FF447E9" w14:textId="51571066" w:rsidR="00D23A1E" w:rsidRDefault="00B62ADD" w:rsidP="00B62ADD">
      <w:pPr>
        <w:jc w:val="both"/>
        <w:rPr>
          <w:lang w:val="en-US"/>
        </w:rPr>
      </w:pPr>
      <w:r>
        <w:rPr>
          <w:lang w:val="en-US"/>
        </w:rPr>
        <w:t xml:space="preserve">     c)</w:t>
      </w:r>
    </w:p>
    <w:p w14:paraId="0F1D2CEC" w14:textId="2EEA5623" w:rsidR="00B62ADD" w:rsidRDefault="00B62ADD" w:rsidP="00B62ADD">
      <w:pPr>
        <w:pStyle w:val="ad"/>
        <w:spacing w:before="0" w:beforeAutospacing="0" w:after="0" w:afterAutospacing="0"/>
        <w:rPr>
          <w:rFonts w:ascii="Times New Roman" w:hAnsi="Times New Roman"/>
          <w:color w:val="171717" w:themeColor="background2" w:themeShade="1A"/>
          <w:kern w:val="24"/>
        </w:rPr>
      </w:pPr>
      <w:r w:rsidRPr="00210858">
        <w:rPr>
          <w:rFonts w:ascii="Times New Roman" w:hAnsi="Times New Roman"/>
          <w:color w:val="171717" w:themeColor="background2" w:themeShade="1A"/>
          <w:kern w:val="24"/>
        </w:rPr>
        <w:t xml:space="preserve">Fig. </w:t>
      </w:r>
      <w:r>
        <w:rPr>
          <w:rFonts w:ascii="Times New Roman" w:hAnsi="Times New Roman"/>
          <w:color w:val="171717" w:themeColor="background2" w:themeShade="1A"/>
          <w:kern w:val="24"/>
        </w:rPr>
        <w:t>6. The power evolution in UT</w:t>
      </w:r>
      <w:r w:rsidRPr="00210858">
        <w:rPr>
          <w:rFonts w:ascii="Times New Roman" w:hAnsi="Times New Roman"/>
          <w:color w:val="171717" w:themeColor="background2" w:themeShade="1A"/>
          <w:kern w:val="24"/>
        </w:rPr>
        <w:t xml:space="preserve">OP </w:t>
      </w:r>
      <w:r>
        <w:rPr>
          <w:rFonts w:ascii="Times New Roman" w:hAnsi="Times New Roman"/>
          <w:color w:val="171717" w:themeColor="background2" w:themeShade="1A"/>
          <w:kern w:val="24"/>
        </w:rPr>
        <w:t xml:space="preserve">(a), in UBOP (b) </w:t>
      </w:r>
      <w:r w:rsidRPr="00210858">
        <w:rPr>
          <w:rFonts w:ascii="Times New Roman" w:hAnsi="Times New Roman"/>
          <w:color w:val="171717" w:themeColor="background2" w:themeShade="1A"/>
          <w:kern w:val="24"/>
        </w:rPr>
        <w:t>transient</w:t>
      </w:r>
      <w:r>
        <w:rPr>
          <w:rFonts w:ascii="Times New Roman" w:hAnsi="Times New Roman"/>
          <w:color w:val="171717" w:themeColor="background2" w:themeShade="1A"/>
          <w:kern w:val="24"/>
        </w:rPr>
        <w:t>s</w:t>
      </w:r>
      <w:r w:rsidRPr="00210858">
        <w:rPr>
          <w:rFonts w:ascii="Times New Roman" w:hAnsi="Times New Roman"/>
          <w:color w:val="171717" w:themeColor="background2" w:themeShade="1A"/>
          <w:kern w:val="24"/>
        </w:rPr>
        <w:t xml:space="preserve"> </w:t>
      </w:r>
      <w:r>
        <w:rPr>
          <w:rFonts w:ascii="Times New Roman" w:hAnsi="Times New Roman"/>
          <w:color w:val="171717" w:themeColor="background2" w:themeShade="1A"/>
          <w:kern w:val="24"/>
        </w:rPr>
        <w:t xml:space="preserve">and </w:t>
      </w:r>
      <w:r w:rsidRPr="006D4B58">
        <w:rPr>
          <w:rFonts w:ascii="Times New Roman" w:hAnsi="Times New Roman"/>
          <w:color w:val="171717" w:themeColor="background2" w:themeShade="1A"/>
          <w:kern w:val="24"/>
        </w:rPr>
        <w:t xml:space="preserve">after </w:t>
      </w:r>
      <w:r>
        <w:rPr>
          <w:rFonts w:ascii="Times New Roman" w:hAnsi="Times New Roman"/>
          <w:color w:val="171717" w:themeColor="background2" w:themeShade="1A"/>
          <w:kern w:val="24"/>
        </w:rPr>
        <w:t xml:space="preserve">the </w:t>
      </w:r>
      <w:r w:rsidRPr="006D4B58">
        <w:rPr>
          <w:rFonts w:ascii="Times New Roman" w:hAnsi="Times New Roman"/>
          <w:color w:val="171717" w:themeColor="background2" w:themeShade="1A"/>
          <w:kern w:val="24"/>
        </w:rPr>
        <w:t xml:space="preserve">beam turn off </w:t>
      </w:r>
      <w:r>
        <w:rPr>
          <w:rFonts w:ascii="Times New Roman" w:hAnsi="Times New Roman"/>
          <w:color w:val="171717" w:themeColor="background2" w:themeShade="1A"/>
          <w:kern w:val="24"/>
        </w:rPr>
        <w:t>(c)</w:t>
      </w:r>
      <w:r w:rsidRPr="006D4B58">
        <w:rPr>
          <w:rFonts w:ascii="Times New Roman" w:hAnsi="Times New Roman"/>
          <w:color w:val="171717" w:themeColor="background2" w:themeShade="1A"/>
          <w:kern w:val="24"/>
        </w:rPr>
        <w:t xml:space="preserve"> </w:t>
      </w:r>
      <w:r w:rsidRPr="00210858">
        <w:rPr>
          <w:rFonts w:ascii="Times New Roman" w:hAnsi="Times New Roman"/>
          <w:color w:val="171717" w:themeColor="background2" w:themeShade="1A"/>
          <w:kern w:val="24"/>
        </w:rPr>
        <w:t>in ADS with</w:t>
      </w:r>
      <w:r>
        <w:rPr>
          <w:rFonts w:ascii="Times New Roman" w:hAnsi="Times New Roman"/>
          <w:color w:val="171717" w:themeColor="background2" w:themeShade="1A"/>
          <w:kern w:val="24"/>
        </w:rPr>
        <w:t xml:space="preserve"> U-Pu-10%Zr fuel and</w:t>
      </w:r>
      <w:r w:rsidRPr="00210858">
        <w:rPr>
          <w:rFonts w:ascii="Times New Roman" w:hAnsi="Times New Roman"/>
          <w:color w:val="171717" w:themeColor="background2" w:themeShade="1A"/>
          <w:kern w:val="24"/>
        </w:rPr>
        <w:t xml:space="preserve"> k</w:t>
      </w:r>
      <w:r w:rsidRPr="00210858">
        <w:rPr>
          <w:rFonts w:ascii="Times New Roman" w:hAnsi="Times New Roman"/>
          <w:color w:val="171717" w:themeColor="background2" w:themeShade="1A"/>
          <w:kern w:val="24"/>
          <w:vertAlign w:val="subscript"/>
        </w:rPr>
        <w:t>eff</w:t>
      </w:r>
      <w:r w:rsidRPr="00210858">
        <w:rPr>
          <w:rFonts w:ascii="Times New Roman" w:hAnsi="Times New Roman"/>
          <w:color w:val="171717" w:themeColor="background2" w:themeShade="1A"/>
          <w:kern w:val="24"/>
        </w:rPr>
        <w:t xml:space="preserve"> 0.98, 0.99, 0.996.</w:t>
      </w:r>
    </w:p>
    <w:p w14:paraId="042C5BBA" w14:textId="77777777" w:rsidR="00B62ADD" w:rsidRPr="00B62ADD" w:rsidRDefault="00B62ADD" w:rsidP="00B62ADD">
      <w:pPr>
        <w:pStyle w:val="ad"/>
        <w:spacing w:before="0" w:beforeAutospacing="0" w:after="0" w:afterAutospacing="0"/>
      </w:pPr>
    </w:p>
    <w:p w14:paraId="07B42993" w14:textId="6B162737" w:rsidR="00B62ADD" w:rsidRDefault="00B62ADD" w:rsidP="00B62ADD">
      <w:pPr>
        <w:pStyle w:val="3"/>
        <w:ind w:firstLine="708"/>
        <w:jc w:val="both"/>
        <w:rPr>
          <w:color w:val="000000" w:themeColor="text1"/>
          <w:sz w:val="24"/>
          <w:szCs w:val="24"/>
          <w:lang w:val="en-US" w:bidi="en-US"/>
        </w:rPr>
      </w:pPr>
      <w:r w:rsidRPr="00B62ADD">
        <w:rPr>
          <w:bCs/>
          <w:sz w:val="24"/>
          <w:szCs w:val="24"/>
          <w:lang w:val="en-US"/>
        </w:rPr>
        <w:t>The closer the value of k</w:t>
      </w:r>
      <w:r w:rsidRPr="00B62ADD">
        <w:rPr>
          <w:bCs/>
          <w:sz w:val="24"/>
          <w:szCs w:val="24"/>
          <w:vertAlign w:val="subscript"/>
          <w:lang w:val="en-US"/>
        </w:rPr>
        <w:t>eff</w:t>
      </w:r>
      <w:r w:rsidRPr="00B62ADD">
        <w:rPr>
          <w:bCs/>
          <w:sz w:val="24"/>
          <w:szCs w:val="24"/>
          <w:lang w:val="en-US"/>
        </w:rPr>
        <w:t xml:space="preserve"> to the criticality the higher the maximum power reached during UTOP and in the new steady-state is. </w:t>
      </w:r>
      <w:r w:rsidRPr="00B62ADD">
        <w:rPr>
          <w:color w:val="000000" w:themeColor="text1"/>
          <w:sz w:val="24"/>
          <w:szCs w:val="24"/>
          <w:lang w:val="en-US" w:bidi="en-US"/>
        </w:rPr>
        <w:t>The analysis of the power and temperature evolution conduces to the conclusion that values of k</w:t>
      </w:r>
      <w:r w:rsidRPr="00B62ADD">
        <w:rPr>
          <w:color w:val="000000" w:themeColor="text1"/>
          <w:sz w:val="24"/>
          <w:szCs w:val="24"/>
          <w:vertAlign w:val="subscript"/>
          <w:lang w:val="en-US" w:bidi="en-US"/>
        </w:rPr>
        <w:t>eff</w:t>
      </w:r>
      <w:r w:rsidRPr="00B62ADD">
        <w:rPr>
          <w:color w:val="000000" w:themeColor="text1"/>
          <w:sz w:val="24"/>
          <w:szCs w:val="24"/>
          <w:lang w:val="en-US" w:bidi="en-US"/>
        </w:rPr>
        <w:t xml:space="preserve"> below 0.99 are advantageous from the point of view of the evolution of UTOP transient.</w:t>
      </w:r>
    </w:p>
    <w:p w14:paraId="4B0D7FB3" w14:textId="77777777" w:rsidR="00B62ADD" w:rsidRDefault="00B62ADD" w:rsidP="00B62ADD">
      <w:pPr>
        <w:pStyle w:val="3"/>
        <w:ind w:firstLine="708"/>
        <w:jc w:val="both"/>
        <w:rPr>
          <w:color w:val="000000" w:themeColor="text1"/>
          <w:sz w:val="24"/>
          <w:szCs w:val="24"/>
          <w:lang w:val="en-US" w:bidi="en-US"/>
        </w:rPr>
      </w:pPr>
      <w:r w:rsidRPr="00B62ADD">
        <w:rPr>
          <w:color w:val="000000" w:themeColor="text1"/>
          <w:sz w:val="24"/>
          <w:szCs w:val="24"/>
          <w:lang w:val="en-US" w:bidi="en-US"/>
        </w:rPr>
        <w:t>Two situations are relevant from the point of view of variations of the beam intensity. The first is an unprotected beam overpower transient (UBOP) and the second is the power evolution after the beam shutdown. The power evolution when the beam intensity suddenly increases with 50% calculated in the cores with k</w:t>
      </w:r>
      <w:r w:rsidRPr="00B62ADD">
        <w:rPr>
          <w:color w:val="000000" w:themeColor="text1"/>
          <w:sz w:val="24"/>
          <w:szCs w:val="24"/>
          <w:vertAlign w:val="subscript"/>
          <w:lang w:val="en-US" w:bidi="en-US"/>
        </w:rPr>
        <w:t>eff</w:t>
      </w:r>
      <w:r w:rsidRPr="00B62ADD">
        <w:rPr>
          <w:color w:val="000000" w:themeColor="text1"/>
          <w:sz w:val="24"/>
          <w:szCs w:val="24"/>
          <w:lang w:val="en-US" w:bidi="en-US"/>
        </w:rPr>
        <w:t xml:space="preserve"> 0.98, 0.99 and 0.996 is illustrated in fig. 6b. After an initial jump, the power stabilizes at a lower value through the intervention of the reactivity feedback mechanisms. The new </w:t>
      </w:r>
      <w:r w:rsidRPr="00B62ADD">
        <w:rPr>
          <w:color w:val="000000" w:themeColor="text1"/>
          <w:sz w:val="24"/>
          <w:szCs w:val="24"/>
          <w:lang w:val="en-US" w:bidi="en-US"/>
        </w:rPr>
        <w:lastRenderedPageBreak/>
        <w:t xml:space="preserve">equilibrium level depends on the value of </w:t>
      </w:r>
      <w:r w:rsidRPr="00B62ADD">
        <w:rPr>
          <w:color w:val="171717" w:themeColor="background2" w:themeShade="1A"/>
          <w:kern w:val="24"/>
          <w:sz w:val="24"/>
          <w:szCs w:val="24"/>
          <w:lang w:val="en-US"/>
        </w:rPr>
        <w:t>k</w:t>
      </w:r>
      <w:r w:rsidRPr="00B62ADD">
        <w:rPr>
          <w:color w:val="171717" w:themeColor="background2" w:themeShade="1A"/>
          <w:kern w:val="24"/>
          <w:sz w:val="24"/>
          <w:szCs w:val="24"/>
          <w:vertAlign w:val="subscript"/>
          <w:lang w:val="en-US"/>
        </w:rPr>
        <w:t>eff</w:t>
      </w:r>
      <w:r w:rsidRPr="00B62ADD">
        <w:rPr>
          <w:color w:val="000000" w:themeColor="text1"/>
          <w:sz w:val="24"/>
          <w:szCs w:val="24"/>
          <w:lang w:val="en-US" w:bidi="en-US"/>
        </w:rPr>
        <w:t xml:space="preserve">. In the case of UBOP transient a higher initial value of </w:t>
      </w:r>
      <w:r w:rsidRPr="00B62ADD">
        <w:rPr>
          <w:color w:val="171717" w:themeColor="background2" w:themeShade="1A"/>
          <w:kern w:val="24"/>
          <w:sz w:val="24"/>
          <w:szCs w:val="24"/>
          <w:lang w:val="en-US"/>
        </w:rPr>
        <w:t>k</w:t>
      </w:r>
      <w:r w:rsidRPr="00B62ADD">
        <w:rPr>
          <w:color w:val="171717" w:themeColor="background2" w:themeShade="1A"/>
          <w:kern w:val="24"/>
          <w:sz w:val="24"/>
          <w:szCs w:val="24"/>
          <w:vertAlign w:val="subscript"/>
          <w:lang w:val="en-US"/>
        </w:rPr>
        <w:t>eff</w:t>
      </w:r>
      <w:r w:rsidRPr="00B62ADD">
        <w:rPr>
          <w:color w:val="000000" w:themeColor="text1"/>
          <w:sz w:val="24"/>
          <w:szCs w:val="24"/>
          <w:lang w:val="en-US" w:bidi="en-US"/>
        </w:rPr>
        <w:t xml:space="preserve"> is favorable because conduces to a new steady state at a power level closer to the initial one.</w:t>
      </w:r>
    </w:p>
    <w:p w14:paraId="378A2DD8" w14:textId="3447A536" w:rsidR="00B62ADD" w:rsidRDefault="004F7903" w:rsidP="004F7903">
      <w:pPr>
        <w:pStyle w:val="3"/>
        <w:ind w:firstLine="708"/>
        <w:jc w:val="both"/>
        <w:rPr>
          <w:sz w:val="24"/>
          <w:szCs w:val="24"/>
          <w:lang w:val="en-US"/>
        </w:rPr>
      </w:pPr>
      <w:r w:rsidRPr="004F7903">
        <w:rPr>
          <w:sz w:val="24"/>
          <w:szCs w:val="24"/>
          <w:lang w:val="en-US"/>
        </w:rPr>
        <w:t>The power variation after the beam shut-off for three values of k</w:t>
      </w:r>
      <w:r w:rsidRPr="004F7903">
        <w:rPr>
          <w:sz w:val="24"/>
          <w:szCs w:val="24"/>
          <w:vertAlign w:val="subscript"/>
          <w:lang w:val="en-US"/>
        </w:rPr>
        <w:t>eff</w:t>
      </w:r>
      <w:r w:rsidRPr="004F7903">
        <w:rPr>
          <w:sz w:val="24"/>
          <w:szCs w:val="24"/>
          <w:lang w:val="en-US"/>
        </w:rPr>
        <w:t xml:space="preserve"> (0.98, 0.99 and 0.996) is presented in fig. 6c. For comparison, the power evolution experimentally measured during the passive shutdown of BN800 reactor is shown, also [37]. </w:t>
      </w:r>
      <w:r w:rsidRPr="004F7903">
        <w:rPr>
          <w:color w:val="000000" w:themeColor="text1"/>
          <w:sz w:val="24"/>
          <w:szCs w:val="24"/>
          <w:lang w:val="en-US" w:bidi="en-US"/>
        </w:rPr>
        <w:t>In ADS the power falls sharply in the first second after the beam stopping. The lower is the value of k</w:t>
      </w:r>
      <w:r w:rsidRPr="004F7903">
        <w:rPr>
          <w:color w:val="000000" w:themeColor="text1"/>
          <w:sz w:val="24"/>
          <w:szCs w:val="24"/>
          <w:vertAlign w:val="subscript"/>
          <w:lang w:val="en-US" w:bidi="en-US"/>
        </w:rPr>
        <w:t>eff</w:t>
      </w:r>
      <w:r w:rsidRPr="004F7903">
        <w:rPr>
          <w:color w:val="000000" w:themeColor="text1"/>
          <w:sz w:val="24"/>
          <w:szCs w:val="24"/>
          <w:lang w:val="en-US" w:bidi="en-US"/>
        </w:rPr>
        <w:t>, the deeper is the falling down of the power: with 85% for k</w:t>
      </w:r>
      <w:r w:rsidRPr="004F7903">
        <w:rPr>
          <w:color w:val="000000" w:themeColor="text1"/>
          <w:sz w:val="24"/>
          <w:szCs w:val="24"/>
          <w:vertAlign w:val="subscript"/>
          <w:lang w:val="en-US" w:bidi="en-US"/>
        </w:rPr>
        <w:t>eff</w:t>
      </w:r>
      <w:r w:rsidRPr="004F7903">
        <w:rPr>
          <w:color w:val="000000" w:themeColor="text1"/>
          <w:sz w:val="24"/>
          <w:szCs w:val="24"/>
          <w:lang w:val="en-US" w:bidi="en-US"/>
        </w:rPr>
        <w:t xml:space="preserve"> 0.98, 80% for k</w:t>
      </w:r>
      <w:r w:rsidRPr="004F7903">
        <w:rPr>
          <w:color w:val="000000" w:themeColor="text1"/>
          <w:sz w:val="24"/>
          <w:szCs w:val="24"/>
          <w:vertAlign w:val="subscript"/>
          <w:lang w:val="en-US" w:bidi="en-US"/>
        </w:rPr>
        <w:t>eff</w:t>
      </w:r>
      <w:r w:rsidRPr="004F7903">
        <w:rPr>
          <w:color w:val="000000" w:themeColor="text1"/>
          <w:sz w:val="24"/>
          <w:szCs w:val="24"/>
          <w:lang w:val="en-US" w:bidi="en-US"/>
        </w:rPr>
        <w:t xml:space="preserve"> 0.99 and 56% for k</w:t>
      </w:r>
      <w:r w:rsidRPr="004F7903">
        <w:rPr>
          <w:color w:val="000000" w:themeColor="text1"/>
          <w:sz w:val="24"/>
          <w:szCs w:val="24"/>
          <w:vertAlign w:val="subscript"/>
          <w:lang w:val="en-US" w:bidi="en-US"/>
        </w:rPr>
        <w:t>eff</w:t>
      </w:r>
      <w:r w:rsidRPr="004F7903">
        <w:rPr>
          <w:color w:val="000000" w:themeColor="text1"/>
          <w:sz w:val="24"/>
          <w:szCs w:val="24"/>
          <w:lang w:val="en-US" w:bidi="en-US"/>
        </w:rPr>
        <w:t xml:space="preserve"> 0.996. </w:t>
      </w:r>
      <w:r w:rsidRPr="004F7903">
        <w:rPr>
          <w:sz w:val="24"/>
          <w:szCs w:val="24"/>
          <w:lang w:val="en-US"/>
        </w:rPr>
        <w:t>One remarks that with a k</w:t>
      </w:r>
      <w:r w:rsidRPr="004F7903">
        <w:rPr>
          <w:sz w:val="24"/>
          <w:szCs w:val="24"/>
          <w:vertAlign w:val="subscript"/>
          <w:lang w:val="en-US"/>
        </w:rPr>
        <w:t>eff</w:t>
      </w:r>
      <w:r w:rsidRPr="004F7903">
        <w:rPr>
          <w:sz w:val="24"/>
          <w:szCs w:val="24"/>
          <w:lang w:val="en-US"/>
        </w:rPr>
        <w:t xml:space="preserve"> 0.99 the power evolution is similar with the one measured in BN800 reactor, so one concludes that from this point of view a value of 0.99 for</w:t>
      </w:r>
      <w:r w:rsidRPr="004F7903">
        <w:rPr>
          <w:b/>
          <w:bCs/>
          <w:sz w:val="24"/>
          <w:szCs w:val="24"/>
          <w:lang w:val="en-US"/>
        </w:rPr>
        <w:t xml:space="preserve"> </w:t>
      </w:r>
      <w:r w:rsidRPr="004F7903">
        <w:rPr>
          <w:bCs/>
          <w:sz w:val="24"/>
          <w:szCs w:val="24"/>
          <w:lang w:val="en-US"/>
        </w:rPr>
        <w:t>k</w:t>
      </w:r>
      <w:r w:rsidRPr="004F7903">
        <w:rPr>
          <w:bCs/>
          <w:sz w:val="24"/>
          <w:szCs w:val="24"/>
          <w:vertAlign w:val="subscript"/>
          <w:lang w:val="en-US"/>
        </w:rPr>
        <w:t>eff</w:t>
      </w:r>
      <w:r w:rsidRPr="004F7903">
        <w:rPr>
          <w:bCs/>
          <w:sz w:val="24"/>
          <w:szCs w:val="24"/>
          <w:lang w:val="en-US"/>
        </w:rPr>
        <w:t xml:space="preserve"> is safe enough. </w:t>
      </w:r>
      <w:r w:rsidRPr="004F7903">
        <w:rPr>
          <w:color w:val="000000" w:themeColor="text1"/>
          <w:sz w:val="24"/>
          <w:szCs w:val="24"/>
          <w:lang w:val="en-US" w:bidi="en-US"/>
        </w:rPr>
        <w:t>Even a target with k</w:t>
      </w:r>
      <w:r w:rsidRPr="004F7903">
        <w:rPr>
          <w:color w:val="000000" w:themeColor="text1"/>
          <w:sz w:val="24"/>
          <w:szCs w:val="24"/>
          <w:vertAlign w:val="subscript"/>
          <w:lang w:val="en-US" w:bidi="en-US"/>
        </w:rPr>
        <w:t>eff</w:t>
      </w:r>
      <w:r w:rsidRPr="004F7903">
        <w:rPr>
          <w:color w:val="000000" w:themeColor="text1"/>
          <w:sz w:val="24"/>
          <w:szCs w:val="24"/>
          <w:lang w:val="en-US" w:bidi="en-US"/>
        </w:rPr>
        <w:t xml:space="preserve"> 0.996 ensures a safe shutdown when the beam is turned off.</w:t>
      </w:r>
    </w:p>
    <w:p w14:paraId="12E38B0C" w14:textId="77777777" w:rsidR="004F7903" w:rsidRDefault="004F7903" w:rsidP="004F7903">
      <w:pPr>
        <w:pStyle w:val="3"/>
        <w:ind w:firstLine="708"/>
        <w:jc w:val="both"/>
        <w:rPr>
          <w:bCs/>
          <w:sz w:val="24"/>
          <w:szCs w:val="24"/>
          <w:lang w:val="en-US"/>
        </w:rPr>
      </w:pPr>
      <w:r w:rsidRPr="004F7903">
        <w:rPr>
          <w:bCs/>
          <w:sz w:val="24"/>
          <w:szCs w:val="24"/>
          <w:lang w:val="en-US"/>
        </w:rPr>
        <w:t>The conclusion is that a value of 0.988-0.99 for k</w:t>
      </w:r>
      <w:r w:rsidRPr="004F7903">
        <w:rPr>
          <w:bCs/>
          <w:sz w:val="24"/>
          <w:szCs w:val="24"/>
          <w:vertAlign w:val="subscript"/>
          <w:lang w:val="en-US"/>
        </w:rPr>
        <w:t>eff</w:t>
      </w:r>
      <w:r w:rsidRPr="004F7903">
        <w:rPr>
          <w:bCs/>
          <w:sz w:val="24"/>
          <w:szCs w:val="24"/>
          <w:lang w:val="en-US"/>
        </w:rPr>
        <w:t xml:space="preserve"> could be recommended, ensuring a quick and safe reactor and enough safety margin to avoid criticality during various transients.</w:t>
      </w:r>
    </w:p>
    <w:p w14:paraId="602E27E9" w14:textId="77777777" w:rsidR="004F7903" w:rsidRPr="00F90CA1" w:rsidRDefault="004F7903" w:rsidP="004F7903">
      <w:pPr>
        <w:pStyle w:val="3"/>
        <w:jc w:val="both"/>
        <w:rPr>
          <w:sz w:val="24"/>
          <w:szCs w:val="24"/>
          <w:u w:val="single"/>
          <w:lang w:val="en-US"/>
        </w:rPr>
      </w:pPr>
      <w:r w:rsidRPr="00F90CA1">
        <w:rPr>
          <w:sz w:val="24"/>
          <w:szCs w:val="24"/>
          <w:u w:val="single"/>
          <w:lang w:val="en-US"/>
        </w:rPr>
        <w:t>Optimal beam</w:t>
      </w:r>
    </w:p>
    <w:p w14:paraId="02FC51F7" w14:textId="2D522204" w:rsidR="004F7903" w:rsidRPr="0077341B" w:rsidRDefault="004F7903" w:rsidP="0077341B">
      <w:pPr>
        <w:pStyle w:val="3"/>
        <w:ind w:firstLine="708"/>
        <w:jc w:val="both"/>
        <w:rPr>
          <w:sz w:val="24"/>
          <w:szCs w:val="24"/>
          <w:lang w:val="en-US"/>
        </w:rPr>
      </w:pPr>
      <w:r w:rsidRPr="004F7903">
        <w:rPr>
          <w:sz w:val="24"/>
          <w:szCs w:val="24"/>
          <w:lang w:val="en-US"/>
        </w:rPr>
        <w:t>Initially, a large range of ion mass and energy were investigated, but as we clarified aspects related with the core optimization it became clear that the domain must be restricted. The restriction in ion mass and energy is imposed by the capacity of the system to remove the heat. If one considers the maximum thermal power in ADS at approximately 3 GW, the conclusion is that for cores with k</w:t>
      </w:r>
      <w:r w:rsidRPr="004F7903">
        <w:rPr>
          <w:sz w:val="24"/>
          <w:szCs w:val="24"/>
          <w:vertAlign w:val="subscript"/>
          <w:lang w:val="en-US"/>
        </w:rPr>
        <w:t>eff</w:t>
      </w:r>
      <w:r w:rsidRPr="004F7903">
        <w:rPr>
          <w:sz w:val="24"/>
          <w:szCs w:val="24"/>
          <w:lang w:val="en-US"/>
        </w:rPr>
        <w:t xml:space="preserve"> 0.985-0.988 and beam intensities of 1‧10</w:t>
      </w:r>
      <w:r w:rsidRPr="004F7903">
        <w:rPr>
          <w:sz w:val="24"/>
          <w:szCs w:val="24"/>
          <w:vertAlign w:val="superscript"/>
          <w:lang w:val="en-US"/>
        </w:rPr>
        <w:t>16</w:t>
      </w:r>
      <w:r w:rsidRPr="004F7903">
        <w:rPr>
          <w:sz w:val="24"/>
          <w:szCs w:val="24"/>
          <w:lang w:val="en-US"/>
        </w:rPr>
        <w:t>-1.5‧10</w:t>
      </w:r>
      <w:r w:rsidRPr="004F7903">
        <w:rPr>
          <w:sz w:val="24"/>
          <w:szCs w:val="24"/>
          <w:vertAlign w:val="superscript"/>
          <w:lang w:val="en-US"/>
        </w:rPr>
        <w:t>16</w:t>
      </w:r>
      <w:r w:rsidRPr="004F7903">
        <w:rPr>
          <w:sz w:val="24"/>
          <w:szCs w:val="24"/>
          <w:lang w:val="en-US"/>
        </w:rPr>
        <w:t xml:space="preserve"> one can use ions with masses until </w:t>
      </w:r>
      <w:r w:rsidRPr="004F7903">
        <w:rPr>
          <w:sz w:val="24"/>
          <w:szCs w:val="24"/>
          <w:vertAlign w:val="superscript"/>
          <w:lang w:val="en-US"/>
        </w:rPr>
        <w:t>20</w:t>
      </w:r>
      <w:r w:rsidRPr="004F7903">
        <w:rPr>
          <w:sz w:val="24"/>
          <w:szCs w:val="24"/>
          <w:lang w:val="en-US"/>
        </w:rPr>
        <w:t>Ne and energies below 0.75 AGeV. The dependence of the thermal power produced P</w:t>
      </w:r>
      <w:r w:rsidRPr="004F7903">
        <w:rPr>
          <w:sz w:val="24"/>
          <w:szCs w:val="24"/>
          <w:vertAlign w:val="subscript"/>
          <w:lang w:val="en-US"/>
        </w:rPr>
        <w:t>th</w:t>
      </w:r>
      <w:r w:rsidRPr="004F7903">
        <w:rPr>
          <w:sz w:val="24"/>
          <w:szCs w:val="24"/>
          <w:lang w:val="en-US"/>
        </w:rPr>
        <w:t xml:space="preserve"> on the particle mass and energy, in a core with k</w:t>
      </w:r>
      <w:r w:rsidRPr="004F7903">
        <w:rPr>
          <w:sz w:val="24"/>
          <w:szCs w:val="24"/>
          <w:vertAlign w:val="subscript"/>
          <w:lang w:val="en-US"/>
        </w:rPr>
        <w:t>eff</w:t>
      </w:r>
      <w:r w:rsidRPr="004F7903">
        <w:rPr>
          <w:sz w:val="24"/>
          <w:szCs w:val="24"/>
          <w:lang w:val="en-US"/>
        </w:rPr>
        <w:t xml:space="preserve"> 0.985 and Be converter is presented in the fig. 7. The simulations were realized in a core at industrial scale. Fuel pins with the length of the active zone 160 cm and the length of gas plenum 2 m, surrounding the Be converter, with a pitch to diameter ratio of 2 are immersed in the LBE coolant. The coolant is a cylinder with radius 2.5 m and length 8 m. The structure of the fuel pin is the following: fuel pellets with diameter 9 mm, helium filled gap with thickness 0.15 mm, and ferritic martensitic steel T91 cladding with thickness 0.6 mm. The internal reactor vessel has an inner radius of 160 cm and thickness 5 cm. The assumed beam intensity was 1.5‧10</w:t>
      </w:r>
      <w:r w:rsidRPr="004F7903">
        <w:rPr>
          <w:sz w:val="24"/>
          <w:szCs w:val="24"/>
          <w:vertAlign w:val="superscript"/>
          <w:lang w:val="en-US"/>
        </w:rPr>
        <w:t>16</w:t>
      </w:r>
      <w:r w:rsidRPr="004F7903">
        <w:rPr>
          <w:sz w:val="24"/>
          <w:szCs w:val="24"/>
          <w:lang w:val="en-US"/>
        </w:rPr>
        <w:t>. The limit of 3 GW for the P</w:t>
      </w:r>
      <w:r w:rsidRPr="004F7903">
        <w:rPr>
          <w:sz w:val="24"/>
          <w:szCs w:val="24"/>
          <w:vertAlign w:val="subscript"/>
          <w:lang w:val="en-US"/>
        </w:rPr>
        <w:t>th</w:t>
      </w:r>
      <w:r w:rsidRPr="004F7903">
        <w:rPr>
          <w:sz w:val="24"/>
          <w:szCs w:val="24"/>
          <w:lang w:val="en-US"/>
        </w:rPr>
        <w:t xml:space="preserve"> is shown with dashed line in the figure. One can see that in our conditions one can accelerate </w:t>
      </w:r>
      <w:r w:rsidRPr="004F7903">
        <w:rPr>
          <w:sz w:val="24"/>
          <w:szCs w:val="24"/>
          <w:vertAlign w:val="superscript"/>
          <w:lang w:val="en-US"/>
        </w:rPr>
        <w:t>7</w:t>
      </w:r>
      <w:r w:rsidRPr="004F7903">
        <w:rPr>
          <w:sz w:val="24"/>
          <w:szCs w:val="24"/>
          <w:lang w:val="en-US"/>
        </w:rPr>
        <w:t xml:space="preserve">Li and </w:t>
      </w:r>
      <w:r w:rsidRPr="004F7903">
        <w:rPr>
          <w:sz w:val="24"/>
          <w:szCs w:val="24"/>
          <w:vertAlign w:val="superscript"/>
          <w:lang w:val="en-US"/>
        </w:rPr>
        <w:t>9</w:t>
      </w:r>
      <w:r w:rsidRPr="004F7903">
        <w:rPr>
          <w:sz w:val="24"/>
          <w:szCs w:val="24"/>
          <w:lang w:val="en-US"/>
        </w:rPr>
        <w:t xml:space="preserve">Be until ~ 1 AGeV, while ions with higher mass at energies below 0.75 AGeV. </w:t>
      </w:r>
    </w:p>
    <w:p w14:paraId="13AFF3F1" w14:textId="77777777" w:rsidR="004F7903" w:rsidRPr="004F7903" w:rsidRDefault="004F7903" w:rsidP="004F7903">
      <w:pPr>
        <w:pStyle w:val="3"/>
        <w:ind w:firstLine="708"/>
        <w:jc w:val="both"/>
        <w:rPr>
          <w:bCs/>
          <w:sz w:val="24"/>
          <w:szCs w:val="24"/>
          <w:lang w:val="en-US"/>
        </w:rPr>
      </w:pPr>
    </w:p>
    <w:p w14:paraId="1536265B" w14:textId="2C2A7440" w:rsidR="004F7903" w:rsidRPr="004F7903" w:rsidRDefault="0077341B" w:rsidP="0077341B">
      <w:pPr>
        <w:pStyle w:val="3"/>
        <w:ind w:firstLine="708"/>
        <w:jc w:val="center"/>
        <w:rPr>
          <w:sz w:val="24"/>
          <w:szCs w:val="24"/>
          <w:lang w:val="en-US"/>
        </w:rPr>
      </w:pPr>
      <w:r w:rsidRPr="005E125C">
        <w:rPr>
          <w:rFonts w:eastAsia="Times New Roman"/>
          <w:noProof/>
          <w:lang w:eastAsia="ru-RU"/>
        </w:rPr>
        <w:drawing>
          <wp:inline distT="0" distB="0" distL="0" distR="0" wp14:anchorId="73BA9323" wp14:editId="57ABA863">
            <wp:extent cx="3233256" cy="2291937"/>
            <wp:effectExtent l="0" t="0" r="5715" b="0"/>
            <wp:docPr id="16" name="Рисунок 12" descr="page10image5547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age10image55474192"/>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235949" cy="2293846"/>
                    </a:xfrm>
                    <a:prstGeom prst="rect">
                      <a:avLst/>
                    </a:prstGeom>
                    <a:noFill/>
                    <a:ln w="9525">
                      <a:noFill/>
                      <a:miter lim="800000"/>
                      <a:headEnd/>
                      <a:tailEnd/>
                    </a:ln>
                  </pic:spPr>
                </pic:pic>
              </a:graphicData>
            </a:graphic>
          </wp:inline>
        </w:drawing>
      </w:r>
    </w:p>
    <w:p w14:paraId="3191C4E3" w14:textId="77777777" w:rsidR="00AD399C" w:rsidRDefault="00AD399C" w:rsidP="00AD399C">
      <w:pPr>
        <w:pStyle w:val="ad"/>
        <w:spacing w:before="0" w:beforeAutospacing="0" w:after="0" w:afterAutospacing="0"/>
        <w:jc w:val="center"/>
        <w:rPr>
          <w:rFonts w:ascii="Times New Roman" w:hAnsi="Times New Roman"/>
          <w:color w:val="171717" w:themeColor="background2" w:themeShade="1A"/>
          <w:kern w:val="24"/>
        </w:rPr>
      </w:pPr>
      <w:r>
        <w:rPr>
          <w:rFonts w:ascii="Times New Roman" w:hAnsi="Times New Roman"/>
          <w:color w:val="171717" w:themeColor="background2" w:themeShade="1A"/>
          <w:kern w:val="24"/>
        </w:rPr>
        <w:t>Fig. 7</w:t>
      </w:r>
      <w:r w:rsidRPr="008A2F39">
        <w:rPr>
          <w:rFonts w:ascii="Times New Roman" w:hAnsi="Times New Roman"/>
          <w:color w:val="171717" w:themeColor="background2" w:themeShade="1A"/>
          <w:kern w:val="24"/>
        </w:rPr>
        <w:t>. The thermal power as a function of projectile mass number and energy</w:t>
      </w:r>
      <w:r>
        <w:rPr>
          <w:rFonts w:ascii="Times New Roman" w:hAnsi="Times New Roman"/>
          <w:color w:val="171717" w:themeColor="background2" w:themeShade="1A"/>
          <w:kern w:val="24"/>
        </w:rPr>
        <w:t>.</w:t>
      </w:r>
    </w:p>
    <w:p w14:paraId="7B5CF537" w14:textId="77777777" w:rsidR="00AD399C" w:rsidRPr="008A2F39" w:rsidRDefault="00AD399C" w:rsidP="00AD399C">
      <w:pPr>
        <w:pStyle w:val="ad"/>
        <w:spacing w:before="0" w:beforeAutospacing="0" w:after="0" w:afterAutospacing="0"/>
        <w:rPr>
          <w:rFonts w:ascii="Times New Roman" w:hAnsi="Times New Roman"/>
        </w:rPr>
      </w:pPr>
    </w:p>
    <w:p w14:paraId="73605FDE" w14:textId="77777777" w:rsidR="00AD399C" w:rsidRDefault="00AD399C" w:rsidP="00AD399C">
      <w:pPr>
        <w:autoSpaceDE w:val="0"/>
        <w:autoSpaceDN w:val="0"/>
        <w:adjustRightInd w:val="0"/>
        <w:spacing w:after="0" w:line="240" w:lineRule="auto"/>
        <w:ind w:firstLine="708"/>
        <w:jc w:val="both"/>
        <w:rPr>
          <w:rFonts w:eastAsiaTheme="minorEastAsia"/>
          <w:lang w:val="en-US"/>
        </w:rPr>
      </w:pPr>
      <w:r>
        <w:rPr>
          <w:lang w:val="en-US"/>
        </w:rPr>
        <w:t>The energy efficiency and P</w:t>
      </w:r>
      <w:r w:rsidRPr="00C317B5">
        <w:rPr>
          <w:vertAlign w:val="subscript"/>
          <w:lang w:val="en-US"/>
        </w:rPr>
        <w:t>net</w:t>
      </w:r>
      <w:r>
        <w:rPr>
          <w:lang w:val="en-US"/>
        </w:rPr>
        <w:t xml:space="preserve"> were analyzed for to situations: when the beams are accelerated in a linac, and in a cyclotron. In both cases the beam intensity was the same and as reference particle was considered proton, assuming an accelerator efficiency 0.18 for the reference particle. In present, proton and ion beam intensities necessary for ADSR can be obtained only in linear accelerators. </w:t>
      </w:r>
      <w:r w:rsidRPr="006153D5">
        <w:rPr>
          <w:lang w:val="en-US"/>
        </w:rPr>
        <w:lastRenderedPageBreak/>
        <w:t xml:space="preserve">Regarding the possibility to accelerate </w:t>
      </w:r>
      <w:r w:rsidRPr="006153D5">
        <w:rPr>
          <w:vertAlign w:val="superscript"/>
          <w:lang w:val="en-US"/>
        </w:rPr>
        <w:t>7</w:t>
      </w:r>
      <w:r w:rsidRPr="006153D5">
        <w:rPr>
          <w:lang w:val="en-US"/>
        </w:rPr>
        <w:t>Li ions, a beam with intensity until 7‧10</w:t>
      </w:r>
      <w:r w:rsidRPr="006153D5">
        <w:rPr>
          <w:vertAlign w:val="superscript"/>
          <w:lang w:val="en-US"/>
        </w:rPr>
        <w:t>16</w:t>
      </w:r>
      <w:r w:rsidRPr="006153D5">
        <w:rPr>
          <w:lang w:val="en-US"/>
        </w:rPr>
        <w:t xml:space="preserve"> was reported </w:t>
      </w:r>
      <w:r>
        <w:rPr>
          <w:lang w:val="en-US"/>
        </w:rPr>
        <w:t xml:space="preserve">recently </w:t>
      </w:r>
      <w:r w:rsidRPr="006153D5">
        <w:rPr>
          <w:lang w:val="en-US"/>
        </w:rPr>
        <w:t>in</w:t>
      </w:r>
      <w:r>
        <w:rPr>
          <w:lang w:val="en-US"/>
        </w:rPr>
        <w:t xml:space="preserve"> [38]. Cyclotrons can accelerate until now only protons at energies below 1 GeV. Still, </w:t>
      </w:r>
      <w:r>
        <w:rPr>
          <w:rFonts w:eastAsiaTheme="minorEastAsia"/>
          <w:lang w:val="en-US"/>
        </w:rPr>
        <w:t>there are hopes that fixed field alternating gradient accelerators will be able to produce high intensity ion beams at energies of few AGeV [11]. A problem of the linear accelerators is related with their length. From this point of view, the construction and the maintenance of compact circular accelerators would be more advantageous.</w:t>
      </w:r>
    </w:p>
    <w:p w14:paraId="3369AEBE" w14:textId="77777777" w:rsidR="00AD399C" w:rsidRPr="00AD399C" w:rsidRDefault="00AD399C" w:rsidP="00AD399C">
      <w:pPr>
        <w:pStyle w:val="3"/>
        <w:ind w:firstLine="708"/>
        <w:jc w:val="both"/>
        <w:rPr>
          <w:sz w:val="24"/>
          <w:szCs w:val="24"/>
          <w:lang w:val="en-US"/>
        </w:rPr>
      </w:pPr>
      <w:r w:rsidRPr="00AD399C">
        <w:rPr>
          <w:rFonts w:eastAsiaTheme="minorEastAsia"/>
          <w:sz w:val="24"/>
          <w:szCs w:val="24"/>
          <w:lang w:val="en-US"/>
        </w:rPr>
        <w:t xml:space="preserve">The efficiency of different beams is illustrated in figure 8, where </w:t>
      </w:r>
      <w:r w:rsidRPr="00AD399C">
        <w:rPr>
          <w:sz w:val="24"/>
          <w:szCs w:val="24"/>
          <w:lang w:val="en-US"/>
        </w:rPr>
        <w:t>the dependence of the energy gain G and the net power produced P</w:t>
      </w:r>
      <w:r w:rsidRPr="00AD399C">
        <w:rPr>
          <w:sz w:val="24"/>
          <w:szCs w:val="24"/>
          <w:vertAlign w:val="subscript"/>
          <w:lang w:val="en-US"/>
        </w:rPr>
        <w:t>net</w:t>
      </w:r>
      <w:r w:rsidRPr="00AD399C">
        <w:rPr>
          <w:sz w:val="24"/>
          <w:szCs w:val="24"/>
          <w:lang w:val="en-US"/>
        </w:rPr>
        <w:t xml:space="preserve"> on the particle energy and mass are given in the case of a linac (a,b) and a cyclotron (c,d). The beam intensity was 1.5</w:t>
      </w:r>
      <w:r w:rsidRPr="00AD399C">
        <w:rPr>
          <w:rFonts w:eastAsia="MS Gothic"/>
          <w:sz w:val="24"/>
          <w:szCs w:val="24"/>
          <w:lang w:val="en-US"/>
        </w:rPr>
        <w:t>‧</w:t>
      </w:r>
      <w:r w:rsidRPr="00AD399C">
        <w:rPr>
          <w:sz w:val="24"/>
          <w:szCs w:val="24"/>
          <w:lang w:val="en-US"/>
        </w:rPr>
        <w:t>10</w:t>
      </w:r>
      <w:r w:rsidRPr="00AD399C">
        <w:rPr>
          <w:sz w:val="24"/>
          <w:szCs w:val="24"/>
          <w:vertAlign w:val="superscript"/>
          <w:lang w:val="en-US"/>
        </w:rPr>
        <w:t xml:space="preserve">16 </w:t>
      </w:r>
      <w:r w:rsidRPr="00AD399C">
        <w:rPr>
          <w:sz w:val="24"/>
          <w:szCs w:val="24"/>
          <w:lang w:val="en-US"/>
        </w:rPr>
        <w:t>p/s. The gross electrical power produced was calculated from P</w:t>
      </w:r>
      <w:r w:rsidRPr="00AD399C">
        <w:rPr>
          <w:sz w:val="24"/>
          <w:szCs w:val="24"/>
          <w:vertAlign w:val="subscript"/>
          <w:lang w:val="en-US"/>
        </w:rPr>
        <w:t>th</w:t>
      </w:r>
      <w:r w:rsidRPr="00AD399C">
        <w:rPr>
          <w:sz w:val="24"/>
          <w:szCs w:val="24"/>
          <w:lang w:val="en-US"/>
        </w:rPr>
        <w:t xml:space="preserve"> using a value of 0.4 for the conversion coefficient from thermal to electrical power. The curves for G are slightly different in linac and cyclotron. </w:t>
      </w:r>
      <w:r w:rsidRPr="00AD399C">
        <w:rPr>
          <w:sz w:val="24"/>
          <w:szCs w:val="24"/>
          <w:lang w:val="en-US" w:bidi="en-US"/>
        </w:rPr>
        <w:t xml:space="preserve">In the case of protons accelerated in a linac G varies slowly in the energy range 1-2 GeV, with a maximum around 1.5 GeV (G ≈ 14). The energy gain of deuteron is higher than of proton for energies until 1 AGeV, and approaches the proton value at 2 AGeV. The ions </w:t>
      </w:r>
      <w:r w:rsidRPr="00AD399C">
        <w:rPr>
          <w:color w:val="000000" w:themeColor="text1"/>
          <w:sz w:val="24"/>
          <w:szCs w:val="24"/>
          <w:vertAlign w:val="superscript"/>
          <w:lang w:val="en-US" w:bidi="en-US"/>
        </w:rPr>
        <w:t>4</w:t>
      </w:r>
      <w:r w:rsidRPr="00AD399C">
        <w:rPr>
          <w:color w:val="000000" w:themeColor="text1"/>
          <w:sz w:val="24"/>
          <w:szCs w:val="24"/>
          <w:lang w:val="en-US" w:bidi="en-US"/>
        </w:rPr>
        <w:t xml:space="preserve">He, </w:t>
      </w:r>
      <w:r w:rsidRPr="00AD399C">
        <w:rPr>
          <w:color w:val="000000" w:themeColor="text1"/>
          <w:sz w:val="24"/>
          <w:szCs w:val="24"/>
          <w:vertAlign w:val="superscript"/>
          <w:lang w:val="en-US" w:bidi="en-US"/>
        </w:rPr>
        <w:t>7</w:t>
      </w:r>
      <w:r w:rsidRPr="00AD399C">
        <w:rPr>
          <w:color w:val="000000" w:themeColor="text1"/>
          <w:sz w:val="24"/>
          <w:szCs w:val="24"/>
          <w:lang w:val="en-US" w:bidi="en-US"/>
        </w:rPr>
        <w:t xml:space="preserve">Li and </w:t>
      </w:r>
      <w:r w:rsidRPr="00AD399C">
        <w:rPr>
          <w:color w:val="000000" w:themeColor="text1"/>
          <w:sz w:val="24"/>
          <w:szCs w:val="24"/>
          <w:vertAlign w:val="superscript"/>
          <w:lang w:val="en-US" w:bidi="en-US"/>
        </w:rPr>
        <w:t>9</w:t>
      </w:r>
      <w:r w:rsidRPr="00AD399C">
        <w:rPr>
          <w:color w:val="000000" w:themeColor="text1"/>
          <w:sz w:val="24"/>
          <w:szCs w:val="24"/>
          <w:lang w:val="en-US" w:bidi="en-US"/>
        </w:rPr>
        <w:t xml:space="preserve">Be have values of G higher than proton 1.5 GeV in the entire energy range. In this case G rises until the ion energy ~0.5 AGeV when reaches a plateau at values 35-40. In the case of ions with higher mass G exceeds the proton value after some threshold energy (0.25 AGeV for C, 0.3 AGeV for O and Ne) and the plateau is reached at higher energies. </w:t>
      </w:r>
      <w:r w:rsidRPr="00AD399C">
        <w:rPr>
          <w:sz w:val="24"/>
          <w:szCs w:val="24"/>
          <w:lang w:val="en-US"/>
        </w:rPr>
        <w:t>All ions need some threshold energy to equalize the P</w:t>
      </w:r>
      <w:r w:rsidRPr="00AD399C">
        <w:rPr>
          <w:sz w:val="24"/>
          <w:szCs w:val="24"/>
          <w:vertAlign w:val="subscript"/>
          <w:lang w:val="en-US"/>
        </w:rPr>
        <w:t>net</w:t>
      </w:r>
      <w:r w:rsidRPr="00AD399C">
        <w:rPr>
          <w:sz w:val="24"/>
          <w:szCs w:val="24"/>
          <w:lang w:val="en-US"/>
        </w:rPr>
        <w:t xml:space="preserve"> value of proton 1.5 GeV (0.6 AGeV for D, 0.35 AGeV for </w:t>
      </w:r>
      <w:r w:rsidRPr="00AD399C">
        <w:rPr>
          <w:sz w:val="24"/>
          <w:szCs w:val="24"/>
          <w:vertAlign w:val="superscript"/>
          <w:lang w:val="en-US"/>
        </w:rPr>
        <w:t>4</w:t>
      </w:r>
      <w:r w:rsidRPr="00AD399C">
        <w:rPr>
          <w:sz w:val="24"/>
          <w:szCs w:val="24"/>
          <w:lang w:val="en-US"/>
        </w:rPr>
        <w:t xml:space="preserve">He, 0.25 AGeV for </w:t>
      </w:r>
      <w:r w:rsidRPr="00AD399C">
        <w:rPr>
          <w:sz w:val="24"/>
          <w:szCs w:val="24"/>
          <w:vertAlign w:val="superscript"/>
          <w:lang w:val="en-US"/>
        </w:rPr>
        <w:t>7</w:t>
      </w:r>
      <w:r w:rsidRPr="00AD399C">
        <w:rPr>
          <w:sz w:val="24"/>
          <w:szCs w:val="24"/>
          <w:lang w:val="en-US"/>
        </w:rPr>
        <w:t xml:space="preserve">Li and </w:t>
      </w:r>
      <w:r w:rsidRPr="00AD399C">
        <w:rPr>
          <w:sz w:val="24"/>
          <w:szCs w:val="24"/>
          <w:vertAlign w:val="superscript"/>
          <w:lang w:val="en-US"/>
        </w:rPr>
        <w:t>9</w:t>
      </w:r>
      <w:r w:rsidRPr="00AD399C">
        <w:rPr>
          <w:sz w:val="24"/>
          <w:szCs w:val="24"/>
          <w:lang w:val="en-US"/>
        </w:rPr>
        <w:t xml:space="preserve">Be, 0.3 AGeV for </w:t>
      </w:r>
      <w:r w:rsidRPr="00AD399C">
        <w:rPr>
          <w:sz w:val="24"/>
          <w:szCs w:val="24"/>
          <w:vertAlign w:val="superscript"/>
          <w:lang w:val="en-US"/>
        </w:rPr>
        <w:t>12</w:t>
      </w:r>
      <w:r w:rsidRPr="00AD399C">
        <w:rPr>
          <w:sz w:val="24"/>
          <w:szCs w:val="24"/>
          <w:lang w:val="en-US"/>
        </w:rPr>
        <w:t xml:space="preserve">C, </w:t>
      </w:r>
      <w:r w:rsidRPr="00AD399C">
        <w:rPr>
          <w:sz w:val="24"/>
          <w:szCs w:val="24"/>
          <w:vertAlign w:val="superscript"/>
          <w:lang w:val="en-US"/>
        </w:rPr>
        <w:t>16</w:t>
      </w:r>
      <w:r w:rsidRPr="00AD399C">
        <w:rPr>
          <w:sz w:val="24"/>
          <w:szCs w:val="24"/>
          <w:lang w:val="en-US"/>
        </w:rPr>
        <w:t xml:space="preserve">O, </w:t>
      </w:r>
      <w:r w:rsidRPr="00AD399C">
        <w:rPr>
          <w:sz w:val="24"/>
          <w:szCs w:val="24"/>
          <w:vertAlign w:val="superscript"/>
          <w:lang w:val="en-US"/>
        </w:rPr>
        <w:t>20</w:t>
      </w:r>
      <w:r w:rsidRPr="00AD399C">
        <w:rPr>
          <w:sz w:val="24"/>
          <w:szCs w:val="24"/>
          <w:lang w:val="en-US"/>
        </w:rPr>
        <w:t>Ne).</w:t>
      </w:r>
    </w:p>
    <w:p w14:paraId="41D79D23" w14:textId="1299C24B" w:rsidR="00B62ADD" w:rsidRPr="00B62ADD" w:rsidRDefault="00B62ADD" w:rsidP="00B62ADD">
      <w:pPr>
        <w:jc w:val="both"/>
        <w:rPr>
          <w:lang w:val="en-US"/>
        </w:rPr>
      </w:pPr>
    </w:p>
    <w:p w14:paraId="0A807CF5" w14:textId="2FBF76B6" w:rsidR="00D23A1E" w:rsidRPr="00D23A1E" w:rsidRDefault="00EA1B34" w:rsidP="00D23A1E">
      <w:pPr>
        <w:rPr>
          <w:color w:val="000000" w:themeColor="text1"/>
          <w:lang w:val="en-US"/>
        </w:rPr>
      </w:pPr>
      <w:r w:rsidRPr="005E125C">
        <w:rPr>
          <w:rFonts w:eastAsia="Times New Roman"/>
          <w:noProof/>
          <w:lang w:eastAsia="ru-RU"/>
        </w:rPr>
        <w:drawing>
          <wp:anchor distT="0" distB="0" distL="114300" distR="114300" simplePos="0" relativeHeight="251665408" behindDoc="1" locked="0" layoutInCell="1" allowOverlap="1" wp14:anchorId="21729974" wp14:editId="6ED9554D">
            <wp:simplePos x="0" y="0"/>
            <wp:positionH relativeFrom="column">
              <wp:posOffset>2857500</wp:posOffset>
            </wp:positionH>
            <wp:positionV relativeFrom="paragraph">
              <wp:posOffset>106045</wp:posOffset>
            </wp:positionV>
            <wp:extent cx="2759075" cy="2019935"/>
            <wp:effectExtent l="0" t="0" r="0" b="0"/>
            <wp:wrapNone/>
            <wp:docPr id="14" name="Рисунок 14" descr="page11image5546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age11image5546608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759075" cy="2019935"/>
                    </a:xfrm>
                    <a:prstGeom prst="rect">
                      <a:avLst/>
                    </a:prstGeom>
                    <a:noFill/>
                    <a:ln w="9525">
                      <a:noFill/>
                      <a:miter lim="800000"/>
                      <a:headEnd/>
                      <a:tailEnd/>
                    </a:ln>
                  </pic:spPr>
                </pic:pic>
              </a:graphicData>
            </a:graphic>
          </wp:anchor>
        </w:drawing>
      </w:r>
      <w:r w:rsidRPr="005E125C">
        <w:rPr>
          <w:rFonts w:eastAsia="Times New Roman"/>
          <w:noProof/>
          <w:lang w:eastAsia="ru-RU"/>
        </w:rPr>
        <w:drawing>
          <wp:anchor distT="0" distB="0" distL="114300" distR="114300" simplePos="0" relativeHeight="251661312" behindDoc="1" locked="0" layoutInCell="1" allowOverlap="1" wp14:anchorId="5DDE3FC2" wp14:editId="3240D89C">
            <wp:simplePos x="0" y="0"/>
            <wp:positionH relativeFrom="column">
              <wp:posOffset>0</wp:posOffset>
            </wp:positionH>
            <wp:positionV relativeFrom="paragraph">
              <wp:posOffset>0</wp:posOffset>
            </wp:positionV>
            <wp:extent cx="2488565" cy="2131060"/>
            <wp:effectExtent l="0" t="0" r="0" b="0"/>
            <wp:wrapNone/>
            <wp:docPr id="15" name="Рисунок 13" descr="page11image5546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age11image55467536"/>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488565" cy="2131060"/>
                    </a:xfrm>
                    <a:prstGeom prst="rect">
                      <a:avLst/>
                    </a:prstGeom>
                    <a:noFill/>
                    <a:ln w="9525">
                      <a:noFill/>
                      <a:miter lim="800000"/>
                      <a:headEnd/>
                      <a:tailEnd/>
                    </a:ln>
                  </pic:spPr>
                </pic:pic>
              </a:graphicData>
            </a:graphic>
          </wp:anchor>
        </w:drawing>
      </w:r>
    </w:p>
    <w:p w14:paraId="72A4E4E7" w14:textId="0BD457D2" w:rsidR="00D23A1E" w:rsidRPr="00D23A1E" w:rsidRDefault="00D23A1E" w:rsidP="00D23A1E">
      <w:pPr>
        <w:spacing w:after="0" w:line="240" w:lineRule="atLeast"/>
        <w:jc w:val="both"/>
        <w:rPr>
          <w:bCs/>
          <w:lang w:val="en-US"/>
        </w:rPr>
      </w:pPr>
    </w:p>
    <w:p w14:paraId="76BD1835" w14:textId="77777777" w:rsidR="00BA4A6E" w:rsidRDefault="00BA4A6E">
      <w:pPr>
        <w:spacing w:after="0" w:line="240" w:lineRule="atLeast"/>
        <w:jc w:val="both"/>
        <w:rPr>
          <w:b/>
          <w:lang w:val="en-US"/>
        </w:rPr>
      </w:pPr>
    </w:p>
    <w:p w14:paraId="281EB190" w14:textId="3821857D" w:rsidR="00055959" w:rsidRDefault="00055959">
      <w:pPr>
        <w:spacing w:after="0" w:line="240" w:lineRule="atLeast"/>
        <w:jc w:val="both"/>
        <w:rPr>
          <w:b/>
          <w:lang w:val="en-US"/>
        </w:rPr>
      </w:pPr>
    </w:p>
    <w:p w14:paraId="4A0AC036" w14:textId="1FEB552C" w:rsidR="00055959" w:rsidRDefault="00055959">
      <w:pPr>
        <w:spacing w:after="0" w:line="240" w:lineRule="atLeast"/>
        <w:jc w:val="both"/>
        <w:rPr>
          <w:b/>
          <w:lang w:val="en-US"/>
        </w:rPr>
      </w:pPr>
    </w:p>
    <w:p w14:paraId="7482D2A4" w14:textId="3B37BF5E" w:rsidR="00EA1B34" w:rsidRDefault="00EA1B34">
      <w:pPr>
        <w:spacing w:after="0" w:line="240" w:lineRule="atLeast"/>
        <w:jc w:val="both"/>
        <w:rPr>
          <w:b/>
          <w:lang w:val="en-US"/>
        </w:rPr>
      </w:pPr>
    </w:p>
    <w:p w14:paraId="454242FF" w14:textId="18760B6D" w:rsidR="00EA1B34" w:rsidRDefault="00EA1B34">
      <w:pPr>
        <w:spacing w:after="0" w:line="240" w:lineRule="atLeast"/>
        <w:jc w:val="both"/>
        <w:rPr>
          <w:b/>
          <w:lang w:val="en-US"/>
        </w:rPr>
      </w:pPr>
    </w:p>
    <w:p w14:paraId="1913EFC8" w14:textId="667DBEAC" w:rsidR="00EA1B34" w:rsidRDefault="00EA1B34" w:rsidP="00EA1B34">
      <w:pPr>
        <w:tabs>
          <w:tab w:val="left" w:pos="6720"/>
        </w:tabs>
        <w:spacing w:after="0" w:line="240" w:lineRule="atLeast"/>
        <w:jc w:val="both"/>
        <w:rPr>
          <w:b/>
          <w:lang w:val="en-US"/>
        </w:rPr>
      </w:pPr>
      <w:r>
        <w:rPr>
          <w:b/>
          <w:lang w:val="en-US"/>
        </w:rPr>
        <w:tab/>
      </w:r>
    </w:p>
    <w:p w14:paraId="0AA3D0F7" w14:textId="6E40C47D" w:rsidR="00EA1B34" w:rsidRDefault="00EA1B34">
      <w:pPr>
        <w:spacing w:after="0" w:line="240" w:lineRule="atLeast"/>
        <w:jc w:val="both"/>
        <w:rPr>
          <w:b/>
          <w:lang w:val="en-US"/>
        </w:rPr>
      </w:pPr>
    </w:p>
    <w:p w14:paraId="56A24343" w14:textId="77777777" w:rsidR="00EA1B34" w:rsidRDefault="00EA1B34">
      <w:pPr>
        <w:spacing w:after="0" w:line="240" w:lineRule="atLeast"/>
        <w:jc w:val="both"/>
        <w:rPr>
          <w:b/>
          <w:lang w:val="en-US"/>
        </w:rPr>
      </w:pPr>
    </w:p>
    <w:p w14:paraId="2A33562E" w14:textId="06D31F04" w:rsidR="00EA1B34" w:rsidRDefault="00EA1B34" w:rsidP="00EA1B34">
      <w:pPr>
        <w:tabs>
          <w:tab w:val="left" w:pos="7230"/>
        </w:tabs>
        <w:spacing w:after="0" w:line="240" w:lineRule="atLeast"/>
        <w:jc w:val="both"/>
        <w:rPr>
          <w:b/>
          <w:lang w:val="en-US"/>
        </w:rPr>
      </w:pPr>
      <w:r>
        <w:rPr>
          <w:b/>
          <w:lang w:val="en-US"/>
        </w:rPr>
        <w:tab/>
      </w:r>
    </w:p>
    <w:p w14:paraId="46941EE4" w14:textId="77777777" w:rsidR="00EA1B34" w:rsidRDefault="00EA1B34">
      <w:pPr>
        <w:spacing w:after="0" w:line="240" w:lineRule="atLeast"/>
        <w:jc w:val="both"/>
        <w:rPr>
          <w:b/>
          <w:lang w:val="en-US"/>
        </w:rPr>
      </w:pPr>
    </w:p>
    <w:p w14:paraId="1C2A94F6" w14:textId="4E6B0E43" w:rsidR="00EA1B34" w:rsidRPr="00EA1B34" w:rsidRDefault="00EA1B34" w:rsidP="00EA1B34">
      <w:pPr>
        <w:pStyle w:val="a8"/>
        <w:numPr>
          <w:ilvl w:val="0"/>
          <w:numId w:val="8"/>
        </w:numPr>
        <w:spacing w:after="0" w:line="240" w:lineRule="atLeast"/>
        <w:jc w:val="both"/>
        <w:rPr>
          <w:bCs/>
          <w:lang w:val="en-US"/>
        </w:rPr>
      </w:pPr>
      <w:r>
        <w:rPr>
          <w:bCs/>
          <w:lang w:val="en-US"/>
        </w:rPr>
        <w:t xml:space="preserve">                                                                      b)                    </w:t>
      </w:r>
    </w:p>
    <w:p w14:paraId="4FFE971D" w14:textId="0E247422" w:rsidR="00EA1B34" w:rsidRDefault="00E22F43">
      <w:pPr>
        <w:spacing w:after="0" w:line="240" w:lineRule="atLeast"/>
        <w:jc w:val="both"/>
        <w:rPr>
          <w:b/>
          <w:lang w:val="en-US"/>
        </w:rPr>
      </w:pPr>
      <w:r w:rsidRPr="005E125C">
        <w:rPr>
          <w:noProof/>
        </w:rPr>
        <w:drawing>
          <wp:anchor distT="0" distB="0" distL="114300" distR="114300" simplePos="0" relativeHeight="251667456" behindDoc="1" locked="0" layoutInCell="1" allowOverlap="1" wp14:anchorId="3A6D3507" wp14:editId="1D8EBB8E">
            <wp:simplePos x="0" y="0"/>
            <wp:positionH relativeFrom="column">
              <wp:posOffset>2909570</wp:posOffset>
            </wp:positionH>
            <wp:positionV relativeFrom="paragraph">
              <wp:posOffset>172720</wp:posOffset>
            </wp:positionV>
            <wp:extent cx="2703195" cy="1837055"/>
            <wp:effectExtent l="0" t="0" r="1905" b="0"/>
            <wp:wrapNone/>
            <wp:docPr id="18" name="Рисунок 16" descr="page11image5546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age11image5546275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703195" cy="1837055"/>
                    </a:xfrm>
                    <a:prstGeom prst="rect">
                      <a:avLst/>
                    </a:prstGeom>
                    <a:noFill/>
                    <a:ln w="9525">
                      <a:noFill/>
                      <a:miter lim="800000"/>
                      <a:headEnd/>
                      <a:tailEnd/>
                    </a:ln>
                  </pic:spPr>
                </pic:pic>
              </a:graphicData>
            </a:graphic>
            <wp14:sizeRelV relativeFrom="margin">
              <wp14:pctHeight>0</wp14:pctHeight>
            </wp14:sizeRelV>
          </wp:anchor>
        </w:drawing>
      </w:r>
    </w:p>
    <w:p w14:paraId="6DC96F27" w14:textId="3DEEADEB" w:rsidR="00EA1B34" w:rsidRDefault="00EA1B34">
      <w:pPr>
        <w:spacing w:after="0" w:line="240" w:lineRule="atLeast"/>
        <w:jc w:val="both"/>
        <w:rPr>
          <w:b/>
          <w:lang w:val="en-US"/>
        </w:rPr>
      </w:pPr>
      <w:r w:rsidRPr="005E125C">
        <w:rPr>
          <w:noProof/>
        </w:rPr>
        <w:drawing>
          <wp:anchor distT="0" distB="0" distL="114300" distR="114300" simplePos="0" relativeHeight="251663360" behindDoc="1" locked="0" layoutInCell="1" allowOverlap="1" wp14:anchorId="6054FB40" wp14:editId="2EA4D0B0">
            <wp:simplePos x="0" y="0"/>
            <wp:positionH relativeFrom="column">
              <wp:posOffset>23495</wp:posOffset>
            </wp:positionH>
            <wp:positionV relativeFrom="paragraph">
              <wp:posOffset>3175</wp:posOffset>
            </wp:positionV>
            <wp:extent cx="2465070" cy="1820545"/>
            <wp:effectExtent l="0" t="0" r="0" b="0"/>
            <wp:wrapNone/>
            <wp:docPr id="13" name="Рисунок 15" descr="page11image5547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age11image55474816"/>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465070" cy="1820545"/>
                    </a:xfrm>
                    <a:prstGeom prst="rect">
                      <a:avLst/>
                    </a:prstGeom>
                    <a:noFill/>
                    <a:ln w="9525">
                      <a:noFill/>
                      <a:miter lim="800000"/>
                      <a:headEnd/>
                      <a:tailEnd/>
                    </a:ln>
                  </pic:spPr>
                </pic:pic>
              </a:graphicData>
            </a:graphic>
          </wp:anchor>
        </w:drawing>
      </w:r>
    </w:p>
    <w:p w14:paraId="76A8FE11" w14:textId="12A9B8A2" w:rsidR="00EA1B34" w:rsidRDefault="00EA1B34">
      <w:pPr>
        <w:spacing w:after="0" w:line="240" w:lineRule="atLeast"/>
        <w:jc w:val="both"/>
        <w:rPr>
          <w:b/>
          <w:lang w:val="en-US"/>
        </w:rPr>
      </w:pPr>
    </w:p>
    <w:p w14:paraId="1109AD83" w14:textId="24CAC55A" w:rsidR="00EA1B34" w:rsidRDefault="00EA1B34">
      <w:pPr>
        <w:spacing w:after="0" w:line="240" w:lineRule="atLeast"/>
        <w:jc w:val="both"/>
        <w:rPr>
          <w:b/>
          <w:lang w:val="en-US"/>
        </w:rPr>
      </w:pPr>
    </w:p>
    <w:p w14:paraId="5B78EB71" w14:textId="60A0A69B" w:rsidR="00EA1B34" w:rsidRDefault="00E22F43" w:rsidP="00E22F43">
      <w:pPr>
        <w:tabs>
          <w:tab w:val="left" w:pos="6255"/>
        </w:tabs>
        <w:spacing w:after="0" w:line="240" w:lineRule="atLeast"/>
        <w:jc w:val="both"/>
        <w:rPr>
          <w:b/>
          <w:lang w:val="en-US"/>
        </w:rPr>
      </w:pPr>
      <w:r>
        <w:rPr>
          <w:b/>
          <w:lang w:val="en-US"/>
        </w:rPr>
        <w:tab/>
      </w:r>
    </w:p>
    <w:p w14:paraId="4D28C71D" w14:textId="77777777" w:rsidR="00EA1B34" w:rsidRDefault="00EA1B34">
      <w:pPr>
        <w:spacing w:after="0" w:line="240" w:lineRule="atLeast"/>
        <w:jc w:val="both"/>
        <w:rPr>
          <w:b/>
          <w:lang w:val="en-US"/>
        </w:rPr>
      </w:pPr>
    </w:p>
    <w:p w14:paraId="24CA13AA" w14:textId="77777777" w:rsidR="00EA1B34" w:rsidRDefault="00EA1B34">
      <w:pPr>
        <w:spacing w:after="0" w:line="240" w:lineRule="atLeast"/>
        <w:jc w:val="both"/>
        <w:rPr>
          <w:b/>
          <w:lang w:val="en-US"/>
        </w:rPr>
      </w:pPr>
    </w:p>
    <w:p w14:paraId="64601BCD" w14:textId="77777777" w:rsidR="00EA1B34" w:rsidRDefault="00EA1B34">
      <w:pPr>
        <w:spacing w:after="0" w:line="240" w:lineRule="atLeast"/>
        <w:jc w:val="both"/>
        <w:rPr>
          <w:b/>
          <w:lang w:val="en-US"/>
        </w:rPr>
      </w:pPr>
    </w:p>
    <w:p w14:paraId="5BE5B5BF" w14:textId="77777777" w:rsidR="00EA1B34" w:rsidRDefault="00EA1B34">
      <w:pPr>
        <w:spacing w:after="0" w:line="240" w:lineRule="atLeast"/>
        <w:jc w:val="both"/>
        <w:rPr>
          <w:b/>
          <w:lang w:val="en-US"/>
        </w:rPr>
      </w:pPr>
    </w:p>
    <w:p w14:paraId="6E45E4A1" w14:textId="77777777" w:rsidR="00EA1B34" w:rsidRDefault="00EA1B34">
      <w:pPr>
        <w:spacing w:after="0" w:line="240" w:lineRule="atLeast"/>
        <w:jc w:val="both"/>
        <w:rPr>
          <w:b/>
          <w:lang w:val="en-US"/>
        </w:rPr>
      </w:pPr>
    </w:p>
    <w:p w14:paraId="44C03A3D" w14:textId="77777777" w:rsidR="00EA1B34" w:rsidRDefault="00EA1B34">
      <w:pPr>
        <w:spacing w:after="0" w:line="240" w:lineRule="atLeast"/>
        <w:jc w:val="both"/>
        <w:rPr>
          <w:b/>
          <w:lang w:val="en-US"/>
        </w:rPr>
      </w:pPr>
    </w:p>
    <w:p w14:paraId="66D72B01" w14:textId="14AD3892" w:rsidR="00EA1B34" w:rsidRDefault="00E22F43" w:rsidP="00E22F43">
      <w:pPr>
        <w:pStyle w:val="a8"/>
        <w:numPr>
          <w:ilvl w:val="0"/>
          <w:numId w:val="8"/>
        </w:numPr>
        <w:spacing w:after="0" w:line="240" w:lineRule="atLeast"/>
        <w:jc w:val="both"/>
        <w:rPr>
          <w:bCs/>
          <w:lang w:val="en-US"/>
        </w:rPr>
      </w:pPr>
      <w:r>
        <w:rPr>
          <w:bCs/>
          <w:lang w:val="en-US"/>
        </w:rPr>
        <w:t xml:space="preserve">                                                                        d)</w:t>
      </w:r>
    </w:p>
    <w:p w14:paraId="7F6E90B5" w14:textId="77777777" w:rsidR="00E22F43" w:rsidRDefault="00E22F43" w:rsidP="00E22F43">
      <w:pPr>
        <w:spacing w:after="0" w:line="240" w:lineRule="atLeast"/>
        <w:ind w:left="300"/>
        <w:jc w:val="both"/>
        <w:rPr>
          <w:bCs/>
          <w:lang w:val="en-US"/>
        </w:rPr>
      </w:pPr>
    </w:p>
    <w:p w14:paraId="6DBE98BB" w14:textId="77777777" w:rsidR="006E7294" w:rsidRDefault="006E7294" w:rsidP="006E7294">
      <w:pPr>
        <w:pStyle w:val="ad"/>
        <w:spacing w:before="0" w:beforeAutospacing="0" w:after="0" w:afterAutospacing="0"/>
        <w:jc w:val="center"/>
        <w:rPr>
          <w:rFonts w:ascii="Times New Roman" w:hAnsi="Times New Roman"/>
          <w:color w:val="171717" w:themeColor="background2" w:themeShade="1A"/>
          <w:kern w:val="24"/>
        </w:rPr>
      </w:pPr>
      <w:r w:rsidRPr="001178D2">
        <w:rPr>
          <w:rFonts w:ascii="Times New Roman" w:hAnsi="Times New Roman"/>
          <w:color w:val="171717" w:themeColor="background2" w:themeShade="1A"/>
          <w:kern w:val="24"/>
        </w:rPr>
        <w:t>Fig. 1</w:t>
      </w:r>
      <w:r>
        <w:rPr>
          <w:rFonts w:ascii="Times New Roman" w:hAnsi="Times New Roman"/>
          <w:color w:val="171717" w:themeColor="background2" w:themeShade="1A"/>
          <w:kern w:val="24"/>
        </w:rPr>
        <w:t xml:space="preserve">6 G </w:t>
      </w:r>
      <w:r w:rsidRPr="001178D2">
        <w:rPr>
          <w:rFonts w:ascii="Times New Roman" w:hAnsi="Times New Roman"/>
          <w:color w:val="171717" w:themeColor="background2" w:themeShade="1A"/>
          <w:kern w:val="24"/>
        </w:rPr>
        <w:t>and P</w:t>
      </w:r>
      <w:r w:rsidRPr="001178D2">
        <w:rPr>
          <w:rFonts w:ascii="Times New Roman" w:hAnsi="Times New Roman"/>
          <w:color w:val="171717" w:themeColor="background2" w:themeShade="1A"/>
          <w:kern w:val="24"/>
          <w:vertAlign w:val="subscript"/>
        </w:rPr>
        <w:t xml:space="preserve">net </w:t>
      </w:r>
      <w:r w:rsidRPr="001178D2">
        <w:rPr>
          <w:rFonts w:ascii="Times New Roman" w:hAnsi="Times New Roman"/>
          <w:color w:val="171717" w:themeColor="background2" w:themeShade="1A"/>
          <w:kern w:val="24"/>
        </w:rPr>
        <w:t>as a function of projectile energy for particles accelerated in a linac</w:t>
      </w:r>
      <w:r>
        <w:rPr>
          <w:rFonts w:ascii="Times New Roman" w:hAnsi="Times New Roman"/>
          <w:color w:val="171717" w:themeColor="background2" w:themeShade="1A"/>
          <w:kern w:val="24"/>
        </w:rPr>
        <w:t xml:space="preserve"> (a,b)</w:t>
      </w:r>
      <w:r w:rsidRPr="001178D2">
        <w:rPr>
          <w:rFonts w:ascii="Times New Roman" w:hAnsi="Times New Roman"/>
          <w:color w:val="171717" w:themeColor="background2" w:themeShade="1A"/>
          <w:kern w:val="24"/>
        </w:rPr>
        <w:t>,</w:t>
      </w:r>
      <w:r>
        <w:rPr>
          <w:rFonts w:ascii="Times New Roman" w:hAnsi="Times New Roman"/>
          <w:color w:val="171717" w:themeColor="background2" w:themeShade="1A"/>
          <w:kern w:val="24"/>
        </w:rPr>
        <w:t xml:space="preserve"> and a cyclotron (c,d) in</w:t>
      </w:r>
      <w:r w:rsidRPr="001178D2">
        <w:rPr>
          <w:rFonts w:ascii="Times New Roman" w:hAnsi="Times New Roman"/>
          <w:color w:val="171717" w:themeColor="background2" w:themeShade="1A"/>
          <w:kern w:val="24"/>
        </w:rPr>
        <w:t xml:space="preserve"> core with k</w:t>
      </w:r>
      <w:r w:rsidRPr="001178D2">
        <w:rPr>
          <w:rFonts w:ascii="Times New Roman" w:hAnsi="Times New Roman"/>
          <w:color w:val="171717" w:themeColor="background2" w:themeShade="1A"/>
          <w:kern w:val="24"/>
          <w:position w:val="-7"/>
          <w:vertAlign w:val="subscript"/>
        </w:rPr>
        <w:t>eff</w:t>
      </w:r>
      <w:r w:rsidRPr="001178D2">
        <w:rPr>
          <w:rFonts w:ascii="Times New Roman" w:hAnsi="Times New Roman"/>
          <w:color w:val="171717" w:themeColor="background2" w:themeShade="1A"/>
          <w:kern w:val="24"/>
        </w:rPr>
        <w:t xml:space="preserve"> 0.985.</w:t>
      </w:r>
    </w:p>
    <w:p w14:paraId="6BD7608C" w14:textId="77777777" w:rsidR="00C7571B" w:rsidRDefault="00C7571B" w:rsidP="006E7294">
      <w:pPr>
        <w:pStyle w:val="ad"/>
        <w:spacing w:before="0" w:beforeAutospacing="0" w:after="0" w:afterAutospacing="0"/>
        <w:jc w:val="center"/>
        <w:rPr>
          <w:rFonts w:ascii="Times New Roman" w:hAnsi="Times New Roman"/>
          <w:color w:val="171717" w:themeColor="background2" w:themeShade="1A"/>
          <w:kern w:val="24"/>
        </w:rPr>
      </w:pPr>
    </w:p>
    <w:p w14:paraId="5AAF0C05" w14:textId="3BF491B3" w:rsidR="00C7571B" w:rsidRDefault="00C7571B" w:rsidP="00C7571B">
      <w:pPr>
        <w:pStyle w:val="3"/>
        <w:ind w:firstLine="708"/>
        <w:jc w:val="both"/>
        <w:rPr>
          <w:sz w:val="24"/>
          <w:szCs w:val="24"/>
          <w:lang w:val="en-US"/>
        </w:rPr>
      </w:pPr>
      <w:r w:rsidRPr="00C7571B">
        <w:rPr>
          <w:sz w:val="24"/>
          <w:szCs w:val="24"/>
          <w:lang w:val="en-US"/>
        </w:rPr>
        <w:lastRenderedPageBreak/>
        <w:t>When accelerated in a cyclotron, the curves of G don’t reach a plateau as in the case of a linac but present a broad maximum. The maximum is in the range 0.75-1 GeV for proton and ions with higher mass (</w:t>
      </w:r>
      <w:r w:rsidRPr="00C7571B">
        <w:rPr>
          <w:sz w:val="24"/>
          <w:szCs w:val="24"/>
          <w:vertAlign w:val="superscript"/>
          <w:lang w:val="en-US"/>
        </w:rPr>
        <w:t>12</w:t>
      </w:r>
      <w:r w:rsidRPr="00C7571B">
        <w:rPr>
          <w:sz w:val="24"/>
          <w:szCs w:val="24"/>
          <w:lang w:val="en-US"/>
        </w:rPr>
        <w:t xml:space="preserve">C, </w:t>
      </w:r>
      <w:r w:rsidRPr="00C7571B">
        <w:rPr>
          <w:sz w:val="24"/>
          <w:szCs w:val="24"/>
          <w:vertAlign w:val="superscript"/>
          <w:lang w:val="en-US"/>
        </w:rPr>
        <w:t>16</w:t>
      </w:r>
      <w:r w:rsidRPr="00C7571B">
        <w:rPr>
          <w:sz w:val="24"/>
          <w:szCs w:val="24"/>
          <w:lang w:val="en-US"/>
        </w:rPr>
        <w:t xml:space="preserve">O, </w:t>
      </w:r>
      <w:r w:rsidRPr="00C7571B">
        <w:rPr>
          <w:sz w:val="24"/>
          <w:szCs w:val="24"/>
          <w:vertAlign w:val="superscript"/>
          <w:lang w:val="en-US"/>
        </w:rPr>
        <w:t>20</w:t>
      </w:r>
      <w:r w:rsidRPr="00C7571B">
        <w:rPr>
          <w:sz w:val="24"/>
          <w:szCs w:val="24"/>
          <w:lang w:val="en-US"/>
        </w:rPr>
        <w:t xml:space="preserve">Ne). For lighter ions the maximum is reached at lower energies. The </w:t>
      </w:r>
      <w:r w:rsidRPr="00C7571B">
        <w:rPr>
          <w:bCs/>
          <w:sz w:val="24"/>
          <w:szCs w:val="24"/>
          <w:lang w:val="en-US"/>
        </w:rPr>
        <w:t>optimal energy of proton beam is ~ 1 GeV with a G value of ~ 12.</w:t>
      </w:r>
      <w:r w:rsidRPr="00C7571B">
        <w:rPr>
          <w:sz w:val="24"/>
          <w:szCs w:val="24"/>
          <w:lang w:val="en-US"/>
        </w:rPr>
        <w:t xml:space="preserve"> </w:t>
      </w:r>
      <w:r w:rsidRPr="00C7571B">
        <w:rPr>
          <w:bCs/>
          <w:sz w:val="24"/>
          <w:szCs w:val="24"/>
          <w:lang w:val="en-US"/>
        </w:rPr>
        <w:t xml:space="preserve">A beam of </w:t>
      </w:r>
      <w:r w:rsidRPr="00C7571B">
        <w:rPr>
          <w:bCs/>
          <w:sz w:val="24"/>
          <w:szCs w:val="24"/>
          <w:vertAlign w:val="superscript"/>
          <w:lang w:val="en-US"/>
        </w:rPr>
        <w:t>7</w:t>
      </w:r>
      <w:r w:rsidRPr="00C7571B">
        <w:rPr>
          <w:bCs/>
          <w:sz w:val="24"/>
          <w:szCs w:val="24"/>
          <w:lang w:val="en-US"/>
        </w:rPr>
        <w:t>Li with energy 0.2 AGeV is equivalent with 1 GeV proton beam with respect to the energy gain and the net power produced.</w:t>
      </w:r>
      <w:r w:rsidRPr="00C7571B">
        <w:rPr>
          <w:sz w:val="24"/>
          <w:szCs w:val="24"/>
          <w:lang w:val="en-US"/>
        </w:rPr>
        <w:t xml:space="preserve"> </w:t>
      </w:r>
      <w:r w:rsidRPr="00C7571B">
        <w:rPr>
          <w:bCs/>
          <w:sz w:val="24"/>
          <w:szCs w:val="24"/>
          <w:lang w:val="en-US"/>
        </w:rPr>
        <w:t>Ion beams starting with</w:t>
      </w:r>
      <w:r w:rsidRPr="00C7571B">
        <w:rPr>
          <w:bCs/>
          <w:sz w:val="24"/>
          <w:szCs w:val="24"/>
          <w:vertAlign w:val="superscript"/>
          <w:lang w:val="en-US"/>
        </w:rPr>
        <w:t xml:space="preserve"> 7</w:t>
      </w:r>
      <w:r w:rsidRPr="00C7571B">
        <w:rPr>
          <w:bCs/>
          <w:sz w:val="24"/>
          <w:szCs w:val="24"/>
          <w:lang w:val="en-US"/>
        </w:rPr>
        <w:t xml:space="preserve">Li and energy above 0.3 AGeV can realize 2-3 times higher gain than 1 GeV proton. </w:t>
      </w:r>
      <w:r w:rsidRPr="00C7571B">
        <w:rPr>
          <w:sz w:val="24"/>
          <w:szCs w:val="24"/>
          <w:lang w:val="en-US"/>
        </w:rPr>
        <w:t>The values of G are slightly lower in comparison with a linear accelerator (from 15 to 35 for ions with energy above 0.25 AGeV), but they are high enough to make insignificant the differences in P</w:t>
      </w:r>
      <w:r w:rsidRPr="00C7571B">
        <w:rPr>
          <w:sz w:val="24"/>
          <w:szCs w:val="24"/>
          <w:vertAlign w:val="subscript"/>
          <w:lang w:val="en-US"/>
        </w:rPr>
        <w:t>net</w:t>
      </w:r>
      <w:r w:rsidRPr="00C7571B">
        <w:rPr>
          <w:sz w:val="24"/>
          <w:szCs w:val="24"/>
          <w:lang w:val="en-US"/>
        </w:rPr>
        <w:t xml:space="preserve"> obtained in cyclotron and linac with the same beam. </w:t>
      </w:r>
    </w:p>
    <w:p w14:paraId="789D0A05" w14:textId="77777777" w:rsidR="00C7571B" w:rsidRDefault="00C7571B" w:rsidP="00C7571B">
      <w:pPr>
        <w:pStyle w:val="3"/>
        <w:ind w:firstLine="708"/>
        <w:jc w:val="both"/>
        <w:rPr>
          <w:sz w:val="24"/>
          <w:szCs w:val="24"/>
          <w:lang w:val="en-US"/>
        </w:rPr>
      </w:pPr>
      <w:r w:rsidRPr="00C7571B">
        <w:rPr>
          <w:sz w:val="24"/>
          <w:szCs w:val="24"/>
          <w:lang w:val="en-US"/>
        </w:rPr>
        <w:t>A problem for linacs is the accelerator length. For 1.5 GeV proton a length of approximately 300 m is expected. From this point of view, it is preferable to the search for a beam that produces the same P</w:t>
      </w:r>
      <w:r w:rsidRPr="00C7571B">
        <w:rPr>
          <w:sz w:val="24"/>
          <w:szCs w:val="24"/>
          <w:vertAlign w:val="subscript"/>
          <w:lang w:val="en-US"/>
        </w:rPr>
        <w:t>net</w:t>
      </w:r>
      <w:r w:rsidRPr="00C7571B">
        <w:rPr>
          <w:sz w:val="24"/>
          <w:szCs w:val="24"/>
          <w:lang w:val="en-US"/>
        </w:rPr>
        <w:t xml:space="preserve"> but with minimal accelerator length.</w:t>
      </w:r>
    </w:p>
    <w:p w14:paraId="47C4590B" w14:textId="30515D3B" w:rsidR="00C7571B" w:rsidRDefault="00C7571B" w:rsidP="00C7571B">
      <w:pPr>
        <w:spacing w:after="0" w:line="240" w:lineRule="auto"/>
        <w:ind w:firstLine="708"/>
        <w:jc w:val="both"/>
        <w:rPr>
          <w:lang w:val="en-US"/>
        </w:rPr>
      </w:pPr>
      <w:r>
        <w:rPr>
          <w:lang w:val="en-US"/>
        </w:rPr>
        <w:t>The results presented in this section show the range in mass and energy for an efficient utilization of ions in ADS. The increase of ion mass number above 20 displaces the maximum of G to energies above 1 AGeV. But at such energies the thermal power becomes too high, and the dimensions of the accelerator must be larger. The idea to compensate the increase in mass and energy by diminishing the beam intensity (or, in another words that the increase of ion mass and energy allows to diminish the beam intensity) is not a good one because, in this way the energy efficiency of ADS decreases.</w:t>
      </w:r>
    </w:p>
    <w:p w14:paraId="56BE8403" w14:textId="77777777" w:rsidR="00C7571B" w:rsidRDefault="00C7571B" w:rsidP="00C7571B">
      <w:pPr>
        <w:spacing w:after="0" w:line="240" w:lineRule="auto"/>
        <w:ind w:firstLine="708"/>
        <w:jc w:val="both"/>
        <w:rPr>
          <w:lang w:val="en-US"/>
        </w:rPr>
      </w:pPr>
    </w:p>
    <w:p w14:paraId="75309E56" w14:textId="77777777" w:rsidR="00C7571B" w:rsidRDefault="00C7571B" w:rsidP="00C7571B">
      <w:pPr>
        <w:pStyle w:val="Newparagraph"/>
        <w:spacing w:line="240" w:lineRule="auto"/>
        <w:ind w:firstLine="0"/>
      </w:pPr>
      <w:r w:rsidRPr="00F2134A">
        <w:rPr>
          <w:lang w:val="en-US"/>
        </w:rPr>
        <w:t xml:space="preserve">Table </w:t>
      </w:r>
      <w:r>
        <w:rPr>
          <w:lang w:val="en-US"/>
        </w:rPr>
        <w:t>6</w:t>
      </w:r>
      <w:r w:rsidRPr="00F2134A">
        <w:rPr>
          <w:lang w:val="en-US"/>
        </w:rPr>
        <w:t xml:space="preserve">. </w:t>
      </w:r>
      <w:r w:rsidRPr="005223B3">
        <w:t>The dependence of G and P</w:t>
      </w:r>
      <w:r w:rsidRPr="005223B3">
        <w:rPr>
          <w:vertAlign w:val="subscript"/>
        </w:rPr>
        <w:t>net</w:t>
      </w:r>
      <w:r w:rsidRPr="005223B3">
        <w:t xml:space="preserve"> on the beam intensity</w:t>
      </w:r>
    </w:p>
    <w:p w14:paraId="4940B456" w14:textId="77777777" w:rsidR="00C7571B" w:rsidRDefault="00C7571B" w:rsidP="00C7571B">
      <w:pPr>
        <w:pStyle w:val="Newparagraph"/>
        <w:spacing w:line="240" w:lineRule="auto"/>
        <w:ind w:firstLine="0"/>
      </w:pPr>
    </w:p>
    <w:tbl>
      <w:tblPr>
        <w:tblStyle w:val="ac"/>
        <w:tblW w:w="0" w:type="auto"/>
        <w:tblInd w:w="108" w:type="dxa"/>
        <w:tblLook w:val="04A0" w:firstRow="1" w:lastRow="0" w:firstColumn="1" w:lastColumn="0" w:noHBand="0" w:noVBand="1"/>
      </w:tblPr>
      <w:tblGrid>
        <w:gridCol w:w="2694"/>
        <w:gridCol w:w="2551"/>
        <w:gridCol w:w="1985"/>
        <w:gridCol w:w="1984"/>
      </w:tblGrid>
      <w:tr w:rsidR="00C7571B" w14:paraId="5260C495" w14:textId="77777777" w:rsidTr="008057EB">
        <w:tc>
          <w:tcPr>
            <w:tcW w:w="2694" w:type="dxa"/>
            <w:vAlign w:val="center"/>
          </w:tcPr>
          <w:p w14:paraId="52532F3E" w14:textId="77777777" w:rsidR="00C7571B" w:rsidRPr="00F2134A" w:rsidRDefault="00C7571B" w:rsidP="008057EB">
            <w:pPr>
              <w:pStyle w:val="ad"/>
              <w:spacing w:before="0" w:beforeAutospacing="0" w:after="0" w:afterAutospacing="0" w:line="240" w:lineRule="auto"/>
              <w:jc w:val="center"/>
              <w:rPr>
                <w:rFonts w:ascii="Times New Roman" w:hAnsi="Times New Roman"/>
              </w:rPr>
            </w:pPr>
            <w:r w:rsidRPr="00F2134A">
              <w:rPr>
                <w:rFonts w:ascii="Times New Roman" w:hAnsi="Times New Roman"/>
              </w:rPr>
              <w:t>Particle/Energy,</w:t>
            </w:r>
            <w:r>
              <w:rPr>
                <w:rFonts w:ascii="Times New Roman" w:hAnsi="Times New Roman"/>
              </w:rPr>
              <w:t xml:space="preserve"> </w:t>
            </w:r>
            <w:r w:rsidRPr="00F2134A">
              <w:rPr>
                <w:rFonts w:ascii="Times New Roman" w:hAnsi="Times New Roman"/>
              </w:rPr>
              <w:t>AGeV</w:t>
            </w:r>
          </w:p>
        </w:tc>
        <w:tc>
          <w:tcPr>
            <w:tcW w:w="2551" w:type="dxa"/>
            <w:vAlign w:val="center"/>
          </w:tcPr>
          <w:p w14:paraId="5C483BDB" w14:textId="77777777" w:rsidR="00C7571B" w:rsidRPr="001D3914" w:rsidRDefault="00C7571B" w:rsidP="008057EB">
            <w:pPr>
              <w:pStyle w:val="ad"/>
              <w:spacing w:before="0" w:beforeAutospacing="0" w:after="0" w:afterAutospacing="0" w:line="240" w:lineRule="auto"/>
              <w:jc w:val="center"/>
              <w:rPr>
                <w:rFonts w:ascii="Times New Roman" w:hAnsi="Times New Roman"/>
              </w:rPr>
            </w:pPr>
            <w:r w:rsidRPr="00F2134A">
              <w:rPr>
                <w:rFonts w:ascii="Times New Roman" w:hAnsi="Times New Roman"/>
              </w:rPr>
              <w:t>Beam intensity,</w:t>
            </w:r>
            <w:r>
              <w:rPr>
                <w:rFonts w:ascii="Times New Roman" w:hAnsi="Times New Roman"/>
              </w:rPr>
              <w:t xml:space="preserve"> </w:t>
            </w:r>
            <w:r w:rsidRPr="00F2134A">
              <w:rPr>
                <w:rFonts w:ascii="Times New Roman" w:hAnsi="Times New Roman"/>
              </w:rPr>
              <w:t>s</w:t>
            </w:r>
            <w:r w:rsidRPr="00F2134A">
              <w:rPr>
                <w:rFonts w:ascii="Times New Roman" w:hAnsi="Times New Roman"/>
                <w:vertAlign w:val="superscript"/>
              </w:rPr>
              <w:t>-1</w:t>
            </w:r>
          </w:p>
        </w:tc>
        <w:tc>
          <w:tcPr>
            <w:tcW w:w="1985" w:type="dxa"/>
          </w:tcPr>
          <w:p w14:paraId="5A2D34B2" w14:textId="77777777" w:rsidR="00C7571B" w:rsidRPr="00F2134A" w:rsidRDefault="00C7571B" w:rsidP="008057EB">
            <w:pPr>
              <w:pStyle w:val="ad"/>
              <w:spacing w:before="0" w:after="0" w:line="240" w:lineRule="auto"/>
              <w:jc w:val="center"/>
              <w:rPr>
                <w:rFonts w:ascii="Times New Roman" w:hAnsi="Times New Roman"/>
              </w:rPr>
            </w:pPr>
            <w:r w:rsidRPr="00F2134A">
              <w:rPr>
                <w:rFonts w:ascii="Times New Roman" w:hAnsi="Times New Roman"/>
              </w:rPr>
              <w:t>G</w:t>
            </w:r>
          </w:p>
        </w:tc>
        <w:tc>
          <w:tcPr>
            <w:tcW w:w="1984" w:type="dxa"/>
          </w:tcPr>
          <w:p w14:paraId="134B7F56" w14:textId="77777777" w:rsidR="00C7571B" w:rsidRPr="00F2134A" w:rsidRDefault="00C7571B" w:rsidP="008057EB">
            <w:pPr>
              <w:pStyle w:val="ad"/>
              <w:spacing w:before="0" w:after="0" w:line="240" w:lineRule="auto"/>
              <w:jc w:val="center"/>
              <w:rPr>
                <w:rFonts w:ascii="Times New Roman" w:hAnsi="Times New Roman"/>
              </w:rPr>
            </w:pPr>
            <w:r w:rsidRPr="00F2134A">
              <w:rPr>
                <w:rFonts w:ascii="Times New Roman" w:hAnsi="Times New Roman"/>
              </w:rPr>
              <w:t>P</w:t>
            </w:r>
            <w:r w:rsidRPr="00F2134A">
              <w:rPr>
                <w:rFonts w:ascii="Times New Roman" w:hAnsi="Times New Roman"/>
                <w:vertAlign w:val="subscript"/>
              </w:rPr>
              <w:t>net</w:t>
            </w:r>
            <w:r w:rsidRPr="00F2134A">
              <w:rPr>
                <w:rFonts w:ascii="Times New Roman" w:hAnsi="Times New Roman"/>
              </w:rPr>
              <w:t>,</w:t>
            </w:r>
            <w:r w:rsidRPr="00F2134A">
              <w:rPr>
                <w:rFonts w:ascii="Times New Roman" w:hAnsi="Times New Roman"/>
                <w:vertAlign w:val="subscript"/>
              </w:rPr>
              <w:t xml:space="preserve"> </w:t>
            </w:r>
            <w:r w:rsidRPr="00F2134A">
              <w:rPr>
                <w:rFonts w:ascii="Times New Roman" w:hAnsi="Times New Roman"/>
              </w:rPr>
              <w:t>MW</w:t>
            </w:r>
          </w:p>
        </w:tc>
      </w:tr>
      <w:tr w:rsidR="00C7571B" w14:paraId="1E46E9C9" w14:textId="77777777" w:rsidTr="008057EB">
        <w:tc>
          <w:tcPr>
            <w:tcW w:w="2694" w:type="dxa"/>
            <w:vAlign w:val="center"/>
          </w:tcPr>
          <w:p w14:paraId="656266C3" w14:textId="77777777" w:rsidR="00C7571B" w:rsidRPr="00F2134A" w:rsidRDefault="00C7571B" w:rsidP="008057EB">
            <w:pPr>
              <w:pStyle w:val="ad"/>
              <w:spacing w:before="0" w:beforeAutospacing="0" w:after="0" w:afterAutospacing="0" w:line="240" w:lineRule="auto"/>
              <w:jc w:val="center"/>
              <w:rPr>
                <w:rFonts w:ascii="Times New Roman" w:hAnsi="Times New Roman"/>
              </w:rPr>
            </w:pPr>
            <w:r w:rsidRPr="00F2134A">
              <w:rPr>
                <w:rFonts w:ascii="Times New Roman" w:hAnsi="Times New Roman"/>
                <w:vertAlign w:val="superscript"/>
              </w:rPr>
              <w:t>12</w:t>
            </w:r>
            <w:r w:rsidRPr="00F2134A">
              <w:rPr>
                <w:rFonts w:ascii="Times New Roman" w:hAnsi="Times New Roman"/>
              </w:rPr>
              <w:t>C/0.75</w:t>
            </w:r>
          </w:p>
        </w:tc>
        <w:tc>
          <w:tcPr>
            <w:tcW w:w="2551" w:type="dxa"/>
            <w:vAlign w:val="center"/>
          </w:tcPr>
          <w:p w14:paraId="0B0D307E" w14:textId="77777777" w:rsidR="00C7571B" w:rsidRPr="00F2134A" w:rsidRDefault="00C7571B" w:rsidP="008057EB">
            <w:pPr>
              <w:pStyle w:val="ad"/>
              <w:spacing w:before="0" w:beforeAutospacing="0" w:after="0" w:afterAutospacing="0" w:line="240" w:lineRule="auto"/>
              <w:jc w:val="center"/>
              <w:rPr>
                <w:rFonts w:ascii="Times New Roman" w:hAnsi="Times New Roman"/>
              </w:rPr>
            </w:pPr>
            <w:r>
              <w:rPr>
                <w:rFonts w:ascii="Times New Roman" w:hAnsi="Times New Roman"/>
              </w:rPr>
              <w:t>1.5‧</w:t>
            </w:r>
            <w:r w:rsidRPr="00F2134A">
              <w:rPr>
                <w:rFonts w:ascii="Times New Roman" w:hAnsi="Times New Roman"/>
              </w:rPr>
              <w:t>10</w:t>
            </w:r>
            <w:r w:rsidRPr="00F2134A">
              <w:rPr>
                <w:rFonts w:ascii="Times New Roman" w:hAnsi="Times New Roman"/>
                <w:vertAlign w:val="superscript"/>
              </w:rPr>
              <w:t>16</w:t>
            </w:r>
          </w:p>
        </w:tc>
        <w:tc>
          <w:tcPr>
            <w:tcW w:w="1985" w:type="dxa"/>
          </w:tcPr>
          <w:p w14:paraId="140A0999" w14:textId="77777777" w:rsidR="00C7571B" w:rsidRPr="00F2134A" w:rsidRDefault="00C7571B" w:rsidP="008057EB">
            <w:pPr>
              <w:pStyle w:val="ad"/>
              <w:spacing w:before="0" w:beforeAutospacing="0" w:after="0" w:afterAutospacing="0" w:line="240" w:lineRule="auto"/>
              <w:jc w:val="center"/>
              <w:rPr>
                <w:rFonts w:ascii="Times New Roman" w:hAnsi="Times New Roman"/>
              </w:rPr>
            </w:pPr>
            <w:r w:rsidRPr="00F2134A">
              <w:rPr>
                <w:rFonts w:ascii="Times New Roman" w:hAnsi="Times New Roman"/>
              </w:rPr>
              <w:t>37.8</w:t>
            </w:r>
          </w:p>
        </w:tc>
        <w:tc>
          <w:tcPr>
            <w:tcW w:w="1984" w:type="dxa"/>
            <w:vAlign w:val="center"/>
          </w:tcPr>
          <w:p w14:paraId="601EF26B" w14:textId="77777777" w:rsidR="00C7571B" w:rsidRPr="00F2134A" w:rsidRDefault="00C7571B" w:rsidP="008057EB">
            <w:pPr>
              <w:pStyle w:val="ad"/>
              <w:spacing w:before="0" w:beforeAutospacing="0" w:after="0" w:afterAutospacing="0" w:line="240" w:lineRule="auto"/>
              <w:jc w:val="center"/>
              <w:rPr>
                <w:rFonts w:ascii="Times New Roman" w:hAnsi="Times New Roman"/>
              </w:rPr>
            </w:pPr>
            <w:r w:rsidRPr="00F2134A">
              <w:rPr>
                <w:rFonts w:ascii="Times New Roman" w:hAnsi="Times New Roman"/>
              </w:rPr>
              <w:t>1191</w:t>
            </w:r>
          </w:p>
        </w:tc>
      </w:tr>
      <w:tr w:rsidR="00C7571B" w14:paraId="77EE8945" w14:textId="77777777" w:rsidTr="008057EB">
        <w:tc>
          <w:tcPr>
            <w:tcW w:w="2694" w:type="dxa"/>
            <w:vAlign w:val="center"/>
          </w:tcPr>
          <w:p w14:paraId="2183819D" w14:textId="77777777" w:rsidR="00C7571B" w:rsidRPr="00F2134A" w:rsidRDefault="00C7571B" w:rsidP="008057EB">
            <w:pPr>
              <w:pStyle w:val="ad"/>
              <w:spacing w:before="0" w:beforeAutospacing="0" w:after="0" w:afterAutospacing="0" w:line="240" w:lineRule="auto"/>
              <w:jc w:val="center"/>
              <w:rPr>
                <w:rFonts w:ascii="Times New Roman" w:hAnsi="Times New Roman"/>
              </w:rPr>
            </w:pPr>
            <w:r w:rsidRPr="00F2134A">
              <w:rPr>
                <w:rFonts w:ascii="Times New Roman" w:hAnsi="Times New Roman"/>
              </w:rPr>
              <w:t>P/1.5</w:t>
            </w:r>
          </w:p>
        </w:tc>
        <w:tc>
          <w:tcPr>
            <w:tcW w:w="2551" w:type="dxa"/>
            <w:vAlign w:val="center"/>
          </w:tcPr>
          <w:p w14:paraId="4D102359" w14:textId="77777777" w:rsidR="00C7571B" w:rsidRPr="00F2134A" w:rsidRDefault="00C7571B" w:rsidP="008057EB">
            <w:pPr>
              <w:pStyle w:val="ad"/>
              <w:spacing w:before="0" w:beforeAutospacing="0" w:after="0" w:afterAutospacing="0" w:line="240" w:lineRule="auto"/>
              <w:jc w:val="center"/>
              <w:rPr>
                <w:rFonts w:ascii="Times New Roman" w:hAnsi="Times New Roman"/>
              </w:rPr>
            </w:pPr>
            <w:r>
              <w:rPr>
                <w:rFonts w:ascii="Times New Roman" w:hAnsi="Times New Roman"/>
              </w:rPr>
              <w:t>9‧</w:t>
            </w:r>
            <w:r w:rsidRPr="00F2134A">
              <w:rPr>
                <w:rFonts w:ascii="Times New Roman" w:hAnsi="Times New Roman"/>
              </w:rPr>
              <w:t>10</w:t>
            </w:r>
            <w:r w:rsidRPr="00F2134A">
              <w:rPr>
                <w:rFonts w:ascii="Times New Roman" w:hAnsi="Times New Roman"/>
                <w:vertAlign w:val="superscript"/>
              </w:rPr>
              <w:t>16</w:t>
            </w:r>
          </w:p>
        </w:tc>
        <w:tc>
          <w:tcPr>
            <w:tcW w:w="1985" w:type="dxa"/>
          </w:tcPr>
          <w:p w14:paraId="7F28F9D3" w14:textId="77777777" w:rsidR="00C7571B" w:rsidRPr="00F2134A" w:rsidRDefault="00C7571B" w:rsidP="008057EB">
            <w:pPr>
              <w:pStyle w:val="ad"/>
              <w:spacing w:before="0" w:beforeAutospacing="0" w:after="0" w:afterAutospacing="0" w:line="240" w:lineRule="auto"/>
              <w:jc w:val="center"/>
              <w:rPr>
                <w:rFonts w:ascii="Times New Roman" w:hAnsi="Times New Roman"/>
              </w:rPr>
            </w:pPr>
            <w:r w:rsidRPr="00F2134A">
              <w:rPr>
                <w:rFonts w:ascii="Times New Roman" w:hAnsi="Times New Roman"/>
              </w:rPr>
              <w:t>38</w:t>
            </w:r>
          </w:p>
        </w:tc>
        <w:tc>
          <w:tcPr>
            <w:tcW w:w="1984" w:type="dxa"/>
          </w:tcPr>
          <w:p w14:paraId="62051474" w14:textId="77777777" w:rsidR="00C7571B" w:rsidRPr="00F2134A" w:rsidRDefault="00C7571B" w:rsidP="008057EB">
            <w:pPr>
              <w:pStyle w:val="ad"/>
              <w:spacing w:before="0" w:beforeAutospacing="0" w:after="0" w:afterAutospacing="0" w:line="240" w:lineRule="auto"/>
              <w:jc w:val="center"/>
              <w:rPr>
                <w:rFonts w:ascii="Times New Roman" w:hAnsi="Times New Roman"/>
              </w:rPr>
            </w:pPr>
            <w:r w:rsidRPr="00F2134A">
              <w:rPr>
                <w:rFonts w:ascii="Times New Roman" w:hAnsi="Times New Roman"/>
              </w:rPr>
              <w:t>1199</w:t>
            </w:r>
          </w:p>
        </w:tc>
      </w:tr>
      <w:tr w:rsidR="00C7571B" w14:paraId="5ADFCD2E" w14:textId="77777777" w:rsidTr="008057EB">
        <w:tc>
          <w:tcPr>
            <w:tcW w:w="2694" w:type="dxa"/>
            <w:vAlign w:val="center"/>
          </w:tcPr>
          <w:p w14:paraId="151501D2" w14:textId="77777777" w:rsidR="00C7571B" w:rsidRPr="00F2134A" w:rsidRDefault="00C7571B" w:rsidP="008057EB">
            <w:pPr>
              <w:pStyle w:val="ad"/>
              <w:spacing w:before="0" w:beforeAutospacing="0" w:after="0" w:afterAutospacing="0" w:line="240" w:lineRule="auto"/>
              <w:jc w:val="center"/>
              <w:rPr>
                <w:rFonts w:ascii="Times New Roman" w:hAnsi="Times New Roman"/>
              </w:rPr>
            </w:pPr>
            <w:r w:rsidRPr="00F2134A">
              <w:rPr>
                <w:rFonts w:ascii="Times New Roman" w:hAnsi="Times New Roman"/>
                <w:vertAlign w:val="superscript"/>
              </w:rPr>
              <w:t>7</w:t>
            </w:r>
            <w:r w:rsidRPr="00F2134A">
              <w:rPr>
                <w:rFonts w:ascii="Times New Roman" w:hAnsi="Times New Roman"/>
              </w:rPr>
              <w:t>Li/0.25</w:t>
            </w:r>
          </w:p>
        </w:tc>
        <w:tc>
          <w:tcPr>
            <w:tcW w:w="2551" w:type="dxa"/>
            <w:vAlign w:val="center"/>
          </w:tcPr>
          <w:p w14:paraId="61F3A28A" w14:textId="77777777" w:rsidR="00C7571B" w:rsidRPr="00F2134A" w:rsidRDefault="00C7571B" w:rsidP="008057EB">
            <w:pPr>
              <w:pStyle w:val="ad"/>
              <w:spacing w:before="0" w:beforeAutospacing="0" w:after="0" w:afterAutospacing="0" w:line="240" w:lineRule="auto"/>
              <w:jc w:val="center"/>
              <w:rPr>
                <w:rFonts w:ascii="Times New Roman" w:hAnsi="Times New Roman"/>
              </w:rPr>
            </w:pPr>
            <w:r>
              <w:rPr>
                <w:rFonts w:ascii="Times New Roman" w:hAnsi="Times New Roman"/>
              </w:rPr>
              <w:t>9.5‧</w:t>
            </w:r>
            <w:r w:rsidRPr="00F2134A">
              <w:rPr>
                <w:rFonts w:ascii="Times New Roman" w:hAnsi="Times New Roman"/>
              </w:rPr>
              <w:t>10</w:t>
            </w:r>
            <w:r w:rsidRPr="00F2134A">
              <w:rPr>
                <w:rFonts w:ascii="Times New Roman" w:hAnsi="Times New Roman"/>
                <w:vertAlign w:val="superscript"/>
              </w:rPr>
              <w:t>16</w:t>
            </w:r>
          </w:p>
        </w:tc>
        <w:tc>
          <w:tcPr>
            <w:tcW w:w="1985" w:type="dxa"/>
          </w:tcPr>
          <w:p w14:paraId="5AAF6C63" w14:textId="77777777" w:rsidR="00C7571B" w:rsidRPr="00F2134A" w:rsidRDefault="00C7571B" w:rsidP="008057EB">
            <w:pPr>
              <w:pStyle w:val="ad"/>
              <w:spacing w:before="0" w:beforeAutospacing="0" w:after="0" w:afterAutospacing="0" w:line="240" w:lineRule="auto"/>
              <w:jc w:val="center"/>
              <w:rPr>
                <w:rFonts w:ascii="Times New Roman" w:hAnsi="Times New Roman"/>
              </w:rPr>
            </w:pPr>
            <w:r w:rsidRPr="00F2134A">
              <w:rPr>
                <w:rFonts w:ascii="Times New Roman" w:hAnsi="Times New Roman"/>
              </w:rPr>
              <w:t>39.8</w:t>
            </w:r>
          </w:p>
        </w:tc>
        <w:tc>
          <w:tcPr>
            <w:tcW w:w="1984" w:type="dxa"/>
            <w:vAlign w:val="center"/>
          </w:tcPr>
          <w:p w14:paraId="16DDED28" w14:textId="77777777" w:rsidR="00C7571B" w:rsidRPr="00F2134A" w:rsidRDefault="00C7571B" w:rsidP="008057EB">
            <w:pPr>
              <w:pStyle w:val="ad"/>
              <w:spacing w:before="0" w:beforeAutospacing="0" w:after="0" w:afterAutospacing="0" w:line="240" w:lineRule="auto"/>
              <w:jc w:val="center"/>
              <w:rPr>
                <w:rFonts w:ascii="Times New Roman" w:hAnsi="Times New Roman"/>
              </w:rPr>
            </w:pPr>
            <w:r w:rsidRPr="00F2134A">
              <w:rPr>
                <w:rFonts w:ascii="Times New Roman" w:hAnsi="Times New Roman"/>
              </w:rPr>
              <w:t>1195</w:t>
            </w:r>
          </w:p>
        </w:tc>
      </w:tr>
    </w:tbl>
    <w:p w14:paraId="0DDDEBB6" w14:textId="77777777" w:rsidR="00C7571B" w:rsidRPr="00C7571B" w:rsidRDefault="00C7571B" w:rsidP="00C7571B">
      <w:pPr>
        <w:spacing w:after="0" w:line="240" w:lineRule="auto"/>
        <w:ind w:firstLine="708"/>
        <w:jc w:val="both"/>
        <w:rPr>
          <w:lang w:val="en-GB"/>
        </w:rPr>
      </w:pPr>
    </w:p>
    <w:p w14:paraId="0DA9AA7A" w14:textId="301C8843" w:rsidR="00C7571B" w:rsidRDefault="00C7571B" w:rsidP="00C7571B">
      <w:pPr>
        <w:pStyle w:val="3"/>
        <w:ind w:firstLine="708"/>
        <w:jc w:val="both"/>
        <w:rPr>
          <w:sz w:val="24"/>
          <w:szCs w:val="24"/>
          <w:lang w:val="en-US"/>
        </w:rPr>
      </w:pPr>
      <w:r w:rsidRPr="00C7571B">
        <w:rPr>
          <w:sz w:val="24"/>
          <w:szCs w:val="24"/>
          <w:lang w:val="en-US"/>
        </w:rPr>
        <w:t xml:space="preserve">If one is interested to produce high net power (~1 GW) one has two possibilities: to increase the beam intensity or to accelerate ions with higher mass as </w:t>
      </w:r>
      <w:r w:rsidRPr="00C7571B">
        <w:rPr>
          <w:sz w:val="24"/>
          <w:szCs w:val="24"/>
          <w:vertAlign w:val="superscript"/>
          <w:lang w:val="en-US"/>
        </w:rPr>
        <w:t>12</w:t>
      </w:r>
      <w:r w:rsidRPr="00C7571B">
        <w:rPr>
          <w:sz w:val="24"/>
          <w:szCs w:val="24"/>
          <w:lang w:val="en-US"/>
        </w:rPr>
        <w:t>C at energy 0.75 AGeV (using an accelerator with the same length as for 1.5 GeV proton). A comparison between the efficiency of these approaches is presented in table 6. The same P</w:t>
      </w:r>
      <w:r w:rsidRPr="00C7571B">
        <w:rPr>
          <w:sz w:val="24"/>
          <w:szCs w:val="24"/>
          <w:vertAlign w:val="subscript"/>
          <w:lang w:val="en-US"/>
        </w:rPr>
        <w:t>net</w:t>
      </w:r>
      <w:r w:rsidRPr="00C7571B">
        <w:rPr>
          <w:sz w:val="24"/>
          <w:szCs w:val="24"/>
          <w:lang w:val="en-US"/>
        </w:rPr>
        <w:t xml:space="preserve"> and G as those realized with a beam of 0.75 AGeV </w:t>
      </w:r>
      <w:r w:rsidRPr="00C7571B">
        <w:rPr>
          <w:sz w:val="24"/>
          <w:szCs w:val="24"/>
          <w:vertAlign w:val="superscript"/>
          <w:lang w:val="en-US"/>
        </w:rPr>
        <w:t>12</w:t>
      </w:r>
      <w:r w:rsidRPr="00C7571B">
        <w:rPr>
          <w:sz w:val="24"/>
          <w:szCs w:val="24"/>
          <w:lang w:val="en-US"/>
        </w:rPr>
        <w:t>C and intensity 1.5‧10</w:t>
      </w:r>
      <w:r w:rsidRPr="00C7571B">
        <w:rPr>
          <w:sz w:val="24"/>
          <w:szCs w:val="24"/>
          <w:vertAlign w:val="superscript"/>
          <w:lang w:val="en-US"/>
        </w:rPr>
        <w:t>16</w:t>
      </w:r>
      <w:r w:rsidRPr="00C7571B">
        <w:rPr>
          <w:sz w:val="24"/>
          <w:szCs w:val="24"/>
          <w:lang w:val="en-US"/>
        </w:rPr>
        <w:t xml:space="preserve"> can be obtained with beams of 1.5 GeV proton or 0.25 AGeV </w:t>
      </w:r>
      <w:r w:rsidRPr="00C7571B">
        <w:rPr>
          <w:sz w:val="24"/>
          <w:szCs w:val="24"/>
          <w:vertAlign w:val="superscript"/>
          <w:lang w:val="en-US"/>
        </w:rPr>
        <w:t>7</w:t>
      </w:r>
      <w:r w:rsidRPr="00C7571B">
        <w:rPr>
          <w:sz w:val="24"/>
          <w:szCs w:val="24"/>
          <w:lang w:val="en-US"/>
        </w:rPr>
        <w:t xml:space="preserve">Li and intensity ~ 6 times higher. If such high intensities can be achieved, one remarks again, that it is advantageous to accelerate a beam of 0.25 AGeV </w:t>
      </w:r>
      <w:r w:rsidRPr="00C7571B">
        <w:rPr>
          <w:sz w:val="24"/>
          <w:szCs w:val="24"/>
          <w:vertAlign w:val="superscript"/>
          <w:lang w:val="en-US"/>
        </w:rPr>
        <w:t>7</w:t>
      </w:r>
      <w:r w:rsidRPr="00C7571B">
        <w:rPr>
          <w:sz w:val="24"/>
          <w:szCs w:val="24"/>
          <w:lang w:val="en-US"/>
        </w:rPr>
        <w:t>Li in a shorter accelerator. We</w:t>
      </w:r>
      <w:r>
        <w:rPr>
          <w:sz w:val="24"/>
          <w:szCs w:val="24"/>
          <w:lang w:val="en-US"/>
        </w:rPr>
        <w:t xml:space="preserve"> also</w:t>
      </w:r>
      <w:r w:rsidRPr="00C7571B">
        <w:rPr>
          <w:sz w:val="24"/>
          <w:szCs w:val="24"/>
          <w:lang w:val="en-US"/>
        </w:rPr>
        <w:t xml:space="preserve"> underline that the increase of the beam intensity improves the efficiency of the accelerator.</w:t>
      </w:r>
    </w:p>
    <w:p w14:paraId="31AA8EAB" w14:textId="77777777" w:rsidR="00813A31" w:rsidRPr="00AD2D69" w:rsidRDefault="00813A31" w:rsidP="00813A31">
      <w:pPr>
        <w:autoSpaceDE w:val="0"/>
        <w:autoSpaceDN w:val="0"/>
        <w:adjustRightInd w:val="0"/>
        <w:spacing w:after="0" w:line="240" w:lineRule="auto"/>
        <w:ind w:firstLine="708"/>
        <w:jc w:val="both"/>
        <w:rPr>
          <w:lang w:val="en-US"/>
        </w:rPr>
      </w:pPr>
      <w:r>
        <w:rPr>
          <w:lang w:val="en-US"/>
        </w:rPr>
        <w:t>We underline that ADSR with a proper configuration (long Be converter, k</w:t>
      </w:r>
      <w:r>
        <w:rPr>
          <w:vertAlign w:val="subscript"/>
          <w:lang w:val="en-US"/>
        </w:rPr>
        <w:t>eff</w:t>
      </w:r>
      <w:r>
        <w:rPr>
          <w:lang w:val="en-US"/>
        </w:rPr>
        <w:t xml:space="preserve"> 0.985-0.988) represents an efficient source of energy, with high energy, explained by the fact that the energy necessary to maintain the functioning of ADSR represent only few percent from the energy produced. This is another major advantage of ADSR.  The G values in ADSR are 8-10 times higher than the values that can be achieved in fusion reactors. Seen as alternative to the critical fission reactors, prototype projects for fusion reactors based on magnetic</w:t>
      </w:r>
      <w:r w:rsidRPr="00A441E2">
        <w:rPr>
          <w:lang w:val="en-US"/>
        </w:rPr>
        <w:t xml:space="preserve"> </w:t>
      </w:r>
      <w:r>
        <w:rPr>
          <w:lang w:val="en-US"/>
        </w:rPr>
        <w:t xml:space="preserve">or inertial plasma confinement started at the end of last century. The estimated safety risks for a fusion power plant are lower in comparison with a fission plant, but the G estimated to be realized in fusion plants is quite reduced (below 4) because a fusion power plant requires a big amount of energy to ensure the functioning of the plant. </w:t>
      </w:r>
      <w:r w:rsidRPr="000C6C04">
        <w:rPr>
          <w:lang w:val="en-US"/>
        </w:rPr>
        <w:t>For example, in the case of magnetic plasma confinement in a tokamak (ITER project)</w:t>
      </w:r>
      <w:r>
        <w:rPr>
          <w:lang w:val="en-US"/>
        </w:rPr>
        <w:t xml:space="preserve"> the estimation of the power produced and of the entire corresponding power consumption realized in [39] concluded that </w:t>
      </w:r>
      <w:r w:rsidRPr="000C6C04">
        <w:rPr>
          <w:lang w:val="en-US"/>
        </w:rPr>
        <w:t>a plant with gross electrical power 1660 MW produces 953 MW net elect</w:t>
      </w:r>
      <w:r>
        <w:rPr>
          <w:lang w:val="en-US"/>
        </w:rPr>
        <w:t xml:space="preserve">rical </w:t>
      </w:r>
      <w:r w:rsidRPr="000C6C04">
        <w:rPr>
          <w:lang w:val="en-US"/>
        </w:rPr>
        <w:t>power</w:t>
      </w:r>
      <w:r>
        <w:rPr>
          <w:lang w:val="en-US"/>
        </w:rPr>
        <w:t xml:space="preserve"> resulting a value of 2.3</w:t>
      </w:r>
      <w:r w:rsidRPr="000C6C04">
        <w:rPr>
          <w:lang w:val="en-US"/>
        </w:rPr>
        <w:t xml:space="preserve"> for G.</w:t>
      </w:r>
      <w:r>
        <w:rPr>
          <w:vertAlign w:val="superscript"/>
          <w:lang w:val="en-US"/>
        </w:rPr>
        <w:t xml:space="preserve"> </w:t>
      </w:r>
      <w:r>
        <w:rPr>
          <w:lang w:val="en-US"/>
        </w:rPr>
        <w:t>In the case of a</w:t>
      </w:r>
      <w:r w:rsidRPr="000C6C04">
        <w:rPr>
          <w:lang w:val="en-US"/>
        </w:rPr>
        <w:t xml:space="preserve"> laser inertial fusion plant (LIFE project)</w:t>
      </w:r>
      <w:r>
        <w:rPr>
          <w:lang w:val="en-US"/>
        </w:rPr>
        <w:t xml:space="preserve"> the analysis presented in [40] estimates for a plant </w:t>
      </w:r>
      <w:r w:rsidRPr="000C6C04">
        <w:rPr>
          <w:lang w:val="en-US"/>
        </w:rPr>
        <w:t xml:space="preserve">with 1217 MW gross electrical power </w:t>
      </w:r>
      <w:r>
        <w:rPr>
          <w:lang w:val="en-US"/>
        </w:rPr>
        <w:t xml:space="preserve">a net </w:t>
      </w:r>
      <w:r w:rsidRPr="000C6C04">
        <w:rPr>
          <w:lang w:val="en-US"/>
        </w:rPr>
        <w:t>electrical power</w:t>
      </w:r>
      <w:r>
        <w:rPr>
          <w:lang w:val="en-US"/>
        </w:rPr>
        <w:t xml:space="preserve"> of 905 MW with G 3.9</w:t>
      </w:r>
      <w:r w:rsidRPr="000C6C04">
        <w:rPr>
          <w:lang w:val="en-US"/>
        </w:rPr>
        <w:t>.</w:t>
      </w:r>
      <w:r>
        <w:rPr>
          <w:lang w:val="en-US"/>
        </w:rPr>
        <w:t xml:space="preserve"> </w:t>
      </w:r>
    </w:p>
    <w:p w14:paraId="7DF7F6CD" w14:textId="77777777" w:rsidR="00D45A39" w:rsidRPr="00F90CA1" w:rsidRDefault="00D45A39" w:rsidP="00C7571B">
      <w:pPr>
        <w:pStyle w:val="3"/>
        <w:ind w:firstLine="708"/>
        <w:jc w:val="both"/>
        <w:rPr>
          <w:b/>
          <w:lang w:val="en-US"/>
        </w:rPr>
      </w:pPr>
    </w:p>
    <w:p w14:paraId="7867AADF" w14:textId="77777777" w:rsidR="00D45A39" w:rsidRPr="00F90CA1" w:rsidRDefault="00D45A39" w:rsidP="00C7571B">
      <w:pPr>
        <w:pStyle w:val="3"/>
        <w:ind w:firstLine="708"/>
        <w:jc w:val="both"/>
        <w:rPr>
          <w:b/>
          <w:lang w:val="en-US"/>
        </w:rPr>
      </w:pPr>
    </w:p>
    <w:p w14:paraId="51EC03CA" w14:textId="2CC40E5C" w:rsidR="00813A31" w:rsidRDefault="00D45A39" w:rsidP="00D45A39">
      <w:pPr>
        <w:pStyle w:val="3"/>
        <w:jc w:val="both"/>
        <w:rPr>
          <w:bCs/>
          <w:sz w:val="24"/>
          <w:szCs w:val="24"/>
          <w:u w:val="single"/>
          <w:lang w:val="en-US"/>
        </w:rPr>
      </w:pPr>
      <w:r w:rsidRPr="00D45A39">
        <w:rPr>
          <w:bCs/>
          <w:sz w:val="24"/>
          <w:szCs w:val="24"/>
          <w:u w:val="single"/>
          <w:lang w:val="en-US"/>
        </w:rPr>
        <w:lastRenderedPageBreak/>
        <w:t>Planning of new experiments</w:t>
      </w:r>
    </w:p>
    <w:p w14:paraId="5B9A141F" w14:textId="77777777" w:rsidR="00D45A39" w:rsidRDefault="00D45A39" w:rsidP="00D45A39">
      <w:pPr>
        <w:pStyle w:val="3"/>
        <w:ind w:firstLine="708"/>
        <w:jc w:val="both"/>
        <w:rPr>
          <w:color w:val="000000" w:themeColor="text1"/>
          <w:sz w:val="24"/>
          <w:szCs w:val="24"/>
          <w:lang w:val="en-US" w:bidi="en-US"/>
        </w:rPr>
      </w:pPr>
      <w:r w:rsidRPr="00D45A39">
        <w:rPr>
          <w:sz w:val="24"/>
          <w:szCs w:val="24"/>
          <w:lang w:val="en-US"/>
        </w:rPr>
        <w:t xml:space="preserve">The planned research will be oriented in two directions. The first involves the comparative study of the fission distribution and the energy released in enriched fuel blanket, irradiated with proton beams with energy 0.2-2 GeV and ion beams with masses until </w:t>
      </w:r>
      <w:r w:rsidRPr="00D45A39">
        <w:rPr>
          <w:sz w:val="24"/>
          <w:szCs w:val="24"/>
          <w:vertAlign w:val="superscript"/>
          <w:lang w:val="en-US"/>
        </w:rPr>
        <w:t>20</w:t>
      </w:r>
      <w:r w:rsidRPr="00D45A39">
        <w:rPr>
          <w:sz w:val="24"/>
          <w:szCs w:val="24"/>
          <w:lang w:val="en-US"/>
        </w:rPr>
        <w:t xml:space="preserve">Ne and energies in the interval 0.2 -1 AGeV. The second </w:t>
      </w:r>
      <w:r w:rsidRPr="00D45A39">
        <w:rPr>
          <w:color w:val="000000" w:themeColor="text1"/>
          <w:sz w:val="24"/>
          <w:szCs w:val="24"/>
          <w:lang w:val="en-US" w:bidi="en-US"/>
        </w:rPr>
        <w:t>consists in measurements of the neutron yield from various converters, irradiated with proton and ion beams.</w:t>
      </w:r>
    </w:p>
    <w:p w14:paraId="221DF281" w14:textId="5EC70413" w:rsidR="00D45A39" w:rsidRDefault="00D45A39" w:rsidP="00D45A39">
      <w:pPr>
        <w:pStyle w:val="3"/>
        <w:ind w:firstLine="708"/>
        <w:jc w:val="both"/>
        <w:rPr>
          <w:color w:val="000000" w:themeColor="text1"/>
          <w:sz w:val="24"/>
          <w:szCs w:val="24"/>
          <w:lang w:val="en-US" w:bidi="en-US"/>
        </w:rPr>
      </w:pPr>
      <w:r w:rsidRPr="00D45A39">
        <w:rPr>
          <w:color w:val="000000" w:themeColor="text1"/>
          <w:sz w:val="24"/>
          <w:szCs w:val="24"/>
          <w:lang w:val="en-US" w:bidi="en-US"/>
        </w:rPr>
        <w:t xml:space="preserve">The most relevant data about the efficiency of proton and ion beams are obtained in experiments with fuel blanket. The design of the experimental target must reproduce at a small scale the situation in a real ADS with LBE coolant. It should allow also to check the effect of converters with various lengths and to ensure a correct comparison between proton and ion beams in the entire interval of energies. That requests a minimum length of the target and the use of a combined converter (Be and Pb) in such way to ensure the interaction of more than 98% from the beam inside the target. For example, a proton beam with energy 2 GeV and Be converter 60 cm length needs a supplementary part of Pb converter with length 40 cm in order to fulfill this condition.  </w:t>
      </w:r>
      <w:r>
        <w:rPr>
          <w:color w:val="000000" w:themeColor="text1"/>
          <w:sz w:val="24"/>
          <w:szCs w:val="24"/>
          <w:lang w:val="en-US" w:bidi="en-US"/>
        </w:rPr>
        <w:t xml:space="preserve">As first choice for the role of the coolant is a block of lead (cylinder or parallelepiped) with holes disposed in concentric layers for the fuel rods, and empty in the center (to create place for different converters). The minimal length of the fuel rods is determined by the maximal length of the converter that we intend to use (110 cm for Be converter) and the length of the beam window (10 cm), resulting a minimum length of 120 cm. We consider rods from metallic U enriched with 10% </w:t>
      </w:r>
      <w:r>
        <w:rPr>
          <w:color w:val="000000" w:themeColor="text1"/>
          <w:sz w:val="24"/>
          <w:szCs w:val="24"/>
          <w:vertAlign w:val="superscript"/>
          <w:lang w:val="en-US" w:bidi="en-US"/>
        </w:rPr>
        <w:t>235</w:t>
      </w:r>
      <w:r>
        <w:rPr>
          <w:color w:val="000000" w:themeColor="text1"/>
          <w:sz w:val="24"/>
          <w:szCs w:val="24"/>
          <w:lang w:val="en-US" w:bidi="en-US"/>
        </w:rPr>
        <w:t xml:space="preserve">U, with radius 1 cm. The interest is to determine the minimal dimensions and minimal amount of fuel necessary for a correct reproduction of the ratio of the energy released (amount of fissions) produced with proton and ion beams. We show in table 7 that a lead cylinder with radius 70 cm, length 150 cm, 5 layers of fuel rods with length 120 cm reproduces correctly the ratio. </w:t>
      </w:r>
    </w:p>
    <w:p w14:paraId="016CE042" w14:textId="1CADA025" w:rsidR="00D45A39" w:rsidRDefault="00D45A39" w:rsidP="00D45A39">
      <w:pPr>
        <w:autoSpaceDE w:val="0"/>
        <w:autoSpaceDN w:val="0"/>
        <w:adjustRightInd w:val="0"/>
        <w:spacing w:after="0" w:line="240" w:lineRule="auto"/>
        <w:jc w:val="both"/>
        <w:rPr>
          <w:lang w:val="en-US"/>
        </w:rPr>
      </w:pPr>
      <w:r>
        <w:rPr>
          <w:color w:val="000000" w:themeColor="text1"/>
          <w:lang w:val="en-US" w:bidi="en-US"/>
        </w:rPr>
        <w:t xml:space="preserve">Table 7. </w:t>
      </w:r>
      <w:r>
        <w:rPr>
          <w:lang w:val="en-US"/>
        </w:rPr>
        <w:t xml:space="preserve">The energy released by 0.25 AGeV </w:t>
      </w:r>
      <w:r>
        <w:rPr>
          <w:vertAlign w:val="superscript"/>
          <w:lang w:val="en-US"/>
        </w:rPr>
        <w:t>7</w:t>
      </w:r>
      <w:r>
        <w:rPr>
          <w:lang w:val="en-US"/>
        </w:rPr>
        <w:t>Li and 1.5 GeV proton in lead target with Be converter</w:t>
      </w:r>
    </w:p>
    <w:p w14:paraId="22D6C56C" w14:textId="77777777" w:rsidR="00D45A39" w:rsidRDefault="00D45A39" w:rsidP="00D45A39">
      <w:pPr>
        <w:autoSpaceDE w:val="0"/>
        <w:autoSpaceDN w:val="0"/>
        <w:adjustRightInd w:val="0"/>
        <w:spacing w:after="0" w:line="240" w:lineRule="auto"/>
        <w:jc w:val="both"/>
        <w:rPr>
          <w:lang w:val="en-US"/>
        </w:rPr>
      </w:pPr>
    </w:p>
    <w:tbl>
      <w:tblPr>
        <w:tblStyle w:val="ac"/>
        <w:tblW w:w="0" w:type="auto"/>
        <w:tblLook w:val="04A0" w:firstRow="1" w:lastRow="0" w:firstColumn="1" w:lastColumn="0" w:noHBand="0" w:noVBand="1"/>
      </w:tblPr>
      <w:tblGrid>
        <w:gridCol w:w="1843"/>
        <w:gridCol w:w="1558"/>
        <w:gridCol w:w="1558"/>
        <w:gridCol w:w="1558"/>
      </w:tblGrid>
      <w:tr w:rsidR="00D45A39" w14:paraId="0171A037" w14:textId="77777777" w:rsidTr="008057EB">
        <w:trPr>
          <w:trHeight w:val="188"/>
        </w:trPr>
        <w:tc>
          <w:tcPr>
            <w:tcW w:w="1843" w:type="dxa"/>
            <w:vMerge w:val="restart"/>
          </w:tcPr>
          <w:p w14:paraId="3BCD6BA6" w14:textId="77777777" w:rsidR="00D45A39" w:rsidRDefault="00D45A39" w:rsidP="008057EB">
            <w:pPr>
              <w:tabs>
                <w:tab w:val="left" w:pos="3015"/>
              </w:tabs>
              <w:jc w:val="both"/>
              <w:rPr>
                <w:lang w:val="en-US"/>
              </w:rPr>
            </w:pPr>
            <w:r>
              <w:rPr>
                <w:lang w:val="en-US"/>
              </w:rPr>
              <w:t xml:space="preserve">Particle/ Energy, AGeV </w:t>
            </w:r>
          </w:p>
        </w:tc>
        <w:tc>
          <w:tcPr>
            <w:tcW w:w="4674" w:type="dxa"/>
            <w:gridSpan w:val="3"/>
          </w:tcPr>
          <w:p w14:paraId="52A790FA" w14:textId="77777777" w:rsidR="00D45A39" w:rsidRDefault="00D45A39" w:rsidP="008057EB">
            <w:pPr>
              <w:tabs>
                <w:tab w:val="left" w:pos="3015"/>
              </w:tabs>
              <w:jc w:val="both"/>
              <w:rPr>
                <w:lang w:val="en-US"/>
              </w:rPr>
            </w:pPr>
            <w:r>
              <w:rPr>
                <w:lang w:val="en-US"/>
              </w:rPr>
              <w:t>Edep, MeV/p</w:t>
            </w:r>
          </w:p>
        </w:tc>
      </w:tr>
      <w:tr w:rsidR="00D45A39" w14:paraId="53A738F2" w14:textId="77777777" w:rsidTr="008057EB">
        <w:trPr>
          <w:trHeight w:val="187"/>
        </w:trPr>
        <w:tc>
          <w:tcPr>
            <w:tcW w:w="1843" w:type="dxa"/>
            <w:vMerge/>
          </w:tcPr>
          <w:p w14:paraId="7F1C05D7" w14:textId="77777777" w:rsidR="00D45A39" w:rsidRDefault="00D45A39" w:rsidP="008057EB">
            <w:pPr>
              <w:tabs>
                <w:tab w:val="left" w:pos="3015"/>
              </w:tabs>
              <w:jc w:val="both"/>
              <w:rPr>
                <w:lang w:val="en-US"/>
              </w:rPr>
            </w:pPr>
          </w:p>
        </w:tc>
        <w:tc>
          <w:tcPr>
            <w:tcW w:w="1558" w:type="dxa"/>
          </w:tcPr>
          <w:p w14:paraId="7118FB38" w14:textId="77777777" w:rsidR="00D45A39" w:rsidRDefault="00D45A39" w:rsidP="008057EB">
            <w:pPr>
              <w:tabs>
                <w:tab w:val="left" w:pos="3015"/>
              </w:tabs>
              <w:jc w:val="both"/>
              <w:rPr>
                <w:lang w:val="en-US"/>
              </w:rPr>
            </w:pPr>
            <w:r>
              <w:rPr>
                <w:lang w:val="en-US"/>
              </w:rPr>
              <w:t>L 0 cm</w:t>
            </w:r>
          </w:p>
        </w:tc>
        <w:tc>
          <w:tcPr>
            <w:tcW w:w="1558" w:type="dxa"/>
          </w:tcPr>
          <w:p w14:paraId="666A914C" w14:textId="77777777" w:rsidR="00D45A39" w:rsidRDefault="00D45A39" w:rsidP="008057EB">
            <w:pPr>
              <w:tabs>
                <w:tab w:val="left" w:pos="3015"/>
              </w:tabs>
              <w:jc w:val="both"/>
              <w:rPr>
                <w:lang w:val="en-US"/>
              </w:rPr>
            </w:pPr>
            <w:r>
              <w:rPr>
                <w:lang w:val="en-US"/>
              </w:rPr>
              <w:t>L 30 cm</w:t>
            </w:r>
          </w:p>
        </w:tc>
        <w:tc>
          <w:tcPr>
            <w:tcW w:w="1558" w:type="dxa"/>
          </w:tcPr>
          <w:p w14:paraId="2154F77D" w14:textId="77777777" w:rsidR="00D45A39" w:rsidRDefault="00D45A39" w:rsidP="008057EB">
            <w:pPr>
              <w:tabs>
                <w:tab w:val="left" w:pos="3015"/>
              </w:tabs>
              <w:jc w:val="both"/>
              <w:rPr>
                <w:lang w:val="en-US"/>
              </w:rPr>
            </w:pPr>
            <w:r>
              <w:rPr>
                <w:lang w:val="en-US"/>
              </w:rPr>
              <w:t>L 110 cm</w:t>
            </w:r>
          </w:p>
        </w:tc>
      </w:tr>
      <w:tr w:rsidR="00D45A39" w14:paraId="0574F85B" w14:textId="77777777" w:rsidTr="008057EB">
        <w:tc>
          <w:tcPr>
            <w:tcW w:w="1843" w:type="dxa"/>
          </w:tcPr>
          <w:p w14:paraId="51408124" w14:textId="77777777" w:rsidR="00D45A39" w:rsidRDefault="00D45A39" w:rsidP="008057EB">
            <w:pPr>
              <w:tabs>
                <w:tab w:val="left" w:pos="3015"/>
              </w:tabs>
              <w:jc w:val="both"/>
              <w:rPr>
                <w:lang w:val="en-US"/>
              </w:rPr>
            </w:pPr>
            <w:r>
              <w:rPr>
                <w:vertAlign w:val="superscript"/>
                <w:lang w:val="en-US"/>
              </w:rPr>
              <w:t>7</w:t>
            </w:r>
            <w:r>
              <w:rPr>
                <w:lang w:val="en-US"/>
              </w:rPr>
              <w:t>Li 0.25</w:t>
            </w:r>
          </w:p>
        </w:tc>
        <w:tc>
          <w:tcPr>
            <w:tcW w:w="1558" w:type="dxa"/>
          </w:tcPr>
          <w:p w14:paraId="32A72B21" w14:textId="77777777" w:rsidR="00D45A39" w:rsidRPr="0006610E" w:rsidRDefault="00D45A39" w:rsidP="008057EB">
            <w:pPr>
              <w:tabs>
                <w:tab w:val="left" w:pos="3015"/>
              </w:tabs>
              <w:jc w:val="both"/>
              <w:rPr>
                <w:vertAlign w:val="superscript"/>
                <w:lang w:val="en-US"/>
              </w:rPr>
            </w:pPr>
            <w:r>
              <w:rPr>
                <w:lang w:val="en-US"/>
              </w:rPr>
              <w:t>3.67·10</w:t>
            </w:r>
            <w:r>
              <w:rPr>
                <w:vertAlign w:val="superscript"/>
                <w:lang w:val="en-US"/>
              </w:rPr>
              <w:t>3</w:t>
            </w:r>
          </w:p>
        </w:tc>
        <w:tc>
          <w:tcPr>
            <w:tcW w:w="1558" w:type="dxa"/>
          </w:tcPr>
          <w:p w14:paraId="522E5DCA" w14:textId="77777777" w:rsidR="00D45A39" w:rsidRDefault="00D45A39" w:rsidP="008057EB">
            <w:pPr>
              <w:tabs>
                <w:tab w:val="left" w:pos="3015"/>
              </w:tabs>
              <w:jc w:val="both"/>
              <w:rPr>
                <w:lang w:val="en-US"/>
              </w:rPr>
            </w:pPr>
            <w:r>
              <w:rPr>
                <w:lang w:val="en-US"/>
              </w:rPr>
              <w:t>8.65·10</w:t>
            </w:r>
            <w:r>
              <w:rPr>
                <w:vertAlign w:val="superscript"/>
                <w:lang w:val="en-US"/>
              </w:rPr>
              <w:t>3</w:t>
            </w:r>
          </w:p>
        </w:tc>
        <w:tc>
          <w:tcPr>
            <w:tcW w:w="1558" w:type="dxa"/>
          </w:tcPr>
          <w:p w14:paraId="57D0EF30" w14:textId="77777777" w:rsidR="00D45A39" w:rsidRDefault="00D45A39" w:rsidP="008057EB">
            <w:pPr>
              <w:tabs>
                <w:tab w:val="left" w:pos="3015"/>
              </w:tabs>
              <w:jc w:val="both"/>
              <w:rPr>
                <w:lang w:val="en-US"/>
              </w:rPr>
            </w:pPr>
            <w:r>
              <w:rPr>
                <w:lang w:val="en-US"/>
              </w:rPr>
              <w:t>1.29·10</w:t>
            </w:r>
            <w:r>
              <w:rPr>
                <w:vertAlign w:val="superscript"/>
                <w:lang w:val="en-US"/>
              </w:rPr>
              <w:t>4</w:t>
            </w:r>
          </w:p>
        </w:tc>
      </w:tr>
      <w:tr w:rsidR="00D45A39" w14:paraId="32553E11" w14:textId="77777777" w:rsidTr="008057EB">
        <w:tc>
          <w:tcPr>
            <w:tcW w:w="1843" w:type="dxa"/>
          </w:tcPr>
          <w:p w14:paraId="73686E75" w14:textId="77777777" w:rsidR="00D45A39" w:rsidRDefault="00D45A39" w:rsidP="008057EB">
            <w:pPr>
              <w:tabs>
                <w:tab w:val="left" w:pos="3015"/>
              </w:tabs>
              <w:jc w:val="both"/>
              <w:rPr>
                <w:lang w:val="en-US"/>
              </w:rPr>
            </w:pPr>
            <w:r>
              <w:rPr>
                <w:lang w:val="en-US"/>
              </w:rPr>
              <w:t>P 1.5</w:t>
            </w:r>
          </w:p>
        </w:tc>
        <w:tc>
          <w:tcPr>
            <w:tcW w:w="1558" w:type="dxa"/>
          </w:tcPr>
          <w:p w14:paraId="08626F93" w14:textId="77777777" w:rsidR="00D45A39" w:rsidRDefault="00D45A39" w:rsidP="008057EB">
            <w:pPr>
              <w:tabs>
                <w:tab w:val="left" w:pos="3015"/>
              </w:tabs>
              <w:jc w:val="both"/>
              <w:rPr>
                <w:lang w:val="en-US"/>
              </w:rPr>
            </w:pPr>
            <w:r>
              <w:rPr>
                <w:lang w:val="en-US"/>
              </w:rPr>
              <w:t>8.86·10</w:t>
            </w:r>
            <w:r>
              <w:rPr>
                <w:vertAlign w:val="superscript"/>
                <w:lang w:val="en-US"/>
              </w:rPr>
              <w:t>3</w:t>
            </w:r>
          </w:p>
        </w:tc>
        <w:tc>
          <w:tcPr>
            <w:tcW w:w="1558" w:type="dxa"/>
          </w:tcPr>
          <w:p w14:paraId="435F11A0" w14:textId="77777777" w:rsidR="00D45A39" w:rsidRDefault="00D45A39" w:rsidP="008057EB">
            <w:pPr>
              <w:tabs>
                <w:tab w:val="left" w:pos="3015"/>
              </w:tabs>
              <w:jc w:val="both"/>
              <w:rPr>
                <w:lang w:val="en-US"/>
              </w:rPr>
            </w:pPr>
            <w:r>
              <w:rPr>
                <w:lang w:val="en-US"/>
              </w:rPr>
              <w:t>1.17·10</w:t>
            </w:r>
            <w:r>
              <w:rPr>
                <w:vertAlign w:val="superscript"/>
                <w:lang w:val="en-US"/>
              </w:rPr>
              <w:t>4</w:t>
            </w:r>
          </w:p>
        </w:tc>
        <w:tc>
          <w:tcPr>
            <w:tcW w:w="1558" w:type="dxa"/>
          </w:tcPr>
          <w:p w14:paraId="3133FBF2" w14:textId="77777777" w:rsidR="00D45A39" w:rsidRDefault="00D45A39" w:rsidP="008057EB">
            <w:pPr>
              <w:tabs>
                <w:tab w:val="left" w:pos="3015"/>
              </w:tabs>
              <w:jc w:val="both"/>
              <w:rPr>
                <w:lang w:val="en-US"/>
              </w:rPr>
            </w:pPr>
            <w:r>
              <w:rPr>
                <w:lang w:val="en-US"/>
              </w:rPr>
              <w:t>1.31·10</w:t>
            </w:r>
            <w:r>
              <w:rPr>
                <w:vertAlign w:val="superscript"/>
                <w:lang w:val="en-US"/>
              </w:rPr>
              <w:t>4</w:t>
            </w:r>
          </w:p>
        </w:tc>
      </w:tr>
    </w:tbl>
    <w:p w14:paraId="5DCC4B2D" w14:textId="249BEFBD" w:rsidR="00D45A39" w:rsidRPr="00D45A39" w:rsidRDefault="00D45A39" w:rsidP="00D45A39">
      <w:pPr>
        <w:pStyle w:val="3"/>
        <w:ind w:firstLine="708"/>
        <w:jc w:val="both"/>
        <w:rPr>
          <w:bCs/>
          <w:sz w:val="24"/>
          <w:szCs w:val="24"/>
          <w:u w:val="single"/>
          <w:lang w:val="en-US"/>
        </w:rPr>
      </w:pPr>
      <w:r>
        <w:rPr>
          <w:noProof/>
          <w:lang w:eastAsia="ru-RU"/>
        </w:rPr>
        <w:drawing>
          <wp:anchor distT="0" distB="0" distL="114300" distR="114300" simplePos="0" relativeHeight="251669504" behindDoc="1" locked="0" layoutInCell="1" allowOverlap="1" wp14:anchorId="758C0E1B" wp14:editId="20BE0A35">
            <wp:simplePos x="0" y="0"/>
            <wp:positionH relativeFrom="column">
              <wp:posOffset>1428750</wp:posOffset>
            </wp:positionH>
            <wp:positionV relativeFrom="paragraph">
              <wp:posOffset>154940</wp:posOffset>
            </wp:positionV>
            <wp:extent cx="2704465" cy="2938145"/>
            <wp:effectExtent l="0" t="0" r="0" b="0"/>
            <wp:wrapNone/>
            <wp:docPr id="1170379149" name="Рисунок 117037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4465"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32F27" w14:textId="2E58ED7F" w:rsidR="00C7571B" w:rsidRPr="00C7571B" w:rsidRDefault="00C7571B" w:rsidP="00C7571B">
      <w:pPr>
        <w:pStyle w:val="3"/>
        <w:ind w:firstLine="708"/>
        <w:jc w:val="both"/>
        <w:rPr>
          <w:sz w:val="24"/>
          <w:szCs w:val="24"/>
          <w:lang w:val="en-US"/>
        </w:rPr>
      </w:pPr>
    </w:p>
    <w:p w14:paraId="537A63D0" w14:textId="77777777" w:rsidR="00C7571B" w:rsidRPr="00C7571B" w:rsidRDefault="00C7571B" w:rsidP="00C7571B">
      <w:pPr>
        <w:pStyle w:val="3"/>
        <w:ind w:firstLine="708"/>
        <w:jc w:val="both"/>
        <w:rPr>
          <w:sz w:val="24"/>
          <w:szCs w:val="24"/>
          <w:lang w:val="en-US"/>
        </w:rPr>
      </w:pPr>
    </w:p>
    <w:p w14:paraId="5B878242" w14:textId="77777777" w:rsidR="00C7571B" w:rsidRPr="00C7571B" w:rsidRDefault="00C7571B" w:rsidP="00C7571B">
      <w:pPr>
        <w:pStyle w:val="3"/>
        <w:ind w:firstLine="708"/>
        <w:jc w:val="both"/>
        <w:rPr>
          <w:sz w:val="24"/>
          <w:szCs w:val="24"/>
          <w:lang w:val="en-US"/>
        </w:rPr>
      </w:pPr>
    </w:p>
    <w:p w14:paraId="4AB8BF34" w14:textId="77777777" w:rsidR="00C7571B" w:rsidRPr="00C7571B" w:rsidRDefault="00C7571B" w:rsidP="006E7294">
      <w:pPr>
        <w:pStyle w:val="ad"/>
        <w:spacing w:before="0" w:beforeAutospacing="0" w:after="0" w:afterAutospacing="0"/>
        <w:jc w:val="center"/>
        <w:rPr>
          <w:rFonts w:ascii="Times New Roman" w:hAnsi="Times New Roman"/>
        </w:rPr>
      </w:pPr>
    </w:p>
    <w:p w14:paraId="0A0242AB" w14:textId="77777777" w:rsidR="00E22F43" w:rsidRPr="00E22F43" w:rsidRDefault="00E22F43" w:rsidP="00E22F43">
      <w:pPr>
        <w:spacing w:after="0" w:line="240" w:lineRule="atLeast"/>
        <w:ind w:left="300"/>
        <w:jc w:val="both"/>
        <w:rPr>
          <w:bCs/>
          <w:lang w:val="en-US"/>
        </w:rPr>
      </w:pPr>
    </w:p>
    <w:p w14:paraId="0EECF7FE" w14:textId="77777777" w:rsidR="00EA1B34" w:rsidRDefault="00EA1B34">
      <w:pPr>
        <w:spacing w:after="0" w:line="240" w:lineRule="atLeast"/>
        <w:jc w:val="both"/>
        <w:rPr>
          <w:b/>
          <w:lang w:val="en-US"/>
        </w:rPr>
      </w:pPr>
    </w:p>
    <w:p w14:paraId="79A1D5A9" w14:textId="77777777" w:rsidR="00EA1B34" w:rsidRDefault="00EA1B34">
      <w:pPr>
        <w:spacing w:after="0" w:line="240" w:lineRule="atLeast"/>
        <w:jc w:val="both"/>
        <w:rPr>
          <w:b/>
          <w:lang w:val="en-US"/>
        </w:rPr>
      </w:pPr>
    </w:p>
    <w:p w14:paraId="0B128198" w14:textId="77777777" w:rsidR="00EA1B34" w:rsidRDefault="00EA1B34">
      <w:pPr>
        <w:spacing w:after="0" w:line="240" w:lineRule="atLeast"/>
        <w:jc w:val="both"/>
        <w:rPr>
          <w:b/>
          <w:lang w:val="en-US"/>
        </w:rPr>
      </w:pPr>
    </w:p>
    <w:p w14:paraId="56AE6508" w14:textId="77777777" w:rsidR="00EA1B34" w:rsidRDefault="00EA1B34">
      <w:pPr>
        <w:spacing w:after="0" w:line="240" w:lineRule="atLeast"/>
        <w:jc w:val="both"/>
        <w:rPr>
          <w:b/>
          <w:lang w:val="en-US"/>
        </w:rPr>
      </w:pPr>
    </w:p>
    <w:p w14:paraId="303F31EA" w14:textId="77777777" w:rsidR="00EA1B34" w:rsidRDefault="00EA1B34">
      <w:pPr>
        <w:spacing w:after="0" w:line="240" w:lineRule="atLeast"/>
        <w:jc w:val="both"/>
        <w:rPr>
          <w:b/>
          <w:lang w:val="en-US"/>
        </w:rPr>
      </w:pPr>
    </w:p>
    <w:p w14:paraId="2BA3C4FA" w14:textId="77777777" w:rsidR="00EA1B34" w:rsidRDefault="00EA1B34">
      <w:pPr>
        <w:spacing w:after="0" w:line="240" w:lineRule="atLeast"/>
        <w:jc w:val="both"/>
        <w:rPr>
          <w:b/>
          <w:lang w:val="en-US"/>
        </w:rPr>
      </w:pPr>
    </w:p>
    <w:p w14:paraId="5A1AAA23" w14:textId="77777777" w:rsidR="00EA1B34" w:rsidRDefault="00EA1B34">
      <w:pPr>
        <w:spacing w:after="0" w:line="240" w:lineRule="atLeast"/>
        <w:jc w:val="both"/>
        <w:rPr>
          <w:b/>
          <w:lang w:val="en-US"/>
        </w:rPr>
      </w:pPr>
    </w:p>
    <w:p w14:paraId="0E447D92" w14:textId="77777777" w:rsidR="00C7571B" w:rsidRDefault="00C7571B">
      <w:pPr>
        <w:spacing w:after="0" w:line="240" w:lineRule="atLeast"/>
        <w:jc w:val="both"/>
        <w:rPr>
          <w:b/>
          <w:lang w:val="en-US"/>
        </w:rPr>
      </w:pPr>
    </w:p>
    <w:p w14:paraId="21A8CC41" w14:textId="77777777" w:rsidR="00C7571B" w:rsidRDefault="00C7571B">
      <w:pPr>
        <w:spacing w:after="0" w:line="240" w:lineRule="atLeast"/>
        <w:jc w:val="both"/>
        <w:rPr>
          <w:b/>
          <w:lang w:val="en-US"/>
        </w:rPr>
      </w:pPr>
    </w:p>
    <w:p w14:paraId="09776222" w14:textId="77777777" w:rsidR="00C7571B" w:rsidRDefault="00C7571B">
      <w:pPr>
        <w:spacing w:after="0" w:line="240" w:lineRule="atLeast"/>
        <w:jc w:val="both"/>
        <w:rPr>
          <w:b/>
          <w:lang w:val="en-US"/>
        </w:rPr>
      </w:pPr>
    </w:p>
    <w:p w14:paraId="426A1428" w14:textId="0D48EDE5" w:rsidR="00D45A39" w:rsidRDefault="00D45A39" w:rsidP="00D45A39">
      <w:pPr>
        <w:jc w:val="center"/>
        <w:rPr>
          <w:lang w:val="en-US"/>
        </w:rPr>
      </w:pPr>
      <w:r w:rsidRPr="00D82EC6">
        <w:rPr>
          <w:lang w:val="en-US"/>
        </w:rPr>
        <w:t>Fig. 17 The scheme of the target “GAMMA 4”.</w:t>
      </w:r>
    </w:p>
    <w:p w14:paraId="28ED2A07" w14:textId="753EE5FB" w:rsidR="00951A77" w:rsidRDefault="00951A77" w:rsidP="00951A77">
      <w:pPr>
        <w:autoSpaceDE w:val="0"/>
        <w:autoSpaceDN w:val="0"/>
        <w:adjustRightInd w:val="0"/>
        <w:spacing w:after="0" w:line="240" w:lineRule="auto"/>
        <w:ind w:firstLine="708"/>
        <w:jc w:val="both"/>
        <w:rPr>
          <w:color w:val="000000" w:themeColor="text1"/>
          <w:lang w:val="en-US" w:bidi="en-US"/>
        </w:rPr>
      </w:pPr>
      <w:r>
        <w:rPr>
          <w:color w:val="000000" w:themeColor="text1"/>
          <w:lang w:val="en-US" w:bidi="en-US"/>
        </w:rPr>
        <w:lastRenderedPageBreak/>
        <w:t xml:space="preserve">The second option is a graphite target with reduced dimensions, a parallelepiped with dimensions 110cm×110cm×120cm. The scheme of the target is presented in figure 17. Such target is cheaper, easier to realize and to manipulate due to its reduced weight. The neutron spectrum is softer than the spectrum in lead target. That allows to reduce the enrichment and the number of fuel rods. Metallic fuel rods with diameter 19 mm, steel cladding with thickness 1 mm, length 120 cm, enrichment 6 % </w:t>
      </w:r>
      <w:r>
        <w:rPr>
          <w:color w:val="000000" w:themeColor="text1"/>
          <w:vertAlign w:val="superscript"/>
          <w:lang w:val="en-US" w:bidi="en-US"/>
        </w:rPr>
        <w:t>235</w:t>
      </w:r>
      <w:r>
        <w:rPr>
          <w:color w:val="000000" w:themeColor="text1"/>
          <w:lang w:val="en-US" w:bidi="en-US"/>
        </w:rPr>
        <w:t>U are disposed in 4 layers with pitch ~ 5 cm. In this way we implement a target with k</w:t>
      </w:r>
      <w:r w:rsidRPr="00355D3D">
        <w:rPr>
          <w:color w:val="000000" w:themeColor="text1"/>
          <w:vertAlign w:val="subscript"/>
          <w:lang w:val="en-US" w:bidi="en-US"/>
        </w:rPr>
        <w:t>eff</w:t>
      </w:r>
      <w:r>
        <w:rPr>
          <w:color w:val="000000" w:themeColor="text1"/>
          <w:lang w:val="en-US" w:bidi="en-US"/>
        </w:rPr>
        <w:t xml:space="preserve"> ~0.9. As drawback of the softer spectrum, the increase of the energy released with the increase of the dimensions of the Be converter is less pronounced than in the case of lead target. The predictions of the simulations for some beams are exemplified in table 8. The total energy released and the number of fissions for three variants of the converter are given. One remarks that for beams with higher energy the maximum energy released is realized at intermediate length of Be converter (due to the reduced length of the target). In the last column of the table 8 we give also the values of G corresponding to the maximum energy released for each particle, assuming a beam intensity of 1.5‧10</w:t>
      </w:r>
      <w:r>
        <w:rPr>
          <w:color w:val="000000" w:themeColor="text1"/>
          <w:vertAlign w:val="superscript"/>
          <w:lang w:val="en-US" w:bidi="en-US"/>
        </w:rPr>
        <w:t>16</w:t>
      </w:r>
      <w:r>
        <w:rPr>
          <w:color w:val="000000" w:themeColor="text1"/>
          <w:lang w:val="en-US" w:bidi="en-US"/>
        </w:rPr>
        <w:t xml:space="preserve">p/s and the acceleration in a linear accelerator. </w:t>
      </w:r>
    </w:p>
    <w:p w14:paraId="7274447B" w14:textId="77777777" w:rsidR="00951A77" w:rsidRDefault="00951A77" w:rsidP="00951A77">
      <w:pPr>
        <w:autoSpaceDE w:val="0"/>
        <w:autoSpaceDN w:val="0"/>
        <w:adjustRightInd w:val="0"/>
        <w:spacing w:after="0" w:line="240" w:lineRule="auto"/>
        <w:ind w:firstLine="708"/>
        <w:jc w:val="both"/>
        <w:rPr>
          <w:color w:val="000000" w:themeColor="text1"/>
          <w:lang w:val="en-US" w:bidi="en-US"/>
        </w:rPr>
      </w:pPr>
    </w:p>
    <w:p w14:paraId="717405F6" w14:textId="77777777" w:rsidR="00951A77" w:rsidRDefault="00951A77" w:rsidP="00951A77">
      <w:pPr>
        <w:pStyle w:val="Default"/>
        <w:widowControl w:val="0"/>
        <w:jc w:val="both"/>
        <w:rPr>
          <w:rFonts w:ascii="Times New Roman" w:hAnsi="Times New Roman" w:cs="Times New Roman"/>
          <w:lang w:val="en-US"/>
        </w:rPr>
      </w:pPr>
      <w:r>
        <w:rPr>
          <w:rFonts w:ascii="Times New Roman" w:hAnsi="Times New Roman" w:cs="Times New Roman"/>
          <w:lang w:val="en-US"/>
        </w:rPr>
        <w:t>Table 8. The energy released, the number of fissions and the energy gain in the target “GAMMA4”</w:t>
      </w:r>
    </w:p>
    <w:p w14:paraId="675B90F8" w14:textId="77777777" w:rsidR="00951A77" w:rsidRDefault="00951A77" w:rsidP="00951A77">
      <w:pPr>
        <w:pStyle w:val="Default"/>
        <w:widowControl w:val="0"/>
        <w:jc w:val="both"/>
        <w:rPr>
          <w:rFonts w:ascii="Times New Roman" w:hAnsi="Times New Roman" w:cs="Times New Roman"/>
          <w:lang w:val="en-US"/>
        </w:rPr>
      </w:pPr>
    </w:p>
    <w:tbl>
      <w:tblPr>
        <w:tblStyle w:val="ac"/>
        <w:tblW w:w="0" w:type="auto"/>
        <w:tblLook w:val="04A0" w:firstRow="1" w:lastRow="0" w:firstColumn="1" w:lastColumn="0" w:noHBand="0" w:noVBand="1"/>
      </w:tblPr>
      <w:tblGrid>
        <w:gridCol w:w="1196"/>
        <w:gridCol w:w="1196"/>
        <w:gridCol w:w="1196"/>
        <w:gridCol w:w="1196"/>
        <w:gridCol w:w="1196"/>
        <w:gridCol w:w="1197"/>
        <w:gridCol w:w="1197"/>
        <w:gridCol w:w="1197"/>
      </w:tblGrid>
      <w:tr w:rsidR="00951A77" w14:paraId="6D2E39CC" w14:textId="77777777" w:rsidTr="008057EB">
        <w:tc>
          <w:tcPr>
            <w:tcW w:w="1196" w:type="dxa"/>
            <w:vMerge w:val="restart"/>
          </w:tcPr>
          <w:p w14:paraId="7AD993E5"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Particle/</w:t>
            </w:r>
          </w:p>
          <w:p w14:paraId="080BA750"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Energy,</w:t>
            </w:r>
          </w:p>
          <w:p w14:paraId="421E69ED"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AGeV</w:t>
            </w:r>
          </w:p>
        </w:tc>
        <w:tc>
          <w:tcPr>
            <w:tcW w:w="2392" w:type="dxa"/>
            <w:gridSpan w:val="2"/>
          </w:tcPr>
          <w:p w14:paraId="23D275FA"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110 cm Pb</w:t>
            </w:r>
          </w:p>
        </w:tc>
        <w:tc>
          <w:tcPr>
            <w:tcW w:w="2392" w:type="dxa"/>
            <w:gridSpan w:val="2"/>
          </w:tcPr>
          <w:p w14:paraId="5C04B93B"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40 cm Be +70 cm Pb</w:t>
            </w:r>
          </w:p>
        </w:tc>
        <w:tc>
          <w:tcPr>
            <w:tcW w:w="2394" w:type="dxa"/>
            <w:gridSpan w:val="2"/>
          </w:tcPr>
          <w:p w14:paraId="3C42FC3A"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110 cm Be</w:t>
            </w:r>
          </w:p>
        </w:tc>
        <w:tc>
          <w:tcPr>
            <w:tcW w:w="1197" w:type="dxa"/>
            <w:vMerge w:val="restart"/>
          </w:tcPr>
          <w:p w14:paraId="70D31735"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G</w:t>
            </w:r>
          </w:p>
        </w:tc>
      </w:tr>
      <w:tr w:rsidR="00951A77" w14:paraId="43E5B7F2" w14:textId="77777777" w:rsidTr="008057EB">
        <w:tc>
          <w:tcPr>
            <w:tcW w:w="1196" w:type="dxa"/>
            <w:vMerge/>
          </w:tcPr>
          <w:p w14:paraId="216C3688" w14:textId="77777777" w:rsidR="00951A77" w:rsidRDefault="00951A77" w:rsidP="008057EB">
            <w:pPr>
              <w:pStyle w:val="Default"/>
              <w:widowControl w:val="0"/>
              <w:jc w:val="both"/>
              <w:rPr>
                <w:rFonts w:ascii="Times New Roman" w:hAnsi="Times New Roman" w:cs="Times New Roman"/>
                <w:lang w:val="en-US"/>
              </w:rPr>
            </w:pPr>
          </w:p>
        </w:tc>
        <w:tc>
          <w:tcPr>
            <w:tcW w:w="1196" w:type="dxa"/>
          </w:tcPr>
          <w:p w14:paraId="4F74B6C7"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E</w:t>
            </w:r>
            <w:r w:rsidRPr="003553D2">
              <w:rPr>
                <w:rFonts w:ascii="Times New Roman" w:hAnsi="Times New Roman" w:cs="Times New Roman"/>
                <w:vertAlign w:val="subscript"/>
                <w:lang w:val="en-US"/>
              </w:rPr>
              <w:t>dep</w:t>
            </w:r>
            <w:r>
              <w:rPr>
                <w:rFonts w:ascii="Times New Roman" w:hAnsi="Times New Roman" w:cs="Times New Roman"/>
                <w:lang w:val="en-US"/>
              </w:rPr>
              <w:t>, MeV p</w:t>
            </w:r>
            <w:r>
              <w:rPr>
                <w:rFonts w:ascii="Times New Roman" w:hAnsi="Times New Roman" w:cs="Times New Roman"/>
                <w:vertAlign w:val="superscript"/>
                <w:lang w:val="en-US"/>
              </w:rPr>
              <w:t>-1</w:t>
            </w:r>
          </w:p>
        </w:tc>
        <w:tc>
          <w:tcPr>
            <w:tcW w:w="1196" w:type="dxa"/>
          </w:tcPr>
          <w:p w14:paraId="4B94D30C" w14:textId="77777777" w:rsidR="00951A77" w:rsidRPr="003553D2" w:rsidRDefault="00951A77" w:rsidP="008057EB">
            <w:pPr>
              <w:pStyle w:val="Default"/>
              <w:widowControl w:val="0"/>
              <w:jc w:val="both"/>
              <w:rPr>
                <w:rFonts w:ascii="Times New Roman" w:hAnsi="Times New Roman" w:cs="Times New Roman"/>
                <w:vertAlign w:val="superscript"/>
                <w:lang w:val="en-US"/>
              </w:rPr>
            </w:pPr>
            <w:r>
              <w:rPr>
                <w:rFonts w:ascii="Times New Roman" w:hAnsi="Times New Roman" w:cs="Times New Roman"/>
                <w:lang w:val="en-US"/>
              </w:rPr>
              <w:t>N</w:t>
            </w:r>
            <w:r>
              <w:rPr>
                <w:rFonts w:ascii="Times New Roman" w:hAnsi="Times New Roman" w:cs="Times New Roman"/>
                <w:vertAlign w:val="subscript"/>
                <w:lang w:val="en-US"/>
              </w:rPr>
              <w:t>f</w:t>
            </w:r>
            <w:r>
              <w:rPr>
                <w:rFonts w:ascii="Times New Roman" w:hAnsi="Times New Roman" w:cs="Times New Roman"/>
                <w:lang w:val="en-US"/>
              </w:rPr>
              <w:t>, p</w:t>
            </w:r>
            <w:r>
              <w:rPr>
                <w:rFonts w:ascii="Times New Roman" w:hAnsi="Times New Roman" w:cs="Times New Roman"/>
                <w:vertAlign w:val="superscript"/>
                <w:lang w:val="en-US"/>
              </w:rPr>
              <w:t>-1</w:t>
            </w:r>
          </w:p>
        </w:tc>
        <w:tc>
          <w:tcPr>
            <w:tcW w:w="1196" w:type="dxa"/>
          </w:tcPr>
          <w:p w14:paraId="27715CA3"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E</w:t>
            </w:r>
            <w:r w:rsidRPr="003553D2">
              <w:rPr>
                <w:rFonts w:ascii="Times New Roman" w:hAnsi="Times New Roman" w:cs="Times New Roman"/>
                <w:vertAlign w:val="subscript"/>
                <w:lang w:val="en-US"/>
              </w:rPr>
              <w:t>dep</w:t>
            </w:r>
            <w:r>
              <w:rPr>
                <w:rFonts w:ascii="Times New Roman" w:hAnsi="Times New Roman" w:cs="Times New Roman"/>
                <w:lang w:val="en-US"/>
              </w:rPr>
              <w:t>, MeV p</w:t>
            </w:r>
            <w:r>
              <w:rPr>
                <w:rFonts w:ascii="Times New Roman" w:hAnsi="Times New Roman" w:cs="Times New Roman"/>
                <w:vertAlign w:val="superscript"/>
                <w:lang w:val="en-US"/>
              </w:rPr>
              <w:t>-1</w:t>
            </w:r>
          </w:p>
        </w:tc>
        <w:tc>
          <w:tcPr>
            <w:tcW w:w="1196" w:type="dxa"/>
          </w:tcPr>
          <w:p w14:paraId="42FB948F" w14:textId="77777777" w:rsidR="00951A77" w:rsidRPr="003553D2" w:rsidRDefault="00951A77" w:rsidP="008057EB">
            <w:pPr>
              <w:pStyle w:val="Default"/>
              <w:widowControl w:val="0"/>
              <w:jc w:val="both"/>
              <w:rPr>
                <w:rFonts w:ascii="Times New Roman" w:hAnsi="Times New Roman" w:cs="Times New Roman"/>
                <w:vertAlign w:val="superscript"/>
                <w:lang w:val="en-US"/>
              </w:rPr>
            </w:pPr>
            <w:r>
              <w:rPr>
                <w:rFonts w:ascii="Times New Roman" w:hAnsi="Times New Roman" w:cs="Times New Roman"/>
                <w:lang w:val="en-US"/>
              </w:rPr>
              <w:t>N</w:t>
            </w:r>
            <w:r>
              <w:rPr>
                <w:rFonts w:ascii="Times New Roman" w:hAnsi="Times New Roman" w:cs="Times New Roman"/>
                <w:vertAlign w:val="subscript"/>
                <w:lang w:val="en-US"/>
              </w:rPr>
              <w:t>f</w:t>
            </w:r>
            <w:r>
              <w:rPr>
                <w:rFonts w:ascii="Times New Roman" w:hAnsi="Times New Roman" w:cs="Times New Roman"/>
                <w:lang w:val="en-US"/>
              </w:rPr>
              <w:t>, p</w:t>
            </w:r>
            <w:r>
              <w:rPr>
                <w:rFonts w:ascii="Times New Roman" w:hAnsi="Times New Roman" w:cs="Times New Roman"/>
                <w:vertAlign w:val="superscript"/>
                <w:lang w:val="en-US"/>
              </w:rPr>
              <w:t>-1</w:t>
            </w:r>
          </w:p>
        </w:tc>
        <w:tc>
          <w:tcPr>
            <w:tcW w:w="1197" w:type="dxa"/>
          </w:tcPr>
          <w:p w14:paraId="487F0665"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E</w:t>
            </w:r>
            <w:r w:rsidRPr="003553D2">
              <w:rPr>
                <w:rFonts w:ascii="Times New Roman" w:hAnsi="Times New Roman" w:cs="Times New Roman"/>
                <w:vertAlign w:val="subscript"/>
                <w:lang w:val="en-US"/>
              </w:rPr>
              <w:t>dep</w:t>
            </w:r>
            <w:r>
              <w:rPr>
                <w:rFonts w:ascii="Times New Roman" w:hAnsi="Times New Roman" w:cs="Times New Roman"/>
                <w:lang w:val="en-US"/>
              </w:rPr>
              <w:t>, MeV p</w:t>
            </w:r>
            <w:r>
              <w:rPr>
                <w:rFonts w:ascii="Times New Roman" w:hAnsi="Times New Roman" w:cs="Times New Roman"/>
                <w:vertAlign w:val="superscript"/>
                <w:lang w:val="en-US"/>
              </w:rPr>
              <w:t>-1</w:t>
            </w:r>
          </w:p>
        </w:tc>
        <w:tc>
          <w:tcPr>
            <w:tcW w:w="1197" w:type="dxa"/>
          </w:tcPr>
          <w:p w14:paraId="4C251F5E" w14:textId="77777777" w:rsidR="00951A77" w:rsidRPr="003553D2" w:rsidRDefault="00951A77" w:rsidP="008057EB">
            <w:pPr>
              <w:pStyle w:val="Default"/>
              <w:widowControl w:val="0"/>
              <w:jc w:val="both"/>
              <w:rPr>
                <w:rFonts w:ascii="Times New Roman" w:hAnsi="Times New Roman" w:cs="Times New Roman"/>
                <w:vertAlign w:val="superscript"/>
                <w:lang w:val="en-US"/>
              </w:rPr>
            </w:pPr>
            <w:r>
              <w:rPr>
                <w:rFonts w:ascii="Times New Roman" w:hAnsi="Times New Roman" w:cs="Times New Roman"/>
                <w:lang w:val="en-US"/>
              </w:rPr>
              <w:t>N</w:t>
            </w:r>
            <w:r>
              <w:rPr>
                <w:rFonts w:ascii="Times New Roman" w:hAnsi="Times New Roman" w:cs="Times New Roman"/>
                <w:vertAlign w:val="subscript"/>
                <w:lang w:val="en-US"/>
              </w:rPr>
              <w:t>f</w:t>
            </w:r>
            <w:r>
              <w:rPr>
                <w:rFonts w:ascii="Times New Roman" w:hAnsi="Times New Roman" w:cs="Times New Roman"/>
                <w:lang w:val="en-US"/>
              </w:rPr>
              <w:t>, p</w:t>
            </w:r>
            <w:r>
              <w:rPr>
                <w:rFonts w:ascii="Times New Roman" w:hAnsi="Times New Roman" w:cs="Times New Roman"/>
                <w:vertAlign w:val="superscript"/>
                <w:lang w:val="en-US"/>
              </w:rPr>
              <w:t>-1</w:t>
            </w:r>
          </w:p>
        </w:tc>
        <w:tc>
          <w:tcPr>
            <w:tcW w:w="1197" w:type="dxa"/>
            <w:vMerge/>
          </w:tcPr>
          <w:p w14:paraId="47312859" w14:textId="77777777" w:rsidR="00951A77" w:rsidRDefault="00951A77" w:rsidP="008057EB">
            <w:pPr>
              <w:pStyle w:val="Default"/>
              <w:widowControl w:val="0"/>
              <w:jc w:val="both"/>
              <w:rPr>
                <w:rFonts w:ascii="Times New Roman" w:hAnsi="Times New Roman" w:cs="Times New Roman"/>
                <w:lang w:val="en-US"/>
              </w:rPr>
            </w:pPr>
          </w:p>
        </w:tc>
      </w:tr>
      <w:tr w:rsidR="00951A77" w14:paraId="0280D085" w14:textId="77777777" w:rsidTr="008057EB">
        <w:tc>
          <w:tcPr>
            <w:tcW w:w="1196" w:type="dxa"/>
          </w:tcPr>
          <w:p w14:paraId="5ECEA20B"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P 1</w:t>
            </w:r>
          </w:p>
        </w:tc>
        <w:tc>
          <w:tcPr>
            <w:tcW w:w="1196" w:type="dxa"/>
          </w:tcPr>
          <w:p w14:paraId="382B65C0"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6.506</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3</w:t>
            </w:r>
          </w:p>
        </w:tc>
        <w:tc>
          <w:tcPr>
            <w:tcW w:w="1196" w:type="dxa"/>
          </w:tcPr>
          <w:p w14:paraId="73EB43D9"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32.3</w:t>
            </w:r>
          </w:p>
        </w:tc>
        <w:tc>
          <w:tcPr>
            <w:tcW w:w="1196" w:type="dxa"/>
          </w:tcPr>
          <w:p w14:paraId="2396D884"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7.897</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3</w:t>
            </w:r>
          </w:p>
        </w:tc>
        <w:tc>
          <w:tcPr>
            <w:tcW w:w="1196" w:type="dxa"/>
          </w:tcPr>
          <w:p w14:paraId="6CFCFD04"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39.7</w:t>
            </w:r>
          </w:p>
        </w:tc>
        <w:tc>
          <w:tcPr>
            <w:tcW w:w="1197" w:type="dxa"/>
          </w:tcPr>
          <w:p w14:paraId="40838414"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5.509</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3</w:t>
            </w:r>
          </w:p>
        </w:tc>
        <w:tc>
          <w:tcPr>
            <w:tcW w:w="1197" w:type="dxa"/>
          </w:tcPr>
          <w:p w14:paraId="106ED666"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26.9</w:t>
            </w:r>
          </w:p>
        </w:tc>
        <w:tc>
          <w:tcPr>
            <w:tcW w:w="1197" w:type="dxa"/>
          </w:tcPr>
          <w:p w14:paraId="0723C673"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0.68</w:t>
            </w:r>
          </w:p>
        </w:tc>
      </w:tr>
      <w:tr w:rsidR="00951A77" w14:paraId="5E519885" w14:textId="77777777" w:rsidTr="008057EB">
        <w:tc>
          <w:tcPr>
            <w:tcW w:w="1196" w:type="dxa"/>
          </w:tcPr>
          <w:p w14:paraId="22CC2E46"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P 1.5</w:t>
            </w:r>
          </w:p>
        </w:tc>
        <w:tc>
          <w:tcPr>
            <w:tcW w:w="1196" w:type="dxa"/>
          </w:tcPr>
          <w:p w14:paraId="0E17F081"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1.069</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4</w:t>
            </w:r>
          </w:p>
        </w:tc>
        <w:tc>
          <w:tcPr>
            <w:tcW w:w="1196" w:type="dxa"/>
          </w:tcPr>
          <w:p w14:paraId="47722A67"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53.9</w:t>
            </w:r>
          </w:p>
        </w:tc>
        <w:tc>
          <w:tcPr>
            <w:tcW w:w="1196" w:type="dxa"/>
          </w:tcPr>
          <w:p w14:paraId="01D18B56"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1.268</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4</w:t>
            </w:r>
          </w:p>
        </w:tc>
        <w:tc>
          <w:tcPr>
            <w:tcW w:w="1196" w:type="dxa"/>
          </w:tcPr>
          <w:p w14:paraId="5EDB1484"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64.7</w:t>
            </w:r>
          </w:p>
        </w:tc>
        <w:tc>
          <w:tcPr>
            <w:tcW w:w="1197" w:type="dxa"/>
          </w:tcPr>
          <w:p w14:paraId="15AF0797"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7.247</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3</w:t>
            </w:r>
          </w:p>
        </w:tc>
        <w:tc>
          <w:tcPr>
            <w:tcW w:w="1197" w:type="dxa"/>
          </w:tcPr>
          <w:p w14:paraId="76C2EB18"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35.3</w:t>
            </w:r>
          </w:p>
        </w:tc>
        <w:tc>
          <w:tcPr>
            <w:tcW w:w="1197" w:type="dxa"/>
          </w:tcPr>
          <w:p w14:paraId="2EC1DD3F"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0.72</w:t>
            </w:r>
          </w:p>
        </w:tc>
      </w:tr>
      <w:tr w:rsidR="00951A77" w14:paraId="2C2FC514" w14:textId="77777777" w:rsidTr="008057EB">
        <w:tc>
          <w:tcPr>
            <w:tcW w:w="1196" w:type="dxa"/>
          </w:tcPr>
          <w:p w14:paraId="7B550FF6"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vertAlign w:val="superscript"/>
                <w:lang w:val="en-US"/>
              </w:rPr>
              <w:t>7</w:t>
            </w:r>
            <w:r>
              <w:rPr>
                <w:rFonts w:ascii="Times New Roman" w:hAnsi="Times New Roman" w:cs="Times New Roman"/>
                <w:lang w:val="en-US"/>
              </w:rPr>
              <w:t>Li 0.25</w:t>
            </w:r>
          </w:p>
        </w:tc>
        <w:tc>
          <w:tcPr>
            <w:tcW w:w="1196" w:type="dxa"/>
          </w:tcPr>
          <w:p w14:paraId="095254EB"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4.121</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3</w:t>
            </w:r>
          </w:p>
        </w:tc>
        <w:tc>
          <w:tcPr>
            <w:tcW w:w="1196" w:type="dxa"/>
          </w:tcPr>
          <w:p w14:paraId="36907B49"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14.1</w:t>
            </w:r>
          </w:p>
        </w:tc>
        <w:tc>
          <w:tcPr>
            <w:tcW w:w="1196" w:type="dxa"/>
          </w:tcPr>
          <w:p w14:paraId="5FD67709"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8.68</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3</w:t>
            </w:r>
          </w:p>
        </w:tc>
        <w:tc>
          <w:tcPr>
            <w:tcW w:w="1196" w:type="dxa"/>
          </w:tcPr>
          <w:p w14:paraId="41A1741A"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39.9</w:t>
            </w:r>
          </w:p>
        </w:tc>
        <w:tc>
          <w:tcPr>
            <w:tcW w:w="1197" w:type="dxa"/>
          </w:tcPr>
          <w:p w14:paraId="69EFEF7F"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1.053</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4</w:t>
            </w:r>
          </w:p>
        </w:tc>
        <w:tc>
          <w:tcPr>
            <w:tcW w:w="1197" w:type="dxa"/>
          </w:tcPr>
          <w:p w14:paraId="34C3C41D"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47</w:t>
            </w:r>
          </w:p>
        </w:tc>
        <w:tc>
          <w:tcPr>
            <w:tcW w:w="1197" w:type="dxa"/>
          </w:tcPr>
          <w:p w14:paraId="5547525E"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1.03</w:t>
            </w:r>
          </w:p>
        </w:tc>
      </w:tr>
      <w:tr w:rsidR="00951A77" w14:paraId="238B9393" w14:textId="77777777" w:rsidTr="008057EB">
        <w:tc>
          <w:tcPr>
            <w:tcW w:w="1196" w:type="dxa"/>
          </w:tcPr>
          <w:p w14:paraId="3FA85D71"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vertAlign w:val="superscript"/>
                <w:lang w:val="en-US"/>
              </w:rPr>
              <w:t>7</w:t>
            </w:r>
            <w:r>
              <w:rPr>
                <w:rFonts w:ascii="Times New Roman" w:hAnsi="Times New Roman" w:cs="Times New Roman"/>
                <w:lang w:val="en-US"/>
              </w:rPr>
              <w:t>Li 0.3</w:t>
            </w:r>
          </w:p>
        </w:tc>
        <w:tc>
          <w:tcPr>
            <w:tcW w:w="1196" w:type="dxa"/>
          </w:tcPr>
          <w:p w14:paraId="39159556"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5.781</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3</w:t>
            </w:r>
          </w:p>
        </w:tc>
        <w:tc>
          <w:tcPr>
            <w:tcW w:w="1196" w:type="dxa"/>
          </w:tcPr>
          <w:p w14:paraId="0C0EE38E"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21.8</w:t>
            </w:r>
          </w:p>
        </w:tc>
        <w:tc>
          <w:tcPr>
            <w:tcW w:w="1196" w:type="dxa"/>
          </w:tcPr>
          <w:p w14:paraId="323C73DC"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1.183</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4</w:t>
            </w:r>
          </w:p>
        </w:tc>
        <w:tc>
          <w:tcPr>
            <w:tcW w:w="1196" w:type="dxa"/>
          </w:tcPr>
          <w:p w14:paraId="54359E61"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56.5</w:t>
            </w:r>
          </w:p>
        </w:tc>
        <w:tc>
          <w:tcPr>
            <w:tcW w:w="1197" w:type="dxa"/>
          </w:tcPr>
          <w:p w14:paraId="2809D8D0"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1.366</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4</w:t>
            </w:r>
          </w:p>
        </w:tc>
        <w:tc>
          <w:tcPr>
            <w:tcW w:w="1197" w:type="dxa"/>
          </w:tcPr>
          <w:p w14:paraId="1CCF7AC8"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66.5</w:t>
            </w:r>
          </w:p>
        </w:tc>
        <w:tc>
          <w:tcPr>
            <w:tcW w:w="1197" w:type="dxa"/>
          </w:tcPr>
          <w:p w14:paraId="5EA60E9D"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1.11</w:t>
            </w:r>
          </w:p>
        </w:tc>
      </w:tr>
      <w:tr w:rsidR="00951A77" w14:paraId="248F9A56" w14:textId="77777777" w:rsidTr="008057EB">
        <w:tc>
          <w:tcPr>
            <w:tcW w:w="1196" w:type="dxa"/>
          </w:tcPr>
          <w:p w14:paraId="3CA92F84"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vertAlign w:val="superscript"/>
                <w:lang w:val="en-US"/>
              </w:rPr>
              <w:t>20</w:t>
            </w:r>
            <w:r>
              <w:rPr>
                <w:rFonts w:ascii="Times New Roman" w:hAnsi="Times New Roman" w:cs="Times New Roman"/>
                <w:lang w:val="en-US"/>
              </w:rPr>
              <w:t>Ne 1</w:t>
            </w:r>
          </w:p>
        </w:tc>
        <w:tc>
          <w:tcPr>
            <w:tcW w:w="1196" w:type="dxa"/>
          </w:tcPr>
          <w:p w14:paraId="4190AEDF"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6.093</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4</w:t>
            </w:r>
          </w:p>
        </w:tc>
        <w:tc>
          <w:tcPr>
            <w:tcW w:w="1196" w:type="dxa"/>
          </w:tcPr>
          <w:p w14:paraId="66918BA2"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242.3</w:t>
            </w:r>
          </w:p>
        </w:tc>
        <w:tc>
          <w:tcPr>
            <w:tcW w:w="1196" w:type="dxa"/>
          </w:tcPr>
          <w:p w14:paraId="78A6B1E5"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1.368</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5</w:t>
            </w:r>
          </w:p>
        </w:tc>
        <w:tc>
          <w:tcPr>
            <w:tcW w:w="1196" w:type="dxa"/>
          </w:tcPr>
          <w:p w14:paraId="2E039B8C"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675.5</w:t>
            </w:r>
          </w:p>
        </w:tc>
        <w:tc>
          <w:tcPr>
            <w:tcW w:w="1197" w:type="dxa"/>
          </w:tcPr>
          <w:p w14:paraId="5B731F5A"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1.004</w:t>
            </w:r>
            <w:r>
              <w:rPr>
                <w:rFonts w:ascii="Times New Roman" w:hAnsi="Times New Roman" w:cs="Times New Roman"/>
                <w:color w:val="000000" w:themeColor="text1"/>
                <w:lang w:val="en-US" w:bidi="en-US"/>
              </w:rPr>
              <w:t>‧10</w:t>
            </w:r>
            <w:r>
              <w:rPr>
                <w:rFonts w:ascii="Times New Roman" w:hAnsi="Times New Roman" w:cs="Times New Roman"/>
                <w:color w:val="000000" w:themeColor="text1"/>
                <w:vertAlign w:val="superscript"/>
                <w:lang w:val="en-US" w:bidi="en-US"/>
              </w:rPr>
              <w:t>5</w:t>
            </w:r>
          </w:p>
        </w:tc>
        <w:tc>
          <w:tcPr>
            <w:tcW w:w="1197" w:type="dxa"/>
          </w:tcPr>
          <w:p w14:paraId="6A86A333"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478.9</w:t>
            </w:r>
          </w:p>
        </w:tc>
        <w:tc>
          <w:tcPr>
            <w:tcW w:w="1197" w:type="dxa"/>
          </w:tcPr>
          <w:p w14:paraId="4A2FBDC2" w14:textId="77777777" w:rsidR="00951A77" w:rsidRDefault="00951A77" w:rsidP="008057EB">
            <w:pPr>
              <w:pStyle w:val="Default"/>
              <w:widowControl w:val="0"/>
              <w:jc w:val="both"/>
              <w:rPr>
                <w:rFonts w:ascii="Times New Roman" w:hAnsi="Times New Roman" w:cs="Times New Roman"/>
                <w:lang w:val="en-US"/>
              </w:rPr>
            </w:pPr>
            <w:r>
              <w:rPr>
                <w:rFonts w:ascii="Times New Roman" w:hAnsi="Times New Roman" w:cs="Times New Roman"/>
                <w:lang w:val="en-US"/>
              </w:rPr>
              <w:t>1.43</w:t>
            </w:r>
          </w:p>
        </w:tc>
      </w:tr>
    </w:tbl>
    <w:p w14:paraId="773D0444" w14:textId="77777777" w:rsidR="00951A77" w:rsidRDefault="00951A77" w:rsidP="00951A77">
      <w:pPr>
        <w:pStyle w:val="Default"/>
        <w:widowControl w:val="0"/>
        <w:jc w:val="both"/>
        <w:rPr>
          <w:rFonts w:ascii="Times New Roman" w:hAnsi="Times New Roman" w:cs="Times New Roman"/>
          <w:lang w:val="en-US"/>
        </w:rPr>
      </w:pPr>
    </w:p>
    <w:p w14:paraId="0FA054F3" w14:textId="2F2FE1F4" w:rsidR="00951A77" w:rsidRDefault="00951A77" w:rsidP="00951A77">
      <w:pPr>
        <w:pStyle w:val="Default"/>
        <w:widowControl w:val="0"/>
        <w:ind w:firstLine="708"/>
        <w:jc w:val="both"/>
        <w:rPr>
          <w:rFonts w:ascii="Times New Roman" w:hAnsi="Times New Roman" w:cs="Times New Roman"/>
          <w:lang w:val="en-US"/>
        </w:rPr>
      </w:pPr>
      <w:r>
        <w:rPr>
          <w:rFonts w:ascii="Times New Roman" w:hAnsi="Times New Roman" w:cs="Times New Roman"/>
          <w:lang w:val="en-US"/>
        </w:rPr>
        <w:t xml:space="preserve">On horizontal and vertical direction there are holes with radius 2 cm for the detectors. The fission distribution inside the target will be measured through activation of U samples and with fission ionization chambers. One can see that even a value of keff 0.9 is not enough to obtain a real energy gain. However, the graphite target “GAMMA4” is suitable for a comparative study on the efficiency of various beams. </w:t>
      </w:r>
    </w:p>
    <w:p w14:paraId="4149A23A" w14:textId="77777777" w:rsidR="00F90CA1" w:rsidRDefault="00F90CA1" w:rsidP="00951A77">
      <w:pPr>
        <w:pStyle w:val="Default"/>
        <w:widowControl w:val="0"/>
        <w:ind w:firstLine="708"/>
        <w:jc w:val="both"/>
        <w:rPr>
          <w:rFonts w:ascii="Times New Roman" w:hAnsi="Times New Roman" w:cs="Times New Roman"/>
          <w:lang w:val="en-US"/>
        </w:rPr>
      </w:pPr>
    </w:p>
    <w:p w14:paraId="23561FE5" w14:textId="54B9FE9C" w:rsidR="00F90CA1" w:rsidRDefault="00F90CA1" w:rsidP="00F90CA1">
      <w:pPr>
        <w:pStyle w:val="Default"/>
        <w:widowControl w:val="0"/>
        <w:ind w:firstLine="708"/>
        <w:jc w:val="center"/>
        <w:rPr>
          <w:rFonts w:ascii="Times New Roman" w:hAnsi="Times New Roman" w:cs="Times New Roman"/>
          <w:b/>
          <w:bCs/>
          <w:i/>
          <w:iCs/>
          <w:lang w:val="en-US"/>
        </w:rPr>
      </w:pPr>
      <w:r w:rsidRPr="00F90CA1">
        <w:rPr>
          <w:rFonts w:ascii="Times New Roman" w:hAnsi="Times New Roman" w:cs="Times New Roman"/>
          <w:b/>
          <w:bCs/>
          <w:i/>
          <w:iCs/>
          <w:lang w:val="en-US"/>
        </w:rPr>
        <w:t>References</w:t>
      </w:r>
    </w:p>
    <w:p w14:paraId="1D75D992" w14:textId="77777777" w:rsidR="00F90CA1" w:rsidRPr="00F90CA1" w:rsidRDefault="00F90CA1" w:rsidP="00F90CA1">
      <w:pPr>
        <w:pStyle w:val="Default"/>
        <w:widowControl w:val="0"/>
        <w:rPr>
          <w:rFonts w:ascii="Times New Roman" w:hAnsi="Times New Roman" w:cs="Times New Roman"/>
          <w:lang w:val="en-US"/>
        </w:rPr>
      </w:pPr>
    </w:p>
    <w:p w14:paraId="6FB37921" w14:textId="77777777" w:rsidR="00F90CA1" w:rsidRPr="005E125C" w:rsidRDefault="00F90CA1" w:rsidP="00F90CA1">
      <w:pPr>
        <w:spacing w:after="120" w:line="240" w:lineRule="auto"/>
        <w:jc w:val="both"/>
        <w:rPr>
          <w:lang w:val="en-US" w:bidi="en-US"/>
        </w:rPr>
      </w:pPr>
      <w:r w:rsidRPr="005E125C">
        <w:rPr>
          <w:lang w:val="en-US" w:bidi="en-US"/>
        </w:rPr>
        <w:t xml:space="preserve">1. Orlov V. V., et al., </w:t>
      </w:r>
      <w:r w:rsidRPr="005E125C">
        <w:rPr>
          <w:rStyle w:val="title-text"/>
          <w:lang w:val="en-US"/>
        </w:rPr>
        <w:t>The closed on-site fuel cycle of the BREST reactors, Progr. Nucl. En. 47 1-4 (2005) p. 171-177</w:t>
      </w:r>
    </w:p>
    <w:p w14:paraId="533AD5F5" w14:textId="77777777" w:rsidR="00F90CA1" w:rsidRPr="005E125C" w:rsidRDefault="00F90CA1" w:rsidP="00F90CA1">
      <w:pPr>
        <w:spacing w:after="120" w:line="240" w:lineRule="auto"/>
        <w:jc w:val="both"/>
        <w:rPr>
          <w:lang w:val="en-US" w:bidi="en-US"/>
        </w:rPr>
      </w:pPr>
      <w:r w:rsidRPr="005E125C">
        <w:rPr>
          <w:lang w:val="en-US" w:bidi="en-US"/>
        </w:rPr>
        <w:t xml:space="preserve">2. </w:t>
      </w:r>
      <w:r w:rsidRPr="005E125C">
        <w:rPr>
          <w:lang w:val="en-US"/>
        </w:rPr>
        <w:t>Hashim M., Cao L., Zhou S., Ma R., Shao Y., Chen R., SPARK-NC: A Lead-Bismuth-Cooled Small Modular Fast Reactor with Natural Circulation and Load Following Capabilities, Energies 13 (2020) 5410; doi:10.3390/en13205410</w:t>
      </w:r>
    </w:p>
    <w:p w14:paraId="132EF24C" w14:textId="77777777" w:rsidR="00F90CA1" w:rsidRPr="005E125C" w:rsidRDefault="00F90CA1" w:rsidP="00F90CA1">
      <w:pPr>
        <w:autoSpaceDE w:val="0"/>
        <w:autoSpaceDN w:val="0"/>
        <w:adjustRightInd w:val="0"/>
        <w:spacing w:after="120" w:line="240" w:lineRule="auto"/>
        <w:jc w:val="both"/>
        <w:rPr>
          <w:lang w:val="en-US"/>
        </w:rPr>
      </w:pPr>
      <w:r w:rsidRPr="005E125C">
        <w:rPr>
          <w:lang w:val="en-US"/>
        </w:rPr>
        <w:t>3. C.M. Van Atta, “A brief History of the MTA Project”, ERDA Information Meeting on Accelerator Breeding, January 19-29 (1977).</w:t>
      </w:r>
    </w:p>
    <w:p w14:paraId="0B11FC5E" w14:textId="77777777" w:rsidR="00F90CA1" w:rsidRPr="005E125C" w:rsidRDefault="00F90CA1" w:rsidP="00F90CA1">
      <w:pPr>
        <w:autoSpaceDE w:val="0"/>
        <w:autoSpaceDN w:val="0"/>
        <w:adjustRightInd w:val="0"/>
        <w:spacing w:after="120" w:line="240" w:lineRule="auto"/>
        <w:jc w:val="both"/>
        <w:rPr>
          <w:lang w:val="en-US"/>
        </w:rPr>
      </w:pPr>
      <w:r w:rsidRPr="005E125C">
        <w:rPr>
          <w:lang w:val="en-US"/>
        </w:rPr>
        <w:t>4. G.A. Bartholomew and P.R. Tunnicliffe, Eds, “The AECL Study for an Intense Neutron Generator”, Atomic Energy of Canada Limited, Report No. AECL-2600 (1966).</w:t>
      </w:r>
    </w:p>
    <w:p w14:paraId="4C0B62D0" w14:textId="77777777" w:rsidR="00F90CA1" w:rsidRPr="005E125C" w:rsidRDefault="00F90CA1" w:rsidP="00F90CA1">
      <w:pPr>
        <w:autoSpaceDE w:val="0"/>
        <w:autoSpaceDN w:val="0"/>
        <w:adjustRightInd w:val="0"/>
        <w:spacing w:after="120" w:line="240" w:lineRule="auto"/>
        <w:jc w:val="both"/>
        <w:rPr>
          <w:lang w:val="en-US"/>
        </w:rPr>
      </w:pPr>
      <w:r w:rsidRPr="005E125C">
        <w:rPr>
          <w:lang w:val="en-US"/>
        </w:rPr>
        <w:t>5. R.G. Vassylkov, Vi.L. Goldanskii et al., Atomnaya Energiya 48, 329(1978).</w:t>
      </w:r>
    </w:p>
    <w:p w14:paraId="6BDA9608" w14:textId="77777777" w:rsidR="00F90CA1" w:rsidRPr="005E125C" w:rsidRDefault="00F90CA1" w:rsidP="00F90CA1">
      <w:pPr>
        <w:spacing w:after="120" w:line="240" w:lineRule="auto"/>
        <w:jc w:val="both"/>
        <w:rPr>
          <w:lang w:val="en-US"/>
        </w:rPr>
      </w:pPr>
      <w:r w:rsidRPr="005E125C">
        <w:rPr>
          <w:lang w:val="en-US"/>
        </w:rPr>
        <w:t>6. C.D. Bowman et al., “Nuclear energy generation and waste transmutation using accelerator driven intense thermal neutron source”, LA-UR-91-2601.</w:t>
      </w:r>
    </w:p>
    <w:p w14:paraId="3BBAB442" w14:textId="77777777" w:rsidR="00F90CA1" w:rsidRPr="005E125C" w:rsidRDefault="00F90CA1" w:rsidP="00F90CA1">
      <w:pPr>
        <w:autoSpaceDE w:val="0"/>
        <w:autoSpaceDN w:val="0"/>
        <w:adjustRightInd w:val="0"/>
        <w:spacing w:after="120" w:line="240" w:lineRule="auto"/>
        <w:jc w:val="both"/>
        <w:rPr>
          <w:lang w:val="en-US"/>
        </w:rPr>
      </w:pPr>
      <w:r w:rsidRPr="005E125C">
        <w:rPr>
          <w:lang w:val="en-US"/>
        </w:rPr>
        <w:t>7. C. Rubbia et al., “An energy amplifier for cleaner and inexhaustible nuclear energy production driven by a particle beam accelerator,” CERN/AT/93-47 (1993).</w:t>
      </w:r>
    </w:p>
    <w:p w14:paraId="04A20B7E" w14:textId="77777777" w:rsidR="00F90CA1" w:rsidRPr="005E125C" w:rsidRDefault="00F90CA1" w:rsidP="00F90CA1">
      <w:pPr>
        <w:autoSpaceDE w:val="0"/>
        <w:autoSpaceDN w:val="0"/>
        <w:adjustRightInd w:val="0"/>
        <w:spacing w:after="120" w:line="240" w:lineRule="auto"/>
        <w:jc w:val="both"/>
        <w:rPr>
          <w:lang w:val="en-US"/>
        </w:rPr>
      </w:pPr>
      <w:r w:rsidRPr="005E125C">
        <w:rPr>
          <w:lang w:val="en-US"/>
        </w:rPr>
        <w:t>8. J. Calero et al., Experimental temperature measurements for the energy amplifier test, Nucl. Instr. Meth. Phys. Res. A, 376 (1996) p. 89-103</w:t>
      </w:r>
    </w:p>
    <w:p w14:paraId="579F8723" w14:textId="77777777" w:rsidR="00F90CA1" w:rsidRPr="00F90CA1" w:rsidRDefault="00F90CA1" w:rsidP="00F90CA1">
      <w:pPr>
        <w:autoSpaceDE w:val="0"/>
        <w:autoSpaceDN w:val="0"/>
        <w:adjustRightInd w:val="0"/>
        <w:spacing w:after="120" w:line="240" w:lineRule="auto"/>
        <w:jc w:val="both"/>
        <w:rPr>
          <w:lang w:val="en-US"/>
        </w:rPr>
      </w:pPr>
      <w:r w:rsidRPr="00F90CA1">
        <w:rPr>
          <w:lang w:val="en-US"/>
        </w:rPr>
        <w:lastRenderedPageBreak/>
        <w:t>9. Furman W. et al., Recent results of the study of ADS with 500 kg natural uranium target assembly QUINTA irradiated by deuterons with energies from 1 to 8 GeV at JINR NUCLOTRON, PoS Baldin ISHEPP XXI (2012) 086</w:t>
      </w:r>
    </w:p>
    <w:p w14:paraId="1E10238E" w14:textId="77777777" w:rsidR="00F90CA1" w:rsidRPr="00F90CA1" w:rsidRDefault="00F90CA1" w:rsidP="00F90CA1">
      <w:pPr>
        <w:pStyle w:val="3"/>
        <w:spacing w:line="240" w:lineRule="auto"/>
        <w:jc w:val="both"/>
        <w:rPr>
          <w:sz w:val="24"/>
          <w:szCs w:val="24"/>
          <w:lang w:val="en-US"/>
        </w:rPr>
      </w:pPr>
      <w:r w:rsidRPr="00F90CA1">
        <w:rPr>
          <w:sz w:val="24"/>
          <w:szCs w:val="24"/>
          <w:lang w:val="en-US"/>
        </w:rPr>
        <w:t>10. ESS Technical Design Report April 23, ESS-doc-274, (2013).</w:t>
      </w:r>
    </w:p>
    <w:p w14:paraId="6C30D041" w14:textId="77777777" w:rsidR="00F90CA1" w:rsidRPr="00F90CA1" w:rsidRDefault="00F90CA1" w:rsidP="00F90CA1">
      <w:pPr>
        <w:pStyle w:val="3"/>
        <w:spacing w:line="240" w:lineRule="auto"/>
        <w:jc w:val="both"/>
        <w:rPr>
          <w:sz w:val="24"/>
          <w:szCs w:val="24"/>
          <w:lang w:val="en-US"/>
        </w:rPr>
      </w:pPr>
      <w:r w:rsidRPr="00F90CA1">
        <w:rPr>
          <w:sz w:val="24"/>
          <w:szCs w:val="24"/>
          <w:lang w:val="en-US"/>
        </w:rPr>
        <w:t xml:space="preserve">11. </w:t>
      </w:r>
      <w:hyperlink r:id="rId30" w:tooltip="M. K. Craddock" w:history="1">
        <w:r w:rsidRPr="00F90CA1">
          <w:rPr>
            <w:rStyle w:val="ae"/>
            <w:sz w:val="24"/>
            <w:szCs w:val="24"/>
            <w:lang w:val="en-US"/>
          </w:rPr>
          <w:t>Craddock</w:t>
        </w:r>
      </w:hyperlink>
      <w:r w:rsidRPr="00F90CA1">
        <w:rPr>
          <w:rStyle w:val="ae"/>
          <w:sz w:val="24"/>
          <w:szCs w:val="24"/>
          <w:lang w:val="en-US"/>
        </w:rPr>
        <w:t xml:space="preserve"> </w:t>
      </w:r>
      <w:r w:rsidRPr="00F90CA1">
        <w:rPr>
          <w:sz w:val="24"/>
          <w:szCs w:val="24"/>
          <w:lang w:val="en-US"/>
        </w:rPr>
        <w:t>M. K., Symon K. R., Cyclotrons and Fixed-Field Alternating-Gradient Accelerators,</w:t>
      </w:r>
      <w:r w:rsidRPr="00F90CA1">
        <w:rPr>
          <w:sz w:val="24"/>
          <w:szCs w:val="24"/>
          <w:shd w:val="clear" w:color="auto" w:fill="FFFFFF"/>
          <w:lang w:val="en-US"/>
        </w:rPr>
        <w:t xml:space="preserve"> </w:t>
      </w:r>
      <w:hyperlink r:id="rId31" w:history="1">
        <w:r w:rsidRPr="00F90CA1">
          <w:rPr>
            <w:rStyle w:val="ae"/>
            <w:bCs/>
            <w:sz w:val="24"/>
            <w:szCs w:val="24"/>
            <w:lang w:val="en-US"/>
          </w:rPr>
          <w:t>Reviews of Accelerator Science and Technology</w:t>
        </w:r>
      </w:hyperlink>
      <w:r w:rsidRPr="00F90CA1">
        <w:rPr>
          <w:rStyle w:val="articlebreadcrumbs"/>
          <w:sz w:val="24"/>
          <w:szCs w:val="24"/>
          <w:shd w:val="clear" w:color="auto" w:fill="FFFFFF"/>
          <w:lang w:val="en-US"/>
        </w:rPr>
        <w:t xml:space="preserve"> 1 (2008)  p. 65-97.</w:t>
      </w:r>
    </w:p>
    <w:p w14:paraId="27B24D5E" w14:textId="77777777" w:rsidR="00F90CA1" w:rsidRPr="00F90CA1" w:rsidRDefault="00F90CA1" w:rsidP="00F90CA1">
      <w:pPr>
        <w:autoSpaceDE w:val="0"/>
        <w:autoSpaceDN w:val="0"/>
        <w:adjustRightInd w:val="0"/>
        <w:spacing w:after="120" w:line="240" w:lineRule="auto"/>
        <w:jc w:val="both"/>
        <w:rPr>
          <w:lang w:val="en-US"/>
        </w:rPr>
      </w:pPr>
      <w:r w:rsidRPr="00F90CA1">
        <w:rPr>
          <w:lang w:val="en-US"/>
        </w:rPr>
        <w:t>12. Beller, D.E., et al., The US accelerator transmutation of waste program. Nucl. Instrum. Methods Phys. Res. A 463 (2001) p. 468–486.</w:t>
      </w:r>
    </w:p>
    <w:p w14:paraId="7E4EDD72" w14:textId="77777777" w:rsidR="00F90CA1" w:rsidRPr="00F90CA1" w:rsidRDefault="00F90CA1" w:rsidP="00F90CA1">
      <w:pPr>
        <w:autoSpaceDE w:val="0"/>
        <w:autoSpaceDN w:val="0"/>
        <w:adjustRightInd w:val="0"/>
        <w:spacing w:after="120" w:line="240" w:lineRule="auto"/>
        <w:jc w:val="both"/>
        <w:rPr>
          <w:lang w:val="en-US"/>
        </w:rPr>
      </w:pPr>
      <w:r w:rsidRPr="00F90CA1">
        <w:rPr>
          <w:lang w:val="en-US"/>
        </w:rPr>
        <w:t xml:space="preserve">13. Oigawa, H., et al., R&amp;D Activities on Accelerator-Driven Transmutation System in JAERI, (2004) </w:t>
      </w:r>
      <w:hyperlink r:id="rId32" w:history="1">
        <w:r w:rsidRPr="00F90CA1">
          <w:rPr>
            <w:rStyle w:val="ae"/>
            <w:lang w:val="en-US"/>
          </w:rPr>
          <w:t>https://pdfs.semanticscholar.org/8831/31a7756c250df7a9ebb8caf11183 ee282ce3.pdf</w:t>
        </w:r>
      </w:hyperlink>
      <w:r w:rsidRPr="00F90CA1">
        <w:rPr>
          <w:lang w:val="en-US"/>
        </w:rPr>
        <w:t>.</w:t>
      </w:r>
    </w:p>
    <w:p w14:paraId="32925780" w14:textId="77777777" w:rsidR="00F90CA1" w:rsidRPr="00F90CA1" w:rsidRDefault="00F90CA1" w:rsidP="00F90CA1">
      <w:pPr>
        <w:autoSpaceDE w:val="0"/>
        <w:autoSpaceDN w:val="0"/>
        <w:adjustRightInd w:val="0"/>
        <w:spacing w:after="120" w:line="240" w:lineRule="auto"/>
        <w:jc w:val="both"/>
        <w:rPr>
          <w:lang w:val="en-US"/>
        </w:rPr>
      </w:pPr>
      <w:r w:rsidRPr="00F90CA1">
        <w:rPr>
          <w:lang w:val="en-US"/>
        </w:rPr>
        <w:t>14. Zhao, Z., Chen, Z., Chen, H., Preliminary optimization of proton energy and target for Lead- Bismuth Eutectic target of a demonstration ADS. Prog. Nucl. Energy 71 (2014).</w:t>
      </w:r>
    </w:p>
    <w:p w14:paraId="3333915B" w14:textId="77777777" w:rsidR="00F90CA1" w:rsidRPr="00F90CA1" w:rsidRDefault="00F90CA1" w:rsidP="00F90CA1">
      <w:pPr>
        <w:autoSpaceDE w:val="0"/>
        <w:autoSpaceDN w:val="0"/>
        <w:adjustRightInd w:val="0"/>
        <w:spacing w:after="120" w:line="240" w:lineRule="auto"/>
        <w:jc w:val="both"/>
        <w:rPr>
          <w:lang w:val="en-US"/>
        </w:rPr>
      </w:pPr>
      <w:r w:rsidRPr="00F90CA1">
        <w:rPr>
          <w:lang w:val="en-US"/>
        </w:rPr>
        <w:t xml:space="preserve">15. Paraipan M., Javadova V. M., Tyutyunnikov S. I., </w:t>
      </w:r>
      <w:r w:rsidRPr="00F90CA1">
        <w:rPr>
          <w:bCs/>
          <w:iCs/>
          <w:lang w:val="en-US"/>
        </w:rPr>
        <w:t>Influence of Particle Beam and Accelerator Type on ADS Efficiency</w:t>
      </w:r>
      <w:r w:rsidRPr="00F90CA1">
        <w:rPr>
          <w:bCs/>
          <w:lang w:val="en-US"/>
        </w:rPr>
        <w:t xml:space="preserve">, Nuclear Science and Engineering (2023) DOI: 10.1080/00295639.2023.2175582 </w:t>
      </w:r>
    </w:p>
    <w:p w14:paraId="5C5C3150" w14:textId="77777777" w:rsidR="00F90CA1" w:rsidRPr="00F90CA1" w:rsidRDefault="00F90CA1" w:rsidP="00F90CA1">
      <w:pPr>
        <w:autoSpaceDE w:val="0"/>
        <w:autoSpaceDN w:val="0"/>
        <w:adjustRightInd w:val="0"/>
        <w:spacing w:after="120" w:line="240" w:lineRule="auto"/>
        <w:jc w:val="both"/>
        <w:rPr>
          <w:lang w:val="en-US"/>
        </w:rPr>
      </w:pPr>
      <w:r w:rsidRPr="00F90CA1">
        <w:rPr>
          <w:lang w:val="en-US"/>
        </w:rPr>
        <w:t xml:space="preserve">16. Paraipan M., Baldin A.A., Baldina E.G., Tyutyunikov S.I., Light ion beams for energy production in ADS, EPJ proceedings MMCP2017 (2017) 173; Ann. Nucl. Energy 110 (2017), 04011, 973. </w:t>
      </w:r>
    </w:p>
    <w:p w14:paraId="57DCC16C" w14:textId="77777777" w:rsidR="00F90CA1" w:rsidRPr="00F90CA1" w:rsidRDefault="00F90CA1" w:rsidP="00F90CA1">
      <w:pPr>
        <w:spacing w:after="120" w:line="240" w:lineRule="auto"/>
        <w:jc w:val="both"/>
        <w:rPr>
          <w:lang w:val="en-US"/>
        </w:rPr>
      </w:pPr>
      <w:r w:rsidRPr="00F90CA1">
        <w:rPr>
          <w:lang w:val="en-US"/>
        </w:rPr>
        <w:t>17. Paraipan M., Baldin A.A., Baldina E.G., Tyutyunnikov S.I., Beam and target optimization for energy production in accelerator driven systems. In: Baldin ISHEPP XXIV EPJ Web of Conferences, vol. 204 (2019), https://doi.org/10.1051/epjconf/ 201920404001.</w:t>
      </w:r>
    </w:p>
    <w:p w14:paraId="4AF533A3" w14:textId="77777777" w:rsidR="00F90CA1" w:rsidRPr="00F90CA1" w:rsidRDefault="00F90CA1" w:rsidP="00F90CA1">
      <w:pPr>
        <w:autoSpaceDE w:val="0"/>
        <w:autoSpaceDN w:val="0"/>
        <w:adjustRightInd w:val="0"/>
        <w:spacing w:after="120" w:line="240" w:lineRule="auto"/>
        <w:jc w:val="both"/>
        <w:rPr>
          <w:bCs/>
          <w:lang w:val="en-US"/>
        </w:rPr>
      </w:pPr>
      <w:r w:rsidRPr="00F90CA1">
        <w:rPr>
          <w:lang w:val="en-US"/>
        </w:rPr>
        <w:t>18. Baldin A. A., Berlev A. I., Paraipan M., Tyutyunnikov S. I.,</w:t>
      </w:r>
      <w:r w:rsidRPr="00F90CA1">
        <w:rPr>
          <w:b/>
          <w:bCs/>
          <w:lang w:val="en-US"/>
        </w:rPr>
        <w:t xml:space="preserve"> </w:t>
      </w:r>
      <w:r w:rsidRPr="00F90CA1">
        <w:rPr>
          <w:bCs/>
          <w:lang w:val="en-US"/>
        </w:rPr>
        <w:t>Optimization of accelerated charged particle beam for ADS energy production, Phys. Part. Nucl. Lett., 14, 1 (2017) p. 113-119.</w:t>
      </w:r>
    </w:p>
    <w:p w14:paraId="3BCAC12B" w14:textId="77777777" w:rsidR="00F90CA1" w:rsidRPr="00F90CA1" w:rsidRDefault="00F90CA1" w:rsidP="00F90CA1">
      <w:pPr>
        <w:pStyle w:val="Default"/>
        <w:spacing w:after="120"/>
        <w:jc w:val="both"/>
        <w:rPr>
          <w:rFonts w:ascii="Times New Roman" w:hAnsi="Times New Roman" w:cs="Times New Roman"/>
          <w:color w:val="auto"/>
          <w:lang w:val="en-US"/>
        </w:rPr>
      </w:pPr>
      <w:r w:rsidRPr="00F90CA1">
        <w:rPr>
          <w:rFonts w:ascii="Times New Roman" w:hAnsi="Times New Roman" w:cs="Times New Roman"/>
          <w:color w:val="auto"/>
          <w:lang w:val="en-US"/>
        </w:rPr>
        <w:t>19. Agostinelli, S., et al., GEANT4 A a simulation toolkit. Nucl. Instrum. Methods A 506 (2003) p. 250–303.</w:t>
      </w:r>
    </w:p>
    <w:p w14:paraId="6C615700" w14:textId="77777777" w:rsidR="00F90CA1" w:rsidRPr="00F90CA1" w:rsidRDefault="00F90CA1" w:rsidP="00F90CA1">
      <w:pPr>
        <w:pStyle w:val="Default"/>
        <w:spacing w:after="120"/>
        <w:jc w:val="both"/>
        <w:rPr>
          <w:rFonts w:ascii="Times New Roman" w:hAnsi="Times New Roman" w:cs="Times New Roman"/>
          <w:color w:val="auto"/>
          <w:lang w:val="en-US"/>
        </w:rPr>
      </w:pPr>
      <w:r w:rsidRPr="00F90CA1">
        <w:rPr>
          <w:rFonts w:ascii="Times New Roman" w:hAnsi="Times New Roman" w:cs="Times New Roman"/>
          <w:color w:val="auto"/>
          <w:lang w:val="en-US"/>
        </w:rPr>
        <w:t>20. Chadwick, M.B., et al., 2011. ENDF/B-VII.1: nuclear data for science and technology: cross sections, covariances, fission product yields and decay data. Nucl. Data Sheets 112, 2887.</w:t>
      </w:r>
    </w:p>
    <w:p w14:paraId="6D5386AB" w14:textId="77777777" w:rsidR="00F90CA1" w:rsidRPr="00F90CA1" w:rsidRDefault="00F90CA1" w:rsidP="00F90CA1">
      <w:pPr>
        <w:pStyle w:val="Default"/>
        <w:spacing w:after="120"/>
        <w:jc w:val="both"/>
        <w:rPr>
          <w:rFonts w:ascii="Times New Roman" w:hAnsi="Times New Roman" w:cs="Times New Roman"/>
          <w:color w:val="auto"/>
          <w:lang w:val="en-US"/>
        </w:rPr>
      </w:pPr>
      <w:r w:rsidRPr="00F90CA1">
        <w:rPr>
          <w:rFonts w:ascii="Times New Roman" w:hAnsi="Times New Roman" w:cs="Times New Roman"/>
          <w:color w:val="auto"/>
          <w:lang w:val="en-US"/>
        </w:rPr>
        <w:t xml:space="preserve">21. Baldin A. A., Berlev A. I., Kudashkin I. V., Mogildea G., Mogildea M., Paraipan M., and Tyutyunnikov S. I., Simulation of neutron production in heavy metal targets using Geant4 </w:t>
      </w:r>
    </w:p>
    <w:p w14:paraId="38624F13" w14:textId="77777777" w:rsidR="00F90CA1" w:rsidRPr="00F90CA1" w:rsidRDefault="00F90CA1" w:rsidP="00F90CA1">
      <w:pPr>
        <w:pStyle w:val="Default"/>
        <w:spacing w:after="120"/>
        <w:jc w:val="both"/>
        <w:rPr>
          <w:rFonts w:ascii="Times New Roman" w:hAnsi="Times New Roman" w:cs="Times New Roman"/>
          <w:color w:val="auto"/>
          <w:lang w:val="en-US"/>
        </w:rPr>
      </w:pPr>
      <w:r w:rsidRPr="00F90CA1">
        <w:rPr>
          <w:rFonts w:ascii="Times New Roman" w:hAnsi="Times New Roman" w:cs="Times New Roman"/>
          <w:color w:val="auto"/>
          <w:lang w:val="en-US"/>
        </w:rPr>
        <w:t xml:space="preserve">software, Phys. Part. Nucl. Lett. </w:t>
      </w:r>
      <w:r w:rsidRPr="00F90CA1">
        <w:rPr>
          <w:rFonts w:ascii="Times New Roman" w:hAnsi="Times New Roman" w:cs="Times New Roman"/>
          <w:bCs/>
          <w:color w:val="auto"/>
          <w:lang w:val="en-US"/>
        </w:rPr>
        <w:t>32</w:t>
      </w:r>
      <w:r w:rsidRPr="00F90CA1">
        <w:rPr>
          <w:rFonts w:ascii="Times New Roman" w:hAnsi="Times New Roman" w:cs="Times New Roman"/>
          <w:color w:val="auto"/>
          <w:lang w:val="en-US"/>
        </w:rPr>
        <w:t>, (2016) p. 391–402.</w:t>
      </w:r>
    </w:p>
    <w:p w14:paraId="2E80569B" w14:textId="77777777" w:rsidR="00F90CA1" w:rsidRPr="00F90CA1" w:rsidRDefault="00F90CA1" w:rsidP="00F90CA1">
      <w:pPr>
        <w:autoSpaceDE w:val="0"/>
        <w:autoSpaceDN w:val="0"/>
        <w:adjustRightInd w:val="0"/>
        <w:spacing w:after="120" w:line="240" w:lineRule="auto"/>
        <w:jc w:val="both"/>
        <w:rPr>
          <w:lang w:val="en-US"/>
        </w:rPr>
      </w:pPr>
      <w:r w:rsidRPr="00F90CA1">
        <w:rPr>
          <w:lang w:val="en-US"/>
        </w:rPr>
        <w:t xml:space="preserve">22. A. Krylov, M. Paraipan, N. Sobolevsky, G. Timoshenko, V. Tretyakov, “GEANT4, MCNPX, and SHIELD code comparison concerning relativistic heavy ion interaction with matter,” Phys. Part. Nucl. Lett. </w:t>
      </w:r>
      <w:r w:rsidRPr="00F90CA1">
        <w:rPr>
          <w:bCs/>
          <w:lang w:val="en-US"/>
        </w:rPr>
        <w:t>11</w:t>
      </w:r>
      <w:r w:rsidRPr="00F90CA1">
        <w:rPr>
          <w:lang w:val="en-US"/>
        </w:rPr>
        <w:t xml:space="preserve"> (2014) p. 549.</w:t>
      </w:r>
    </w:p>
    <w:p w14:paraId="0C8755D3" w14:textId="77777777" w:rsidR="00F90CA1" w:rsidRPr="00F90CA1" w:rsidRDefault="00F90CA1" w:rsidP="00F90CA1">
      <w:pPr>
        <w:autoSpaceDE w:val="0"/>
        <w:autoSpaceDN w:val="0"/>
        <w:adjustRightInd w:val="0"/>
        <w:spacing w:after="120" w:line="240" w:lineRule="auto"/>
        <w:jc w:val="both"/>
        <w:rPr>
          <w:lang w:val="en-US"/>
        </w:rPr>
      </w:pPr>
      <w:r w:rsidRPr="00F90CA1">
        <w:rPr>
          <w:lang w:val="en-US"/>
        </w:rPr>
        <w:t xml:space="preserve">23. Baznat M. et al., </w:t>
      </w:r>
      <w:r w:rsidRPr="00F90CA1">
        <w:rPr>
          <w:shd w:val="clear" w:color="auto" w:fill="FFFFFF"/>
          <w:lang w:val="en-US"/>
        </w:rPr>
        <w:t>Cascade models in simulation of</w:t>
      </w:r>
      <w:r w:rsidRPr="00F90CA1">
        <w:rPr>
          <w:lang w:val="en-US"/>
        </w:rPr>
        <w:t xml:space="preserve"> </w:t>
      </w:r>
      <w:r w:rsidRPr="00F90CA1">
        <w:rPr>
          <w:shd w:val="clear" w:color="auto" w:fill="FFFFFF"/>
          <w:lang w:val="en-US"/>
        </w:rPr>
        <w:t>extended heavy targets irradiated by</w:t>
      </w:r>
      <w:r w:rsidRPr="00F90CA1">
        <w:rPr>
          <w:lang w:val="en-US"/>
        </w:rPr>
        <w:t xml:space="preserve"> </w:t>
      </w:r>
      <w:r w:rsidRPr="00F90CA1">
        <w:rPr>
          <w:shd w:val="clear" w:color="auto" w:fill="FFFFFF"/>
          <w:lang w:val="en-US"/>
        </w:rPr>
        <w:t>accelerated proton and deuteron beams</w:t>
      </w:r>
      <w:r w:rsidRPr="00F90CA1">
        <w:rPr>
          <w:lang w:val="en-US"/>
        </w:rPr>
        <w:t>, Phys. Part. Nucl. 53, 5 (2022) p. 1000-1020.</w:t>
      </w:r>
    </w:p>
    <w:p w14:paraId="3EF42724" w14:textId="77777777" w:rsidR="00F90CA1" w:rsidRPr="00F90CA1" w:rsidRDefault="00F90CA1" w:rsidP="00F90CA1">
      <w:pPr>
        <w:pStyle w:val="Default"/>
        <w:spacing w:after="120"/>
        <w:jc w:val="both"/>
        <w:rPr>
          <w:rFonts w:ascii="Times New Roman" w:hAnsi="Times New Roman" w:cs="Times New Roman"/>
          <w:color w:val="auto"/>
          <w:lang w:val="en-US"/>
        </w:rPr>
      </w:pPr>
      <w:r w:rsidRPr="00F90CA1">
        <w:rPr>
          <w:rFonts w:ascii="Times New Roman" w:hAnsi="Times New Roman" w:cs="Times New Roman"/>
          <w:color w:val="auto"/>
          <w:lang w:val="en-US"/>
        </w:rPr>
        <w:t xml:space="preserve">24. Paraipan M. (E&amp;T Collab.), Study of neutron spectra in extended U target. New experimental data, EPJ Web of Conf. </w:t>
      </w:r>
      <w:r w:rsidRPr="00F90CA1">
        <w:rPr>
          <w:rFonts w:ascii="Times New Roman" w:hAnsi="Times New Roman" w:cs="Times New Roman"/>
          <w:bCs/>
          <w:color w:val="auto"/>
          <w:lang w:val="en-US"/>
        </w:rPr>
        <w:t>138</w:t>
      </w:r>
      <w:r w:rsidRPr="00F90CA1">
        <w:rPr>
          <w:rFonts w:ascii="Times New Roman" w:hAnsi="Times New Roman" w:cs="Times New Roman"/>
          <w:color w:val="auto"/>
          <w:lang w:val="en-US"/>
        </w:rPr>
        <w:t xml:space="preserve"> (2017) 10005; J. Adam et al., Secondary particle distributions in an extended uranium target under irradiation by proton, deuteron, and carbon beams, Nucl. Instrum. Methods Phys. Res., Sect. A </w:t>
      </w:r>
      <w:r w:rsidRPr="00F90CA1">
        <w:rPr>
          <w:rFonts w:ascii="Times New Roman" w:hAnsi="Times New Roman" w:cs="Times New Roman"/>
          <w:bCs/>
          <w:color w:val="auto"/>
          <w:lang w:val="en-US"/>
        </w:rPr>
        <w:t>872</w:t>
      </w:r>
      <w:r w:rsidRPr="00F90CA1">
        <w:rPr>
          <w:rFonts w:ascii="Times New Roman" w:hAnsi="Times New Roman" w:cs="Times New Roman"/>
          <w:color w:val="auto"/>
          <w:lang w:val="en-US"/>
        </w:rPr>
        <w:t xml:space="preserve"> (2017) p. 87–92.</w:t>
      </w:r>
    </w:p>
    <w:p w14:paraId="378E5F5A" w14:textId="77777777" w:rsidR="00F90CA1" w:rsidRPr="00F90CA1" w:rsidRDefault="00F90CA1" w:rsidP="00F90CA1">
      <w:pPr>
        <w:autoSpaceDE w:val="0"/>
        <w:autoSpaceDN w:val="0"/>
        <w:adjustRightInd w:val="0"/>
        <w:spacing w:after="120" w:line="240" w:lineRule="auto"/>
        <w:jc w:val="both"/>
        <w:rPr>
          <w:rFonts w:eastAsia="TimesNewRomanPSMT"/>
          <w:lang w:val="en-US"/>
        </w:rPr>
      </w:pPr>
      <w:r w:rsidRPr="00F90CA1">
        <w:rPr>
          <w:rFonts w:eastAsia="TimesNewRomanPSMT"/>
          <w:lang w:val="en-US"/>
        </w:rPr>
        <w:t xml:space="preserve">25. Adam J., et al., </w:t>
      </w:r>
      <w:r w:rsidRPr="00F90CA1">
        <w:rPr>
          <w:rFonts w:eastAsia="TimesNewRomanPS-ItalicMT"/>
          <w:iCs/>
          <w:lang w:val="en-US"/>
        </w:rPr>
        <w:t>The Study of Spatial Distributions of Neutron Capture and Fission Reactions in Massive Uranium Target Irradiated by Deuterons with Energies of 1…8 GeV (“Quinta” Setup)</w:t>
      </w:r>
      <w:r w:rsidRPr="00F90CA1">
        <w:rPr>
          <w:rFonts w:eastAsia="TimesNewRomanPSMT"/>
          <w:lang w:val="en-US"/>
        </w:rPr>
        <w:t>, Preprint JINR</w:t>
      </w:r>
      <w:r w:rsidRPr="00F90CA1">
        <w:rPr>
          <w:rFonts w:eastAsia="TimesNewRomanPS-ItalicMT"/>
          <w:iCs/>
          <w:lang w:val="en-US"/>
        </w:rPr>
        <w:t xml:space="preserve">. </w:t>
      </w:r>
      <w:r w:rsidRPr="00F90CA1">
        <w:rPr>
          <w:rFonts w:eastAsia="TimesNewRomanPSMT"/>
          <w:lang w:val="en-US"/>
        </w:rPr>
        <w:t>2012, P1-2012-147.</w:t>
      </w:r>
    </w:p>
    <w:p w14:paraId="6BECE047" w14:textId="77777777" w:rsidR="00F90CA1" w:rsidRPr="00F90CA1" w:rsidRDefault="00F90CA1" w:rsidP="00F90CA1">
      <w:pPr>
        <w:spacing w:after="120" w:line="240" w:lineRule="auto"/>
        <w:jc w:val="both"/>
        <w:rPr>
          <w:rFonts w:eastAsia="Times New Roman"/>
          <w:lang w:val="en-US" w:eastAsia="ru-RU"/>
        </w:rPr>
      </w:pPr>
      <w:r w:rsidRPr="00F90CA1">
        <w:rPr>
          <w:rFonts w:eastAsia="TimesNewRomanPSMT"/>
          <w:lang w:val="en-US"/>
        </w:rPr>
        <w:t xml:space="preserve">26. </w:t>
      </w:r>
      <w:r w:rsidRPr="00F90CA1">
        <w:rPr>
          <w:bCs/>
          <w:lang w:val="en-US"/>
        </w:rPr>
        <w:t xml:space="preserve">Artiushenko M. Yu. et al., </w:t>
      </w:r>
      <w:r w:rsidRPr="00F90CA1">
        <w:rPr>
          <w:lang w:val="en-US"/>
        </w:rPr>
        <w:t>Investigation of the spatial and energy distributions of neutrons in the massive uranium target irradiated by deuterons with energy of 1…8 GeV</w:t>
      </w:r>
      <w:r w:rsidRPr="00F90CA1">
        <w:rPr>
          <w:b/>
          <w:bCs/>
          <w:lang w:val="en-US"/>
        </w:rPr>
        <w:t xml:space="preserve">, </w:t>
      </w:r>
      <w:r w:rsidRPr="00F90CA1">
        <w:rPr>
          <w:rFonts w:eastAsia="Times New Roman"/>
          <w:iCs/>
          <w:lang w:val="en-US" w:eastAsia="ru-RU"/>
        </w:rPr>
        <w:t>Prob. Atomic Sci.Technol. 6, 88 (2013) p. 170-174</w:t>
      </w:r>
    </w:p>
    <w:p w14:paraId="7964E2CD" w14:textId="77777777" w:rsidR="00F90CA1" w:rsidRPr="00F90CA1" w:rsidRDefault="00F90CA1" w:rsidP="00F90CA1">
      <w:pPr>
        <w:pStyle w:val="Default"/>
        <w:spacing w:after="120"/>
        <w:jc w:val="both"/>
        <w:rPr>
          <w:rFonts w:ascii="Times New Roman" w:eastAsia="Times New Roman" w:hAnsi="Times New Roman" w:cs="Times New Roman"/>
          <w:iCs/>
          <w:color w:val="auto"/>
          <w:lang w:val="en-US" w:eastAsia="ru-RU"/>
        </w:rPr>
      </w:pPr>
      <w:r w:rsidRPr="00F90CA1">
        <w:rPr>
          <w:rFonts w:ascii="Times New Roman" w:hAnsi="Times New Roman" w:cs="Times New Roman"/>
          <w:bCs/>
          <w:color w:val="auto"/>
          <w:lang w:val="en-US"/>
        </w:rPr>
        <w:lastRenderedPageBreak/>
        <w:t xml:space="preserve">27. Artiushenko M. Yu. et al., </w:t>
      </w:r>
      <w:r w:rsidRPr="00F90CA1">
        <w:rPr>
          <w:rFonts w:ascii="Times New Roman" w:hAnsi="Times New Roman" w:cs="Times New Roman"/>
          <w:color w:val="auto"/>
          <w:lang w:val="en-US"/>
        </w:rPr>
        <w:t xml:space="preserve">Comparison of Neutron-physical Characteristics of Uranium Target of Assembly"quinta" Irradiated by Relativistic Deuterons and </w:t>
      </w:r>
      <w:r w:rsidRPr="00F90CA1">
        <w:rPr>
          <w:rFonts w:ascii="Times New Roman" w:hAnsi="Times New Roman" w:cs="Times New Roman"/>
          <w:color w:val="auto"/>
          <w:vertAlign w:val="superscript"/>
          <w:lang w:val="en-US"/>
        </w:rPr>
        <w:t>12</w:t>
      </w:r>
      <w:r w:rsidRPr="00F90CA1">
        <w:rPr>
          <w:rFonts w:ascii="Times New Roman" w:hAnsi="Times New Roman" w:cs="Times New Roman"/>
          <w:color w:val="auto"/>
          <w:lang w:val="en-US"/>
        </w:rPr>
        <w:t>C Nuclei</w:t>
      </w:r>
      <w:r w:rsidRPr="00F90CA1">
        <w:rPr>
          <w:rFonts w:ascii="Times New Roman" w:hAnsi="Times New Roman" w:cs="Times New Roman"/>
          <w:b/>
          <w:bCs/>
          <w:color w:val="auto"/>
          <w:lang w:val="en-US"/>
        </w:rPr>
        <w:t xml:space="preserve">, </w:t>
      </w:r>
      <w:r w:rsidRPr="00F90CA1">
        <w:rPr>
          <w:rFonts w:ascii="Times New Roman" w:eastAsia="Times New Roman" w:hAnsi="Times New Roman" w:cs="Times New Roman"/>
          <w:iCs/>
          <w:color w:val="auto"/>
          <w:lang w:val="en-US" w:eastAsia="ru-RU"/>
        </w:rPr>
        <w:t>Prob. Atomic Sci.Technol. 3, 103 (2016) p. 74-78</w:t>
      </w:r>
    </w:p>
    <w:p w14:paraId="2E5DB89A" w14:textId="77777777" w:rsidR="00F90CA1" w:rsidRPr="00F90CA1" w:rsidRDefault="00F90CA1" w:rsidP="00F90CA1">
      <w:pPr>
        <w:pStyle w:val="Default"/>
        <w:spacing w:after="120"/>
        <w:jc w:val="both"/>
        <w:rPr>
          <w:rFonts w:ascii="Times New Roman" w:eastAsia="Times New Roman" w:hAnsi="Times New Roman" w:cs="Times New Roman"/>
          <w:iCs/>
          <w:color w:val="auto"/>
          <w:lang w:val="en-US" w:eastAsia="ru-RU"/>
        </w:rPr>
      </w:pPr>
      <w:r w:rsidRPr="00F90CA1">
        <w:rPr>
          <w:rFonts w:ascii="Times New Roman" w:hAnsi="Times New Roman" w:cs="Times New Roman"/>
          <w:color w:val="auto"/>
          <w:lang w:val="en-US"/>
        </w:rPr>
        <w:t>28. Suzuki T., Chen X. N., Rineiski A., Maschek W., Transient analyses for accelerator driven system PDS-XADS using the extended SIMMER-III code, Nucl. Eng. Des. 235 (2005) 2594–2611</w:t>
      </w:r>
    </w:p>
    <w:p w14:paraId="5C7FB599" w14:textId="77777777" w:rsidR="00F90CA1" w:rsidRPr="00F90CA1" w:rsidRDefault="00F90CA1" w:rsidP="00F90CA1">
      <w:pPr>
        <w:pStyle w:val="Default"/>
        <w:spacing w:after="120"/>
        <w:jc w:val="both"/>
        <w:rPr>
          <w:rFonts w:ascii="Times New Roman" w:hAnsi="Times New Roman" w:cs="Times New Roman"/>
          <w:color w:val="auto"/>
          <w:lang w:val="en-US"/>
        </w:rPr>
      </w:pPr>
      <w:r w:rsidRPr="00F90CA1">
        <w:rPr>
          <w:rFonts w:ascii="Times New Roman" w:hAnsi="Times New Roman" w:cs="Times New Roman"/>
          <w:color w:val="auto"/>
          <w:lang w:val="en-US"/>
        </w:rPr>
        <w:t>29. Paraipan M., Javadova V. M., Tyutyunnikov S. I., Aspects of target optimization for ADS with light ion beams at energies below 0.5 AGeV, Progr. Nucl. En. 120 (2020) 103221</w:t>
      </w:r>
    </w:p>
    <w:p w14:paraId="2A669DA1" w14:textId="77777777" w:rsidR="00F90CA1" w:rsidRPr="00F90CA1" w:rsidRDefault="00F90CA1" w:rsidP="00F90CA1">
      <w:pPr>
        <w:pStyle w:val="3"/>
        <w:spacing w:line="240" w:lineRule="auto"/>
        <w:jc w:val="both"/>
        <w:rPr>
          <w:sz w:val="24"/>
          <w:szCs w:val="24"/>
          <w:lang w:val="en-US"/>
        </w:rPr>
      </w:pPr>
      <w:r w:rsidRPr="00F90CA1">
        <w:rPr>
          <w:sz w:val="24"/>
          <w:szCs w:val="24"/>
          <w:lang w:val="en-US"/>
        </w:rPr>
        <w:t>30. Kadi Y., Transmutation capabilities of the CERN Energy Amplifier System, Progr. Nucl. En. 49 (2007) p. 606-616</w:t>
      </w:r>
    </w:p>
    <w:p w14:paraId="3DB9E44F" w14:textId="77777777" w:rsidR="00F90CA1" w:rsidRPr="00F90CA1" w:rsidRDefault="00F90CA1" w:rsidP="00F90CA1">
      <w:pPr>
        <w:autoSpaceDE w:val="0"/>
        <w:autoSpaceDN w:val="0"/>
        <w:adjustRightInd w:val="0"/>
        <w:spacing w:after="120" w:line="240" w:lineRule="auto"/>
        <w:jc w:val="both"/>
        <w:rPr>
          <w:lang w:val="en-US"/>
        </w:rPr>
      </w:pPr>
      <w:r w:rsidRPr="00F90CA1">
        <w:rPr>
          <w:lang w:val="en-US"/>
        </w:rPr>
        <w:t>31. De Paula Barros G., Pereira C., Veloso M. A. F., and Costa A. L., Study of an ADS Loaded with Thorium and Reprocessed Fuel, Science and Technology of Nuclear Installations (2012) 934105, doi:10.1155/2012/934105</w:t>
      </w:r>
    </w:p>
    <w:p w14:paraId="1F7874BB" w14:textId="77777777" w:rsidR="00F90CA1" w:rsidRPr="00F90CA1" w:rsidRDefault="00F90CA1" w:rsidP="00F90CA1">
      <w:pPr>
        <w:autoSpaceDE w:val="0"/>
        <w:autoSpaceDN w:val="0"/>
        <w:adjustRightInd w:val="0"/>
        <w:spacing w:after="120" w:line="240" w:lineRule="auto"/>
        <w:jc w:val="both"/>
        <w:rPr>
          <w:lang w:val="en-US"/>
        </w:rPr>
      </w:pPr>
      <w:r w:rsidRPr="00F90CA1">
        <w:rPr>
          <w:lang w:val="en-US"/>
        </w:rPr>
        <w:t>32. Hashemi-Nezhad S.R., Westmeier W., Zamani-Valasiadou M., Thomauske B., Brandt R., Optimal ion beam, target type and size for accelerator driven systems: Implications to the associated accelerator power, Annals of Nuclear Energy 38 (2011) p. 1144–1155</w:t>
      </w:r>
    </w:p>
    <w:p w14:paraId="6B22EF17" w14:textId="77777777" w:rsidR="00F90CA1" w:rsidRPr="00F90CA1" w:rsidRDefault="00F90CA1" w:rsidP="00F90CA1">
      <w:pPr>
        <w:autoSpaceDE w:val="0"/>
        <w:autoSpaceDN w:val="0"/>
        <w:adjustRightInd w:val="0"/>
        <w:spacing w:after="120" w:line="240" w:lineRule="auto"/>
        <w:jc w:val="both"/>
        <w:rPr>
          <w:lang w:val="en-US"/>
        </w:rPr>
      </w:pPr>
      <w:r w:rsidRPr="00F90CA1">
        <w:rPr>
          <w:lang w:val="en-US"/>
        </w:rPr>
        <w:t>33. Accelerator driven systems: Energy generation and transmutation of nuclear waste, Status report, IAEA-TECDOC-985 1997</w:t>
      </w:r>
    </w:p>
    <w:p w14:paraId="363B384C" w14:textId="77777777" w:rsidR="00F90CA1" w:rsidRPr="00F90CA1" w:rsidRDefault="00F90CA1" w:rsidP="00F90CA1">
      <w:pPr>
        <w:autoSpaceDE w:val="0"/>
        <w:autoSpaceDN w:val="0"/>
        <w:adjustRightInd w:val="0"/>
        <w:spacing w:after="120" w:line="240" w:lineRule="auto"/>
        <w:jc w:val="both"/>
        <w:rPr>
          <w:lang w:val="en-US"/>
        </w:rPr>
      </w:pPr>
      <w:r w:rsidRPr="00F90CA1">
        <w:rPr>
          <w:lang w:val="en-US"/>
        </w:rPr>
        <w:t>34. Abderrahim H. A.  et al., MYRRHA: A multipurpose accelerator driven system for research &amp;development, Nucl. Instr. Meth. Phys. Res. A 463 (2001) p. 487–494</w:t>
      </w:r>
    </w:p>
    <w:p w14:paraId="18EB87AA" w14:textId="77777777" w:rsidR="00F90CA1" w:rsidRPr="00F90CA1" w:rsidRDefault="00F90CA1" w:rsidP="00F90CA1">
      <w:pPr>
        <w:autoSpaceDE w:val="0"/>
        <w:autoSpaceDN w:val="0"/>
        <w:adjustRightInd w:val="0"/>
        <w:spacing w:after="120" w:line="240" w:lineRule="auto"/>
        <w:jc w:val="both"/>
        <w:rPr>
          <w:bCs/>
          <w:lang w:val="en-US"/>
        </w:rPr>
      </w:pPr>
      <w:r w:rsidRPr="00F90CA1">
        <w:rPr>
          <w:lang w:val="en-US"/>
        </w:rPr>
        <w:t xml:space="preserve">35. Paraipan M., Kryachko I. A., Javadova V. M., Levterova E. A., Tyutyunnikov S. I., </w:t>
      </w:r>
      <w:r w:rsidRPr="00F90CA1">
        <w:rPr>
          <w:bCs/>
          <w:lang w:val="en-US"/>
        </w:rPr>
        <w:t>Main Results of Neutronical Study about ADS with Ion Beams and Implications on Experiments Planning, Phys. Part. Nucl. Lett. 19 2 (2022) p. 129-144</w:t>
      </w:r>
    </w:p>
    <w:p w14:paraId="1EC0463F" w14:textId="77777777" w:rsidR="00F90CA1" w:rsidRPr="00F90CA1" w:rsidRDefault="00F90CA1" w:rsidP="00F90CA1">
      <w:pPr>
        <w:spacing w:after="120" w:line="240" w:lineRule="auto"/>
        <w:jc w:val="both"/>
        <w:rPr>
          <w:lang w:val="en-US"/>
        </w:rPr>
      </w:pPr>
      <w:r w:rsidRPr="00F90CA1">
        <w:rPr>
          <w:lang w:val="en-US"/>
        </w:rPr>
        <w:t>36. Ahmad A., Lindley B. A., Parks G. T., Accelerator-induced transients in Accelerator Driven       Subcritical Reactors, Nucl. Instrum. Meth. Phys. Res. A 696 (2012) p. 55-65</w:t>
      </w:r>
    </w:p>
    <w:p w14:paraId="5153AF49" w14:textId="77777777" w:rsidR="00F90CA1" w:rsidRPr="00F90CA1" w:rsidRDefault="00F90CA1" w:rsidP="00F90CA1">
      <w:pPr>
        <w:pStyle w:val="3"/>
        <w:spacing w:line="240" w:lineRule="auto"/>
        <w:jc w:val="both"/>
        <w:rPr>
          <w:bCs/>
          <w:sz w:val="24"/>
          <w:szCs w:val="24"/>
          <w:lang w:val="en-US"/>
        </w:rPr>
      </w:pPr>
      <w:r w:rsidRPr="00F90CA1">
        <w:rPr>
          <w:sz w:val="24"/>
          <w:szCs w:val="24"/>
          <w:lang w:val="en-US"/>
        </w:rPr>
        <w:t xml:space="preserve">37. Yu. K. Alexandrov, V.A. Rogov, A.S. Shabalin, “Main </w:t>
      </w:r>
      <w:r w:rsidRPr="00F90CA1">
        <w:rPr>
          <w:bCs/>
          <w:sz w:val="24"/>
          <w:szCs w:val="24"/>
          <w:lang w:val="en-US"/>
        </w:rPr>
        <w:t>features of the BN-800 passive</w:t>
      </w:r>
    </w:p>
    <w:p w14:paraId="1278598A" w14:textId="77777777" w:rsidR="00F90CA1" w:rsidRPr="00F90CA1" w:rsidRDefault="00F90CA1" w:rsidP="00F90CA1">
      <w:pPr>
        <w:pStyle w:val="3"/>
        <w:spacing w:line="240" w:lineRule="auto"/>
        <w:jc w:val="both"/>
        <w:rPr>
          <w:sz w:val="24"/>
          <w:szCs w:val="24"/>
          <w:lang w:val="en-US"/>
        </w:rPr>
      </w:pPr>
      <w:r w:rsidRPr="00F90CA1">
        <w:rPr>
          <w:bCs/>
          <w:sz w:val="24"/>
          <w:szCs w:val="24"/>
          <w:lang w:val="en-US"/>
        </w:rPr>
        <w:t xml:space="preserve">shutdown rods”, </w:t>
      </w:r>
      <w:r w:rsidRPr="00F90CA1">
        <w:rPr>
          <w:i/>
          <w:iCs/>
          <w:sz w:val="24"/>
          <w:szCs w:val="24"/>
          <w:lang w:val="en-US"/>
        </w:rPr>
        <w:t xml:space="preserve">Proceeding of </w:t>
      </w:r>
      <w:r w:rsidRPr="00F90CA1">
        <w:rPr>
          <w:i/>
          <w:sz w:val="24"/>
          <w:szCs w:val="24"/>
          <w:lang w:val="en-US"/>
        </w:rPr>
        <w:t xml:space="preserve">a </w:t>
      </w:r>
      <w:r w:rsidRPr="00F90CA1">
        <w:rPr>
          <w:i/>
          <w:iCs/>
          <w:sz w:val="24"/>
          <w:szCs w:val="24"/>
          <w:lang w:val="en-US"/>
        </w:rPr>
        <w:t>Technical Committee meeting</w:t>
      </w:r>
      <w:r w:rsidRPr="00F90CA1">
        <w:rPr>
          <w:iCs/>
          <w:sz w:val="24"/>
          <w:szCs w:val="24"/>
          <w:lang w:val="en-US"/>
        </w:rPr>
        <w:t>, Obninsk, Russian</w:t>
      </w:r>
      <w:r w:rsidRPr="00F90CA1">
        <w:rPr>
          <w:bCs/>
          <w:sz w:val="24"/>
          <w:szCs w:val="24"/>
          <w:lang w:val="en-US"/>
        </w:rPr>
        <w:t xml:space="preserve"> </w:t>
      </w:r>
      <w:r w:rsidRPr="00F90CA1">
        <w:rPr>
          <w:iCs/>
          <w:sz w:val="24"/>
          <w:szCs w:val="24"/>
          <w:lang w:val="en-US"/>
        </w:rPr>
        <w:t xml:space="preserve">Federation, 3-7 July 1995, </w:t>
      </w:r>
      <w:r w:rsidRPr="00F90CA1">
        <w:rPr>
          <w:bCs/>
          <w:sz w:val="24"/>
          <w:szCs w:val="24"/>
          <w:lang w:val="en-US"/>
        </w:rPr>
        <w:t>IAEA-TECDOC-884, 107 (1995).</w:t>
      </w:r>
      <w:r w:rsidRPr="00F90CA1">
        <w:rPr>
          <w:sz w:val="24"/>
          <w:szCs w:val="24"/>
          <w:lang w:val="en-US"/>
        </w:rPr>
        <w:t xml:space="preserve"> </w:t>
      </w:r>
    </w:p>
    <w:p w14:paraId="2E0FCAB1" w14:textId="77777777" w:rsidR="00F90CA1" w:rsidRPr="00F90CA1" w:rsidRDefault="00F90CA1" w:rsidP="00F90CA1">
      <w:pPr>
        <w:overflowPunct w:val="0"/>
        <w:autoSpaceDE w:val="0"/>
        <w:autoSpaceDN w:val="0"/>
        <w:adjustRightInd w:val="0"/>
        <w:spacing w:after="120" w:line="240" w:lineRule="auto"/>
        <w:jc w:val="both"/>
        <w:textAlignment w:val="baseline"/>
        <w:rPr>
          <w:bCs/>
          <w:lang w:val="en-US"/>
        </w:rPr>
      </w:pPr>
      <w:r w:rsidRPr="00F90CA1">
        <w:rPr>
          <w:lang w:val="en-US"/>
        </w:rPr>
        <w:t>38. M. Okamura et al., “Demonstration of an intense lithium beam for forward</w:t>
      </w:r>
      <w:r w:rsidRPr="00F90CA1">
        <w:rPr>
          <w:lang w:val="en-US"/>
        </w:rPr>
        <w:noBreakHyphen/>
        <w:t>directed pulsed neutron generation</w:t>
      </w:r>
      <w:r w:rsidRPr="00F90CA1">
        <w:rPr>
          <w:bCs/>
          <w:lang w:val="en-US"/>
        </w:rPr>
        <w:t xml:space="preserve">”, Scientific Reports 12, 14016 (2022) </w:t>
      </w:r>
      <w:r w:rsidRPr="00F90CA1">
        <w:rPr>
          <w:lang w:val="en-US"/>
        </w:rPr>
        <w:t>https://doi.org/10.1038/s41598-022-18270-0.</w:t>
      </w:r>
    </w:p>
    <w:p w14:paraId="2EDFADB0" w14:textId="77777777" w:rsidR="00F90CA1" w:rsidRPr="00F90CA1" w:rsidRDefault="00F90CA1" w:rsidP="00F90CA1">
      <w:pPr>
        <w:spacing w:after="120" w:line="240" w:lineRule="auto"/>
        <w:jc w:val="both"/>
        <w:rPr>
          <w:lang w:val="en-US"/>
        </w:rPr>
      </w:pPr>
      <w:r w:rsidRPr="00F90CA1">
        <w:rPr>
          <w:lang w:val="en-US" w:bidi="en-US"/>
        </w:rPr>
        <w:t xml:space="preserve">39. </w:t>
      </w:r>
      <w:r w:rsidRPr="00F90CA1">
        <w:rPr>
          <w:lang w:val="en-US"/>
        </w:rPr>
        <w:t xml:space="preserve">Entler S. et al., Approximation of the economy of fusion energy, Energy 152 (2018) 489-497  </w:t>
      </w:r>
    </w:p>
    <w:p w14:paraId="2B75F514" w14:textId="40982DEE" w:rsidR="00D45A39" w:rsidRPr="00F90CA1" w:rsidRDefault="00F90CA1" w:rsidP="00F90CA1">
      <w:pPr>
        <w:spacing w:after="120" w:line="240" w:lineRule="auto"/>
        <w:jc w:val="both"/>
        <w:rPr>
          <w:lang w:val="en-US"/>
        </w:rPr>
      </w:pPr>
      <w:r w:rsidRPr="00F90CA1">
        <w:rPr>
          <w:lang w:val="en-US" w:bidi="en-US"/>
        </w:rPr>
        <w:t xml:space="preserve">40. </w:t>
      </w:r>
      <w:r w:rsidRPr="00F90CA1">
        <w:rPr>
          <w:lang w:val="en-US"/>
        </w:rPr>
        <w:t>Meier W.R. et al.</w:t>
      </w:r>
      <w:r w:rsidRPr="00F90CA1">
        <w:rPr>
          <w:rFonts w:eastAsia="GKNCP N+ MTSY"/>
          <w:lang w:val="en-US"/>
        </w:rPr>
        <w:t xml:space="preserve">, </w:t>
      </w:r>
      <w:r w:rsidRPr="00F90CA1">
        <w:rPr>
          <w:lang w:val="en-US"/>
        </w:rPr>
        <w:t>Fusion technology aspects of laser inertial fusion energy (LIFE), Fusion Engineering and Design 89 (2014) 2489-2492</w:t>
      </w:r>
    </w:p>
    <w:p w14:paraId="49C39846" w14:textId="77777777" w:rsidR="00D45A39" w:rsidRPr="00F90CA1" w:rsidRDefault="00D45A39">
      <w:pPr>
        <w:spacing w:after="0" w:line="240" w:lineRule="atLeast"/>
        <w:jc w:val="both"/>
        <w:rPr>
          <w:b/>
          <w:lang w:val="en-US"/>
        </w:rPr>
      </w:pPr>
    </w:p>
    <w:p w14:paraId="691A886F" w14:textId="18C34EBE" w:rsidR="006943E9" w:rsidRDefault="00CF781D">
      <w:pPr>
        <w:spacing w:after="0" w:line="240" w:lineRule="atLeast"/>
        <w:jc w:val="both"/>
        <w:rPr>
          <w:b/>
          <w:lang w:val="en-US"/>
        </w:rPr>
      </w:pPr>
      <w:r>
        <w:rPr>
          <w:b/>
          <w:lang w:val="en-US"/>
        </w:rPr>
        <w:t>2.3 Estimated completion date</w:t>
      </w:r>
      <w:r w:rsidR="00F90CA1">
        <w:rPr>
          <w:b/>
          <w:lang w:val="en-US"/>
        </w:rPr>
        <w:t>:</w:t>
      </w:r>
      <w:r>
        <w:rPr>
          <w:b/>
          <w:lang w:val="en-US"/>
        </w:rPr>
        <w:t xml:space="preserve"> </w:t>
      </w:r>
      <w:r w:rsidR="00F90CA1" w:rsidRPr="00F90CA1">
        <w:rPr>
          <w:bCs/>
          <w:lang w:val="en-US"/>
        </w:rPr>
        <w:t>2024-2027</w:t>
      </w:r>
    </w:p>
    <w:p w14:paraId="39F0EB48" w14:textId="77777777" w:rsidR="006943E9" w:rsidRDefault="006943E9">
      <w:pPr>
        <w:spacing w:after="0" w:line="240" w:lineRule="atLeast"/>
        <w:jc w:val="both"/>
        <w:rPr>
          <w:lang w:val="en-US"/>
        </w:rPr>
      </w:pPr>
    </w:p>
    <w:p w14:paraId="6A7F04A4" w14:textId="3D451592" w:rsidR="006943E9" w:rsidRDefault="00CF781D">
      <w:pPr>
        <w:spacing w:after="0" w:line="240" w:lineRule="atLeast"/>
        <w:jc w:val="both"/>
        <w:rPr>
          <w:bCs/>
          <w:color w:val="444444"/>
          <w:shd w:val="clear" w:color="auto" w:fill="FFFFFF"/>
          <w:lang w:val="en-US"/>
        </w:rPr>
      </w:pPr>
      <w:r>
        <w:rPr>
          <w:b/>
          <w:lang w:val="en-US"/>
        </w:rPr>
        <w:t>2.4 Participating JINR laboratories</w:t>
      </w:r>
      <w:r w:rsidR="00F90CA1">
        <w:rPr>
          <w:b/>
          <w:lang w:val="en-US"/>
        </w:rPr>
        <w:t xml:space="preserve">: </w:t>
      </w:r>
      <w:r w:rsidR="00A8525E" w:rsidRPr="00A8525E">
        <w:rPr>
          <w:bCs/>
          <w:lang w:val="en-US"/>
        </w:rPr>
        <w:t>VB</w:t>
      </w:r>
      <w:r w:rsidR="00B70099" w:rsidRPr="00A8525E">
        <w:rPr>
          <w:bCs/>
          <w:lang w:val="en-US"/>
        </w:rPr>
        <w:t xml:space="preserve">LHEP, </w:t>
      </w:r>
      <w:r w:rsidR="00A8525E">
        <w:rPr>
          <w:bCs/>
          <w:lang w:val="en-US"/>
        </w:rPr>
        <w:t>D</w:t>
      </w:r>
      <w:r w:rsidR="00B70099" w:rsidRPr="00A8525E">
        <w:rPr>
          <w:bCs/>
          <w:lang w:val="en-US"/>
        </w:rPr>
        <w:t xml:space="preserve">LNP, </w:t>
      </w:r>
      <w:r w:rsidR="00A8525E" w:rsidRPr="00A8525E">
        <w:rPr>
          <w:bCs/>
          <w:color w:val="444444"/>
          <w:shd w:val="clear" w:color="auto" w:fill="FFFFFF"/>
          <w:lang w:val="en-US"/>
        </w:rPr>
        <w:t>FLNP</w:t>
      </w:r>
    </w:p>
    <w:p w14:paraId="432F1FDF" w14:textId="77777777" w:rsidR="007514D3" w:rsidRDefault="007514D3" w:rsidP="00A8525E">
      <w:pPr>
        <w:suppressAutoHyphens w:val="0"/>
        <w:spacing w:after="0" w:line="240" w:lineRule="auto"/>
        <w:rPr>
          <w:b/>
          <w:lang w:val="en-US"/>
        </w:rPr>
      </w:pPr>
    </w:p>
    <w:p w14:paraId="6A1243AE" w14:textId="131C63D8" w:rsidR="006943E9" w:rsidRDefault="00CF781D" w:rsidP="00A8525E">
      <w:pPr>
        <w:suppressAutoHyphens w:val="0"/>
        <w:spacing w:after="0" w:line="240" w:lineRule="auto"/>
        <w:rPr>
          <w:b/>
          <w:lang w:val="en-US"/>
        </w:rPr>
      </w:pPr>
      <w:r w:rsidRPr="00B70099">
        <w:rPr>
          <w:b/>
          <w:lang w:val="en-US"/>
        </w:rPr>
        <w:t>2.4.1</w:t>
      </w:r>
      <w:r w:rsidRPr="00B70099">
        <w:rPr>
          <w:bCs/>
          <w:lang w:val="en-US"/>
        </w:rPr>
        <w:t xml:space="preserve"> </w:t>
      </w:r>
      <w:r>
        <w:rPr>
          <w:b/>
          <w:lang w:val="en-US"/>
        </w:rPr>
        <w:t>MICC</w:t>
      </w:r>
      <w:r w:rsidRPr="00B70099">
        <w:rPr>
          <w:b/>
          <w:lang w:val="en-US"/>
        </w:rPr>
        <w:t xml:space="preserve"> resource requirements</w:t>
      </w:r>
    </w:p>
    <w:p w14:paraId="189E17F3" w14:textId="77777777" w:rsidR="00EF0087" w:rsidRPr="00B70099" w:rsidRDefault="00EF0087" w:rsidP="00A8525E">
      <w:pPr>
        <w:suppressAutoHyphens w:val="0"/>
        <w:spacing w:after="0" w:line="240" w:lineRule="auto"/>
        <w:rPr>
          <w:bCs/>
          <w:lang w:val="en-US"/>
        </w:rPr>
      </w:pPr>
    </w:p>
    <w:tbl>
      <w:tblPr>
        <w:tblStyle w:val="ac"/>
        <w:tblW w:w="9923" w:type="dxa"/>
        <w:tblLayout w:type="fixed"/>
        <w:tblLook w:val="04A0" w:firstRow="1" w:lastRow="0" w:firstColumn="1" w:lastColumn="0" w:noHBand="0" w:noVBand="1"/>
      </w:tblPr>
      <w:tblGrid>
        <w:gridCol w:w="3261"/>
        <w:gridCol w:w="1333"/>
        <w:gridCol w:w="1333"/>
        <w:gridCol w:w="1331"/>
        <w:gridCol w:w="1334"/>
        <w:gridCol w:w="1331"/>
      </w:tblGrid>
      <w:tr w:rsidR="006943E9" w14:paraId="1AED068C" w14:textId="77777777">
        <w:trPr>
          <w:trHeight w:val="409"/>
        </w:trPr>
        <w:tc>
          <w:tcPr>
            <w:tcW w:w="3260" w:type="dxa"/>
            <w:vMerge w:val="restart"/>
          </w:tcPr>
          <w:p w14:paraId="59BB670A" w14:textId="77777777" w:rsidR="006943E9" w:rsidRPr="00B70099" w:rsidRDefault="006943E9">
            <w:pPr>
              <w:widowControl w:val="0"/>
              <w:spacing w:line="360" w:lineRule="auto"/>
              <w:jc w:val="center"/>
              <w:rPr>
                <w:b/>
                <w:sz w:val="8"/>
                <w:szCs w:val="8"/>
                <w:lang w:val="en-US"/>
              </w:rPr>
            </w:pPr>
          </w:p>
          <w:p w14:paraId="056CDC01" w14:textId="77777777" w:rsidR="006943E9" w:rsidRDefault="00CF781D">
            <w:pPr>
              <w:widowControl w:val="0"/>
              <w:spacing w:line="360" w:lineRule="auto"/>
              <w:jc w:val="center"/>
              <w:rPr>
                <w:b/>
              </w:rPr>
            </w:pPr>
            <w:r>
              <w:rPr>
                <w:b/>
              </w:rPr>
              <w:t>Computing resources</w:t>
            </w:r>
          </w:p>
        </w:tc>
        <w:tc>
          <w:tcPr>
            <w:tcW w:w="6662" w:type="dxa"/>
            <w:gridSpan w:val="5"/>
          </w:tcPr>
          <w:p w14:paraId="3C40BF05" w14:textId="77777777" w:rsidR="006943E9" w:rsidRDefault="00CF781D">
            <w:pPr>
              <w:widowControl w:val="0"/>
              <w:spacing w:before="120" w:line="360" w:lineRule="auto"/>
              <w:jc w:val="center"/>
              <w:rPr>
                <w:b/>
              </w:rPr>
            </w:pPr>
            <w:r>
              <w:rPr>
                <w:b/>
              </w:rPr>
              <w:t>Distribution by year</w:t>
            </w:r>
          </w:p>
        </w:tc>
      </w:tr>
      <w:tr w:rsidR="006943E9" w14:paraId="216DE90A" w14:textId="77777777">
        <w:trPr>
          <w:trHeight w:val="403"/>
        </w:trPr>
        <w:tc>
          <w:tcPr>
            <w:tcW w:w="3260" w:type="dxa"/>
            <w:vMerge/>
          </w:tcPr>
          <w:p w14:paraId="1220F9A3" w14:textId="77777777" w:rsidR="006943E9" w:rsidRDefault="006943E9">
            <w:pPr>
              <w:widowControl w:val="0"/>
              <w:spacing w:line="360" w:lineRule="auto"/>
              <w:jc w:val="both"/>
              <w:rPr>
                <w:b/>
              </w:rPr>
            </w:pPr>
          </w:p>
        </w:tc>
        <w:tc>
          <w:tcPr>
            <w:tcW w:w="1333" w:type="dxa"/>
          </w:tcPr>
          <w:p w14:paraId="16158E5A" w14:textId="77777777" w:rsidR="006943E9" w:rsidRDefault="00CF781D">
            <w:pPr>
              <w:widowControl w:val="0"/>
              <w:spacing w:beforeAutospacing="1" w:after="0" w:line="240" w:lineRule="atLeast"/>
              <w:jc w:val="center"/>
              <w:rPr>
                <w:bCs/>
              </w:rPr>
            </w:pPr>
            <w:r>
              <w:rPr>
                <w:bCs/>
              </w:rPr>
              <w:t>1</w:t>
            </w:r>
            <w:r>
              <w:rPr>
                <w:bCs/>
                <w:vertAlign w:val="superscript"/>
                <w:lang w:val="en-US"/>
              </w:rPr>
              <w:t>st</w:t>
            </w:r>
            <w:r>
              <w:rPr>
                <w:bCs/>
                <w:lang w:val="en-US"/>
              </w:rPr>
              <w:t xml:space="preserve"> </w:t>
            </w:r>
            <w:r>
              <w:rPr>
                <w:bCs/>
              </w:rPr>
              <w:t xml:space="preserve"> year</w:t>
            </w:r>
          </w:p>
        </w:tc>
        <w:tc>
          <w:tcPr>
            <w:tcW w:w="1333" w:type="dxa"/>
          </w:tcPr>
          <w:p w14:paraId="5402C5A5" w14:textId="77777777" w:rsidR="006943E9" w:rsidRDefault="00CF781D">
            <w:pPr>
              <w:widowControl w:val="0"/>
              <w:spacing w:beforeAutospacing="1" w:after="0" w:line="240" w:lineRule="atLeast"/>
              <w:jc w:val="center"/>
              <w:rPr>
                <w:bCs/>
              </w:rPr>
            </w:pPr>
            <w:r>
              <w:rPr>
                <w:bCs/>
              </w:rPr>
              <w:t>2</w:t>
            </w:r>
            <w:r>
              <w:rPr>
                <w:bCs/>
                <w:vertAlign w:val="superscript"/>
                <w:lang w:val="en-US"/>
              </w:rPr>
              <w:t>nd</w:t>
            </w:r>
            <w:r>
              <w:rPr>
                <w:bCs/>
                <w:lang w:val="en-US"/>
              </w:rPr>
              <w:t xml:space="preserve"> y</w:t>
            </w:r>
            <w:r>
              <w:rPr>
                <w:bCs/>
              </w:rPr>
              <w:t xml:space="preserve">ear </w:t>
            </w:r>
          </w:p>
        </w:tc>
        <w:tc>
          <w:tcPr>
            <w:tcW w:w="1331" w:type="dxa"/>
          </w:tcPr>
          <w:p w14:paraId="09653891" w14:textId="77777777" w:rsidR="006943E9" w:rsidRDefault="00CF781D">
            <w:pPr>
              <w:widowControl w:val="0"/>
              <w:spacing w:beforeAutospacing="1" w:after="0" w:line="240" w:lineRule="atLeast"/>
              <w:jc w:val="center"/>
              <w:rPr>
                <w:bCs/>
              </w:rPr>
            </w:pPr>
            <w:r>
              <w:rPr>
                <w:bCs/>
              </w:rPr>
              <w:t>3</w:t>
            </w:r>
            <w:r>
              <w:rPr>
                <w:bCs/>
                <w:vertAlign w:val="superscript"/>
                <w:lang w:val="en-US"/>
              </w:rPr>
              <w:t>rd</w:t>
            </w:r>
            <w:r>
              <w:rPr>
                <w:bCs/>
                <w:lang w:val="en-US"/>
              </w:rPr>
              <w:t xml:space="preserve"> </w:t>
            </w:r>
            <w:r>
              <w:rPr>
                <w:bCs/>
              </w:rPr>
              <w:t xml:space="preserve"> </w:t>
            </w:r>
            <w:r>
              <w:rPr>
                <w:bCs/>
                <w:lang w:val="en-US"/>
              </w:rPr>
              <w:t>y</w:t>
            </w:r>
            <w:r>
              <w:rPr>
                <w:bCs/>
              </w:rPr>
              <w:t>ear</w:t>
            </w:r>
          </w:p>
        </w:tc>
        <w:tc>
          <w:tcPr>
            <w:tcW w:w="1334" w:type="dxa"/>
          </w:tcPr>
          <w:p w14:paraId="0B37BC31" w14:textId="77777777" w:rsidR="006943E9" w:rsidRDefault="00CF781D">
            <w:pPr>
              <w:widowControl w:val="0"/>
              <w:spacing w:beforeAutospacing="1" w:after="0" w:line="240" w:lineRule="atLeast"/>
              <w:jc w:val="center"/>
              <w:rPr>
                <w:bCs/>
              </w:rPr>
            </w:pPr>
            <w:r>
              <w:rPr>
                <w:bCs/>
              </w:rPr>
              <w:t>4</w:t>
            </w:r>
            <w:r>
              <w:rPr>
                <w:bCs/>
                <w:vertAlign w:val="superscript"/>
                <w:lang w:val="en-US"/>
              </w:rPr>
              <w:t>th</w:t>
            </w:r>
            <w:r>
              <w:rPr>
                <w:bCs/>
                <w:lang w:val="en-US"/>
              </w:rPr>
              <w:t xml:space="preserve">  year </w:t>
            </w:r>
          </w:p>
        </w:tc>
        <w:tc>
          <w:tcPr>
            <w:tcW w:w="1331" w:type="dxa"/>
          </w:tcPr>
          <w:p w14:paraId="743B490A" w14:textId="77777777" w:rsidR="006943E9" w:rsidRDefault="00CF781D">
            <w:pPr>
              <w:widowControl w:val="0"/>
              <w:spacing w:beforeAutospacing="1" w:after="0" w:line="240" w:lineRule="atLeast"/>
              <w:jc w:val="center"/>
              <w:rPr>
                <w:bCs/>
              </w:rPr>
            </w:pPr>
            <w:r>
              <w:rPr>
                <w:bCs/>
              </w:rPr>
              <w:t>5</w:t>
            </w:r>
            <w:r>
              <w:rPr>
                <w:bCs/>
                <w:vertAlign w:val="superscript"/>
                <w:lang w:val="en-US"/>
              </w:rPr>
              <w:t>th</w:t>
            </w:r>
            <w:r>
              <w:rPr>
                <w:bCs/>
                <w:lang w:val="en-US"/>
              </w:rPr>
              <w:t xml:space="preserve"> y</w:t>
            </w:r>
            <w:r>
              <w:rPr>
                <w:bCs/>
              </w:rPr>
              <w:t xml:space="preserve">ear </w:t>
            </w:r>
          </w:p>
        </w:tc>
      </w:tr>
      <w:tr w:rsidR="006943E9" w:rsidRPr="00F90CA1" w14:paraId="57E14CBC" w14:textId="77777777">
        <w:tc>
          <w:tcPr>
            <w:tcW w:w="3260" w:type="dxa"/>
          </w:tcPr>
          <w:p w14:paraId="1091E766" w14:textId="77777777" w:rsidR="006943E9" w:rsidRDefault="00CF781D">
            <w:pPr>
              <w:widowControl w:val="0"/>
              <w:spacing w:after="0" w:line="360" w:lineRule="auto"/>
              <w:rPr>
                <w:bCs/>
                <w:lang w:val="en-US"/>
              </w:rPr>
            </w:pPr>
            <w:r>
              <w:rPr>
                <w:bCs/>
                <w:lang w:val="en-US"/>
              </w:rPr>
              <w:t>Data storage (TB)</w:t>
            </w:r>
          </w:p>
          <w:p w14:paraId="4866E176" w14:textId="77777777" w:rsidR="006943E9" w:rsidRDefault="00CF781D">
            <w:pPr>
              <w:widowControl w:val="0"/>
              <w:spacing w:after="0" w:line="360" w:lineRule="auto"/>
              <w:ind w:left="1027"/>
              <w:rPr>
                <w:lang w:val="en-US"/>
              </w:rPr>
            </w:pPr>
            <w:r>
              <w:rPr>
                <w:bCs/>
                <w:lang w:val="en-US"/>
              </w:rPr>
              <w:t>- EOS</w:t>
            </w:r>
          </w:p>
          <w:p w14:paraId="2DE4488E" w14:textId="77777777" w:rsidR="006943E9" w:rsidRDefault="00CF781D">
            <w:pPr>
              <w:widowControl w:val="0"/>
              <w:spacing w:after="0" w:line="360" w:lineRule="auto"/>
              <w:ind w:left="1027"/>
              <w:rPr>
                <w:bCs/>
                <w:lang w:val="en-US"/>
              </w:rPr>
            </w:pPr>
            <w:r>
              <w:rPr>
                <w:bCs/>
                <w:lang w:val="en-US"/>
              </w:rPr>
              <w:lastRenderedPageBreak/>
              <w:t>- Tapes</w:t>
            </w:r>
          </w:p>
        </w:tc>
        <w:tc>
          <w:tcPr>
            <w:tcW w:w="1333" w:type="dxa"/>
          </w:tcPr>
          <w:p w14:paraId="29C03D83" w14:textId="5EABBC86" w:rsidR="006943E9" w:rsidRDefault="00D21593">
            <w:pPr>
              <w:widowControl w:val="0"/>
              <w:spacing w:after="0" w:line="360" w:lineRule="auto"/>
              <w:jc w:val="center"/>
              <w:rPr>
                <w:bCs/>
                <w:lang w:val="en-US"/>
              </w:rPr>
            </w:pPr>
            <w:r>
              <w:rPr>
                <w:bCs/>
                <w:lang w:val="en-US"/>
              </w:rPr>
              <w:lastRenderedPageBreak/>
              <w:t>0</w:t>
            </w:r>
          </w:p>
        </w:tc>
        <w:tc>
          <w:tcPr>
            <w:tcW w:w="1333" w:type="dxa"/>
          </w:tcPr>
          <w:p w14:paraId="4F04A0D5" w14:textId="7D6C551D" w:rsidR="006943E9" w:rsidRDefault="00D21593">
            <w:pPr>
              <w:widowControl w:val="0"/>
              <w:spacing w:after="0" w:line="360" w:lineRule="auto"/>
              <w:jc w:val="center"/>
              <w:rPr>
                <w:bCs/>
                <w:lang w:val="en-US"/>
              </w:rPr>
            </w:pPr>
            <w:r>
              <w:rPr>
                <w:bCs/>
                <w:lang w:val="en-US"/>
              </w:rPr>
              <w:t>0</w:t>
            </w:r>
          </w:p>
        </w:tc>
        <w:tc>
          <w:tcPr>
            <w:tcW w:w="1331" w:type="dxa"/>
          </w:tcPr>
          <w:p w14:paraId="7F9AE7D6" w14:textId="400A4414" w:rsidR="006943E9" w:rsidRDefault="00D21593">
            <w:pPr>
              <w:widowControl w:val="0"/>
              <w:spacing w:after="0" w:line="360" w:lineRule="auto"/>
              <w:jc w:val="center"/>
              <w:rPr>
                <w:bCs/>
                <w:lang w:val="en-US"/>
              </w:rPr>
            </w:pPr>
            <w:r>
              <w:rPr>
                <w:bCs/>
                <w:lang w:val="en-US"/>
              </w:rPr>
              <w:t>0</w:t>
            </w:r>
          </w:p>
        </w:tc>
        <w:tc>
          <w:tcPr>
            <w:tcW w:w="1334" w:type="dxa"/>
          </w:tcPr>
          <w:p w14:paraId="74BD027C" w14:textId="64E2878F" w:rsidR="006943E9" w:rsidRDefault="00D21593">
            <w:pPr>
              <w:widowControl w:val="0"/>
              <w:spacing w:after="0" w:line="360" w:lineRule="auto"/>
              <w:jc w:val="center"/>
              <w:rPr>
                <w:bCs/>
                <w:lang w:val="en-US"/>
              </w:rPr>
            </w:pPr>
            <w:r>
              <w:rPr>
                <w:bCs/>
                <w:lang w:val="en-US"/>
              </w:rPr>
              <w:t>0</w:t>
            </w:r>
          </w:p>
        </w:tc>
        <w:tc>
          <w:tcPr>
            <w:tcW w:w="1331" w:type="dxa"/>
          </w:tcPr>
          <w:p w14:paraId="12155818" w14:textId="788313EC" w:rsidR="006943E9" w:rsidRDefault="00D21593">
            <w:pPr>
              <w:widowControl w:val="0"/>
              <w:spacing w:after="0" w:line="360" w:lineRule="auto"/>
              <w:jc w:val="center"/>
              <w:rPr>
                <w:bCs/>
                <w:lang w:val="en-US"/>
              </w:rPr>
            </w:pPr>
            <w:r w:rsidRPr="005E125C">
              <w:rPr>
                <w:bCs/>
              </w:rPr>
              <w:t>—</w:t>
            </w:r>
          </w:p>
        </w:tc>
      </w:tr>
      <w:tr w:rsidR="006943E9" w14:paraId="22120C1D" w14:textId="77777777">
        <w:tc>
          <w:tcPr>
            <w:tcW w:w="3260" w:type="dxa"/>
          </w:tcPr>
          <w:p w14:paraId="7949B517" w14:textId="77777777" w:rsidR="006943E9" w:rsidRDefault="00CF781D">
            <w:pPr>
              <w:widowControl w:val="0"/>
              <w:spacing w:after="0" w:line="360" w:lineRule="auto"/>
              <w:rPr>
                <w:bCs/>
              </w:rPr>
            </w:pPr>
            <w:r>
              <w:rPr>
                <w:lang w:val="en-US"/>
              </w:rPr>
              <w:t xml:space="preserve">Tier </w:t>
            </w:r>
            <w:r>
              <w:t>1 (CPU core hours)</w:t>
            </w:r>
          </w:p>
        </w:tc>
        <w:tc>
          <w:tcPr>
            <w:tcW w:w="1333" w:type="dxa"/>
          </w:tcPr>
          <w:p w14:paraId="1BB529AB" w14:textId="3991A2B1" w:rsidR="006943E9" w:rsidRDefault="00D21593">
            <w:pPr>
              <w:widowControl w:val="0"/>
              <w:spacing w:after="0" w:line="360" w:lineRule="auto"/>
              <w:jc w:val="center"/>
              <w:rPr>
                <w:bCs/>
              </w:rPr>
            </w:pPr>
            <w:r>
              <w:rPr>
                <w:bCs/>
                <w:lang w:val="en-US"/>
              </w:rPr>
              <w:t>0</w:t>
            </w:r>
          </w:p>
        </w:tc>
        <w:tc>
          <w:tcPr>
            <w:tcW w:w="1333" w:type="dxa"/>
          </w:tcPr>
          <w:p w14:paraId="100C57C5" w14:textId="231B3619" w:rsidR="006943E9" w:rsidRDefault="00D21593">
            <w:pPr>
              <w:widowControl w:val="0"/>
              <w:spacing w:after="0" w:line="360" w:lineRule="auto"/>
              <w:jc w:val="center"/>
              <w:rPr>
                <w:bCs/>
              </w:rPr>
            </w:pPr>
            <w:r>
              <w:rPr>
                <w:bCs/>
                <w:lang w:val="en-US"/>
              </w:rPr>
              <w:t>0</w:t>
            </w:r>
          </w:p>
        </w:tc>
        <w:tc>
          <w:tcPr>
            <w:tcW w:w="1331" w:type="dxa"/>
          </w:tcPr>
          <w:p w14:paraId="448FE174" w14:textId="65F70FBB" w:rsidR="006943E9" w:rsidRDefault="00D21593">
            <w:pPr>
              <w:widowControl w:val="0"/>
              <w:spacing w:after="0" w:line="360" w:lineRule="auto"/>
              <w:jc w:val="center"/>
              <w:rPr>
                <w:bCs/>
              </w:rPr>
            </w:pPr>
            <w:r>
              <w:rPr>
                <w:bCs/>
                <w:lang w:val="en-US"/>
              </w:rPr>
              <w:t>0</w:t>
            </w:r>
          </w:p>
        </w:tc>
        <w:tc>
          <w:tcPr>
            <w:tcW w:w="1334" w:type="dxa"/>
          </w:tcPr>
          <w:p w14:paraId="5EC90484" w14:textId="5223710B" w:rsidR="006943E9" w:rsidRDefault="00D21593">
            <w:pPr>
              <w:widowControl w:val="0"/>
              <w:spacing w:after="0" w:line="360" w:lineRule="auto"/>
              <w:jc w:val="center"/>
              <w:rPr>
                <w:bCs/>
              </w:rPr>
            </w:pPr>
            <w:r>
              <w:rPr>
                <w:bCs/>
                <w:lang w:val="en-US"/>
              </w:rPr>
              <w:t>0</w:t>
            </w:r>
          </w:p>
        </w:tc>
        <w:tc>
          <w:tcPr>
            <w:tcW w:w="1331" w:type="dxa"/>
          </w:tcPr>
          <w:p w14:paraId="60BF32F0" w14:textId="7D487626" w:rsidR="006943E9" w:rsidRDefault="00D21593">
            <w:pPr>
              <w:widowControl w:val="0"/>
              <w:spacing w:after="0" w:line="360" w:lineRule="auto"/>
              <w:jc w:val="center"/>
              <w:rPr>
                <w:bCs/>
              </w:rPr>
            </w:pPr>
            <w:r w:rsidRPr="005E125C">
              <w:rPr>
                <w:bCs/>
              </w:rPr>
              <w:t>—</w:t>
            </w:r>
          </w:p>
        </w:tc>
      </w:tr>
      <w:tr w:rsidR="006943E9" w14:paraId="63265B87" w14:textId="77777777">
        <w:tc>
          <w:tcPr>
            <w:tcW w:w="3260" w:type="dxa"/>
          </w:tcPr>
          <w:p w14:paraId="29676FBB" w14:textId="77777777" w:rsidR="006943E9" w:rsidRDefault="00CF781D">
            <w:pPr>
              <w:widowControl w:val="0"/>
              <w:spacing w:after="0" w:line="360" w:lineRule="auto"/>
              <w:rPr>
                <w:bCs/>
              </w:rPr>
            </w:pPr>
            <w:r>
              <w:rPr>
                <w:lang w:val="en-US"/>
              </w:rPr>
              <w:t xml:space="preserve">Tier </w:t>
            </w:r>
            <w:r>
              <w:t>2 (CPU core hours)</w:t>
            </w:r>
          </w:p>
        </w:tc>
        <w:tc>
          <w:tcPr>
            <w:tcW w:w="1333" w:type="dxa"/>
          </w:tcPr>
          <w:p w14:paraId="00361F72" w14:textId="34B4935B" w:rsidR="006943E9" w:rsidRDefault="00D21593">
            <w:pPr>
              <w:widowControl w:val="0"/>
              <w:spacing w:after="0" w:line="360" w:lineRule="auto"/>
              <w:jc w:val="center"/>
              <w:rPr>
                <w:bCs/>
              </w:rPr>
            </w:pPr>
            <w:r>
              <w:rPr>
                <w:bCs/>
                <w:lang w:val="en-US"/>
              </w:rPr>
              <w:t>0</w:t>
            </w:r>
          </w:p>
        </w:tc>
        <w:tc>
          <w:tcPr>
            <w:tcW w:w="1333" w:type="dxa"/>
          </w:tcPr>
          <w:p w14:paraId="376108F8" w14:textId="0E85D42B" w:rsidR="006943E9" w:rsidRDefault="00D21593">
            <w:pPr>
              <w:widowControl w:val="0"/>
              <w:spacing w:after="0" w:line="360" w:lineRule="auto"/>
              <w:jc w:val="center"/>
              <w:rPr>
                <w:bCs/>
              </w:rPr>
            </w:pPr>
            <w:r>
              <w:rPr>
                <w:bCs/>
                <w:lang w:val="en-US"/>
              </w:rPr>
              <w:t>0</w:t>
            </w:r>
          </w:p>
        </w:tc>
        <w:tc>
          <w:tcPr>
            <w:tcW w:w="1331" w:type="dxa"/>
          </w:tcPr>
          <w:p w14:paraId="20A1E08C" w14:textId="3F291B63" w:rsidR="006943E9" w:rsidRDefault="00D21593">
            <w:pPr>
              <w:widowControl w:val="0"/>
              <w:spacing w:after="0" w:line="360" w:lineRule="auto"/>
              <w:jc w:val="center"/>
              <w:rPr>
                <w:bCs/>
              </w:rPr>
            </w:pPr>
            <w:r>
              <w:rPr>
                <w:bCs/>
                <w:lang w:val="en-US"/>
              </w:rPr>
              <w:t>0</w:t>
            </w:r>
          </w:p>
        </w:tc>
        <w:tc>
          <w:tcPr>
            <w:tcW w:w="1334" w:type="dxa"/>
          </w:tcPr>
          <w:p w14:paraId="7D302389" w14:textId="270C6D6C" w:rsidR="006943E9" w:rsidRDefault="00D21593">
            <w:pPr>
              <w:widowControl w:val="0"/>
              <w:spacing w:after="0" w:line="360" w:lineRule="auto"/>
              <w:jc w:val="center"/>
              <w:rPr>
                <w:bCs/>
              </w:rPr>
            </w:pPr>
            <w:r>
              <w:rPr>
                <w:bCs/>
                <w:lang w:val="en-US"/>
              </w:rPr>
              <w:t>0</w:t>
            </w:r>
          </w:p>
        </w:tc>
        <w:tc>
          <w:tcPr>
            <w:tcW w:w="1331" w:type="dxa"/>
          </w:tcPr>
          <w:p w14:paraId="3AD04651" w14:textId="6EB6FB13" w:rsidR="006943E9" w:rsidRDefault="00D21593">
            <w:pPr>
              <w:widowControl w:val="0"/>
              <w:spacing w:after="0" w:line="360" w:lineRule="auto"/>
              <w:jc w:val="center"/>
              <w:rPr>
                <w:bCs/>
              </w:rPr>
            </w:pPr>
            <w:r w:rsidRPr="005E125C">
              <w:rPr>
                <w:bCs/>
              </w:rPr>
              <w:t>—</w:t>
            </w:r>
          </w:p>
        </w:tc>
      </w:tr>
      <w:tr w:rsidR="006943E9" w14:paraId="7F6CDB49" w14:textId="77777777">
        <w:tc>
          <w:tcPr>
            <w:tcW w:w="3260" w:type="dxa"/>
          </w:tcPr>
          <w:p w14:paraId="51923C88" w14:textId="77777777" w:rsidR="006943E9" w:rsidRDefault="00CF781D">
            <w:pPr>
              <w:widowControl w:val="0"/>
              <w:spacing w:after="0" w:line="360" w:lineRule="auto"/>
              <w:rPr>
                <w:lang w:val="en-US"/>
              </w:rPr>
            </w:pPr>
            <w:r>
              <w:rPr>
                <w:lang w:val="en-US"/>
              </w:rPr>
              <w:t>SC Govorun (CPU core hours)</w:t>
            </w:r>
          </w:p>
          <w:p w14:paraId="72291C39" w14:textId="77777777" w:rsidR="006943E9" w:rsidRDefault="00CF781D">
            <w:pPr>
              <w:widowControl w:val="0"/>
              <w:spacing w:after="0" w:line="360" w:lineRule="auto"/>
              <w:ind w:left="1027"/>
              <w:rPr>
                <w:lang w:val="en-US"/>
              </w:rPr>
            </w:pPr>
            <w:r>
              <w:rPr>
                <w:bCs/>
                <w:lang w:val="en-US"/>
              </w:rPr>
              <w:t>- CPU</w:t>
            </w:r>
          </w:p>
          <w:p w14:paraId="2E2CA959" w14:textId="77777777" w:rsidR="006943E9" w:rsidRDefault="00CF781D">
            <w:pPr>
              <w:widowControl w:val="0"/>
              <w:spacing w:after="0" w:line="360" w:lineRule="auto"/>
              <w:ind w:left="1027"/>
              <w:rPr>
                <w:bCs/>
                <w:lang w:val="en-US"/>
              </w:rPr>
            </w:pPr>
            <w:r>
              <w:rPr>
                <w:bCs/>
                <w:lang w:val="en-US"/>
              </w:rPr>
              <w:t>- GPU</w:t>
            </w:r>
          </w:p>
        </w:tc>
        <w:tc>
          <w:tcPr>
            <w:tcW w:w="1333" w:type="dxa"/>
          </w:tcPr>
          <w:p w14:paraId="026991E1" w14:textId="22CE9483" w:rsidR="006943E9" w:rsidRDefault="00D21593">
            <w:pPr>
              <w:widowControl w:val="0"/>
              <w:spacing w:after="0" w:line="360" w:lineRule="auto"/>
              <w:jc w:val="center"/>
              <w:rPr>
                <w:bCs/>
                <w:lang w:val="en-US"/>
              </w:rPr>
            </w:pPr>
            <w:r>
              <w:rPr>
                <w:bCs/>
                <w:lang w:val="en-US"/>
              </w:rPr>
              <w:t>0</w:t>
            </w:r>
          </w:p>
        </w:tc>
        <w:tc>
          <w:tcPr>
            <w:tcW w:w="1333" w:type="dxa"/>
          </w:tcPr>
          <w:p w14:paraId="270E1059" w14:textId="6A243BFB" w:rsidR="006943E9" w:rsidRDefault="00D21593">
            <w:pPr>
              <w:widowControl w:val="0"/>
              <w:spacing w:after="0" w:line="360" w:lineRule="auto"/>
              <w:jc w:val="center"/>
              <w:rPr>
                <w:bCs/>
                <w:lang w:val="en-US"/>
              </w:rPr>
            </w:pPr>
            <w:r>
              <w:rPr>
                <w:bCs/>
                <w:lang w:val="en-US"/>
              </w:rPr>
              <w:t>0</w:t>
            </w:r>
          </w:p>
        </w:tc>
        <w:tc>
          <w:tcPr>
            <w:tcW w:w="1331" w:type="dxa"/>
          </w:tcPr>
          <w:p w14:paraId="6195F53B" w14:textId="0B1DF696" w:rsidR="006943E9" w:rsidRDefault="00D21593">
            <w:pPr>
              <w:widowControl w:val="0"/>
              <w:spacing w:after="0" w:line="360" w:lineRule="auto"/>
              <w:jc w:val="center"/>
              <w:rPr>
                <w:bCs/>
                <w:lang w:val="en-US"/>
              </w:rPr>
            </w:pPr>
            <w:r>
              <w:rPr>
                <w:bCs/>
                <w:lang w:val="en-US"/>
              </w:rPr>
              <w:t>0</w:t>
            </w:r>
          </w:p>
        </w:tc>
        <w:tc>
          <w:tcPr>
            <w:tcW w:w="1334" w:type="dxa"/>
          </w:tcPr>
          <w:p w14:paraId="50EDD38A" w14:textId="17898946" w:rsidR="006943E9" w:rsidRDefault="00D21593">
            <w:pPr>
              <w:widowControl w:val="0"/>
              <w:spacing w:after="0" w:line="360" w:lineRule="auto"/>
              <w:jc w:val="center"/>
              <w:rPr>
                <w:bCs/>
                <w:lang w:val="en-US"/>
              </w:rPr>
            </w:pPr>
            <w:r>
              <w:rPr>
                <w:bCs/>
                <w:lang w:val="en-US"/>
              </w:rPr>
              <w:t>0</w:t>
            </w:r>
          </w:p>
        </w:tc>
        <w:tc>
          <w:tcPr>
            <w:tcW w:w="1331" w:type="dxa"/>
          </w:tcPr>
          <w:p w14:paraId="4ED93FAE" w14:textId="74C5D1FD" w:rsidR="006943E9" w:rsidRDefault="00D21593">
            <w:pPr>
              <w:widowControl w:val="0"/>
              <w:spacing w:after="0" w:line="360" w:lineRule="auto"/>
              <w:jc w:val="center"/>
              <w:rPr>
                <w:bCs/>
                <w:lang w:val="en-US"/>
              </w:rPr>
            </w:pPr>
            <w:r w:rsidRPr="005E125C">
              <w:rPr>
                <w:bCs/>
              </w:rPr>
              <w:t>—</w:t>
            </w:r>
          </w:p>
        </w:tc>
      </w:tr>
      <w:tr w:rsidR="006943E9" w14:paraId="78C093EF" w14:textId="77777777">
        <w:tc>
          <w:tcPr>
            <w:tcW w:w="3260" w:type="dxa"/>
          </w:tcPr>
          <w:p w14:paraId="0E258100" w14:textId="77777777" w:rsidR="006943E9" w:rsidRDefault="00CF781D">
            <w:pPr>
              <w:widowControl w:val="0"/>
              <w:spacing w:line="360" w:lineRule="auto"/>
              <w:rPr>
                <w:bCs/>
              </w:rPr>
            </w:pPr>
            <w:r>
              <w:t>Clouds (</w:t>
            </w:r>
            <w:r>
              <w:rPr>
                <w:lang w:val="en-US"/>
              </w:rPr>
              <w:t xml:space="preserve">CPU </w:t>
            </w:r>
            <w:r>
              <w:t>cores)</w:t>
            </w:r>
          </w:p>
        </w:tc>
        <w:tc>
          <w:tcPr>
            <w:tcW w:w="1333" w:type="dxa"/>
          </w:tcPr>
          <w:p w14:paraId="4FD28BAE" w14:textId="1263FF6D" w:rsidR="006943E9" w:rsidRDefault="00D21593">
            <w:pPr>
              <w:widowControl w:val="0"/>
              <w:spacing w:line="360" w:lineRule="auto"/>
              <w:jc w:val="center"/>
              <w:rPr>
                <w:bCs/>
              </w:rPr>
            </w:pPr>
            <w:r>
              <w:rPr>
                <w:bCs/>
                <w:lang w:val="en-US"/>
              </w:rPr>
              <w:t>0</w:t>
            </w:r>
          </w:p>
        </w:tc>
        <w:tc>
          <w:tcPr>
            <w:tcW w:w="1333" w:type="dxa"/>
          </w:tcPr>
          <w:p w14:paraId="5B457245" w14:textId="214AA688" w:rsidR="006943E9" w:rsidRDefault="00D21593">
            <w:pPr>
              <w:widowControl w:val="0"/>
              <w:spacing w:line="360" w:lineRule="auto"/>
              <w:jc w:val="center"/>
              <w:rPr>
                <w:bCs/>
              </w:rPr>
            </w:pPr>
            <w:r>
              <w:rPr>
                <w:bCs/>
                <w:lang w:val="en-US"/>
              </w:rPr>
              <w:t>0</w:t>
            </w:r>
          </w:p>
        </w:tc>
        <w:tc>
          <w:tcPr>
            <w:tcW w:w="1331" w:type="dxa"/>
          </w:tcPr>
          <w:p w14:paraId="123D95AA" w14:textId="47E37025" w:rsidR="006943E9" w:rsidRDefault="00D21593">
            <w:pPr>
              <w:widowControl w:val="0"/>
              <w:spacing w:line="360" w:lineRule="auto"/>
              <w:jc w:val="center"/>
              <w:rPr>
                <w:bCs/>
              </w:rPr>
            </w:pPr>
            <w:r>
              <w:rPr>
                <w:bCs/>
                <w:lang w:val="en-US"/>
              </w:rPr>
              <w:t>0</w:t>
            </w:r>
          </w:p>
        </w:tc>
        <w:tc>
          <w:tcPr>
            <w:tcW w:w="1334" w:type="dxa"/>
          </w:tcPr>
          <w:p w14:paraId="5FA35101" w14:textId="7B5212E1" w:rsidR="006943E9" w:rsidRDefault="00D21593">
            <w:pPr>
              <w:widowControl w:val="0"/>
              <w:spacing w:line="360" w:lineRule="auto"/>
              <w:jc w:val="center"/>
              <w:rPr>
                <w:bCs/>
              </w:rPr>
            </w:pPr>
            <w:r>
              <w:rPr>
                <w:bCs/>
                <w:lang w:val="en-US"/>
              </w:rPr>
              <w:t>0</w:t>
            </w:r>
          </w:p>
        </w:tc>
        <w:tc>
          <w:tcPr>
            <w:tcW w:w="1331" w:type="dxa"/>
          </w:tcPr>
          <w:p w14:paraId="176780B0" w14:textId="33765978" w:rsidR="006943E9" w:rsidRDefault="00D21593">
            <w:pPr>
              <w:widowControl w:val="0"/>
              <w:spacing w:line="360" w:lineRule="auto"/>
              <w:jc w:val="center"/>
              <w:rPr>
                <w:bCs/>
              </w:rPr>
            </w:pPr>
            <w:r w:rsidRPr="005E125C">
              <w:rPr>
                <w:bCs/>
              </w:rPr>
              <w:t>—</w:t>
            </w:r>
          </w:p>
        </w:tc>
      </w:tr>
    </w:tbl>
    <w:p w14:paraId="0EF83A47" w14:textId="77777777" w:rsidR="006943E9" w:rsidRDefault="006943E9">
      <w:pPr>
        <w:spacing w:after="0" w:line="240" w:lineRule="atLeast"/>
        <w:jc w:val="both"/>
      </w:pPr>
    </w:p>
    <w:p w14:paraId="63E07268" w14:textId="77777777" w:rsidR="006943E9" w:rsidRDefault="00CF781D">
      <w:pPr>
        <w:spacing w:after="0" w:line="240" w:lineRule="atLeast"/>
        <w:rPr>
          <w:b/>
          <w:lang w:val="en-US"/>
        </w:rPr>
      </w:pPr>
      <w:r>
        <w:rPr>
          <w:b/>
          <w:lang w:val="en-US"/>
        </w:rPr>
        <w:t>2.5. Participating countries, scientific and educational organizations</w:t>
      </w:r>
    </w:p>
    <w:p w14:paraId="3491FDF6" w14:textId="77777777" w:rsidR="006943E9" w:rsidRDefault="006943E9">
      <w:pPr>
        <w:spacing w:after="0" w:line="240" w:lineRule="atLeast"/>
        <w:rPr>
          <w:b/>
          <w:sz w:val="16"/>
          <w:szCs w:val="16"/>
          <w:lang w:val="en-US"/>
        </w:rPr>
      </w:pPr>
    </w:p>
    <w:tbl>
      <w:tblPr>
        <w:tblW w:w="9938" w:type="dxa"/>
        <w:tblLayout w:type="fixed"/>
        <w:tblLook w:val="04A0" w:firstRow="1" w:lastRow="0" w:firstColumn="1" w:lastColumn="0" w:noHBand="0" w:noVBand="1"/>
      </w:tblPr>
      <w:tblGrid>
        <w:gridCol w:w="2141"/>
        <w:gridCol w:w="1927"/>
        <w:gridCol w:w="2105"/>
        <w:gridCol w:w="2100"/>
        <w:gridCol w:w="1665"/>
      </w:tblGrid>
      <w:tr w:rsidR="006943E9" w14:paraId="2741B428" w14:textId="77777777">
        <w:tc>
          <w:tcPr>
            <w:tcW w:w="2141" w:type="dxa"/>
            <w:tcBorders>
              <w:top w:val="single" w:sz="4" w:space="0" w:color="000000"/>
              <w:left w:val="single" w:sz="4" w:space="0" w:color="000000"/>
              <w:bottom w:val="single" w:sz="4" w:space="0" w:color="000000"/>
            </w:tcBorders>
            <w:shd w:val="clear" w:color="auto" w:fill="auto"/>
          </w:tcPr>
          <w:p w14:paraId="5FC89BB5" w14:textId="77777777" w:rsidR="006943E9" w:rsidRDefault="00CF781D">
            <w:pPr>
              <w:widowControl w:val="0"/>
              <w:spacing w:before="171" w:after="171"/>
              <w:jc w:val="center"/>
              <w:rPr>
                <w:b/>
                <w:bCs/>
              </w:rPr>
            </w:pPr>
            <w:r>
              <w:rPr>
                <w:b/>
                <w:bCs/>
                <w:lang w:val="en-US"/>
              </w:rPr>
              <w:t xml:space="preserve"> </w:t>
            </w:r>
            <w:r>
              <w:rPr>
                <w:b/>
                <w:bCs/>
              </w:rPr>
              <w:t>Organization</w:t>
            </w:r>
          </w:p>
        </w:tc>
        <w:tc>
          <w:tcPr>
            <w:tcW w:w="1927" w:type="dxa"/>
            <w:tcBorders>
              <w:top w:val="single" w:sz="4" w:space="0" w:color="000000"/>
              <w:left w:val="single" w:sz="4" w:space="0" w:color="000000"/>
              <w:bottom w:val="single" w:sz="4" w:space="0" w:color="000000"/>
            </w:tcBorders>
            <w:shd w:val="clear" w:color="auto" w:fill="auto"/>
          </w:tcPr>
          <w:p w14:paraId="2E0A6AB0" w14:textId="77777777" w:rsidR="006943E9" w:rsidRDefault="00CF781D">
            <w:pPr>
              <w:widowControl w:val="0"/>
              <w:spacing w:before="171" w:after="171"/>
              <w:jc w:val="center"/>
              <w:rPr>
                <w:b/>
                <w:bCs/>
              </w:rPr>
            </w:pPr>
            <w:r>
              <w:rPr>
                <w:b/>
                <w:bCs/>
              </w:rPr>
              <w:t>Country</w:t>
            </w:r>
          </w:p>
        </w:tc>
        <w:tc>
          <w:tcPr>
            <w:tcW w:w="2105" w:type="dxa"/>
            <w:tcBorders>
              <w:top w:val="single" w:sz="4" w:space="0" w:color="000000"/>
              <w:left w:val="single" w:sz="4" w:space="0" w:color="000000"/>
              <w:bottom w:val="single" w:sz="4" w:space="0" w:color="000000"/>
            </w:tcBorders>
            <w:shd w:val="clear" w:color="auto" w:fill="auto"/>
            <w:vAlign w:val="center"/>
          </w:tcPr>
          <w:p w14:paraId="60ABA60C" w14:textId="77777777" w:rsidR="006943E9" w:rsidRDefault="00CF781D">
            <w:pPr>
              <w:widowControl w:val="0"/>
              <w:jc w:val="center"/>
              <w:rPr>
                <w:b/>
                <w:bCs/>
              </w:rPr>
            </w:pPr>
            <w:r>
              <w:rPr>
                <w:b/>
                <w:bCs/>
              </w:rPr>
              <w:t>City</w:t>
            </w:r>
          </w:p>
        </w:tc>
        <w:tc>
          <w:tcPr>
            <w:tcW w:w="2100" w:type="dxa"/>
            <w:tcBorders>
              <w:top w:val="single" w:sz="4" w:space="0" w:color="000000"/>
              <w:left w:val="single" w:sz="4" w:space="0" w:color="000000"/>
              <w:bottom w:val="single" w:sz="4" w:space="0" w:color="000000"/>
            </w:tcBorders>
            <w:shd w:val="clear" w:color="auto" w:fill="auto"/>
            <w:vAlign w:val="center"/>
          </w:tcPr>
          <w:p w14:paraId="340DF878" w14:textId="77777777" w:rsidR="006943E9" w:rsidRDefault="00CF781D">
            <w:pPr>
              <w:widowControl w:val="0"/>
              <w:jc w:val="center"/>
              <w:rPr>
                <w:b/>
                <w:bCs/>
              </w:rPr>
            </w:pPr>
            <w:r>
              <w:rPr>
                <w:b/>
                <w:bCs/>
              </w:rPr>
              <w:t>Participants</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1F2D5" w14:textId="77777777" w:rsidR="006943E9" w:rsidRDefault="00CF781D">
            <w:pPr>
              <w:widowControl w:val="0"/>
              <w:spacing w:after="0" w:line="240" w:lineRule="atLeast"/>
              <w:jc w:val="center"/>
              <w:rPr>
                <w:b/>
                <w:bCs/>
              </w:rPr>
            </w:pPr>
            <w:r>
              <w:rPr>
                <w:b/>
                <w:bCs/>
              </w:rPr>
              <w:t xml:space="preserve">Type </w:t>
            </w:r>
          </w:p>
          <w:p w14:paraId="40CD83AF" w14:textId="77777777" w:rsidR="006943E9" w:rsidRDefault="00CF781D">
            <w:pPr>
              <w:widowControl w:val="0"/>
              <w:spacing w:after="0" w:line="240" w:lineRule="atLeast"/>
              <w:jc w:val="center"/>
              <w:rPr>
                <w:b/>
                <w:bCs/>
              </w:rPr>
            </w:pPr>
            <w:r>
              <w:rPr>
                <w:b/>
                <w:bCs/>
              </w:rPr>
              <w:t>of agreement</w:t>
            </w:r>
          </w:p>
        </w:tc>
      </w:tr>
      <w:tr w:rsidR="006943E9" w14:paraId="5D4E77AE" w14:textId="77777777">
        <w:tc>
          <w:tcPr>
            <w:tcW w:w="2141" w:type="dxa"/>
            <w:tcBorders>
              <w:top w:val="single" w:sz="4" w:space="0" w:color="000000"/>
              <w:left w:val="single" w:sz="4" w:space="0" w:color="000000"/>
              <w:bottom w:val="single" w:sz="4" w:space="0" w:color="000000"/>
            </w:tcBorders>
            <w:shd w:val="clear" w:color="auto" w:fill="auto"/>
          </w:tcPr>
          <w:p w14:paraId="1EA9255F" w14:textId="02D4AB6F" w:rsidR="006943E9" w:rsidRPr="009F3EF6" w:rsidRDefault="000917AE">
            <w:pPr>
              <w:widowControl w:val="0"/>
              <w:snapToGrid w:val="0"/>
              <w:rPr>
                <w:sz w:val="22"/>
                <w:szCs w:val="22"/>
                <w:lang w:val="en-US"/>
              </w:rPr>
            </w:pPr>
            <w:r w:rsidRPr="009F3EF6">
              <w:rPr>
                <w:sz w:val="22"/>
                <w:szCs w:val="22"/>
                <w:lang w:val="en-US"/>
              </w:rPr>
              <w:t>ISEI BSU</w:t>
            </w:r>
          </w:p>
        </w:tc>
        <w:tc>
          <w:tcPr>
            <w:tcW w:w="1927" w:type="dxa"/>
            <w:tcBorders>
              <w:top w:val="single" w:sz="4" w:space="0" w:color="000000"/>
              <w:left w:val="single" w:sz="4" w:space="0" w:color="000000"/>
              <w:bottom w:val="single" w:sz="4" w:space="0" w:color="000000"/>
            </w:tcBorders>
            <w:shd w:val="clear" w:color="auto" w:fill="auto"/>
          </w:tcPr>
          <w:p w14:paraId="5A0B61E3" w14:textId="64E9FD48" w:rsidR="006943E9" w:rsidRPr="009F3EF6" w:rsidRDefault="007514D3">
            <w:pPr>
              <w:widowControl w:val="0"/>
              <w:snapToGrid w:val="0"/>
              <w:rPr>
                <w:sz w:val="22"/>
                <w:szCs w:val="22"/>
              </w:rPr>
            </w:pPr>
            <w:r w:rsidRPr="009F3EF6">
              <w:rPr>
                <w:sz w:val="22"/>
                <w:szCs w:val="22"/>
              </w:rPr>
              <w:t>Republic of Belarus</w:t>
            </w:r>
          </w:p>
        </w:tc>
        <w:tc>
          <w:tcPr>
            <w:tcW w:w="2105" w:type="dxa"/>
            <w:tcBorders>
              <w:top w:val="single" w:sz="4" w:space="0" w:color="000000"/>
              <w:left w:val="single" w:sz="4" w:space="0" w:color="000000"/>
              <w:bottom w:val="single" w:sz="4" w:space="0" w:color="000000"/>
            </w:tcBorders>
            <w:shd w:val="clear" w:color="auto" w:fill="auto"/>
          </w:tcPr>
          <w:p w14:paraId="01B71A09" w14:textId="531AF375" w:rsidR="006943E9" w:rsidRPr="009F3EF6" w:rsidRDefault="002D39E8">
            <w:pPr>
              <w:widowControl w:val="0"/>
              <w:snapToGrid w:val="0"/>
              <w:rPr>
                <w:sz w:val="22"/>
                <w:szCs w:val="22"/>
                <w:lang w:val="en-US"/>
              </w:rPr>
            </w:pPr>
            <w:r w:rsidRPr="009F3EF6">
              <w:rPr>
                <w:sz w:val="22"/>
                <w:szCs w:val="22"/>
                <w:lang w:val="en-US"/>
              </w:rPr>
              <w:t>Minsk</w:t>
            </w:r>
          </w:p>
        </w:tc>
        <w:tc>
          <w:tcPr>
            <w:tcW w:w="2100" w:type="dxa"/>
            <w:tcBorders>
              <w:top w:val="single" w:sz="4" w:space="0" w:color="000000"/>
              <w:left w:val="single" w:sz="4" w:space="0" w:color="000000"/>
              <w:bottom w:val="single" w:sz="4" w:space="0" w:color="000000"/>
            </w:tcBorders>
            <w:shd w:val="clear" w:color="auto" w:fill="auto"/>
          </w:tcPr>
          <w:p w14:paraId="686E7334" w14:textId="4B5725B4" w:rsidR="006943E9" w:rsidRPr="009F3EF6" w:rsidRDefault="00332493">
            <w:pPr>
              <w:widowControl w:val="0"/>
              <w:snapToGrid w:val="0"/>
              <w:rPr>
                <w:b/>
                <w:bCs/>
                <w:sz w:val="22"/>
                <w:szCs w:val="22"/>
              </w:rPr>
            </w:pPr>
            <w:r w:rsidRPr="009F3EF6">
              <w:rPr>
                <w:color w:val="000000"/>
                <w:sz w:val="22"/>
                <w:szCs w:val="22"/>
              </w:rPr>
              <w:t>Ki</w:t>
            </w:r>
            <w:r w:rsidRPr="009F3EF6">
              <w:rPr>
                <w:color w:val="000000"/>
                <w:sz w:val="22"/>
                <w:szCs w:val="22"/>
                <w:lang w:val="en-US"/>
              </w:rPr>
              <w:t>e</w:t>
            </w:r>
            <w:r w:rsidRPr="009F3EF6">
              <w:rPr>
                <w:color w:val="000000"/>
                <w:sz w:val="22"/>
                <w:szCs w:val="22"/>
              </w:rPr>
              <w:t>vitskaya A.I.</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70468AF9" w14:textId="47007F9F" w:rsidR="006943E9" w:rsidRPr="009F3EF6" w:rsidRDefault="00332493">
            <w:pPr>
              <w:widowControl w:val="0"/>
              <w:snapToGrid w:val="0"/>
              <w:rPr>
                <w:sz w:val="22"/>
                <w:szCs w:val="22"/>
              </w:rPr>
            </w:pPr>
            <w:r w:rsidRPr="009F3EF6">
              <w:rPr>
                <w:sz w:val="22"/>
                <w:szCs w:val="22"/>
              </w:rPr>
              <w:t>Cooperation Agreement</w:t>
            </w:r>
          </w:p>
        </w:tc>
      </w:tr>
      <w:tr w:rsidR="006943E9" w14:paraId="0AAD5AEA" w14:textId="77777777" w:rsidTr="00332493">
        <w:trPr>
          <w:trHeight w:val="510"/>
        </w:trPr>
        <w:tc>
          <w:tcPr>
            <w:tcW w:w="2141" w:type="dxa"/>
            <w:tcBorders>
              <w:top w:val="single" w:sz="4" w:space="0" w:color="000000"/>
              <w:left w:val="single" w:sz="4" w:space="0" w:color="000000"/>
              <w:bottom w:val="single" w:sz="4" w:space="0" w:color="auto"/>
            </w:tcBorders>
            <w:shd w:val="clear" w:color="auto" w:fill="auto"/>
          </w:tcPr>
          <w:p w14:paraId="2652268E" w14:textId="063AB59E" w:rsidR="006943E9" w:rsidRPr="009F3EF6" w:rsidRDefault="00381DBD">
            <w:pPr>
              <w:widowControl w:val="0"/>
              <w:snapToGrid w:val="0"/>
              <w:rPr>
                <w:sz w:val="22"/>
                <w:szCs w:val="22"/>
              </w:rPr>
            </w:pPr>
            <w:r w:rsidRPr="009F3EF6">
              <w:rPr>
                <w:color w:val="414141"/>
                <w:sz w:val="22"/>
                <w:szCs w:val="22"/>
                <w:shd w:val="clear" w:color="auto" w:fill="FFFFFF"/>
              </w:rPr>
              <w:t>NRC «Kurchatov Institute» - ITEP </w:t>
            </w:r>
          </w:p>
        </w:tc>
        <w:tc>
          <w:tcPr>
            <w:tcW w:w="1927" w:type="dxa"/>
            <w:tcBorders>
              <w:top w:val="single" w:sz="4" w:space="0" w:color="000000"/>
              <w:left w:val="single" w:sz="4" w:space="0" w:color="000000"/>
              <w:bottom w:val="single" w:sz="4" w:space="0" w:color="auto"/>
            </w:tcBorders>
            <w:shd w:val="clear" w:color="auto" w:fill="auto"/>
          </w:tcPr>
          <w:p w14:paraId="389DCEFB" w14:textId="4DDEF4B8" w:rsidR="006943E9" w:rsidRPr="009F3EF6" w:rsidRDefault="007514D3">
            <w:pPr>
              <w:widowControl w:val="0"/>
              <w:snapToGrid w:val="0"/>
              <w:rPr>
                <w:sz w:val="22"/>
                <w:szCs w:val="22"/>
              </w:rPr>
            </w:pPr>
            <w:r w:rsidRPr="009F3EF6">
              <w:rPr>
                <w:sz w:val="22"/>
                <w:szCs w:val="22"/>
              </w:rPr>
              <w:t>Russian Federation</w:t>
            </w:r>
          </w:p>
        </w:tc>
        <w:tc>
          <w:tcPr>
            <w:tcW w:w="2105" w:type="dxa"/>
            <w:tcBorders>
              <w:top w:val="single" w:sz="4" w:space="0" w:color="000000"/>
              <w:left w:val="single" w:sz="4" w:space="0" w:color="000000"/>
              <w:bottom w:val="single" w:sz="4" w:space="0" w:color="auto"/>
            </w:tcBorders>
            <w:shd w:val="clear" w:color="auto" w:fill="auto"/>
          </w:tcPr>
          <w:p w14:paraId="191A5245" w14:textId="6EA9C5E8" w:rsidR="006943E9" w:rsidRPr="009F3EF6" w:rsidRDefault="007514D3">
            <w:pPr>
              <w:widowControl w:val="0"/>
              <w:snapToGrid w:val="0"/>
              <w:rPr>
                <w:sz w:val="22"/>
                <w:szCs w:val="22"/>
                <w:lang w:val="en-US"/>
              </w:rPr>
            </w:pPr>
            <w:r w:rsidRPr="009F3EF6">
              <w:rPr>
                <w:sz w:val="22"/>
                <w:szCs w:val="22"/>
                <w:lang w:val="en-US"/>
              </w:rPr>
              <w:t>Moscow</w:t>
            </w:r>
          </w:p>
        </w:tc>
        <w:tc>
          <w:tcPr>
            <w:tcW w:w="2100" w:type="dxa"/>
            <w:tcBorders>
              <w:top w:val="single" w:sz="4" w:space="0" w:color="000000"/>
              <w:left w:val="single" w:sz="4" w:space="0" w:color="000000"/>
              <w:bottom w:val="single" w:sz="4" w:space="0" w:color="auto"/>
            </w:tcBorders>
            <w:shd w:val="clear" w:color="auto" w:fill="auto"/>
          </w:tcPr>
          <w:p w14:paraId="21D2E7CD" w14:textId="3326C1C3" w:rsidR="006943E9" w:rsidRPr="009F3EF6" w:rsidRDefault="00332493">
            <w:pPr>
              <w:widowControl w:val="0"/>
              <w:snapToGrid w:val="0"/>
              <w:rPr>
                <w:sz w:val="22"/>
                <w:szCs w:val="22"/>
                <w:lang w:val="en-US"/>
              </w:rPr>
            </w:pPr>
            <w:r w:rsidRPr="009F3EF6">
              <w:rPr>
                <w:color w:val="000000"/>
                <w:sz w:val="22"/>
                <w:szCs w:val="22"/>
                <w:lang w:val="en-US"/>
              </w:rPr>
              <w:t>Kulevoy T.V., Titarenko Yu.E.</w:t>
            </w:r>
          </w:p>
        </w:tc>
        <w:tc>
          <w:tcPr>
            <w:tcW w:w="1665" w:type="dxa"/>
            <w:tcBorders>
              <w:top w:val="single" w:sz="4" w:space="0" w:color="000000"/>
              <w:left w:val="single" w:sz="4" w:space="0" w:color="000000"/>
              <w:bottom w:val="single" w:sz="4" w:space="0" w:color="auto"/>
              <w:right w:val="single" w:sz="4" w:space="0" w:color="000000"/>
            </w:tcBorders>
            <w:shd w:val="clear" w:color="auto" w:fill="auto"/>
          </w:tcPr>
          <w:p w14:paraId="331368EF" w14:textId="2E13B36A" w:rsidR="006943E9" w:rsidRPr="009F3EF6" w:rsidRDefault="00332493">
            <w:pPr>
              <w:widowControl w:val="0"/>
              <w:snapToGrid w:val="0"/>
              <w:rPr>
                <w:sz w:val="22"/>
                <w:szCs w:val="22"/>
              </w:rPr>
            </w:pPr>
            <w:r w:rsidRPr="009F3EF6">
              <w:rPr>
                <w:sz w:val="22"/>
                <w:szCs w:val="22"/>
              </w:rPr>
              <w:t>Cooperation Agreement</w:t>
            </w:r>
          </w:p>
        </w:tc>
      </w:tr>
      <w:tr w:rsidR="00332493" w14:paraId="3BE5C212" w14:textId="77777777" w:rsidTr="00332493">
        <w:trPr>
          <w:trHeight w:val="195"/>
        </w:trPr>
        <w:tc>
          <w:tcPr>
            <w:tcW w:w="2141" w:type="dxa"/>
            <w:tcBorders>
              <w:top w:val="single" w:sz="4" w:space="0" w:color="auto"/>
              <w:left w:val="single" w:sz="4" w:space="0" w:color="000000"/>
              <w:bottom w:val="single" w:sz="4" w:space="0" w:color="auto"/>
            </w:tcBorders>
            <w:shd w:val="clear" w:color="auto" w:fill="auto"/>
          </w:tcPr>
          <w:p w14:paraId="100D8AAC" w14:textId="06F25D7A" w:rsidR="00332493" w:rsidRPr="009F3EF6" w:rsidRDefault="00381DBD">
            <w:pPr>
              <w:widowControl w:val="0"/>
              <w:snapToGrid w:val="0"/>
              <w:rPr>
                <w:sz w:val="22"/>
                <w:szCs w:val="22"/>
                <w:lang w:val="en-US"/>
              </w:rPr>
            </w:pPr>
            <w:r w:rsidRPr="009F3EF6">
              <w:rPr>
                <w:color w:val="333333"/>
                <w:sz w:val="22"/>
                <w:szCs w:val="22"/>
                <w:shd w:val="clear" w:color="auto" w:fill="FFFFFF"/>
                <w:lang w:val="en-US"/>
              </w:rPr>
              <w:t>«JIPNR – Sosny»</w:t>
            </w:r>
            <w:r w:rsidR="00C72597" w:rsidRPr="009F3EF6">
              <w:rPr>
                <w:color w:val="333333"/>
                <w:sz w:val="22"/>
                <w:szCs w:val="22"/>
                <w:shd w:val="clear" w:color="auto" w:fill="FFFFFF"/>
                <w:lang w:val="en-US"/>
              </w:rPr>
              <w:t xml:space="preserve"> of the </w:t>
            </w:r>
            <w:r w:rsidR="00C72597" w:rsidRPr="009F3EF6">
              <w:rPr>
                <w:color w:val="202122"/>
                <w:sz w:val="22"/>
                <w:szCs w:val="22"/>
                <w:shd w:val="clear" w:color="auto" w:fill="FFFFFF"/>
                <w:lang w:val="en-US"/>
              </w:rPr>
              <w:t>NASB</w:t>
            </w:r>
          </w:p>
        </w:tc>
        <w:tc>
          <w:tcPr>
            <w:tcW w:w="1927" w:type="dxa"/>
            <w:tcBorders>
              <w:top w:val="single" w:sz="4" w:space="0" w:color="auto"/>
              <w:left w:val="single" w:sz="4" w:space="0" w:color="000000"/>
              <w:bottom w:val="single" w:sz="4" w:space="0" w:color="auto"/>
            </w:tcBorders>
            <w:shd w:val="clear" w:color="auto" w:fill="auto"/>
          </w:tcPr>
          <w:p w14:paraId="728DA540" w14:textId="0FA44EA7" w:rsidR="00332493" w:rsidRPr="009F3EF6" w:rsidRDefault="002D39E8">
            <w:pPr>
              <w:widowControl w:val="0"/>
              <w:snapToGrid w:val="0"/>
              <w:rPr>
                <w:sz w:val="22"/>
                <w:szCs w:val="22"/>
              </w:rPr>
            </w:pPr>
            <w:r w:rsidRPr="009F3EF6">
              <w:rPr>
                <w:sz w:val="22"/>
                <w:szCs w:val="22"/>
              </w:rPr>
              <w:t>Republic of Belarus</w:t>
            </w:r>
          </w:p>
        </w:tc>
        <w:tc>
          <w:tcPr>
            <w:tcW w:w="2105" w:type="dxa"/>
            <w:tcBorders>
              <w:top w:val="single" w:sz="4" w:space="0" w:color="auto"/>
              <w:left w:val="single" w:sz="4" w:space="0" w:color="000000"/>
              <w:bottom w:val="single" w:sz="4" w:space="0" w:color="auto"/>
            </w:tcBorders>
            <w:shd w:val="clear" w:color="auto" w:fill="auto"/>
          </w:tcPr>
          <w:p w14:paraId="3F096E01" w14:textId="7E832401" w:rsidR="00332493" w:rsidRPr="009F3EF6" w:rsidRDefault="002D39E8">
            <w:pPr>
              <w:widowControl w:val="0"/>
              <w:snapToGrid w:val="0"/>
              <w:rPr>
                <w:sz w:val="22"/>
                <w:szCs w:val="22"/>
                <w:lang w:val="en-US"/>
              </w:rPr>
            </w:pPr>
            <w:r w:rsidRPr="009F3EF6">
              <w:rPr>
                <w:sz w:val="22"/>
                <w:szCs w:val="22"/>
                <w:lang w:val="en-US"/>
              </w:rPr>
              <w:t>Sosny</w:t>
            </w:r>
          </w:p>
        </w:tc>
        <w:tc>
          <w:tcPr>
            <w:tcW w:w="2100" w:type="dxa"/>
            <w:tcBorders>
              <w:top w:val="single" w:sz="4" w:space="0" w:color="auto"/>
              <w:left w:val="single" w:sz="4" w:space="0" w:color="000000"/>
              <w:bottom w:val="single" w:sz="4" w:space="0" w:color="auto"/>
            </w:tcBorders>
            <w:shd w:val="clear" w:color="auto" w:fill="auto"/>
          </w:tcPr>
          <w:p w14:paraId="67CDE99D" w14:textId="785BB55D" w:rsidR="00332493" w:rsidRPr="009F3EF6" w:rsidRDefault="00E06575">
            <w:pPr>
              <w:widowControl w:val="0"/>
              <w:snapToGrid w:val="0"/>
              <w:rPr>
                <w:sz w:val="22"/>
                <w:szCs w:val="22"/>
                <w:lang w:val="en-US"/>
              </w:rPr>
            </w:pPr>
            <w:r w:rsidRPr="009F3EF6">
              <w:rPr>
                <w:sz w:val="22"/>
                <w:szCs w:val="22"/>
                <w:lang w:val="en-US"/>
              </w:rPr>
              <w:t>Gusak K.</w:t>
            </w:r>
          </w:p>
        </w:tc>
        <w:tc>
          <w:tcPr>
            <w:tcW w:w="1665" w:type="dxa"/>
            <w:tcBorders>
              <w:top w:val="single" w:sz="4" w:space="0" w:color="auto"/>
              <w:left w:val="single" w:sz="4" w:space="0" w:color="000000"/>
              <w:bottom w:val="single" w:sz="4" w:space="0" w:color="auto"/>
              <w:right w:val="single" w:sz="4" w:space="0" w:color="000000"/>
            </w:tcBorders>
            <w:shd w:val="clear" w:color="auto" w:fill="auto"/>
          </w:tcPr>
          <w:p w14:paraId="6188104A" w14:textId="6BD1D1B7" w:rsidR="00332493" w:rsidRPr="009F3EF6" w:rsidRDefault="00332493" w:rsidP="00332493">
            <w:pPr>
              <w:widowControl w:val="0"/>
              <w:snapToGrid w:val="0"/>
              <w:rPr>
                <w:sz w:val="22"/>
                <w:szCs w:val="22"/>
              </w:rPr>
            </w:pPr>
            <w:r w:rsidRPr="009F3EF6">
              <w:rPr>
                <w:sz w:val="22"/>
                <w:szCs w:val="22"/>
              </w:rPr>
              <w:t>Cooperation Agreement</w:t>
            </w:r>
          </w:p>
        </w:tc>
      </w:tr>
      <w:tr w:rsidR="00332493" w14:paraId="56DCC14A" w14:textId="77777777" w:rsidTr="00332493">
        <w:trPr>
          <w:trHeight w:val="195"/>
        </w:trPr>
        <w:tc>
          <w:tcPr>
            <w:tcW w:w="2141" w:type="dxa"/>
            <w:tcBorders>
              <w:top w:val="single" w:sz="4" w:space="0" w:color="auto"/>
              <w:left w:val="single" w:sz="4" w:space="0" w:color="000000"/>
              <w:bottom w:val="single" w:sz="4" w:space="0" w:color="auto"/>
            </w:tcBorders>
            <w:shd w:val="clear" w:color="auto" w:fill="auto"/>
          </w:tcPr>
          <w:p w14:paraId="5A647C0A" w14:textId="7788549B" w:rsidR="00332493" w:rsidRPr="009F3EF6" w:rsidRDefault="00043638">
            <w:pPr>
              <w:widowControl w:val="0"/>
              <w:snapToGrid w:val="0"/>
              <w:rPr>
                <w:sz w:val="22"/>
                <w:szCs w:val="22"/>
                <w:lang w:val="en-US"/>
              </w:rPr>
            </w:pPr>
            <w:r w:rsidRPr="009F3EF6">
              <w:rPr>
                <w:sz w:val="22"/>
                <w:szCs w:val="22"/>
                <w:lang w:val="en-US"/>
              </w:rPr>
              <w:t>BSU</w:t>
            </w:r>
          </w:p>
        </w:tc>
        <w:tc>
          <w:tcPr>
            <w:tcW w:w="1927" w:type="dxa"/>
            <w:tcBorders>
              <w:top w:val="single" w:sz="4" w:space="0" w:color="auto"/>
              <w:left w:val="single" w:sz="4" w:space="0" w:color="000000"/>
              <w:bottom w:val="single" w:sz="4" w:space="0" w:color="auto"/>
            </w:tcBorders>
            <w:shd w:val="clear" w:color="auto" w:fill="auto"/>
          </w:tcPr>
          <w:p w14:paraId="5BF767DE" w14:textId="78D4B478" w:rsidR="00332493" w:rsidRPr="009F3EF6" w:rsidRDefault="007514D3">
            <w:pPr>
              <w:widowControl w:val="0"/>
              <w:snapToGrid w:val="0"/>
              <w:rPr>
                <w:sz w:val="22"/>
                <w:szCs w:val="22"/>
              </w:rPr>
            </w:pPr>
            <w:r w:rsidRPr="009F3EF6">
              <w:rPr>
                <w:sz w:val="22"/>
                <w:szCs w:val="22"/>
              </w:rPr>
              <w:t>Republic of Belarus</w:t>
            </w:r>
          </w:p>
        </w:tc>
        <w:tc>
          <w:tcPr>
            <w:tcW w:w="2105" w:type="dxa"/>
            <w:tcBorders>
              <w:top w:val="single" w:sz="4" w:space="0" w:color="auto"/>
              <w:left w:val="single" w:sz="4" w:space="0" w:color="000000"/>
              <w:bottom w:val="single" w:sz="4" w:space="0" w:color="auto"/>
            </w:tcBorders>
            <w:shd w:val="clear" w:color="auto" w:fill="auto"/>
          </w:tcPr>
          <w:p w14:paraId="3D58A07E" w14:textId="4103F8C7" w:rsidR="00332493" w:rsidRPr="009F3EF6" w:rsidRDefault="002D39E8">
            <w:pPr>
              <w:widowControl w:val="0"/>
              <w:snapToGrid w:val="0"/>
              <w:rPr>
                <w:sz w:val="22"/>
                <w:szCs w:val="22"/>
                <w:lang w:val="en-US"/>
              </w:rPr>
            </w:pPr>
            <w:r w:rsidRPr="009F3EF6">
              <w:rPr>
                <w:sz w:val="22"/>
                <w:szCs w:val="22"/>
                <w:lang w:val="en-US"/>
              </w:rPr>
              <w:t>Minsk</w:t>
            </w:r>
          </w:p>
        </w:tc>
        <w:tc>
          <w:tcPr>
            <w:tcW w:w="2100" w:type="dxa"/>
            <w:tcBorders>
              <w:top w:val="single" w:sz="4" w:space="0" w:color="auto"/>
              <w:left w:val="single" w:sz="4" w:space="0" w:color="000000"/>
              <w:bottom w:val="single" w:sz="4" w:space="0" w:color="auto"/>
            </w:tcBorders>
            <w:shd w:val="clear" w:color="auto" w:fill="auto"/>
          </w:tcPr>
          <w:p w14:paraId="539135E3" w14:textId="77777777" w:rsidR="00E06575" w:rsidRPr="009F3EF6" w:rsidRDefault="00E06575" w:rsidP="00E06575">
            <w:pPr>
              <w:widowControl w:val="0"/>
              <w:snapToGrid w:val="0"/>
              <w:rPr>
                <w:sz w:val="22"/>
                <w:szCs w:val="22"/>
                <w:lang w:val="en-US"/>
              </w:rPr>
            </w:pPr>
            <w:r w:rsidRPr="009F3EF6">
              <w:rPr>
                <w:sz w:val="22"/>
                <w:szCs w:val="22"/>
                <w:lang w:val="en-US"/>
              </w:rPr>
              <w:t>Svito I.,</w:t>
            </w:r>
          </w:p>
          <w:p w14:paraId="0C11CA62" w14:textId="7859E332" w:rsidR="00332493" w:rsidRPr="009F3EF6" w:rsidRDefault="00E06575" w:rsidP="00E06575">
            <w:pPr>
              <w:widowControl w:val="0"/>
              <w:snapToGrid w:val="0"/>
              <w:rPr>
                <w:sz w:val="22"/>
                <w:szCs w:val="22"/>
                <w:lang w:val="en-US"/>
              </w:rPr>
            </w:pPr>
            <w:r w:rsidRPr="009F3EF6">
              <w:rPr>
                <w:sz w:val="22"/>
                <w:szCs w:val="22"/>
                <w:lang w:val="en-US"/>
              </w:rPr>
              <w:t>Fedotov A.</w:t>
            </w:r>
            <w:r w:rsidR="00574ACD">
              <w:rPr>
                <w:sz w:val="22"/>
                <w:szCs w:val="22"/>
                <w:lang w:val="en-US"/>
              </w:rPr>
              <w:t xml:space="preserve"> </w:t>
            </w:r>
            <w:r w:rsidRPr="009F3EF6">
              <w:rPr>
                <w:sz w:val="22"/>
                <w:szCs w:val="22"/>
                <w:lang w:val="en-US"/>
              </w:rPr>
              <w:t>K.</w:t>
            </w:r>
          </w:p>
        </w:tc>
        <w:tc>
          <w:tcPr>
            <w:tcW w:w="1665" w:type="dxa"/>
            <w:tcBorders>
              <w:top w:val="single" w:sz="4" w:space="0" w:color="auto"/>
              <w:left w:val="single" w:sz="4" w:space="0" w:color="000000"/>
              <w:bottom w:val="single" w:sz="4" w:space="0" w:color="auto"/>
              <w:right w:val="single" w:sz="4" w:space="0" w:color="000000"/>
            </w:tcBorders>
            <w:shd w:val="clear" w:color="auto" w:fill="auto"/>
          </w:tcPr>
          <w:p w14:paraId="218DC574" w14:textId="6B673916" w:rsidR="00332493" w:rsidRPr="009F3EF6" w:rsidRDefault="00332493" w:rsidP="00332493">
            <w:pPr>
              <w:widowControl w:val="0"/>
              <w:snapToGrid w:val="0"/>
              <w:rPr>
                <w:sz w:val="22"/>
                <w:szCs w:val="22"/>
              </w:rPr>
            </w:pPr>
            <w:r w:rsidRPr="009F3EF6">
              <w:rPr>
                <w:sz w:val="22"/>
                <w:szCs w:val="22"/>
              </w:rPr>
              <w:t>Cooperation Agreement</w:t>
            </w:r>
          </w:p>
        </w:tc>
      </w:tr>
      <w:tr w:rsidR="00332493" w14:paraId="760FFFD6" w14:textId="77777777" w:rsidTr="00332493">
        <w:trPr>
          <w:trHeight w:val="240"/>
        </w:trPr>
        <w:tc>
          <w:tcPr>
            <w:tcW w:w="2141" w:type="dxa"/>
            <w:tcBorders>
              <w:top w:val="single" w:sz="4" w:space="0" w:color="auto"/>
              <w:left w:val="single" w:sz="4" w:space="0" w:color="000000"/>
              <w:bottom w:val="single" w:sz="4" w:space="0" w:color="000000"/>
            </w:tcBorders>
            <w:shd w:val="clear" w:color="auto" w:fill="auto"/>
          </w:tcPr>
          <w:p w14:paraId="12FD34F1" w14:textId="3BE4C820" w:rsidR="00332493" w:rsidRPr="009F3EF6" w:rsidRDefault="00043638">
            <w:pPr>
              <w:widowControl w:val="0"/>
              <w:snapToGrid w:val="0"/>
              <w:rPr>
                <w:sz w:val="22"/>
                <w:szCs w:val="22"/>
                <w:lang w:val="en-US"/>
              </w:rPr>
            </w:pPr>
            <w:r w:rsidRPr="009F3EF6">
              <w:rPr>
                <w:sz w:val="22"/>
                <w:szCs w:val="22"/>
                <w:lang w:val="en-US"/>
              </w:rPr>
              <w:t>IFTP</w:t>
            </w:r>
          </w:p>
        </w:tc>
        <w:tc>
          <w:tcPr>
            <w:tcW w:w="1927" w:type="dxa"/>
            <w:tcBorders>
              <w:top w:val="single" w:sz="4" w:space="0" w:color="auto"/>
              <w:left w:val="single" w:sz="4" w:space="0" w:color="000000"/>
              <w:bottom w:val="single" w:sz="4" w:space="0" w:color="000000"/>
            </w:tcBorders>
            <w:shd w:val="clear" w:color="auto" w:fill="auto"/>
          </w:tcPr>
          <w:p w14:paraId="16E4CA3C" w14:textId="68C5CB87" w:rsidR="00332493" w:rsidRPr="009F3EF6" w:rsidRDefault="007514D3">
            <w:pPr>
              <w:widowControl w:val="0"/>
              <w:snapToGrid w:val="0"/>
              <w:rPr>
                <w:sz w:val="22"/>
                <w:szCs w:val="22"/>
              </w:rPr>
            </w:pPr>
            <w:r w:rsidRPr="009F3EF6">
              <w:rPr>
                <w:sz w:val="22"/>
                <w:szCs w:val="22"/>
              </w:rPr>
              <w:t>Russian Federation</w:t>
            </w:r>
          </w:p>
        </w:tc>
        <w:tc>
          <w:tcPr>
            <w:tcW w:w="2105" w:type="dxa"/>
            <w:tcBorders>
              <w:top w:val="single" w:sz="4" w:space="0" w:color="auto"/>
              <w:left w:val="single" w:sz="4" w:space="0" w:color="000000"/>
              <w:bottom w:val="single" w:sz="4" w:space="0" w:color="000000"/>
            </w:tcBorders>
            <w:shd w:val="clear" w:color="auto" w:fill="auto"/>
          </w:tcPr>
          <w:p w14:paraId="622F1A9D" w14:textId="2D761B69" w:rsidR="00332493" w:rsidRPr="009F3EF6" w:rsidRDefault="007514D3">
            <w:pPr>
              <w:widowControl w:val="0"/>
              <w:snapToGrid w:val="0"/>
              <w:rPr>
                <w:sz w:val="22"/>
                <w:szCs w:val="22"/>
                <w:lang w:val="en-US"/>
              </w:rPr>
            </w:pPr>
            <w:r w:rsidRPr="009F3EF6">
              <w:rPr>
                <w:sz w:val="22"/>
                <w:szCs w:val="22"/>
                <w:lang w:val="en-US"/>
              </w:rPr>
              <w:t>Dubna</w:t>
            </w:r>
          </w:p>
        </w:tc>
        <w:tc>
          <w:tcPr>
            <w:tcW w:w="2100" w:type="dxa"/>
            <w:tcBorders>
              <w:top w:val="single" w:sz="4" w:space="0" w:color="auto"/>
              <w:left w:val="single" w:sz="4" w:space="0" w:color="000000"/>
              <w:bottom w:val="single" w:sz="4" w:space="0" w:color="000000"/>
            </w:tcBorders>
            <w:shd w:val="clear" w:color="auto" w:fill="auto"/>
          </w:tcPr>
          <w:p w14:paraId="441CE96D" w14:textId="499B2606" w:rsidR="00332493" w:rsidRPr="009F3EF6" w:rsidRDefault="007514D3">
            <w:pPr>
              <w:widowControl w:val="0"/>
              <w:snapToGrid w:val="0"/>
              <w:rPr>
                <w:sz w:val="22"/>
                <w:szCs w:val="22"/>
              </w:rPr>
            </w:pPr>
            <w:r w:rsidRPr="009F3EF6">
              <w:rPr>
                <w:sz w:val="22"/>
                <w:szCs w:val="22"/>
              </w:rPr>
              <w:t>Smirnov +4 persons</w:t>
            </w:r>
          </w:p>
        </w:tc>
        <w:tc>
          <w:tcPr>
            <w:tcW w:w="1665" w:type="dxa"/>
            <w:tcBorders>
              <w:top w:val="single" w:sz="4" w:space="0" w:color="auto"/>
              <w:left w:val="single" w:sz="4" w:space="0" w:color="000000"/>
              <w:bottom w:val="single" w:sz="4" w:space="0" w:color="000000"/>
              <w:right w:val="single" w:sz="4" w:space="0" w:color="000000"/>
            </w:tcBorders>
            <w:shd w:val="clear" w:color="auto" w:fill="auto"/>
          </w:tcPr>
          <w:p w14:paraId="2433E61F" w14:textId="7205F880" w:rsidR="00332493" w:rsidRPr="009F3EF6" w:rsidRDefault="00332493" w:rsidP="00332493">
            <w:pPr>
              <w:widowControl w:val="0"/>
              <w:snapToGrid w:val="0"/>
              <w:rPr>
                <w:sz w:val="22"/>
                <w:szCs w:val="22"/>
              </w:rPr>
            </w:pPr>
            <w:r w:rsidRPr="009F3EF6">
              <w:rPr>
                <w:sz w:val="22"/>
                <w:szCs w:val="22"/>
              </w:rPr>
              <w:t>Cooperation Agreement</w:t>
            </w:r>
          </w:p>
        </w:tc>
      </w:tr>
    </w:tbl>
    <w:p w14:paraId="37857E6D" w14:textId="77777777" w:rsidR="006943E9" w:rsidRDefault="006943E9">
      <w:pPr>
        <w:spacing w:after="0" w:line="240" w:lineRule="atLeast"/>
        <w:jc w:val="both"/>
        <w:rPr>
          <w:b/>
        </w:rPr>
      </w:pPr>
    </w:p>
    <w:p w14:paraId="174FF703" w14:textId="77777777" w:rsidR="006943E9" w:rsidRDefault="00CF781D">
      <w:pPr>
        <w:spacing w:after="0" w:line="240" w:lineRule="atLeast"/>
        <w:jc w:val="both"/>
        <w:rPr>
          <w:i/>
          <w:iCs/>
          <w:lang w:val="en-US"/>
        </w:rPr>
      </w:pPr>
      <w:r>
        <w:rPr>
          <w:b/>
          <w:lang w:val="en-US"/>
        </w:rPr>
        <w:t xml:space="preserve">2.6. Key partners </w:t>
      </w:r>
      <w:r>
        <w:rPr>
          <w:i/>
          <w:iCs/>
          <w:lang w:val="en-US"/>
        </w:rPr>
        <w:t>(those collaborators whose financial, infrastructural participation  is substantial for the implementation of the research program. An example is JINR's participation in the LHC experiments at CERN).</w:t>
      </w:r>
    </w:p>
    <w:p w14:paraId="71C3F8A4" w14:textId="77777777" w:rsidR="006943E9" w:rsidRDefault="006943E9">
      <w:pPr>
        <w:spacing w:after="0" w:line="240" w:lineRule="atLeast"/>
        <w:jc w:val="both"/>
        <w:rPr>
          <w:lang w:val="en-US"/>
        </w:rPr>
      </w:pPr>
    </w:p>
    <w:p w14:paraId="0626A185" w14:textId="77777777" w:rsidR="006943E9" w:rsidRDefault="00CF781D">
      <w:pPr>
        <w:spacing w:after="0" w:line="240" w:lineRule="exact"/>
        <w:jc w:val="both"/>
        <w:rPr>
          <w:b/>
          <w:lang w:val="en-US"/>
        </w:rPr>
      </w:pPr>
      <w:r>
        <w:rPr>
          <w:b/>
          <w:lang w:val="en-US"/>
        </w:rPr>
        <w:t>3. Manpower</w:t>
      </w:r>
    </w:p>
    <w:p w14:paraId="130F1B33" w14:textId="77777777" w:rsidR="006943E9" w:rsidRDefault="00CF781D">
      <w:pPr>
        <w:spacing w:after="0" w:line="240" w:lineRule="exact"/>
        <w:jc w:val="both"/>
        <w:rPr>
          <w:b/>
          <w:lang w:val="en-US"/>
        </w:rPr>
      </w:pPr>
      <w:r>
        <w:rPr>
          <w:b/>
          <w:lang w:val="en-US"/>
        </w:rPr>
        <w:t>3.1. Manpower needs in the first year of implementation</w:t>
      </w:r>
    </w:p>
    <w:p w14:paraId="459329A0" w14:textId="77777777" w:rsidR="006943E9" w:rsidRDefault="006943E9">
      <w:pPr>
        <w:spacing w:after="0" w:line="240" w:lineRule="atLeast"/>
        <w:jc w:val="both"/>
        <w:rPr>
          <w:b/>
          <w:lang w:val="en-US"/>
        </w:rPr>
      </w:pPr>
    </w:p>
    <w:tbl>
      <w:tblPr>
        <w:tblW w:w="9923" w:type="dxa"/>
        <w:tblLayout w:type="fixed"/>
        <w:tblLook w:val="0000" w:firstRow="0" w:lastRow="0" w:firstColumn="0" w:lastColumn="0" w:noHBand="0" w:noVBand="0"/>
      </w:tblPr>
      <w:tblGrid>
        <w:gridCol w:w="710"/>
        <w:gridCol w:w="3070"/>
        <w:gridCol w:w="3071"/>
        <w:gridCol w:w="3072"/>
      </w:tblGrid>
      <w:tr w:rsidR="006943E9" w:rsidRPr="00B02FF1" w14:paraId="49CD2C6E" w14:textId="77777777">
        <w:tc>
          <w:tcPr>
            <w:tcW w:w="709" w:type="dxa"/>
            <w:tcBorders>
              <w:top w:val="single" w:sz="4" w:space="0" w:color="000000"/>
              <w:left w:val="single" w:sz="4" w:space="0" w:color="000000"/>
              <w:bottom w:val="single" w:sz="4" w:space="0" w:color="000000"/>
            </w:tcBorders>
            <w:shd w:val="clear" w:color="auto" w:fill="auto"/>
            <w:vAlign w:val="center"/>
          </w:tcPr>
          <w:p w14:paraId="39B0BE82" w14:textId="77777777" w:rsidR="006943E9" w:rsidRDefault="00CF781D">
            <w:pPr>
              <w:widowControl w:val="0"/>
              <w:spacing w:after="0" w:line="240" w:lineRule="atLeast"/>
              <w:jc w:val="center"/>
              <w:rPr>
                <w:b/>
              </w:rPr>
            </w:pPr>
            <w:r>
              <w:rPr>
                <w:b/>
              </w:rPr>
              <w:t>№№</w:t>
            </w:r>
          </w:p>
          <w:p w14:paraId="4C8963D5" w14:textId="77777777" w:rsidR="006943E9" w:rsidRDefault="00CF781D">
            <w:pPr>
              <w:widowControl w:val="0"/>
              <w:spacing w:after="0" w:line="240" w:lineRule="atLeast"/>
              <w:rPr>
                <w:b/>
              </w:rPr>
            </w:pPr>
            <w:r>
              <w:rPr>
                <w:b/>
              </w:rPr>
              <w:t>n/a</w:t>
            </w:r>
          </w:p>
        </w:tc>
        <w:tc>
          <w:tcPr>
            <w:tcW w:w="3070" w:type="dxa"/>
            <w:tcBorders>
              <w:top w:val="single" w:sz="4" w:space="0" w:color="000000"/>
              <w:left w:val="single" w:sz="4" w:space="0" w:color="000000"/>
              <w:bottom w:val="single" w:sz="4" w:space="0" w:color="000000"/>
            </w:tcBorders>
            <w:shd w:val="clear" w:color="auto" w:fill="auto"/>
          </w:tcPr>
          <w:p w14:paraId="4DC7BDB7" w14:textId="77777777" w:rsidR="006943E9" w:rsidRDefault="00CF781D">
            <w:pPr>
              <w:widowControl w:val="0"/>
              <w:spacing w:after="0"/>
              <w:jc w:val="center"/>
              <w:rPr>
                <w:b/>
              </w:rPr>
            </w:pPr>
            <w:r>
              <w:rPr>
                <w:b/>
              </w:rPr>
              <w:t>Category of personnel</w:t>
            </w:r>
          </w:p>
        </w:tc>
        <w:tc>
          <w:tcPr>
            <w:tcW w:w="3071" w:type="dxa"/>
            <w:tcBorders>
              <w:top w:val="single" w:sz="4" w:space="0" w:color="000000"/>
              <w:left w:val="single" w:sz="4" w:space="0" w:color="000000"/>
              <w:bottom w:val="single" w:sz="4" w:space="0" w:color="000000"/>
              <w:right w:val="single" w:sz="4" w:space="0" w:color="000000"/>
            </w:tcBorders>
            <w:shd w:val="clear" w:color="auto" w:fill="auto"/>
          </w:tcPr>
          <w:p w14:paraId="02C5FF6F" w14:textId="77777777" w:rsidR="006943E9" w:rsidRDefault="00CF781D">
            <w:pPr>
              <w:widowControl w:val="0"/>
              <w:spacing w:after="0" w:line="240" w:lineRule="exact"/>
              <w:jc w:val="center"/>
              <w:rPr>
                <w:b/>
                <w:lang w:val="en-US"/>
              </w:rPr>
            </w:pPr>
            <w:r>
              <w:rPr>
                <w:b/>
                <w:lang w:val="en-US"/>
              </w:rPr>
              <w:t xml:space="preserve">JINR staff, </w:t>
            </w:r>
          </w:p>
          <w:p w14:paraId="00E4F2A9" w14:textId="77777777" w:rsidR="006943E9" w:rsidRDefault="00CF781D">
            <w:pPr>
              <w:widowControl w:val="0"/>
              <w:snapToGrid w:val="0"/>
              <w:spacing w:after="0" w:line="240" w:lineRule="exact"/>
              <w:jc w:val="center"/>
              <w:rPr>
                <w:bCs/>
                <w:lang w:val="en-US"/>
              </w:rPr>
            </w:pPr>
            <w:r>
              <w:rPr>
                <w:b/>
                <w:lang w:val="en-US"/>
              </w:rPr>
              <w:t>amount of FTE</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6A3DECC0" w14:textId="77777777" w:rsidR="006943E9" w:rsidRDefault="00CF781D">
            <w:pPr>
              <w:widowControl w:val="0"/>
              <w:spacing w:after="0" w:line="240" w:lineRule="atLeast"/>
              <w:jc w:val="center"/>
              <w:rPr>
                <w:b/>
                <w:lang w:val="en-US"/>
              </w:rPr>
            </w:pPr>
            <w:r>
              <w:rPr>
                <w:b/>
                <w:lang w:val="en-US"/>
              </w:rPr>
              <w:t xml:space="preserve">JINR Associated </w:t>
            </w:r>
          </w:p>
          <w:p w14:paraId="64B06ACB" w14:textId="77777777" w:rsidR="006943E9" w:rsidRDefault="00CF781D">
            <w:pPr>
              <w:widowControl w:val="0"/>
              <w:spacing w:after="0" w:line="240" w:lineRule="atLeast"/>
              <w:jc w:val="center"/>
              <w:rPr>
                <w:b/>
                <w:lang w:val="en-US"/>
              </w:rPr>
            </w:pPr>
            <w:r>
              <w:rPr>
                <w:b/>
                <w:lang w:val="en-US"/>
              </w:rPr>
              <w:t>Personnel,</w:t>
            </w:r>
          </w:p>
          <w:p w14:paraId="5EFDCDCD" w14:textId="77777777" w:rsidR="006943E9" w:rsidRDefault="00CF781D">
            <w:pPr>
              <w:widowControl w:val="0"/>
              <w:spacing w:after="0" w:line="240" w:lineRule="atLeast"/>
              <w:jc w:val="center"/>
              <w:rPr>
                <w:bCs/>
                <w:lang w:val="en-US"/>
              </w:rPr>
            </w:pPr>
            <w:r>
              <w:rPr>
                <w:b/>
                <w:lang w:val="en-US"/>
              </w:rPr>
              <w:t>amount of FTE</w:t>
            </w:r>
          </w:p>
        </w:tc>
      </w:tr>
      <w:tr w:rsidR="006943E9" w14:paraId="456DB2B7" w14:textId="77777777">
        <w:trPr>
          <w:trHeight w:val="446"/>
        </w:trPr>
        <w:tc>
          <w:tcPr>
            <w:tcW w:w="709" w:type="dxa"/>
            <w:tcBorders>
              <w:top w:val="single" w:sz="4" w:space="0" w:color="000000"/>
              <w:left w:val="single" w:sz="4" w:space="0" w:color="000000"/>
              <w:bottom w:val="single" w:sz="4" w:space="0" w:color="000000"/>
            </w:tcBorders>
            <w:shd w:val="clear" w:color="auto" w:fill="auto"/>
          </w:tcPr>
          <w:p w14:paraId="5F2E5492" w14:textId="77777777" w:rsidR="006943E9" w:rsidRDefault="00CF781D">
            <w:pPr>
              <w:widowControl w:val="0"/>
              <w:snapToGrid w:val="0"/>
              <w:jc w:val="center"/>
              <w:rPr>
                <w:bCs/>
              </w:rPr>
            </w:pPr>
            <w:r>
              <w:rPr>
                <w:bCs/>
              </w:rPr>
              <w:t>1.</w:t>
            </w:r>
          </w:p>
        </w:tc>
        <w:tc>
          <w:tcPr>
            <w:tcW w:w="3070" w:type="dxa"/>
            <w:tcBorders>
              <w:top w:val="single" w:sz="4" w:space="0" w:color="000000"/>
              <w:left w:val="single" w:sz="4" w:space="0" w:color="000000"/>
              <w:bottom w:val="single" w:sz="4" w:space="0" w:color="000000"/>
            </w:tcBorders>
            <w:shd w:val="clear" w:color="auto" w:fill="auto"/>
            <w:vAlign w:val="bottom"/>
          </w:tcPr>
          <w:p w14:paraId="0F6F525D" w14:textId="77777777" w:rsidR="006943E9" w:rsidRDefault="00CF781D">
            <w:pPr>
              <w:widowControl w:val="0"/>
              <w:snapToGrid w:val="0"/>
              <w:rPr>
                <w:bCs/>
              </w:rPr>
            </w:pPr>
            <w:r>
              <w:rPr>
                <w:bCs/>
              </w:rPr>
              <w:t>research scientists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B76DC9" w14:textId="710A9DE0" w:rsidR="006943E9" w:rsidRPr="00610CB1" w:rsidRDefault="004246A8">
            <w:pPr>
              <w:widowControl w:val="0"/>
              <w:snapToGrid w:val="0"/>
              <w:jc w:val="center"/>
              <w:rPr>
                <w:bCs/>
                <w:lang w:val="en-US"/>
              </w:rPr>
            </w:pPr>
            <w:r w:rsidRPr="00610CB1">
              <w:rPr>
                <w:bCs/>
                <w:lang w:val="en-US"/>
              </w:rPr>
              <w:t>6,1</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63FB941B" w14:textId="0F731D00" w:rsidR="006943E9" w:rsidRPr="00610CB1" w:rsidRDefault="004246A8">
            <w:pPr>
              <w:widowControl w:val="0"/>
              <w:snapToGrid w:val="0"/>
              <w:jc w:val="center"/>
              <w:rPr>
                <w:bCs/>
                <w:lang w:val="en-US"/>
              </w:rPr>
            </w:pPr>
            <w:r w:rsidRPr="00610CB1">
              <w:rPr>
                <w:bCs/>
                <w:lang w:val="en-US"/>
              </w:rPr>
              <w:t>8,5</w:t>
            </w:r>
          </w:p>
        </w:tc>
      </w:tr>
      <w:tr w:rsidR="006943E9" w14:paraId="59A18B5D" w14:textId="77777777">
        <w:trPr>
          <w:trHeight w:val="435"/>
        </w:trPr>
        <w:tc>
          <w:tcPr>
            <w:tcW w:w="709" w:type="dxa"/>
            <w:tcBorders>
              <w:top w:val="single" w:sz="4" w:space="0" w:color="000000"/>
              <w:left w:val="single" w:sz="4" w:space="0" w:color="000000"/>
              <w:bottom w:val="single" w:sz="4" w:space="0" w:color="000000"/>
            </w:tcBorders>
            <w:shd w:val="clear" w:color="auto" w:fill="auto"/>
          </w:tcPr>
          <w:p w14:paraId="1C6DE755" w14:textId="77777777" w:rsidR="006943E9" w:rsidRDefault="00CF781D">
            <w:pPr>
              <w:widowControl w:val="0"/>
              <w:snapToGrid w:val="0"/>
              <w:jc w:val="center"/>
            </w:pPr>
            <w:r>
              <w:rPr>
                <w:bCs/>
              </w:rPr>
              <w:t>2.</w:t>
            </w:r>
          </w:p>
        </w:tc>
        <w:tc>
          <w:tcPr>
            <w:tcW w:w="3070" w:type="dxa"/>
            <w:tcBorders>
              <w:top w:val="single" w:sz="4" w:space="0" w:color="000000"/>
              <w:left w:val="single" w:sz="4" w:space="0" w:color="000000"/>
              <w:bottom w:val="single" w:sz="4" w:space="0" w:color="000000"/>
            </w:tcBorders>
            <w:shd w:val="clear" w:color="auto" w:fill="auto"/>
            <w:vAlign w:val="bottom"/>
          </w:tcPr>
          <w:p w14:paraId="3F505AFB" w14:textId="77777777" w:rsidR="006943E9" w:rsidRDefault="00CF781D">
            <w:pPr>
              <w:widowControl w:val="0"/>
              <w:snapToGrid w:val="0"/>
            </w:pPr>
            <w:r>
              <w:rPr>
                <w:bCs/>
              </w:rPr>
              <w:t>engineers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BF2461" w14:textId="65C76011" w:rsidR="006943E9" w:rsidRPr="00610CB1" w:rsidRDefault="004246A8">
            <w:pPr>
              <w:widowControl w:val="0"/>
              <w:snapToGrid w:val="0"/>
              <w:jc w:val="center"/>
              <w:rPr>
                <w:bCs/>
                <w:lang w:val="en-US"/>
              </w:rPr>
            </w:pPr>
            <w:r w:rsidRPr="00610CB1">
              <w:rPr>
                <w:bCs/>
                <w:lang w:val="en-US"/>
              </w:rPr>
              <w:t>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27E364DF" w14:textId="2CBD65DC" w:rsidR="006943E9" w:rsidRPr="00610CB1" w:rsidRDefault="004246A8">
            <w:pPr>
              <w:widowControl w:val="0"/>
              <w:snapToGrid w:val="0"/>
              <w:jc w:val="center"/>
              <w:rPr>
                <w:bCs/>
                <w:lang w:val="en-US"/>
              </w:rPr>
            </w:pPr>
            <w:r w:rsidRPr="00610CB1">
              <w:rPr>
                <w:bCs/>
                <w:lang w:val="en-US"/>
              </w:rPr>
              <w:t>2</w:t>
            </w:r>
          </w:p>
        </w:tc>
      </w:tr>
      <w:tr w:rsidR="006943E9" w14:paraId="5A7B83AA" w14:textId="77777777">
        <w:trPr>
          <w:trHeight w:val="440"/>
        </w:trPr>
        <w:tc>
          <w:tcPr>
            <w:tcW w:w="709" w:type="dxa"/>
            <w:tcBorders>
              <w:top w:val="single" w:sz="4" w:space="0" w:color="000000"/>
              <w:left w:val="single" w:sz="4" w:space="0" w:color="000000"/>
              <w:bottom w:val="single" w:sz="4" w:space="0" w:color="000000"/>
            </w:tcBorders>
            <w:shd w:val="clear" w:color="auto" w:fill="auto"/>
          </w:tcPr>
          <w:p w14:paraId="256C4C26" w14:textId="77777777" w:rsidR="006943E9" w:rsidRDefault="00CF781D">
            <w:pPr>
              <w:widowControl w:val="0"/>
              <w:snapToGrid w:val="0"/>
              <w:jc w:val="center"/>
            </w:pPr>
            <w:r>
              <w:rPr>
                <w:bCs/>
              </w:rPr>
              <w:t>3.</w:t>
            </w:r>
          </w:p>
        </w:tc>
        <w:tc>
          <w:tcPr>
            <w:tcW w:w="3070" w:type="dxa"/>
            <w:tcBorders>
              <w:top w:val="single" w:sz="4" w:space="0" w:color="000000"/>
              <w:left w:val="single" w:sz="4" w:space="0" w:color="000000"/>
              <w:bottom w:val="single" w:sz="4" w:space="0" w:color="000000"/>
            </w:tcBorders>
            <w:shd w:val="clear" w:color="auto" w:fill="auto"/>
            <w:vAlign w:val="bottom"/>
          </w:tcPr>
          <w:p w14:paraId="46B20DB8" w14:textId="77777777" w:rsidR="006943E9" w:rsidRDefault="00CF781D">
            <w:pPr>
              <w:widowControl w:val="0"/>
              <w:snapToGrid w:val="0"/>
              <w:rPr>
                <w:bCs/>
              </w:rPr>
            </w:pPr>
            <w:r>
              <w:rPr>
                <w:bCs/>
              </w:rPr>
              <w:t>specialists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C5235C" w14:textId="2FFD7E0A" w:rsidR="006943E9" w:rsidRPr="00610CB1" w:rsidRDefault="004246A8">
            <w:pPr>
              <w:widowControl w:val="0"/>
              <w:snapToGrid w:val="0"/>
              <w:jc w:val="center"/>
              <w:rPr>
                <w:bCs/>
                <w:lang w:val="en-US"/>
              </w:rPr>
            </w:pPr>
            <w:r w:rsidRPr="00610CB1">
              <w:rPr>
                <w:bCs/>
                <w:lang w:val="en-US"/>
              </w:rPr>
              <w:t>0,5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20EA6042" w14:textId="2AD91A01" w:rsidR="006943E9" w:rsidRPr="00610CB1" w:rsidRDefault="004246A8">
            <w:pPr>
              <w:widowControl w:val="0"/>
              <w:snapToGrid w:val="0"/>
              <w:jc w:val="center"/>
              <w:rPr>
                <w:bCs/>
                <w:lang w:val="en-US"/>
              </w:rPr>
            </w:pPr>
            <w:r w:rsidRPr="00610CB1">
              <w:rPr>
                <w:bCs/>
                <w:lang w:val="en-US"/>
              </w:rPr>
              <w:t>0</w:t>
            </w:r>
          </w:p>
        </w:tc>
      </w:tr>
      <w:tr w:rsidR="006943E9" w14:paraId="0B575526" w14:textId="77777777">
        <w:trPr>
          <w:trHeight w:val="440"/>
        </w:trPr>
        <w:tc>
          <w:tcPr>
            <w:tcW w:w="709" w:type="dxa"/>
            <w:tcBorders>
              <w:top w:val="single" w:sz="4" w:space="0" w:color="000000"/>
              <w:left w:val="single" w:sz="4" w:space="0" w:color="000000"/>
              <w:bottom w:val="single" w:sz="4" w:space="0" w:color="000000"/>
            </w:tcBorders>
            <w:shd w:val="clear" w:color="auto" w:fill="auto"/>
          </w:tcPr>
          <w:p w14:paraId="4F76F9BB" w14:textId="77777777" w:rsidR="006943E9" w:rsidRDefault="00CF781D">
            <w:pPr>
              <w:widowControl w:val="0"/>
              <w:snapToGrid w:val="0"/>
              <w:jc w:val="center"/>
              <w:rPr>
                <w:bCs/>
              </w:rPr>
            </w:pPr>
            <w:r>
              <w:rPr>
                <w:bCs/>
              </w:rPr>
              <w:t>4.</w:t>
            </w:r>
          </w:p>
        </w:tc>
        <w:tc>
          <w:tcPr>
            <w:tcW w:w="3070" w:type="dxa"/>
            <w:tcBorders>
              <w:top w:val="single" w:sz="4" w:space="0" w:color="000000"/>
              <w:left w:val="single" w:sz="4" w:space="0" w:color="000000"/>
              <w:bottom w:val="single" w:sz="4" w:space="0" w:color="000000"/>
            </w:tcBorders>
            <w:shd w:val="clear" w:color="auto" w:fill="auto"/>
            <w:vAlign w:val="bottom"/>
          </w:tcPr>
          <w:p w14:paraId="22576722" w14:textId="77777777" w:rsidR="006943E9" w:rsidRDefault="00CF781D">
            <w:pPr>
              <w:widowControl w:val="0"/>
              <w:snapToGrid w:val="0"/>
              <w:rPr>
                <w:bCs/>
              </w:rPr>
            </w:pPr>
            <w:r>
              <w:rPr>
                <w:bCs/>
              </w:rPr>
              <w:t>office workers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1C41EC" w14:textId="20A29114" w:rsidR="006943E9" w:rsidRPr="00610CB1" w:rsidRDefault="004246A8">
            <w:pPr>
              <w:widowControl w:val="0"/>
              <w:snapToGrid w:val="0"/>
              <w:jc w:val="center"/>
              <w:rPr>
                <w:bCs/>
                <w:lang w:val="en-US"/>
              </w:rPr>
            </w:pPr>
            <w:r w:rsidRPr="00610CB1">
              <w:rPr>
                <w:bCs/>
                <w:lang w:val="en-US"/>
              </w:rPr>
              <w:t>0</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6D19A18B" w14:textId="455D28D2" w:rsidR="006943E9" w:rsidRPr="00610CB1" w:rsidRDefault="004246A8">
            <w:pPr>
              <w:widowControl w:val="0"/>
              <w:snapToGrid w:val="0"/>
              <w:jc w:val="center"/>
              <w:rPr>
                <w:bCs/>
                <w:lang w:val="en-US"/>
              </w:rPr>
            </w:pPr>
            <w:r w:rsidRPr="00610CB1">
              <w:rPr>
                <w:bCs/>
                <w:lang w:val="en-US"/>
              </w:rPr>
              <w:t>0</w:t>
            </w:r>
          </w:p>
        </w:tc>
      </w:tr>
      <w:tr w:rsidR="006943E9" w14:paraId="00DFC8A9" w14:textId="77777777">
        <w:trPr>
          <w:trHeight w:val="440"/>
        </w:trPr>
        <w:tc>
          <w:tcPr>
            <w:tcW w:w="709" w:type="dxa"/>
            <w:tcBorders>
              <w:top w:val="single" w:sz="4" w:space="0" w:color="000000"/>
              <w:left w:val="single" w:sz="4" w:space="0" w:color="000000"/>
              <w:bottom w:val="single" w:sz="4" w:space="0" w:color="000000"/>
            </w:tcBorders>
            <w:shd w:val="clear" w:color="auto" w:fill="auto"/>
          </w:tcPr>
          <w:p w14:paraId="306A4BD4" w14:textId="77777777" w:rsidR="006943E9" w:rsidRDefault="00CF781D">
            <w:pPr>
              <w:widowControl w:val="0"/>
              <w:snapToGrid w:val="0"/>
              <w:jc w:val="center"/>
              <w:rPr>
                <w:bCs/>
              </w:rPr>
            </w:pPr>
            <w:r>
              <w:rPr>
                <w:bCs/>
              </w:rPr>
              <w:t>5.</w:t>
            </w:r>
          </w:p>
        </w:tc>
        <w:tc>
          <w:tcPr>
            <w:tcW w:w="3070" w:type="dxa"/>
            <w:tcBorders>
              <w:top w:val="single" w:sz="4" w:space="0" w:color="000000"/>
              <w:left w:val="single" w:sz="4" w:space="0" w:color="000000"/>
              <w:bottom w:val="single" w:sz="4" w:space="0" w:color="000000"/>
            </w:tcBorders>
            <w:shd w:val="clear" w:color="auto" w:fill="auto"/>
            <w:vAlign w:val="bottom"/>
          </w:tcPr>
          <w:p w14:paraId="78EBC041" w14:textId="77777777" w:rsidR="006943E9" w:rsidRDefault="00CF781D">
            <w:pPr>
              <w:widowControl w:val="0"/>
              <w:snapToGrid w:val="0"/>
              <w:rPr>
                <w:bCs/>
              </w:rPr>
            </w:pPr>
            <w:r>
              <w:rPr>
                <w:bCs/>
              </w:rPr>
              <w:t>technicians</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3B7F51" w14:textId="2991D850" w:rsidR="006943E9" w:rsidRPr="00610CB1" w:rsidRDefault="004246A8" w:rsidP="004246A8">
            <w:pPr>
              <w:widowControl w:val="0"/>
              <w:snapToGrid w:val="0"/>
              <w:jc w:val="center"/>
              <w:rPr>
                <w:bCs/>
                <w:lang w:val="en-US"/>
              </w:rPr>
            </w:pPr>
            <w:r w:rsidRPr="00610CB1">
              <w:rPr>
                <w:bCs/>
                <w:lang w:val="en-US"/>
              </w:rPr>
              <w:t>0</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10900A17" w14:textId="5B242C6F" w:rsidR="006943E9" w:rsidRPr="00610CB1" w:rsidRDefault="004246A8" w:rsidP="004246A8">
            <w:pPr>
              <w:widowControl w:val="0"/>
              <w:snapToGrid w:val="0"/>
              <w:jc w:val="center"/>
              <w:rPr>
                <w:bCs/>
                <w:lang w:val="en-US"/>
              </w:rPr>
            </w:pPr>
            <w:r w:rsidRPr="00610CB1">
              <w:rPr>
                <w:bCs/>
                <w:lang w:val="en-US"/>
              </w:rPr>
              <w:t>0</w:t>
            </w:r>
          </w:p>
        </w:tc>
      </w:tr>
      <w:tr w:rsidR="006943E9" w14:paraId="26AD2F52" w14:textId="77777777">
        <w:trPr>
          <w:trHeight w:val="415"/>
        </w:trPr>
        <w:tc>
          <w:tcPr>
            <w:tcW w:w="709" w:type="dxa"/>
            <w:tcBorders>
              <w:top w:val="single" w:sz="4" w:space="0" w:color="000000"/>
              <w:left w:val="single" w:sz="4" w:space="0" w:color="000000"/>
              <w:bottom w:val="single" w:sz="4" w:space="0" w:color="000000"/>
            </w:tcBorders>
            <w:shd w:val="clear" w:color="auto" w:fill="auto"/>
          </w:tcPr>
          <w:p w14:paraId="2421A6A1" w14:textId="77777777" w:rsidR="006943E9" w:rsidRDefault="006943E9">
            <w:pPr>
              <w:widowControl w:val="0"/>
              <w:snapToGrid w:val="0"/>
              <w:jc w:val="center"/>
              <w:rPr>
                <w:bCs/>
                <w:strike/>
              </w:rPr>
            </w:pPr>
          </w:p>
        </w:tc>
        <w:tc>
          <w:tcPr>
            <w:tcW w:w="3070" w:type="dxa"/>
            <w:tcBorders>
              <w:top w:val="single" w:sz="4" w:space="0" w:color="000000"/>
              <w:left w:val="single" w:sz="4" w:space="0" w:color="000000"/>
              <w:bottom w:val="single" w:sz="4" w:space="0" w:color="000000"/>
            </w:tcBorders>
            <w:shd w:val="clear" w:color="auto" w:fill="auto"/>
            <w:vAlign w:val="bottom"/>
          </w:tcPr>
          <w:p w14:paraId="3A0240E9" w14:textId="77777777" w:rsidR="006943E9" w:rsidRDefault="00CF781D">
            <w:pPr>
              <w:widowControl w:val="0"/>
              <w:snapToGrid w:val="0"/>
            </w:pPr>
            <w:r>
              <w:rPr>
                <w:b/>
              </w:rPr>
              <w:t>Total</w:t>
            </w:r>
            <w:r>
              <w:rPr>
                <w:b/>
                <w:lang w:val="en-US"/>
              </w:rPr>
              <w:t>:</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81087F" w14:textId="6ACC20D6" w:rsidR="006943E9" w:rsidRPr="00610CB1" w:rsidRDefault="004246A8">
            <w:pPr>
              <w:widowControl w:val="0"/>
              <w:snapToGrid w:val="0"/>
              <w:jc w:val="center"/>
              <w:rPr>
                <w:b/>
                <w:lang w:val="en-US"/>
              </w:rPr>
            </w:pPr>
            <w:r w:rsidRPr="00610CB1">
              <w:rPr>
                <w:b/>
                <w:lang w:val="en-US"/>
              </w:rPr>
              <w:t>8,6</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14:paraId="082FA3D7" w14:textId="08DFA09F" w:rsidR="006943E9" w:rsidRPr="00610CB1" w:rsidRDefault="004246A8">
            <w:pPr>
              <w:widowControl w:val="0"/>
              <w:snapToGrid w:val="0"/>
              <w:jc w:val="center"/>
              <w:rPr>
                <w:b/>
                <w:lang w:val="en-US"/>
              </w:rPr>
            </w:pPr>
            <w:r w:rsidRPr="00610CB1">
              <w:rPr>
                <w:b/>
                <w:lang w:val="en-US"/>
              </w:rPr>
              <w:t>10,5</w:t>
            </w:r>
          </w:p>
        </w:tc>
      </w:tr>
    </w:tbl>
    <w:p w14:paraId="1430BE0B" w14:textId="77777777" w:rsidR="00610CB1" w:rsidRDefault="00610CB1" w:rsidP="00610CB1">
      <w:pPr>
        <w:suppressAutoHyphens w:val="0"/>
        <w:spacing w:after="0" w:line="240" w:lineRule="auto"/>
        <w:rPr>
          <w:b/>
          <w:lang w:val="en-US"/>
        </w:rPr>
      </w:pPr>
    </w:p>
    <w:p w14:paraId="0721660A" w14:textId="77777777" w:rsidR="009F3EF6" w:rsidRDefault="009F3EF6" w:rsidP="00610CB1">
      <w:pPr>
        <w:suppressAutoHyphens w:val="0"/>
        <w:spacing w:after="0" w:line="240" w:lineRule="auto"/>
        <w:rPr>
          <w:b/>
          <w:lang w:val="en-US"/>
        </w:rPr>
      </w:pPr>
    </w:p>
    <w:p w14:paraId="080F92FC" w14:textId="4BA15407" w:rsidR="006943E9" w:rsidRDefault="00CF781D" w:rsidP="00610CB1">
      <w:pPr>
        <w:suppressAutoHyphens w:val="0"/>
        <w:spacing w:after="0" w:line="240" w:lineRule="auto"/>
        <w:rPr>
          <w:b/>
          <w:lang w:val="en-US"/>
        </w:rPr>
      </w:pPr>
      <w:r>
        <w:rPr>
          <w:b/>
          <w:lang w:val="en-US"/>
        </w:rPr>
        <w:lastRenderedPageBreak/>
        <w:t>3.2</w:t>
      </w:r>
      <w:r>
        <w:rPr>
          <w:b/>
        </w:rPr>
        <w:t>.</w:t>
      </w:r>
      <w:r>
        <w:rPr>
          <w:b/>
          <w:lang w:val="en-US"/>
        </w:rPr>
        <w:t xml:space="preserve"> Available manpower</w:t>
      </w:r>
    </w:p>
    <w:p w14:paraId="58868238" w14:textId="77777777" w:rsidR="006943E9" w:rsidRDefault="00CF781D">
      <w:pPr>
        <w:spacing w:after="0" w:line="240" w:lineRule="atLeast"/>
        <w:jc w:val="both"/>
        <w:rPr>
          <w:b/>
          <w:lang w:val="en-US"/>
        </w:rPr>
      </w:pPr>
      <w:r>
        <w:rPr>
          <w:b/>
          <w:lang w:val="en-US"/>
        </w:rPr>
        <w:t>3.2.1</w:t>
      </w:r>
      <w:r>
        <w:rPr>
          <w:b/>
        </w:rPr>
        <w:t>.</w:t>
      </w:r>
      <w:r>
        <w:rPr>
          <w:b/>
          <w:lang w:val="en-US"/>
        </w:rPr>
        <w:t xml:space="preserve"> JINR staff</w:t>
      </w:r>
    </w:p>
    <w:p w14:paraId="3B3E92C8" w14:textId="77777777" w:rsidR="006943E9" w:rsidRDefault="006943E9">
      <w:pPr>
        <w:spacing w:after="0" w:line="240" w:lineRule="atLeast"/>
        <w:jc w:val="both"/>
        <w:rPr>
          <w:b/>
        </w:rPr>
      </w:pPr>
    </w:p>
    <w:tbl>
      <w:tblPr>
        <w:tblW w:w="9776" w:type="dxa"/>
        <w:tblLayout w:type="fixed"/>
        <w:tblLook w:val="04A0" w:firstRow="1" w:lastRow="0" w:firstColumn="1" w:lastColumn="0" w:noHBand="0" w:noVBand="1"/>
      </w:tblPr>
      <w:tblGrid>
        <w:gridCol w:w="703"/>
        <w:gridCol w:w="2268"/>
        <w:gridCol w:w="1702"/>
        <w:gridCol w:w="1986"/>
        <w:gridCol w:w="1558"/>
        <w:gridCol w:w="1559"/>
      </w:tblGrid>
      <w:tr w:rsidR="006943E9" w14:paraId="2E868395" w14:textId="77777777" w:rsidTr="002F6362">
        <w:tc>
          <w:tcPr>
            <w:tcW w:w="703" w:type="dxa"/>
            <w:tcBorders>
              <w:top w:val="single" w:sz="4" w:space="0" w:color="000000"/>
              <w:left w:val="single" w:sz="4" w:space="0" w:color="000000"/>
              <w:bottom w:val="single" w:sz="4" w:space="0" w:color="000000"/>
              <w:right w:val="single" w:sz="4" w:space="0" w:color="000000"/>
            </w:tcBorders>
            <w:vAlign w:val="center"/>
          </w:tcPr>
          <w:p w14:paraId="6A91E6D5" w14:textId="77777777" w:rsidR="006943E9" w:rsidRDefault="00CF781D">
            <w:pPr>
              <w:widowControl w:val="0"/>
              <w:jc w:val="center"/>
              <w:rPr>
                <w:b/>
              </w:rPr>
            </w:pPr>
            <w:r>
              <w:rPr>
                <w:b/>
                <w:lang w:val="en-US"/>
              </w:rPr>
              <w:t>No.</w:t>
            </w:r>
            <w:r>
              <w:rPr>
                <w:b/>
              </w:rPr>
              <w:br/>
            </w:r>
          </w:p>
        </w:tc>
        <w:tc>
          <w:tcPr>
            <w:tcW w:w="2268" w:type="dxa"/>
            <w:tcBorders>
              <w:top w:val="single" w:sz="4" w:space="0" w:color="000000"/>
              <w:left w:val="single" w:sz="4" w:space="0" w:color="000000"/>
              <w:bottom w:val="single" w:sz="4" w:space="0" w:color="000000"/>
              <w:right w:val="single" w:sz="4" w:space="0" w:color="000000"/>
            </w:tcBorders>
          </w:tcPr>
          <w:p w14:paraId="7A5173F5" w14:textId="77777777" w:rsidR="006943E9" w:rsidRDefault="00CF781D">
            <w:pPr>
              <w:widowControl w:val="0"/>
              <w:spacing w:after="0" w:line="240" w:lineRule="atLeast"/>
              <w:jc w:val="center"/>
              <w:rPr>
                <w:b/>
              </w:rPr>
            </w:pPr>
            <w:r>
              <w:rPr>
                <w:b/>
              </w:rPr>
              <w:t>Category of personnel</w:t>
            </w:r>
          </w:p>
        </w:tc>
        <w:tc>
          <w:tcPr>
            <w:tcW w:w="1702" w:type="dxa"/>
            <w:tcBorders>
              <w:top w:val="single" w:sz="4" w:space="0" w:color="000000"/>
              <w:left w:val="single" w:sz="4" w:space="0" w:color="000000"/>
              <w:bottom w:val="single" w:sz="4" w:space="0" w:color="000000"/>
            </w:tcBorders>
          </w:tcPr>
          <w:p w14:paraId="21DA8481" w14:textId="77777777" w:rsidR="006943E9" w:rsidRDefault="00CF781D">
            <w:pPr>
              <w:widowControl w:val="0"/>
              <w:jc w:val="center"/>
              <w:rPr>
                <w:b/>
              </w:rPr>
            </w:pPr>
            <w:r>
              <w:rPr>
                <w:b/>
                <w:lang w:val="en-US"/>
              </w:rPr>
              <w:t>Full name</w:t>
            </w:r>
          </w:p>
        </w:tc>
        <w:tc>
          <w:tcPr>
            <w:tcW w:w="1986" w:type="dxa"/>
            <w:tcBorders>
              <w:top w:val="single" w:sz="4" w:space="0" w:color="000000"/>
              <w:left w:val="single" w:sz="4" w:space="0" w:color="000000"/>
              <w:bottom w:val="single" w:sz="4" w:space="0" w:color="000000"/>
              <w:right w:val="single" w:sz="4" w:space="0" w:color="000000"/>
            </w:tcBorders>
          </w:tcPr>
          <w:p w14:paraId="5719FE23" w14:textId="77777777" w:rsidR="006943E9" w:rsidRDefault="00CF781D">
            <w:pPr>
              <w:widowControl w:val="0"/>
              <w:jc w:val="center"/>
              <w:rPr>
                <w:b/>
              </w:rPr>
            </w:pPr>
            <w:r>
              <w:rPr>
                <w:b/>
              </w:rPr>
              <w:t>Division</w:t>
            </w:r>
          </w:p>
        </w:tc>
        <w:tc>
          <w:tcPr>
            <w:tcW w:w="1558" w:type="dxa"/>
            <w:tcBorders>
              <w:top w:val="single" w:sz="4" w:space="0" w:color="000000"/>
              <w:left w:val="single" w:sz="4" w:space="0" w:color="000000"/>
              <w:bottom w:val="single" w:sz="4" w:space="0" w:color="000000"/>
              <w:right w:val="single" w:sz="4" w:space="0" w:color="000000"/>
            </w:tcBorders>
          </w:tcPr>
          <w:p w14:paraId="1B37642D" w14:textId="77777777" w:rsidR="006943E9" w:rsidRDefault="00CF781D">
            <w:pPr>
              <w:widowControl w:val="0"/>
              <w:jc w:val="center"/>
              <w:rPr>
                <w:b/>
              </w:rPr>
            </w:pPr>
            <w:r>
              <w:rPr>
                <w:b/>
              </w:rPr>
              <w:t xml:space="preserve">Position </w:t>
            </w:r>
          </w:p>
        </w:tc>
        <w:tc>
          <w:tcPr>
            <w:tcW w:w="1559" w:type="dxa"/>
            <w:tcBorders>
              <w:top w:val="single" w:sz="4" w:space="0" w:color="000000"/>
              <w:left w:val="single" w:sz="4" w:space="0" w:color="000000"/>
              <w:bottom w:val="single" w:sz="4" w:space="0" w:color="000000"/>
              <w:right w:val="single" w:sz="4" w:space="0" w:color="000000"/>
            </w:tcBorders>
          </w:tcPr>
          <w:p w14:paraId="370AD58F" w14:textId="77777777" w:rsidR="006943E9" w:rsidRDefault="00CF781D">
            <w:pPr>
              <w:widowControl w:val="0"/>
              <w:spacing w:after="0" w:line="254" w:lineRule="auto"/>
              <w:jc w:val="center"/>
              <w:rPr>
                <w:b/>
              </w:rPr>
            </w:pPr>
            <w:r>
              <w:rPr>
                <w:b/>
              </w:rPr>
              <w:t xml:space="preserve">Amount </w:t>
            </w:r>
          </w:p>
          <w:p w14:paraId="35AFA62B" w14:textId="77777777" w:rsidR="006943E9" w:rsidRDefault="00CF781D">
            <w:pPr>
              <w:widowControl w:val="0"/>
              <w:spacing w:after="0" w:line="254" w:lineRule="auto"/>
              <w:jc w:val="center"/>
              <w:rPr>
                <w:b/>
              </w:rPr>
            </w:pPr>
            <w:r>
              <w:rPr>
                <w:b/>
              </w:rPr>
              <w:t>of FTE</w:t>
            </w:r>
          </w:p>
        </w:tc>
      </w:tr>
      <w:tr w:rsidR="006943E9" w14:paraId="3E15C7E9" w14:textId="77777777" w:rsidTr="002F6362">
        <w:trPr>
          <w:trHeight w:val="818"/>
        </w:trPr>
        <w:tc>
          <w:tcPr>
            <w:tcW w:w="703" w:type="dxa"/>
            <w:tcBorders>
              <w:top w:val="single" w:sz="4" w:space="0" w:color="000000"/>
              <w:left w:val="single" w:sz="4" w:space="0" w:color="000000"/>
              <w:bottom w:val="single" w:sz="4" w:space="0" w:color="000000"/>
              <w:right w:val="single" w:sz="4" w:space="0" w:color="000000"/>
            </w:tcBorders>
          </w:tcPr>
          <w:p w14:paraId="7972BB4D" w14:textId="77777777" w:rsidR="006943E9" w:rsidRDefault="00CF781D">
            <w:pPr>
              <w:widowControl w:val="0"/>
              <w:spacing w:after="0" w:line="240" w:lineRule="atLeast"/>
              <w:jc w:val="center"/>
              <w:rPr>
                <w:bCs/>
              </w:rPr>
            </w:pPr>
            <w:r>
              <w:rPr>
                <w:bCs/>
              </w:rPr>
              <w:t>1.</w:t>
            </w:r>
          </w:p>
        </w:tc>
        <w:tc>
          <w:tcPr>
            <w:tcW w:w="2268" w:type="dxa"/>
            <w:tcBorders>
              <w:top w:val="single" w:sz="4" w:space="0" w:color="000000"/>
              <w:left w:val="single" w:sz="4" w:space="0" w:color="000000"/>
              <w:bottom w:val="single" w:sz="4" w:space="0" w:color="000000"/>
              <w:right w:val="single" w:sz="4" w:space="0" w:color="000000"/>
            </w:tcBorders>
          </w:tcPr>
          <w:p w14:paraId="41886073" w14:textId="77777777" w:rsidR="006943E9" w:rsidRPr="009F3EF6" w:rsidRDefault="00CF781D" w:rsidP="00A65E86">
            <w:pPr>
              <w:widowControl w:val="0"/>
              <w:snapToGrid w:val="0"/>
              <w:jc w:val="center"/>
              <w:rPr>
                <w:bCs/>
                <w:sz w:val="22"/>
                <w:szCs w:val="22"/>
              </w:rPr>
            </w:pPr>
            <w:r w:rsidRPr="009F3EF6">
              <w:rPr>
                <w:bCs/>
                <w:sz w:val="22"/>
                <w:szCs w:val="22"/>
              </w:rPr>
              <w:t>research scientists</w:t>
            </w:r>
          </w:p>
        </w:tc>
        <w:tc>
          <w:tcPr>
            <w:tcW w:w="1702" w:type="dxa"/>
            <w:tcBorders>
              <w:top w:val="single" w:sz="4" w:space="0" w:color="000000"/>
              <w:left w:val="single" w:sz="4" w:space="0" w:color="000000"/>
              <w:bottom w:val="single" w:sz="4" w:space="0" w:color="000000"/>
            </w:tcBorders>
          </w:tcPr>
          <w:p w14:paraId="27E8EFC6" w14:textId="02287B4C" w:rsidR="006943E9" w:rsidRPr="009F3EF6" w:rsidRDefault="00823F8F" w:rsidP="00A65E86">
            <w:pPr>
              <w:widowControl w:val="0"/>
              <w:snapToGrid w:val="0"/>
              <w:spacing w:line="360" w:lineRule="auto"/>
              <w:jc w:val="center"/>
              <w:rPr>
                <w:bCs/>
                <w:sz w:val="22"/>
                <w:szCs w:val="22"/>
                <w:lang w:val="en-US"/>
              </w:rPr>
            </w:pPr>
            <w:r w:rsidRPr="009F3EF6">
              <w:rPr>
                <w:bCs/>
                <w:sz w:val="22"/>
                <w:szCs w:val="22"/>
                <w:lang w:val="en-US"/>
              </w:rPr>
              <w:t>Tyutyunnikov S.I.</w:t>
            </w:r>
          </w:p>
        </w:tc>
        <w:tc>
          <w:tcPr>
            <w:tcW w:w="1986" w:type="dxa"/>
            <w:tcBorders>
              <w:top w:val="single" w:sz="4" w:space="0" w:color="000000"/>
              <w:left w:val="single" w:sz="4" w:space="0" w:color="000000"/>
              <w:bottom w:val="single" w:sz="4" w:space="0" w:color="000000"/>
              <w:right w:val="single" w:sz="4" w:space="0" w:color="000000"/>
            </w:tcBorders>
          </w:tcPr>
          <w:p w14:paraId="2E434A29" w14:textId="0DAF810C" w:rsidR="006943E9" w:rsidRPr="009F3EF6" w:rsidRDefault="00823F8F" w:rsidP="00A65E86">
            <w:pPr>
              <w:widowControl w:val="0"/>
              <w:snapToGrid w:val="0"/>
              <w:spacing w:line="360" w:lineRule="auto"/>
              <w:jc w:val="center"/>
              <w:rPr>
                <w:bCs/>
                <w:sz w:val="22"/>
                <w:szCs w:val="22"/>
              </w:rPr>
            </w:pPr>
            <w:r w:rsidRPr="009F3EF6">
              <w:rPr>
                <w:color w:val="333333"/>
                <w:sz w:val="22"/>
                <w:szCs w:val="22"/>
                <w:shd w:val="clear" w:color="auto" w:fill="FFFFFF"/>
              </w:rPr>
              <w:t>VBLHEP Department № 5</w:t>
            </w:r>
          </w:p>
        </w:tc>
        <w:tc>
          <w:tcPr>
            <w:tcW w:w="1558" w:type="dxa"/>
            <w:tcBorders>
              <w:top w:val="single" w:sz="4" w:space="0" w:color="000000"/>
              <w:left w:val="single" w:sz="4" w:space="0" w:color="000000"/>
              <w:bottom w:val="single" w:sz="4" w:space="0" w:color="000000"/>
              <w:right w:val="single" w:sz="4" w:space="0" w:color="000000"/>
            </w:tcBorders>
          </w:tcPr>
          <w:p w14:paraId="6680C874" w14:textId="552C7B11" w:rsidR="006943E9" w:rsidRPr="009F3EF6" w:rsidRDefault="00DF1E10" w:rsidP="00A65E86">
            <w:pPr>
              <w:widowControl w:val="0"/>
              <w:spacing w:line="360" w:lineRule="auto"/>
              <w:jc w:val="center"/>
              <w:rPr>
                <w:bCs/>
                <w:sz w:val="22"/>
                <w:szCs w:val="22"/>
                <w:lang w:val="en-US"/>
              </w:rPr>
            </w:pPr>
            <w:r w:rsidRPr="009F3EF6">
              <w:rPr>
                <w:bCs/>
                <w:sz w:val="22"/>
                <w:szCs w:val="22"/>
                <w:lang w:val="en-US"/>
              </w:rPr>
              <w:t>Head of the Department</w:t>
            </w:r>
          </w:p>
        </w:tc>
        <w:tc>
          <w:tcPr>
            <w:tcW w:w="1559" w:type="dxa"/>
            <w:tcBorders>
              <w:top w:val="single" w:sz="4" w:space="0" w:color="000000"/>
              <w:left w:val="single" w:sz="4" w:space="0" w:color="000000"/>
              <w:bottom w:val="single" w:sz="4" w:space="0" w:color="000000"/>
              <w:right w:val="single" w:sz="4" w:space="0" w:color="000000"/>
            </w:tcBorders>
          </w:tcPr>
          <w:p w14:paraId="759707DE" w14:textId="267A13D1" w:rsidR="006943E9" w:rsidRPr="009F3EF6" w:rsidRDefault="00DF1E10" w:rsidP="00A65E86">
            <w:pPr>
              <w:widowControl w:val="0"/>
              <w:snapToGrid w:val="0"/>
              <w:spacing w:line="360" w:lineRule="auto"/>
              <w:jc w:val="center"/>
              <w:rPr>
                <w:bCs/>
                <w:sz w:val="22"/>
                <w:szCs w:val="22"/>
                <w:lang w:val="en-US"/>
              </w:rPr>
            </w:pPr>
            <w:r w:rsidRPr="009F3EF6">
              <w:rPr>
                <w:bCs/>
                <w:sz w:val="22"/>
                <w:szCs w:val="22"/>
                <w:lang w:val="en-US"/>
              </w:rPr>
              <w:t>1</w:t>
            </w:r>
          </w:p>
        </w:tc>
      </w:tr>
      <w:tr w:rsidR="006943E9" w14:paraId="6A75A698" w14:textId="77777777" w:rsidTr="002F6362">
        <w:trPr>
          <w:trHeight w:val="645"/>
        </w:trPr>
        <w:tc>
          <w:tcPr>
            <w:tcW w:w="703" w:type="dxa"/>
            <w:tcBorders>
              <w:left w:val="single" w:sz="4" w:space="0" w:color="000000"/>
              <w:bottom w:val="single" w:sz="4" w:space="0" w:color="auto"/>
              <w:right w:val="single" w:sz="4" w:space="0" w:color="000000"/>
            </w:tcBorders>
          </w:tcPr>
          <w:p w14:paraId="64A2FDA6" w14:textId="12DF6FE9" w:rsidR="006943E9" w:rsidRPr="008D354B" w:rsidRDefault="008D354B">
            <w:pPr>
              <w:widowControl w:val="0"/>
              <w:spacing w:after="0" w:line="240" w:lineRule="atLeast"/>
              <w:jc w:val="center"/>
              <w:rPr>
                <w:bCs/>
                <w:lang w:val="en-US"/>
              </w:rPr>
            </w:pPr>
            <w:r>
              <w:rPr>
                <w:bCs/>
                <w:lang w:val="en-US"/>
              </w:rPr>
              <w:t>2.</w:t>
            </w:r>
          </w:p>
        </w:tc>
        <w:tc>
          <w:tcPr>
            <w:tcW w:w="2268" w:type="dxa"/>
            <w:tcBorders>
              <w:left w:val="single" w:sz="4" w:space="0" w:color="000000"/>
              <w:bottom w:val="single" w:sz="4" w:space="0" w:color="auto"/>
              <w:right w:val="single" w:sz="4" w:space="0" w:color="000000"/>
            </w:tcBorders>
          </w:tcPr>
          <w:p w14:paraId="5BE9B87F" w14:textId="77777777" w:rsidR="006943E9" w:rsidRPr="009F3EF6" w:rsidRDefault="006943E9" w:rsidP="00A65E86">
            <w:pPr>
              <w:widowControl w:val="0"/>
              <w:snapToGrid w:val="0"/>
              <w:jc w:val="center"/>
              <w:rPr>
                <w:bCs/>
                <w:sz w:val="22"/>
                <w:szCs w:val="22"/>
              </w:rPr>
            </w:pPr>
          </w:p>
        </w:tc>
        <w:tc>
          <w:tcPr>
            <w:tcW w:w="1702" w:type="dxa"/>
            <w:tcBorders>
              <w:left w:val="single" w:sz="4" w:space="0" w:color="000000"/>
              <w:bottom w:val="single" w:sz="4" w:space="0" w:color="auto"/>
            </w:tcBorders>
          </w:tcPr>
          <w:p w14:paraId="3057CF42" w14:textId="2B9753CA" w:rsidR="006943E9" w:rsidRPr="009F3EF6" w:rsidRDefault="00823F8F" w:rsidP="009F3EF6">
            <w:pPr>
              <w:widowControl w:val="0"/>
              <w:snapToGrid w:val="0"/>
              <w:spacing w:line="360" w:lineRule="auto"/>
              <w:jc w:val="center"/>
              <w:rPr>
                <w:bCs/>
                <w:sz w:val="22"/>
                <w:szCs w:val="22"/>
                <w:lang w:val="en-US"/>
              </w:rPr>
            </w:pPr>
            <w:r w:rsidRPr="009F3EF6">
              <w:rPr>
                <w:bCs/>
                <w:sz w:val="22"/>
                <w:szCs w:val="22"/>
                <w:lang w:val="en-US"/>
              </w:rPr>
              <w:t>Paraipan M.</w:t>
            </w:r>
          </w:p>
        </w:tc>
        <w:tc>
          <w:tcPr>
            <w:tcW w:w="1986" w:type="dxa"/>
            <w:tcBorders>
              <w:left w:val="single" w:sz="4" w:space="0" w:color="000000"/>
              <w:bottom w:val="single" w:sz="4" w:space="0" w:color="auto"/>
              <w:right w:val="single" w:sz="4" w:space="0" w:color="000000"/>
            </w:tcBorders>
          </w:tcPr>
          <w:p w14:paraId="33B6D8C4" w14:textId="31F964DD" w:rsidR="006943E9" w:rsidRPr="009F3EF6" w:rsidRDefault="00823F8F" w:rsidP="009F3EF6">
            <w:pPr>
              <w:widowControl w:val="0"/>
              <w:snapToGrid w:val="0"/>
              <w:spacing w:line="360" w:lineRule="auto"/>
              <w:jc w:val="center"/>
              <w:rPr>
                <w:bCs/>
                <w:sz w:val="22"/>
                <w:szCs w:val="22"/>
              </w:rPr>
            </w:pPr>
            <w:r w:rsidRPr="009F3EF6">
              <w:rPr>
                <w:color w:val="333333"/>
                <w:sz w:val="22"/>
                <w:szCs w:val="22"/>
                <w:shd w:val="clear" w:color="auto" w:fill="FFFFFF"/>
              </w:rPr>
              <w:t xml:space="preserve">VBLHEP Department </w:t>
            </w:r>
            <w:r w:rsidR="002F6362">
              <w:rPr>
                <w:color w:val="333333"/>
                <w:sz w:val="22"/>
                <w:szCs w:val="22"/>
                <w:shd w:val="clear" w:color="auto" w:fill="FFFFFF"/>
              </w:rPr>
              <w:t xml:space="preserve">№ </w:t>
            </w:r>
            <w:r w:rsidRPr="009F3EF6">
              <w:rPr>
                <w:color w:val="333333"/>
                <w:sz w:val="22"/>
                <w:szCs w:val="22"/>
                <w:shd w:val="clear" w:color="auto" w:fill="FFFFFF"/>
              </w:rPr>
              <w:t>5</w:t>
            </w:r>
          </w:p>
        </w:tc>
        <w:tc>
          <w:tcPr>
            <w:tcW w:w="1558" w:type="dxa"/>
            <w:tcBorders>
              <w:left w:val="single" w:sz="4" w:space="0" w:color="000000"/>
              <w:bottom w:val="single" w:sz="4" w:space="0" w:color="auto"/>
              <w:right w:val="single" w:sz="4" w:space="0" w:color="000000"/>
            </w:tcBorders>
          </w:tcPr>
          <w:p w14:paraId="08A69D1D" w14:textId="660EB167" w:rsidR="006943E9" w:rsidRPr="009F3EF6" w:rsidRDefault="00DF1E10" w:rsidP="009F3EF6">
            <w:pPr>
              <w:widowControl w:val="0"/>
              <w:spacing w:line="360" w:lineRule="auto"/>
              <w:jc w:val="center"/>
              <w:rPr>
                <w:bCs/>
                <w:sz w:val="22"/>
                <w:szCs w:val="22"/>
                <w:lang w:val="en-US"/>
              </w:rPr>
            </w:pPr>
            <w:r w:rsidRPr="009F3EF6">
              <w:rPr>
                <w:bCs/>
                <w:sz w:val="22"/>
                <w:szCs w:val="22"/>
                <w:lang w:val="en-US"/>
              </w:rPr>
              <w:t>Senior researcher</w:t>
            </w:r>
          </w:p>
        </w:tc>
        <w:tc>
          <w:tcPr>
            <w:tcW w:w="1559" w:type="dxa"/>
            <w:tcBorders>
              <w:left w:val="single" w:sz="4" w:space="0" w:color="000000"/>
              <w:bottom w:val="single" w:sz="4" w:space="0" w:color="auto"/>
              <w:right w:val="single" w:sz="4" w:space="0" w:color="000000"/>
            </w:tcBorders>
          </w:tcPr>
          <w:p w14:paraId="7AE62711" w14:textId="2A0ACF31" w:rsidR="006943E9" w:rsidRPr="009F3EF6" w:rsidRDefault="00DF1E10" w:rsidP="009F3EF6">
            <w:pPr>
              <w:widowControl w:val="0"/>
              <w:snapToGrid w:val="0"/>
              <w:spacing w:line="360" w:lineRule="auto"/>
              <w:jc w:val="center"/>
              <w:rPr>
                <w:bCs/>
                <w:sz w:val="22"/>
                <w:szCs w:val="22"/>
                <w:lang w:val="en-US"/>
              </w:rPr>
            </w:pPr>
            <w:r w:rsidRPr="009F3EF6">
              <w:rPr>
                <w:bCs/>
                <w:sz w:val="22"/>
                <w:szCs w:val="22"/>
                <w:lang w:val="en-US"/>
              </w:rPr>
              <w:t>1</w:t>
            </w:r>
          </w:p>
        </w:tc>
      </w:tr>
      <w:tr w:rsidR="008D354B" w:rsidRPr="00DF1E10" w14:paraId="698DE333" w14:textId="77777777" w:rsidTr="002F6362">
        <w:trPr>
          <w:trHeight w:val="285"/>
        </w:trPr>
        <w:tc>
          <w:tcPr>
            <w:tcW w:w="703" w:type="dxa"/>
            <w:tcBorders>
              <w:top w:val="single" w:sz="4" w:space="0" w:color="auto"/>
              <w:left w:val="single" w:sz="4" w:space="0" w:color="000000"/>
              <w:bottom w:val="single" w:sz="4" w:space="0" w:color="auto"/>
              <w:right w:val="single" w:sz="4" w:space="0" w:color="000000"/>
            </w:tcBorders>
          </w:tcPr>
          <w:p w14:paraId="529AF9DE" w14:textId="2740E0C2" w:rsidR="008D354B" w:rsidRPr="008D354B" w:rsidRDefault="008D354B">
            <w:pPr>
              <w:widowControl w:val="0"/>
              <w:spacing w:after="0" w:line="240" w:lineRule="atLeast"/>
              <w:jc w:val="center"/>
              <w:rPr>
                <w:bCs/>
                <w:lang w:val="en-US"/>
              </w:rPr>
            </w:pPr>
            <w:r>
              <w:rPr>
                <w:bCs/>
                <w:lang w:val="en-US"/>
              </w:rPr>
              <w:t>3.</w:t>
            </w:r>
          </w:p>
        </w:tc>
        <w:tc>
          <w:tcPr>
            <w:tcW w:w="2268" w:type="dxa"/>
            <w:tcBorders>
              <w:top w:val="single" w:sz="4" w:space="0" w:color="auto"/>
              <w:left w:val="single" w:sz="4" w:space="0" w:color="000000"/>
              <w:bottom w:val="single" w:sz="4" w:space="0" w:color="auto"/>
              <w:right w:val="single" w:sz="4" w:space="0" w:color="000000"/>
            </w:tcBorders>
          </w:tcPr>
          <w:p w14:paraId="1E70888D" w14:textId="77777777" w:rsidR="008D354B" w:rsidRPr="009F3EF6" w:rsidRDefault="008D354B" w:rsidP="00A65E86">
            <w:pPr>
              <w:widowControl w:val="0"/>
              <w:snapToGrid w:val="0"/>
              <w:jc w:val="center"/>
              <w:rPr>
                <w:bCs/>
                <w:sz w:val="22"/>
                <w:szCs w:val="22"/>
              </w:rPr>
            </w:pPr>
          </w:p>
        </w:tc>
        <w:tc>
          <w:tcPr>
            <w:tcW w:w="1702" w:type="dxa"/>
            <w:tcBorders>
              <w:top w:val="single" w:sz="4" w:space="0" w:color="auto"/>
              <w:left w:val="single" w:sz="4" w:space="0" w:color="000000"/>
              <w:bottom w:val="single" w:sz="4" w:space="0" w:color="auto"/>
            </w:tcBorders>
          </w:tcPr>
          <w:p w14:paraId="5E3346F6" w14:textId="6A2C0159" w:rsidR="008D354B" w:rsidRPr="009F3EF6" w:rsidRDefault="00DF1E10" w:rsidP="009F3EF6">
            <w:pPr>
              <w:widowControl w:val="0"/>
              <w:snapToGrid w:val="0"/>
              <w:spacing w:line="360" w:lineRule="auto"/>
              <w:jc w:val="center"/>
              <w:rPr>
                <w:bCs/>
                <w:sz w:val="22"/>
                <w:szCs w:val="22"/>
                <w:lang w:val="en-US"/>
              </w:rPr>
            </w:pPr>
            <w:r w:rsidRPr="009F3EF6">
              <w:rPr>
                <w:bCs/>
                <w:sz w:val="22"/>
                <w:szCs w:val="22"/>
                <w:lang w:val="en-US"/>
              </w:rPr>
              <w:t>Baldin A. A.</w:t>
            </w:r>
          </w:p>
        </w:tc>
        <w:tc>
          <w:tcPr>
            <w:tcW w:w="1986" w:type="dxa"/>
            <w:tcBorders>
              <w:top w:val="single" w:sz="4" w:space="0" w:color="auto"/>
              <w:left w:val="single" w:sz="4" w:space="0" w:color="000000"/>
              <w:bottom w:val="single" w:sz="4" w:space="0" w:color="auto"/>
              <w:right w:val="single" w:sz="4" w:space="0" w:color="000000"/>
            </w:tcBorders>
          </w:tcPr>
          <w:p w14:paraId="70363EFB" w14:textId="2D5BB347" w:rsidR="008D354B" w:rsidRPr="009F3EF6" w:rsidRDefault="00DF1E10" w:rsidP="009F3EF6">
            <w:pPr>
              <w:widowControl w:val="0"/>
              <w:snapToGrid w:val="0"/>
              <w:spacing w:line="360" w:lineRule="auto"/>
              <w:jc w:val="center"/>
              <w:rPr>
                <w:color w:val="333333"/>
                <w:sz w:val="22"/>
                <w:szCs w:val="22"/>
                <w:shd w:val="clear" w:color="auto" w:fill="FFFFFF"/>
                <w:lang w:val="en-US"/>
              </w:rPr>
            </w:pPr>
            <w:r w:rsidRPr="009F3EF6">
              <w:rPr>
                <w:color w:val="333333"/>
                <w:sz w:val="22"/>
                <w:szCs w:val="22"/>
                <w:shd w:val="clear" w:color="auto" w:fill="FFFFFF"/>
              </w:rPr>
              <w:t xml:space="preserve">VBLHEP Department </w:t>
            </w:r>
            <w:r w:rsidR="002F6362">
              <w:rPr>
                <w:color w:val="333333"/>
                <w:sz w:val="22"/>
                <w:szCs w:val="22"/>
                <w:shd w:val="clear" w:color="auto" w:fill="FFFFFF"/>
              </w:rPr>
              <w:t xml:space="preserve">№ </w:t>
            </w:r>
            <w:r w:rsidRPr="009F3EF6">
              <w:rPr>
                <w:color w:val="333333"/>
                <w:sz w:val="22"/>
                <w:szCs w:val="22"/>
                <w:shd w:val="clear" w:color="auto" w:fill="FFFFFF"/>
                <w:lang w:val="en-US"/>
              </w:rPr>
              <w:t>4</w:t>
            </w:r>
          </w:p>
        </w:tc>
        <w:tc>
          <w:tcPr>
            <w:tcW w:w="1558" w:type="dxa"/>
            <w:tcBorders>
              <w:top w:val="single" w:sz="4" w:space="0" w:color="auto"/>
              <w:left w:val="single" w:sz="4" w:space="0" w:color="000000"/>
              <w:bottom w:val="single" w:sz="4" w:space="0" w:color="auto"/>
              <w:right w:val="single" w:sz="4" w:space="0" w:color="000000"/>
            </w:tcBorders>
          </w:tcPr>
          <w:p w14:paraId="6C1B076F" w14:textId="3BB85A40" w:rsidR="008D354B" w:rsidRPr="009F3EF6" w:rsidRDefault="00DF1E10" w:rsidP="009F3EF6">
            <w:pPr>
              <w:widowControl w:val="0"/>
              <w:spacing w:line="360" w:lineRule="auto"/>
              <w:jc w:val="center"/>
              <w:rPr>
                <w:bCs/>
                <w:sz w:val="22"/>
                <w:szCs w:val="22"/>
                <w:lang w:val="en-US"/>
              </w:rPr>
            </w:pPr>
            <w:r w:rsidRPr="009F3EF6">
              <w:rPr>
                <w:color w:val="333333"/>
                <w:sz w:val="22"/>
                <w:szCs w:val="22"/>
                <w:shd w:val="clear" w:color="auto" w:fill="FFFFFF"/>
                <w:lang w:val="en-US"/>
              </w:rPr>
              <w:t>Head of the VBLHEP Sector</w:t>
            </w:r>
          </w:p>
        </w:tc>
        <w:tc>
          <w:tcPr>
            <w:tcW w:w="1559" w:type="dxa"/>
            <w:tcBorders>
              <w:top w:val="single" w:sz="4" w:space="0" w:color="auto"/>
              <w:left w:val="single" w:sz="4" w:space="0" w:color="000000"/>
              <w:bottom w:val="single" w:sz="4" w:space="0" w:color="auto"/>
              <w:right w:val="single" w:sz="4" w:space="0" w:color="000000"/>
            </w:tcBorders>
          </w:tcPr>
          <w:p w14:paraId="63F92F06" w14:textId="395A1447" w:rsidR="008D354B" w:rsidRPr="009F3EF6" w:rsidRDefault="00DF1E10" w:rsidP="009F3EF6">
            <w:pPr>
              <w:widowControl w:val="0"/>
              <w:snapToGrid w:val="0"/>
              <w:spacing w:line="360" w:lineRule="auto"/>
              <w:jc w:val="center"/>
              <w:rPr>
                <w:bCs/>
                <w:sz w:val="22"/>
                <w:szCs w:val="22"/>
                <w:lang w:val="en-US"/>
              </w:rPr>
            </w:pPr>
            <w:r w:rsidRPr="009F3EF6">
              <w:rPr>
                <w:bCs/>
                <w:sz w:val="22"/>
                <w:szCs w:val="22"/>
                <w:lang w:val="en-US"/>
              </w:rPr>
              <w:t>0,5</w:t>
            </w:r>
          </w:p>
        </w:tc>
      </w:tr>
      <w:tr w:rsidR="008D354B" w14:paraId="584DA2FE" w14:textId="77777777" w:rsidTr="002F6362">
        <w:trPr>
          <w:trHeight w:val="274"/>
        </w:trPr>
        <w:tc>
          <w:tcPr>
            <w:tcW w:w="703" w:type="dxa"/>
            <w:tcBorders>
              <w:top w:val="single" w:sz="4" w:space="0" w:color="auto"/>
              <w:left w:val="single" w:sz="4" w:space="0" w:color="000000"/>
              <w:bottom w:val="single" w:sz="4" w:space="0" w:color="auto"/>
              <w:right w:val="single" w:sz="4" w:space="0" w:color="000000"/>
            </w:tcBorders>
          </w:tcPr>
          <w:p w14:paraId="664B9B68" w14:textId="0858605D" w:rsidR="008D354B" w:rsidRPr="008D354B" w:rsidRDefault="008D354B">
            <w:pPr>
              <w:widowControl w:val="0"/>
              <w:spacing w:after="0" w:line="240" w:lineRule="atLeast"/>
              <w:jc w:val="center"/>
              <w:rPr>
                <w:bCs/>
                <w:lang w:val="en-US"/>
              </w:rPr>
            </w:pPr>
            <w:r>
              <w:rPr>
                <w:bCs/>
                <w:lang w:val="en-US"/>
              </w:rPr>
              <w:t>4.</w:t>
            </w:r>
          </w:p>
        </w:tc>
        <w:tc>
          <w:tcPr>
            <w:tcW w:w="2268" w:type="dxa"/>
            <w:tcBorders>
              <w:top w:val="single" w:sz="4" w:space="0" w:color="auto"/>
              <w:left w:val="single" w:sz="4" w:space="0" w:color="000000"/>
              <w:bottom w:val="single" w:sz="4" w:space="0" w:color="auto"/>
              <w:right w:val="single" w:sz="4" w:space="0" w:color="000000"/>
            </w:tcBorders>
          </w:tcPr>
          <w:p w14:paraId="7D95CEE0" w14:textId="77777777" w:rsidR="008D354B" w:rsidRPr="009F3EF6" w:rsidRDefault="008D354B" w:rsidP="00A65E86">
            <w:pPr>
              <w:widowControl w:val="0"/>
              <w:snapToGrid w:val="0"/>
              <w:jc w:val="center"/>
              <w:rPr>
                <w:bCs/>
                <w:sz w:val="22"/>
                <w:szCs w:val="22"/>
              </w:rPr>
            </w:pPr>
          </w:p>
        </w:tc>
        <w:tc>
          <w:tcPr>
            <w:tcW w:w="1702" w:type="dxa"/>
            <w:tcBorders>
              <w:top w:val="single" w:sz="4" w:space="0" w:color="auto"/>
              <w:left w:val="single" w:sz="4" w:space="0" w:color="000000"/>
              <w:bottom w:val="single" w:sz="4" w:space="0" w:color="auto"/>
            </w:tcBorders>
          </w:tcPr>
          <w:p w14:paraId="772E6F5E" w14:textId="342C3F54" w:rsidR="008D354B" w:rsidRPr="009F3EF6" w:rsidRDefault="002B4720" w:rsidP="009F3EF6">
            <w:pPr>
              <w:widowControl w:val="0"/>
              <w:snapToGrid w:val="0"/>
              <w:spacing w:line="360" w:lineRule="auto"/>
              <w:jc w:val="center"/>
              <w:rPr>
                <w:bCs/>
                <w:sz w:val="22"/>
                <w:szCs w:val="22"/>
                <w:lang w:val="en-US"/>
              </w:rPr>
            </w:pPr>
            <w:r w:rsidRPr="009F3EF6">
              <w:rPr>
                <w:bCs/>
                <w:sz w:val="22"/>
                <w:szCs w:val="22"/>
                <w:lang w:val="en-US"/>
              </w:rPr>
              <w:t xml:space="preserve">Stegailov </w:t>
            </w:r>
            <w:r w:rsidR="00196920" w:rsidRPr="009F3EF6">
              <w:rPr>
                <w:bCs/>
                <w:sz w:val="22"/>
                <w:szCs w:val="22"/>
                <w:lang w:val="en-US"/>
              </w:rPr>
              <w:t>V.I.</w:t>
            </w:r>
          </w:p>
        </w:tc>
        <w:tc>
          <w:tcPr>
            <w:tcW w:w="1986" w:type="dxa"/>
            <w:tcBorders>
              <w:top w:val="single" w:sz="4" w:space="0" w:color="auto"/>
              <w:left w:val="single" w:sz="4" w:space="0" w:color="000000"/>
              <w:bottom w:val="single" w:sz="4" w:space="0" w:color="auto"/>
              <w:right w:val="single" w:sz="4" w:space="0" w:color="000000"/>
            </w:tcBorders>
          </w:tcPr>
          <w:p w14:paraId="4B735D10" w14:textId="3045BAF5" w:rsidR="008D354B" w:rsidRPr="009F3EF6" w:rsidRDefault="00AC6166" w:rsidP="009F3EF6">
            <w:pPr>
              <w:widowControl w:val="0"/>
              <w:snapToGrid w:val="0"/>
              <w:spacing w:line="360" w:lineRule="auto"/>
              <w:jc w:val="center"/>
              <w:rPr>
                <w:color w:val="333333"/>
                <w:sz w:val="22"/>
                <w:szCs w:val="22"/>
                <w:shd w:val="clear" w:color="auto" w:fill="FFFFFF"/>
              </w:rPr>
            </w:pPr>
            <w:r w:rsidRPr="009F3EF6">
              <w:rPr>
                <w:bCs/>
                <w:sz w:val="22"/>
                <w:szCs w:val="22"/>
                <w:lang w:val="en-US"/>
              </w:rPr>
              <w:t>SEDNSR DLNP</w:t>
            </w:r>
          </w:p>
        </w:tc>
        <w:tc>
          <w:tcPr>
            <w:tcW w:w="1558" w:type="dxa"/>
            <w:tcBorders>
              <w:top w:val="single" w:sz="4" w:space="0" w:color="auto"/>
              <w:left w:val="single" w:sz="4" w:space="0" w:color="000000"/>
              <w:bottom w:val="single" w:sz="4" w:space="0" w:color="auto"/>
              <w:right w:val="single" w:sz="4" w:space="0" w:color="000000"/>
            </w:tcBorders>
          </w:tcPr>
          <w:p w14:paraId="23C608A7" w14:textId="685F533E" w:rsidR="008D354B" w:rsidRPr="009F3EF6" w:rsidRDefault="00AC6166" w:rsidP="009F3EF6">
            <w:pPr>
              <w:widowControl w:val="0"/>
              <w:spacing w:line="360" w:lineRule="auto"/>
              <w:jc w:val="center"/>
              <w:rPr>
                <w:bCs/>
                <w:sz w:val="22"/>
                <w:szCs w:val="22"/>
              </w:rPr>
            </w:pPr>
            <w:r w:rsidRPr="009F3EF6">
              <w:rPr>
                <w:bCs/>
                <w:sz w:val="22"/>
                <w:szCs w:val="22"/>
                <w:lang w:val="en-US"/>
              </w:rPr>
              <w:t>Researcher</w:t>
            </w:r>
          </w:p>
        </w:tc>
        <w:tc>
          <w:tcPr>
            <w:tcW w:w="1559" w:type="dxa"/>
            <w:tcBorders>
              <w:top w:val="single" w:sz="4" w:space="0" w:color="auto"/>
              <w:left w:val="single" w:sz="4" w:space="0" w:color="000000"/>
              <w:bottom w:val="single" w:sz="4" w:space="0" w:color="auto"/>
              <w:right w:val="single" w:sz="4" w:space="0" w:color="000000"/>
            </w:tcBorders>
          </w:tcPr>
          <w:p w14:paraId="7F46C056" w14:textId="24E1825A" w:rsidR="008D354B" w:rsidRPr="009F3EF6" w:rsidRDefault="00196920" w:rsidP="009F3EF6">
            <w:pPr>
              <w:widowControl w:val="0"/>
              <w:snapToGrid w:val="0"/>
              <w:spacing w:line="360" w:lineRule="auto"/>
              <w:jc w:val="center"/>
              <w:rPr>
                <w:bCs/>
                <w:sz w:val="22"/>
                <w:szCs w:val="22"/>
                <w:lang w:val="en-US"/>
              </w:rPr>
            </w:pPr>
            <w:r w:rsidRPr="009F3EF6">
              <w:rPr>
                <w:bCs/>
                <w:sz w:val="22"/>
                <w:szCs w:val="22"/>
                <w:lang w:val="en-US"/>
              </w:rPr>
              <w:t>0,8</w:t>
            </w:r>
          </w:p>
        </w:tc>
      </w:tr>
      <w:tr w:rsidR="008D354B" w14:paraId="407DADFC" w14:textId="77777777" w:rsidTr="002F6362">
        <w:trPr>
          <w:trHeight w:val="300"/>
        </w:trPr>
        <w:tc>
          <w:tcPr>
            <w:tcW w:w="703" w:type="dxa"/>
            <w:tcBorders>
              <w:top w:val="single" w:sz="4" w:space="0" w:color="auto"/>
              <w:left w:val="single" w:sz="4" w:space="0" w:color="000000"/>
              <w:bottom w:val="single" w:sz="4" w:space="0" w:color="auto"/>
              <w:right w:val="single" w:sz="4" w:space="0" w:color="000000"/>
            </w:tcBorders>
          </w:tcPr>
          <w:p w14:paraId="55943E20" w14:textId="524B0941" w:rsidR="008D354B" w:rsidRPr="008D354B" w:rsidRDefault="008D354B">
            <w:pPr>
              <w:widowControl w:val="0"/>
              <w:spacing w:after="0" w:line="240" w:lineRule="atLeast"/>
              <w:jc w:val="center"/>
              <w:rPr>
                <w:bCs/>
                <w:lang w:val="en-US"/>
              </w:rPr>
            </w:pPr>
            <w:r>
              <w:rPr>
                <w:bCs/>
                <w:lang w:val="en-US"/>
              </w:rPr>
              <w:t>5.</w:t>
            </w:r>
          </w:p>
        </w:tc>
        <w:tc>
          <w:tcPr>
            <w:tcW w:w="2268" w:type="dxa"/>
            <w:tcBorders>
              <w:top w:val="single" w:sz="4" w:space="0" w:color="auto"/>
              <w:left w:val="single" w:sz="4" w:space="0" w:color="000000"/>
              <w:bottom w:val="single" w:sz="4" w:space="0" w:color="auto"/>
              <w:right w:val="single" w:sz="4" w:space="0" w:color="000000"/>
            </w:tcBorders>
          </w:tcPr>
          <w:p w14:paraId="33203D26" w14:textId="77777777" w:rsidR="008D354B" w:rsidRPr="009F3EF6" w:rsidRDefault="008D354B" w:rsidP="00A65E86">
            <w:pPr>
              <w:widowControl w:val="0"/>
              <w:snapToGrid w:val="0"/>
              <w:jc w:val="center"/>
              <w:rPr>
                <w:bCs/>
                <w:sz w:val="22"/>
                <w:szCs w:val="22"/>
              </w:rPr>
            </w:pPr>
          </w:p>
        </w:tc>
        <w:tc>
          <w:tcPr>
            <w:tcW w:w="1702" w:type="dxa"/>
            <w:tcBorders>
              <w:top w:val="single" w:sz="4" w:space="0" w:color="auto"/>
              <w:left w:val="single" w:sz="4" w:space="0" w:color="000000"/>
              <w:bottom w:val="single" w:sz="4" w:space="0" w:color="auto"/>
            </w:tcBorders>
          </w:tcPr>
          <w:p w14:paraId="7A7BD6BF" w14:textId="5BA73F33" w:rsidR="00A65E86" w:rsidRPr="009F3EF6" w:rsidRDefault="00AC6166" w:rsidP="009F3EF6">
            <w:pPr>
              <w:widowControl w:val="0"/>
              <w:snapToGrid w:val="0"/>
              <w:spacing w:line="360" w:lineRule="auto"/>
              <w:jc w:val="center"/>
              <w:rPr>
                <w:color w:val="333333"/>
                <w:sz w:val="22"/>
                <w:szCs w:val="22"/>
                <w:shd w:val="clear" w:color="auto" w:fill="FFFFFF"/>
              </w:rPr>
            </w:pPr>
            <w:r w:rsidRPr="009F3EF6">
              <w:rPr>
                <w:color w:val="333333"/>
                <w:sz w:val="22"/>
                <w:szCs w:val="22"/>
                <w:shd w:val="clear" w:color="auto" w:fill="FFFFFF"/>
              </w:rPr>
              <w:t>Khushvaktov</w:t>
            </w:r>
          </w:p>
          <w:p w14:paraId="76D6A761" w14:textId="535EE4C9" w:rsidR="008D354B" w:rsidRPr="009F3EF6" w:rsidRDefault="00A65E86" w:rsidP="009F3EF6">
            <w:pPr>
              <w:widowControl w:val="0"/>
              <w:snapToGrid w:val="0"/>
              <w:spacing w:line="360" w:lineRule="auto"/>
              <w:jc w:val="center"/>
              <w:rPr>
                <w:bCs/>
                <w:sz w:val="22"/>
                <w:szCs w:val="22"/>
                <w:lang w:val="en-US"/>
              </w:rPr>
            </w:pPr>
            <w:r w:rsidRPr="009F3EF6">
              <w:rPr>
                <w:color w:val="333333"/>
                <w:sz w:val="22"/>
                <w:szCs w:val="22"/>
                <w:shd w:val="clear" w:color="auto" w:fill="FFFFFF"/>
                <w:lang w:val="en-US"/>
              </w:rPr>
              <w:t>J</w:t>
            </w:r>
            <w:r w:rsidR="00AC6166" w:rsidRPr="009F3EF6">
              <w:rPr>
                <w:color w:val="333333"/>
                <w:sz w:val="22"/>
                <w:szCs w:val="22"/>
                <w:shd w:val="clear" w:color="auto" w:fill="FFFFFF"/>
                <w:lang w:val="en-US"/>
              </w:rPr>
              <w:t>. K.</w:t>
            </w:r>
          </w:p>
        </w:tc>
        <w:tc>
          <w:tcPr>
            <w:tcW w:w="1986" w:type="dxa"/>
            <w:tcBorders>
              <w:top w:val="single" w:sz="4" w:space="0" w:color="auto"/>
              <w:left w:val="single" w:sz="4" w:space="0" w:color="000000"/>
              <w:bottom w:val="single" w:sz="4" w:space="0" w:color="auto"/>
              <w:right w:val="single" w:sz="4" w:space="0" w:color="000000"/>
            </w:tcBorders>
          </w:tcPr>
          <w:p w14:paraId="23E02682" w14:textId="1FC1C815" w:rsidR="008D354B" w:rsidRPr="009F3EF6" w:rsidRDefault="00AC6166" w:rsidP="009F3EF6">
            <w:pPr>
              <w:widowControl w:val="0"/>
              <w:snapToGrid w:val="0"/>
              <w:spacing w:line="360" w:lineRule="auto"/>
              <w:jc w:val="center"/>
              <w:rPr>
                <w:color w:val="333333"/>
                <w:sz w:val="22"/>
                <w:szCs w:val="22"/>
                <w:shd w:val="clear" w:color="auto" w:fill="FFFFFF"/>
              </w:rPr>
            </w:pPr>
            <w:r w:rsidRPr="009F3EF6">
              <w:rPr>
                <w:bCs/>
                <w:sz w:val="22"/>
                <w:szCs w:val="22"/>
                <w:lang w:val="en-US"/>
              </w:rPr>
              <w:t>SEDNSR DLNP</w:t>
            </w:r>
          </w:p>
        </w:tc>
        <w:tc>
          <w:tcPr>
            <w:tcW w:w="1558" w:type="dxa"/>
            <w:tcBorders>
              <w:top w:val="single" w:sz="4" w:space="0" w:color="auto"/>
              <w:left w:val="single" w:sz="4" w:space="0" w:color="000000"/>
              <w:bottom w:val="single" w:sz="4" w:space="0" w:color="auto"/>
              <w:right w:val="single" w:sz="4" w:space="0" w:color="000000"/>
            </w:tcBorders>
          </w:tcPr>
          <w:p w14:paraId="6931FCDA" w14:textId="57229ED6" w:rsidR="008D354B" w:rsidRPr="009F3EF6" w:rsidRDefault="00AC6166" w:rsidP="009F3EF6">
            <w:pPr>
              <w:widowControl w:val="0"/>
              <w:spacing w:line="360" w:lineRule="auto"/>
              <w:jc w:val="center"/>
              <w:rPr>
                <w:bCs/>
                <w:sz w:val="22"/>
                <w:szCs w:val="22"/>
              </w:rPr>
            </w:pPr>
            <w:r w:rsidRPr="009F3EF6">
              <w:rPr>
                <w:bCs/>
                <w:sz w:val="22"/>
                <w:szCs w:val="22"/>
                <w:lang w:val="en-US"/>
              </w:rPr>
              <w:t>Senior researcher</w:t>
            </w:r>
          </w:p>
        </w:tc>
        <w:tc>
          <w:tcPr>
            <w:tcW w:w="1559" w:type="dxa"/>
            <w:tcBorders>
              <w:top w:val="single" w:sz="4" w:space="0" w:color="auto"/>
              <w:left w:val="single" w:sz="4" w:space="0" w:color="000000"/>
              <w:bottom w:val="single" w:sz="4" w:space="0" w:color="auto"/>
              <w:right w:val="single" w:sz="4" w:space="0" w:color="000000"/>
            </w:tcBorders>
          </w:tcPr>
          <w:p w14:paraId="3DBE16CE" w14:textId="20864A5E" w:rsidR="008D354B" w:rsidRPr="009F3EF6" w:rsidRDefault="00AC6166" w:rsidP="009F3EF6">
            <w:pPr>
              <w:widowControl w:val="0"/>
              <w:snapToGrid w:val="0"/>
              <w:spacing w:line="360" w:lineRule="auto"/>
              <w:jc w:val="center"/>
              <w:rPr>
                <w:bCs/>
                <w:sz w:val="22"/>
                <w:szCs w:val="22"/>
                <w:lang w:val="en-US"/>
              </w:rPr>
            </w:pPr>
            <w:r w:rsidRPr="009F3EF6">
              <w:rPr>
                <w:bCs/>
                <w:sz w:val="22"/>
                <w:szCs w:val="22"/>
                <w:lang w:val="en-US"/>
              </w:rPr>
              <w:t>0,3</w:t>
            </w:r>
          </w:p>
        </w:tc>
      </w:tr>
      <w:tr w:rsidR="008D354B" w14:paraId="5B65AD8A" w14:textId="77777777" w:rsidTr="002F6362">
        <w:trPr>
          <w:trHeight w:val="330"/>
        </w:trPr>
        <w:tc>
          <w:tcPr>
            <w:tcW w:w="703" w:type="dxa"/>
            <w:tcBorders>
              <w:top w:val="single" w:sz="4" w:space="0" w:color="auto"/>
              <w:left w:val="single" w:sz="4" w:space="0" w:color="000000"/>
              <w:bottom w:val="single" w:sz="4" w:space="0" w:color="auto"/>
              <w:right w:val="single" w:sz="4" w:space="0" w:color="000000"/>
            </w:tcBorders>
          </w:tcPr>
          <w:p w14:paraId="596B9329" w14:textId="08F84109" w:rsidR="008D354B" w:rsidRPr="008D354B" w:rsidRDefault="008D354B">
            <w:pPr>
              <w:widowControl w:val="0"/>
              <w:spacing w:after="0" w:line="240" w:lineRule="atLeast"/>
              <w:jc w:val="center"/>
              <w:rPr>
                <w:bCs/>
                <w:lang w:val="en-US"/>
              </w:rPr>
            </w:pPr>
            <w:r>
              <w:rPr>
                <w:bCs/>
                <w:lang w:val="en-US"/>
              </w:rPr>
              <w:t>6.</w:t>
            </w:r>
          </w:p>
        </w:tc>
        <w:tc>
          <w:tcPr>
            <w:tcW w:w="2268" w:type="dxa"/>
            <w:tcBorders>
              <w:top w:val="single" w:sz="4" w:space="0" w:color="auto"/>
              <w:left w:val="single" w:sz="4" w:space="0" w:color="000000"/>
              <w:bottom w:val="single" w:sz="4" w:space="0" w:color="auto"/>
              <w:right w:val="single" w:sz="4" w:space="0" w:color="000000"/>
            </w:tcBorders>
          </w:tcPr>
          <w:p w14:paraId="0EF9795E" w14:textId="77777777" w:rsidR="008D354B" w:rsidRPr="009F3EF6" w:rsidRDefault="008D354B" w:rsidP="00A65E86">
            <w:pPr>
              <w:widowControl w:val="0"/>
              <w:snapToGrid w:val="0"/>
              <w:jc w:val="center"/>
              <w:rPr>
                <w:bCs/>
                <w:sz w:val="22"/>
                <w:szCs w:val="22"/>
              </w:rPr>
            </w:pPr>
          </w:p>
        </w:tc>
        <w:tc>
          <w:tcPr>
            <w:tcW w:w="1702" w:type="dxa"/>
            <w:tcBorders>
              <w:top w:val="single" w:sz="4" w:space="0" w:color="auto"/>
              <w:left w:val="single" w:sz="4" w:space="0" w:color="000000"/>
              <w:bottom w:val="single" w:sz="4" w:space="0" w:color="auto"/>
            </w:tcBorders>
          </w:tcPr>
          <w:p w14:paraId="13B1CD17" w14:textId="19D3ED13" w:rsidR="008D354B" w:rsidRPr="009F3EF6" w:rsidRDefault="00753A8B" w:rsidP="009F3EF6">
            <w:pPr>
              <w:widowControl w:val="0"/>
              <w:snapToGrid w:val="0"/>
              <w:spacing w:line="360" w:lineRule="auto"/>
              <w:jc w:val="center"/>
              <w:rPr>
                <w:bCs/>
                <w:sz w:val="22"/>
                <w:szCs w:val="22"/>
                <w:lang w:val="en-US"/>
              </w:rPr>
            </w:pPr>
            <w:r w:rsidRPr="009F3EF6">
              <w:rPr>
                <w:bCs/>
                <w:sz w:val="22"/>
                <w:szCs w:val="22"/>
                <w:lang w:val="en-US"/>
              </w:rPr>
              <w:t>Kryachko I. A.</w:t>
            </w:r>
          </w:p>
        </w:tc>
        <w:tc>
          <w:tcPr>
            <w:tcW w:w="1986" w:type="dxa"/>
            <w:tcBorders>
              <w:top w:val="single" w:sz="4" w:space="0" w:color="auto"/>
              <w:left w:val="single" w:sz="4" w:space="0" w:color="000000"/>
              <w:bottom w:val="single" w:sz="4" w:space="0" w:color="auto"/>
              <w:right w:val="single" w:sz="4" w:space="0" w:color="000000"/>
            </w:tcBorders>
          </w:tcPr>
          <w:p w14:paraId="271598D7" w14:textId="0806F1A6" w:rsidR="008D354B" w:rsidRPr="009F3EF6" w:rsidRDefault="00753A8B" w:rsidP="009F3EF6">
            <w:pPr>
              <w:widowControl w:val="0"/>
              <w:snapToGrid w:val="0"/>
              <w:spacing w:line="360" w:lineRule="auto"/>
              <w:jc w:val="center"/>
              <w:rPr>
                <w:color w:val="333333"/>
                <w:sz w:val="22"/>
                <w:szCs w:val="22"/>
                <w:shd w:val="clear" w:color="auto" w:fill="FFFFFF"/>
              </w:rPr>
            </w:pPr>
            <w:r w:rsidRPr="009F3EF6">
              <w:rPr>
                <w:color w:val="333333"/>
                <w:sz w:val="22"/>
                <w:szCs w:val="22"/>
                <w:shd w:val="clear" w:color="auto" w:fill="FFFFFF"/>
              </w:rPr>
              <w:t xml:space="preserve">VBLHEP Department </w:t>
            </w:r>
            <w:r w:rsidR="002F6362">
              <w:rPr>
                <w:color w:val="333333"/>
                <w:sz w:val="22"/>
                <w:szCs w:val="22"/>
                <w:shd w:val="clear" w:color="auto" w:fill="FFFFFF"/>
              </w:rPr>
              <w:t xml:space="preserve">№ </w:t>
            </w:r>
            <w:r w:rsidRPr="009F3EF6">
              <w:rPr>
                <w:color w:val="333333"/>
                <w:sz w:val="22"/>
                <w:szCs w:val="22"/>
                <w:shd w:val="clear" w:color="auto" w:fill="FFFFFF"/>
              </w:rPr>
              <w:t>5</w:t>
            </w:r>
          </w:p>
        </w:tc>
        <w:tc>
          <w:tcPr>
            <w:tcW w:w="1558" w:type="dxa"/>
            <w:tcBorders>
              <w:top w:val="single" w:sz="4" w:space="0" w:color="auto"/>
              <w:left w:val="single" w:sz="4" w:space="0" w:color="000000"/>
              <w:bottom w:val="single" w:sz="4" w:space="0" w:color="auto"/>
              <w:right w:val="single" w:sz="4" w:space="0" w:color="000000"/>
            </w:tcBorders>
          </w:tcPr>
          <w:p w14:paraId="02952D67" w14:textId="5ADFAB40" w:rsidR="008D354B" w:rsidRPr="009F3EF6" w:rsidRDefault="00753A8B" w:rsidP="009F3EF6">
            <w:pPr>
              <w:widowControl w:val="0"/>
              <w:spacing w:line="360" w:lineRule="auto"/>
              <w:jc w:val="center"/>
              <w:rPr>
                <w:bCs/>
                <w:sz w:val="22"/>
                <w:szCs w:val="22"/>
                <w:lang w:val="en-US"/>
              </w:rPr>
            </w:pPr>
            <w:r w:rsidRPr="009F3EF6">
              <w:rPr>
                <w:bCs/>
                <w:sz w:val="22"/>
                <w:szCs w:val="22"/>
                <w:lang w:val="en-US"/>
              </w:rPr>
              <w:t>Researcher</w:t>
            </w:r>
          </w:p>
        </w:tc>
        <w:tc>
          <w:tcPr>
            <w:tcW w:w="1559" w:type="dxa"/>
            <w:tcBorders>
              <w:top w:val="single" w:sz="4" w:space="0" w:color="auto"/>
              <w:left w:val="single" w:sz="4" w:space="0" w:color="000000"/>
              <w:bottom w:val="single" w:sz="4" w:space="0" w:color="auto"/>
              <w:right w:val="single" w:sz="4" w:space="0" w:color="000000"/>
            </w:tcBorders>
          </w:tcPr>
          <w:p w14:paraId="2FFB6BDC" w14:textId="58CD7290" w:rsidR="008D354B" w:rsidRPr="009F3EF6" w:rsidRDefault="00753A8B" w:rsidP="009F3EF6">
            <w:pPr>
              <w:widowControl w:val="0"/>
              <w:snapToGrid w:val="0"/>
              <w:spacing w:line="360" w:lineRule="auto"/>
              <w:jc w:val="center"/>
              <w:rPr>
                <w:bCs/>
                <w:sz w:val="22"/>
                <w:szCs w:val="22"/>
                <w:lang w:val="en-US"/>
              </w:rPr>
            </w:pPr>
            <w:r w:rsidRPr="009F3EF6">
              <w:rPr>
                <w:bCs/>
                <w:sz w:val="22"/>
                <w:szCs w:val="22"/>
                <w:lang w:val="en-US"/>
              </w:rPr>
              <w:t>1</w:t>
            </w:r>
          </w:p>
        </w:tc>
      </w:tr>
      <w:tr w:rsidR="008D354B" w14:paraId="3F6F8E77" w14:textId="77777777" w:rsidTr="002F6362">
        <w:trPr>
          <w:trHeight w:val="244"/>
        </w:trPr>
        <w:tc>
          <w:tcPr>
            <w:tcW w:w="703" w:type="dxa"/>
            <w:tcBorders>
              <w:top w:val="single" w:sz="4" w:space="0" w:color="auto"/>
              <w:left w:val="single" w:sz="4" w:space="0" w:color="000000"/>
              <w:bottom w:val="single" w:sz="4" w:space="0" w:color="auto"/>
              <w:right w:val="single" w:sz="4" w:space="0" w:color="000000"/>
            </w:tcBorders>
          </w:tcPr>
          <w:p w14:paraId="2675360F" w14:textId="3E257607" w:rsidR="008D354B" w:rsidRDefault="008D354B" w:rsidP="008D354B">
            <w:pPr>
              <w:widowControl w:val="0"/>
              <w:spacing w:after="0" w:line="240" w:lineRule="atLeast"/>
              <w:jc w:val="center"/>
              <w:rPr>
                <w:bCs/>
                <w:lang w:val="en-US"/>
              </w:rPr>
            </w:pPr>
            <w:r>
              <w:rPr>
                <w:bCs/>
                <w:lang w:val="en-US"/>
              </w:rPr>
              <w:t>7.</w:t>
            </w:r>
          </w:p>
        </w:tc>
        <w:tc>
          <w:tcPr>
            <w:tcW w:w="2268" w:type="dxa"/>
            <w:tcBorders>
              <w:top w:val="single" w:sz="4" w:space="0" w:color="auto"/>
              <w:left w:val="single" w:sz="4" w:space="0" w:color="000000"/>
              <w:bottom w:val="single" w:sz="4" w:space="0" w:color="auto"/>
              <w:right w:val="single" w:sz="4" w:space="0" w:color="000000"/>
            </w:tcBorders>
          </w:tcPr>
          <w:p w14:paraId="79A7B3EA" w14:textId="77777777" w:rsidR="008D354B" w:rsidRPr="009F3EF6" w:rsidRDefault="008D354B" w:rsidP="00A65E86">
            <w:pPr>
              <w:widowControl w:val="0"/>
              <w:snapToGrid w:val="0"/>
              <w:jc w:val="center"/>
              <w:rPr>
                <w:bCs/>
                <w:sz w:val="22"/>
                <w:szCs w:val="22"/>
              </w:rPr>
            </w:pPr>
          </w:p>
        </w:tc>
        <w:tc>
          <w:tcPr>
            <w:tcW w:w="1702" w:type="dxa"/>
            <w:tcBorders>
              <w:top w:val="single" w:sz="4" w:space="0" w:color="auto"/>
              <w:left w:val="single" w:sz="4" w:space="0" w:color="000000"/>
              <w:bottom w:val="single" w:sz="4" w:space="0" w:color="auto"/>
            </w:tcBorders>
          </w:tcPr>
          <w:p w14:paraId="31AE2061" w14:textId="7ABE4D57" w:rsidR="008D354B" w:rsidRPr="009F3EF6" w:rsidRDefault="00010771" w:rsidP="009F3EF6">
            <w:pPr>
              <w:widowControl w:val="0"/>
              <w:snapToGrid w:val="0"/>
              <w:spacing w:line="360" w:lineRule="auto"/>
              <w:jc w:val="center"/>
              <w:rPr>
                <w:bCs/>
                <w:sz w:val="22"/>
                <w:szCs w:val="22"/>
                <w:lang w:val="en-US"/>
              </w:rPr>
            </w:pPr>
            <w:r w:rsidRPr="009F3EF6">
              <w:rPr>
                <w:color w:val="000000"/>
                <w:sz w:val="22"/>
                <w:szCs w:val="22"/>
                <w:shd w:val="clear" w:color="auto" w:fill="FFFFFF"/>
              </w:rPr>
              <w:t>Phan Luong T</w:t>
            </w:r>
            <w:r w:rsidRPr="009F3EF6">
              <w:rPr>
                <w:color w:val="000000"/>
                <w:sz w:val="22"/>
                <w:szCs w:val="22"/>
                <w:shd w:val="clear" w:color="auto" w:fill="FFFFFF"/>
                <w:lang w:val="en-US"/>
              </w:rPr>
              <w:t>.</w:t>
            </w:r>
          </w:p>
        </w:tc>
        <w:tc>
          <w:tcPr>
            <w:tcW w:w="1986" w:type="dxa"/>
            <w:tcBorders>
              <w:top w:val="single" w:sz="4" w:space="0" w:color="auto"/>
              <w:left w:val="single" w:sz="4" w:space="0" w:color="000000"/>
              <w:bottom w:val="single" w:sz="4" w:space="0" w:color="auto"/>
              <w:right w:val="single" w:sz="4" w:space="0" w:color="000000"/>
            </w:tcBorders>
          </w:tcPr>
          <w:p w14:paraId="001CF332" w14:textId="1A6A7C1F" w:rsidR="008D354B" w:rsidRPr="009F3EF6" w:rsidRDefault="00A65E86" w:rsidP="009F3EF6">
            <w:pPr>
              <w:widowControl w:val="0"/>
              <w:snapToGrid w:val="0"/>
              <w:spacing w:line="360" w:lineRule="auto"/>
              <w:jc w:val="center"/>
              <w:rPr>
                <w:color w:val="333333"/>
                <w:sz w:val="22"/>
                <w:szCs w:val="22"/>
                <w:shd w:val="clear" w:color="auto" w:fill="FFFFFF"/>
                <w:lang w:val="en-US"/>
              </w:rPr>
            </w:pPr>
            <w:r w:rsidRPr="009F3EF6">
              <w:rPr>
                <w:color w:val="333333"/>
                <w:sz w:val="22"/>
                <w:szCs w:val="22"/>
                <w:shd w:val="clear" w:color="auto" w:fill="FFFFFF"/>
                <w:lang w:val="en-US"/>
              </w:rPr>
              <w:t>SINFP FLNP</w:t>
            </w:r>
          </w:p>
        </w:tc>
        <w:tc>
          <w:tcPr>
            <w:tcW w:w="1558" w:type="dxa"/>
            <w:tcBorders>
              <w:top w:val="single" w:sz="4" w:space="0" w:color="auto"/>
              <w:left w:val="single" w:sz="4" w:space="0" w:color="000000"/>
              <w:bottom w:val="single" w:sz="4" w:space="0" w:color="auto"/>
              <w:right w:val="single" w:sz="4" w:space="0" w:color="000000"/>
            </w:tcBorders>
          </w:tcPr>
          <w:p w14:paraId="71AA835A" w14:textId="51B98B71" w:rsidR="008D354B" w:rsidRPr="009F3EF6" w:rsidRDefault="00010771" w:rsidP="009F3EF6">
            <w:pPr>
              <w:widowControl w:val="0"/>
              <w:spacing w:line="360" w:lineRule="auto"/>
              <w:jc w:val="center"/>
              <w:rPr>
                <w:bCs/>
                <w:sz w:val="22"/>
                <w:szCs w:val="22"/>
                <w:lang w:val="en-US"/>
              </w:rPr>
            </w:pPr>
            <w:r w:rsidRPr="009F3EF6">
              <w:rPr>
                <w:bCs/>
                <w:sz w:val="22"/>
                <w:szCs w:val="22"/>
                <w:lang w:val="en-US"/>
              </w:rPr>
              <w:t>Researcher</w:t>
            </w:r>
          </w:p>
        </w:tc>
        <w:tc>
          <w:tcPr>
            <w:tcW w:w="1559" w:type="dxa"/>
            <w:tcBorders>
              <w:top w:val="single" w:sz="4" w:space="0" w:color="auto"/>
              <w:left w:val="single" w:sz="4" w:space="0" w:color="000000"/>
              <w:bottom w:val="single" w:sz="4" w:space="0" w:color="auto"/>
              <w:right w:val="single" w:sz="4" w:space="0" w:color="000000"/>
            </w:tcBorders>
          </w:tcPr>
          <w:p w14:paraId="357E0AC2" w14:textId="56275C0B" w:rsidR="008D354B" w:rsidRPr="009F3EF6" w:rsidRDefault="00010771" w:rsidP="009F3EF6">
            <w:pPr>
              <w:widowControl w:val="0"/>
              <w:snapToGrid w:val="0"/>
              <w:spacing w:line="360" w:lineRule="auto"/>
              <w:jc w:val="center"/>
              <w:rPr>
                <w:bCs/>
                <w:sz w:val="22"/>
                <w:szCs w:val="22"/>
                <w:lang w:val="en-US"/>
              </w:rPr>
            </w:pPr>
            <w:r w:rsidRPr="009F3EF6">
              <w:rPr>
                <w:bCs/>
                <w:sz w:val="22"/>
                <w:szCs w:val="22"/>
                <w:lang w:val="en-US"/>
              </w:rPr>
              <w:t>0,5</w:t>
            </w:r>
          </w:p>
        </w:tc>
      </w:tr>
      <w:tr w:rsidR="008D354B" w14:paraId="291538D2" w14:textId="77777777" w:rsidTr="002F6362">
        <w:trPr>
          <w:trHeight w:val="315"/>
        </w:trPr>
        <w:tc>
          <w:tcPr>
            <w:tcW w:w="703" w:type="dxa"/>
            <w:tcBorders>
              <w:top w:val="single" w:sz="4" w:space="0" w:color="auto"/>
              <w:left w:val="single" w:sz="4" w:space="0" w:color="000000"/>
              <w:bottom w:val="single" w:sz="4" w:space="0" w:color="000000"/>
              <w:right w:val="single" w:sz="4" w:space="0" w:color="000000"/>
            </w:tcBorders>
          </w:tcPr>
          <w:p w14:paraId="32A132E6" w14:textId="7DC52A68" w:rsidR="008D354B" w:rsidRDefault="008D354B" w:rsidP="008D354B">
            <w:pPr>
              <w:widowControl w:val="0"/>
              <w:spacing w:after="0" w:line="240" w:lineRule="atLeast"/>
              <w:jc w:val="center"/>
              <w:rPr>
                <w:bCs/>
                <w:lang w:val="en-US"/>
              </w:rPr>
            </w:pPr>
            <w:r>
              <w:rPr>
                <w:bCs/>
                <w:lang w:val="en-US"/>
              </w:rPr>
              <w:t>8.</w:t>
            </w:r>
          </w:p>
        </w:tc>
        <w:tc>
          <w:tcPr>
            <w:tcW w:w="2268" w:type="dxa"/>
            <w:tcBorders>
              <w:top w:val="single" w:sz="4" w:space="0" w:color="auto"/>
              <w:left w:val="single" w:sz="4" w:space="0" w:color="000000"/>
              <w:bottom w:val="single" w:sz="4" w:space="0" w:color="000000"/>
              <w:right w:val="single" w:sz="4" w:space="0" w:color="000000"/>
            </w:tcBorders>
          </w:tcPr>
          <w:p w14:paraId="6D2A691C" w14:textId="77777777" w:rsidR="008D354B" w:rsidRPr="009F3EF6" w:rsidRDefault="008D354B">
            <w:pPr>
              <w:widowControl w:val="0"/>
              <w:snapToGrid w:val="0"/>
              <w:rPr>
                <w:bCs/>
                <w:sz w:val="22"/>
                <w:szCs w:val="22"/>
              </w:rPr>
            </w:pPr>
          </w:p>
        </w:tc>
        <w:tc>
          <w:tcPr>
            <w:tcW w:w="1702" w:type="dxa"/>
            <w:tcBorders>
              <w:top w:val="single" w:sz="4" w:space="0" w:color="auto"/>
              <w:left w:val="single" w:sz="4" w:space="0" w:color="000000"/>
              <w:bottom w:val="single" w:sz="4" w:space="0" w:color="000000"/>
            </w:tcBorders>
          </w:tcPr>
          <w:p w14:paraId="0F0F42EC" w14:textId="435B6B9A" w:rsidR="008D354B" w:rsidRPr="009F3EF6" w:rsidRDefault="009F3EF6" w:rsidP="009F3EF6">
            <w:pPr>
              <w:widowControl w:val="0"/>
              <w:snapToGrid w:val="0"/>
              <w:spacing w:line="360" w:lineRule="auto"/>
              <w:jc w:val="center"/>
              <w:rPr>
                <w:bCs/>
                <w:sz w:val="22"/>
                <w:szCs w:val="22"/>
                <w:lang w:val="en-US"/>
              </w:rPr>
            </w:pPr>
            <w:r w:rsidRPr="009F3EF6">
              <w:rPr>
                <w:bCs/>
                <w:sz w:val="22"/>
                <w:szCs w:val="22"/>
                <w:lang w:val="en-US"/>
              </w:rPr>
              <w:t>Sushkova M. P.</w:t>
            </w:r>
          </w:p>
        </w:tc>
        <w:tc>
          <w:tcPr>
            <w:tcW w:w="1986" w:type="dxa"/>
            <w:tcBorders>
              <w:top w:val="single" w:sz="4" w:space="0" w:color="auto"/>
              <w:left w:val="single" w:sz="4" w:space="0" w:color="000000"/>
              <w:bottom w:val="single" w:sz="4" w:space="0" w:color="000000"/>
              <w:right w:val="single" w:sz="4" w:space="0" w:color="000000"/>
            </w:tcBorders>
          </w:tcPr>
          <w:p w14:paraId="57871300" w14:textId="3E005222" w:rsidR="008D354B" w:rsidRPr="009F3EF6" w:rsidRDefault="009F3EF6" w:rsidP="009F3EF6">
            <w:pPr>
              <w:widowControl w:val="0"/>
              <w:snapToGrid w:val="0"/>
              <w:spacing w:line="360" w:lineRule="auto"/>
              <w:jc w:val="center"/>
              <w:rPr>
                <w:rFonts w:ascii="Arial" w:hAnsi="Arial" w:cs="Arial"/>
                <w:color w:val="333333"/>
                <w:sz w:val="22"/>
                <w:szCs w:val="22"/>
                <w:shd w:val="clear" w:color="auto" w:fill="FFFFFF"/>
              </w:rPr>
            </w:pPr>
            <w:r w:rsidRPr="009F3EF6">
              <w:rPr>
                <w:color w:val="333333"/>
                <w:sz w:val="22"/>
                <w:szCs w:val="22"/>
                <w:shd w:val="clear" w:color="auto" w:fill="FFFFFF"/>
              </w:rPr>
              <w:t xml:space="preserve">VBLHEP Department </w:t>
            </w:r>
            <w:r w:rsidR="002F6362">
              <w:rPr>
                <w:color w:val="333333"/>
                <w:sz w:val="22"/>
                <w:szCs w:val="22"/>
                <w:shd w:val="clear" w:color="auto" w:fill="FFFFFF"/>
              </w:rPr>
              <w:t xml:space="preserve">№ </w:t>
            </w:r>
            <w:r w:rsidRPr="009F3EF6">
              <w:rPr>
                <w:color w:val="333333"/>
                <w:sz w:val="22"/>
                <w:szCs w:val="22"/>
                <w:shd w:val="clear" w:color="auto" w:fill="FFFFFF"/>
              </w:rPr>
              <w:t>5</w:t>
            </w:r>
          </w:p>
        </w:tc>
        <w:tc>
          <w:tcPr>
            <w:tcW w:w="1558" w:type="dxa"/>
            <w:tcBorders>
              <w:top w:val="single" w:sz="4" w:space="0" w:color="auto"/>
              <w:left w:val="single" w:sz="4" w:space="0" w:color="000000"/>
              <w:bottom w:val="single" w:sz="4" w:space="0" w:color="000000"/>
              <w:right w:val="single" w:sz="4" w:space="0" w:color="000000"/>
            </w:tcBorders>
          </w:tcPr>
          <w:p w14:paraId="73F0DAD6" w14:textId="4FD6C744" w:rsidR="008D354B" w:rsidRPr="009F3EF6" w:rsidRDefault="009F3EF6" w:rsidP="009F3EF6">
            <w:pPr>
              <w:widowControl w:val="0"/>
              <w:spacing w:line="360" w:lineRule="auto"/>
              <w:jc w:val="center"/>
              <w:rPr>
                <w:bCs/>
                <w:sz w:val="22"/>
                <w:szCs w:val="22"/>
                <w:lang w:val="en-US"/>
              </w:rPr>
            </w:pPr>
            <w:r>
              <w:rPr>
                <w:bCs/>
                <w:sz w:val="22"/>
                <w:szCs w:val="22"/>
                <w:lang w:val="en-US"/>
              </w:rPr>
              <w:t>Research assistant</w:t>
            </w:r>
          </w:p>
        </w:tc>
        <w:tc>
          <w:tcPr>
            <w:tcW w:w="1559" w:type="dxa"/>
            <w:tcBorders>
              <w:top w:val="single" w:sz="4" w:space="0" w:color="auto"/>
              <w:left w:val="single" w:sz="4" w:space="0" w:color="000000"/>
              <w:bottom w:val="single" w:sz="4" w:space="0" w:color="000000"/>
              <w:right w:val="single" w:sz="4" w:space="0" w:color="000000"/>
            </w:tcBorders>
          </w:tcPr>
          <w:p w14:paraId="7A083CE6" w14:textId="7DA7528B" w:rsidR="008D354B" w:rsidRPr="009F3EF6" w:rsidRDefault="009F3EF6" w:rsidP="009F3EF6">
            <w:pPr>
              <w:widowControl w:val="0"/>
              <w:snapToGrid w:val="0"/>
              <w:spacing w:line="360" w:lineRule="auto"/>
              <w:jc w:val="center"/>
              <w:rPr>
                <w:bCs/>
                <w:sz w:val="22"/>
                <w:szCs w:val="22"/>
                <w:lang w:val="en-US"/>
              </w:rPr>
            </w:pPr>
            <w:r>
              <w:rPr>
                <w:bCs/>
                <w:sz w:val="22"/>
                <w:szCs w:val="22"/>
                <w:lang w:val="en-US"/>
              </w:rPr>
              <w:t>1</w:t>
            </w:r>
          </w:p>
        </w:tc>
      </w:tr>
      <w:tr w:rsidR="006943E9" w14:paraId="700C98BD" w14:textId="77777777" w:rsidTr="002F6362">
        <w:tc>
          <w:tcPr>
            <w:tcW w:w="703" w:type="dxa"/>
            <w:tcBorders>
              <w:top w:val="single" w:sz="4" w:space="0" w:color="000000"/>
              <w:left w:val="single" w:sz="4" w:space="0" w:color="000000"/>
              <w:bottom w:val="single" w:sz="4" w:space="0" w:color="000000"/>
              <w:right w:val="single" w:sz="4" w:space="0" w:color="000000"/>
            </w:tcBorders>
          </w:tcPr>
          <w:p w14:paraId="3E84F2F4" w14:textId="2BCF9171" w:rsidR="006943E9" w:rsidRDefault="008F5DBE">
            <w:pPr>
              <w:widowControl w:val="0"/>
              <w:spacing w:line="360" w:lineRule="auto"/>
              <w:jc w:val="center"/>
              <w:rPr>
                <w:bCs/>
              </w:rPr>
            </w:pPr>
            <w:r>
              <w:rPr>
                <w:bCs/>
                <w:lang w:val="en-US"/>
              </w:rPr>
              <w:t>9</w:t>
            </w:r>
            <w:r w:rsidR="00CF781D">
              <w:rPr>
                <w:bCs/>
              </w:rPr>
              <w:t>.</w:t>
            </w:r>
          </w:p>
        </w:tc>
        <w:tc>
          <w:tcPr>
            <w:tcW w:w="2268" w:type="dxa"/>
            <w:tcBorders>
              <w:top w:val="single" w:sz="4" w:space="0" w:color="000000"/>
              <w:left w:val="single" w:sz="4" w:space="0" w:color="000000"/>
              <w:bottom w:val="single" w:sz="4" w:space="0" w:color="000000"/>
              <w:right w:val="single" w:sz="4" w:space="0" w:color="000000"/>
            </w:tcBorders>
          </w:tcPr>
          <w:p w14:paraId="0D695D66" w14:textId="77777777" w:rsidR="006943E9" w:rsidRDefault="00CF781D">
            <w:pPr>
              <w:widowControl w:val="0"/>
              <w:snapToGrid w:val="0"/>
              <w:rPr>
                <w:bCs/>
              </w:rPr>
            </w:pPr>
            <w:r>
              <w:rPr>
                <w:bCs/>
              </w:rPr>
              <w:t>engineers</w:t>
            </w:r>
          </w:p>
        </w:tc>
        <w:tc>
          <w:tcPr>
            <w:tcW w:w="1702" w:type="dxa"/>
            <w:tcBorders>
              <w:top w:val="single" w:sz="4" w:space="0" w:color="000000"/>
              <w:left w:val="single" w:sz="4" w:space="0" w:color="000000"/>
              <w:bottom w:val="single" w:sz="4" w:space="0" w:color="000000"/>
            </w:tcBorders>
          </w:tcPr>
          <w:p w14:paraId="1E30D4F8" w14:textId="49226A05" w:rsidR="006943E9" w:rsidRPr="001765DB" w:rsidRDefault="008F5DBE" w:rsidP="001765DB">
            <w:pPr>
              <w:widowControl w:val="0"/>
              <w:snapToGrid w:val="0"/>
              <w:spacing w:line="360" w:lineRule="auto"/>
              <w:jc w:val="center"/>
              <w:rPr>
                <w:bCs/>
                <w:sz w:val="22"/>
                <w:szCs w:val="22"/>
                <w:lang w:val="en-US"/>
              </w:rPr>
            </w:pPr>
            <w:r w:rsidRPr="001765DB">
              <w:rPr>
                <w:bCs/>
                <w:sz w:val="22"/>
                <w:szCs w:val="22"/>
                <w:lang w:val="en-US"/>
              </w:rPr>
              <w:t>Dzhavadova V.</w:t>
            </w:r>
          </w:p>
        </w:tc>
        <w:tc>
          <w:tcPr>
            <w:tcW w:w="1986" w:type="dxa"/>
            <w:tcBorders>
              <w:top w:val="single" w:sz="4" w:space="0" w:color="000000"/>
              <w:left w:val="single" w:sz="4" w:space="0" w:color="000000"/>
              <w:bottom w:val="single" w:sz="4" w:space="0" w:color="000000"/>
              <w:right w:val="single" w:sz="4" w:space="0" w:color="000000"/>
            </w:tcBorders>
          </w:tcPr>
          <w:p w14:paraId="5266E970" w14:textId="3FD38F33" w:rsidR="006943E9" w:rsidRPr="001765DB" w:rsidRDefault="001765DB" w:rsidP="001765DB">
            <w:pPr>
              <w:widowControl w:val="0"/>
              <w:snapToGrid w:val="0"/>
              <w:spacing w:line="360" w:lineRule="auto"/>
              <w:jc w:val="center"/>
              <w:rPr>
                <w:bCs/>
                <w:sz w:val="22"/>
                <w:szCs w:val="22"/>
              </w:rPr>
            </w:pPr>
            <w:r w:rsidRPr="001765DB">
              <w:rPr>
                <w:color w:val="333333"/>
                <w:sz w:val="22"/>
                <w:szCs w:val="22"/>
                <w:shd w:val="clear" w:color="auto" w:fill="FFFFFF"/>
              </w:rPr>
              <w:t xml:space="preserve">VBLHEP Department </w:t>
            </w:r>
            <w:r w:rsidR="002F6362">
              <w:rPr>
                <w:color w:val="333333"/>
                <w:sz w:val="22"/>
                <w:szCs w:val="22"/>
                <w:shd w:val="clear" w:color="auto" w:fill="FFFFFF"/>
              </w:rPr>
              <w:t xml:space="preserve">№ </w:t>
            </w:r>
            <w:r w:rsidRPr="001765DB">
              <w:rPr>
                <w:color w:val="333333"/>
                <w:sz w:val="22"/>
                <w:szCs w:val="22"/>
                <w:shd w:val="clear" w:color="auto" w:fill="FFFFFF"/>
              </w:rPr>
              <w:t>5</w:t>
            </w:r>
          </w:p>
        </w:tc>
        <w:tc>
          <w:tcPr>
            <w:tcW w:w="1558" w:type="dxa"/>
            <w:tcBorders>
              <w:top w:val="single" w:sz="4" w:space="0" w:color="000000"/>
              <w:left w:val="single" w:sz="4" w:space="0" w:color="000000"/>
              <w:bottom w:val="single" w:sz="4" w:space="0" w:color="000000"/>
              <w:right w:val="single" w:sz="4" w:space="0" w:color="000000"/>
            </w:tcBorders>
          </w:tcPr>
          <w:p w14:paraId="51164222" w14:textId="000D2EBB" w:rsidR="006943E9" w:rsidRPr="001765DB" w:rsidRDefault="008F5DBE" w:rsidP="001765DB">
            <w:pPr>
              <w:widowControl w:val="0"/>
              <w:snapToGrid w:val="0"/>
              <w:spacing w:line="360" w:lineRule="auto"/>
              <w:jc w:val="center"/>
              <w:rPr>
                <w:bCs/>
                <w:sz w:val="22"/>
                <w:szCs w:val="22"/>
                <w:lang w:val="en-US"/>
              </w:rPr>
            </w:pPr>
            <w:r w:rsidRPr="001765DB">
              <w:rPr>
                <w:bCs/>
                <w:sz w:val="22"/>
                <w:szCs w:val="22"/>
                <w:lang w:val="en-US"/>
              </w:rPr>
              <w:t>Senior engineer</w:t>
            </w:r>
          </w:p>
        </w:tc>
        <w:tc>
          <w:tcPr>
            <w:tcW w:w="1559" w:type="dxa"/>
            <w:tcBorders>
              <w:top w:val="single" w:sz="4" w:space="0" w:color="000000"/>
              <w:left w:val="single" w:sz="4" w:space="0" w:color="000000"/>
              <w:bottom w:val="single" w:sz="4" w:space="0" w:color="000000"/>
              <w:right w:val="single" w:sz="4" w:space="0" w:color="000000"/>
            </w:tcBorders>
          </w:tcPr>
          <w:p w14:paraId="5DF3E106" w14:textId="2A8CC0C8" w:rsidR="006943E9" w:rsidRPr="001765DB" w:rsidRDefault="008F5DBE" w:rsidP="001765DB">
            <w:pPr>
              <w:widowControl w:val="0"/>
              <w:snapToGrid w:val="0"/>
              <w:spacing w:line="360" w:lineRule="auto"/>
              <w:jc w:val="center"/>
              <w:rPr>
                <w:bCs/>
                <w:sz w:val="22"/>
                <w:szCs w:val="22"/>
                <w:lang w:val="en-US"/>
              </w:rPr>
            </w:pPr>
            <w:r w:rsidRPr="001765DB">
              <w:rPr>
                <w:bCs/>
                <w:sz w:val="22"/>
                <w:szCs w:val="22"/>
                <w:lang w:val="en-US"/>
              </w:rPr>
              <w:t>1</w:t>
            </w:r>
          </w:p>
        </w:tc>
      </w:tr>
      <w:tr w:rsidR="006943E9" w14:paraId="31B2E75E" w14:textId="77777777" w:rsidTr="002F6362">
        <w:tc>
          <w:tcPr>
            <w:tcW w:w="703" w:type="dxa"/>
            <w:tcBorders>
              <w:left w:val="single" w:sz="4" w:space="0" w:color="000000"/>
              <w:bottom w:val="single" w:sz="4" w:space="0" w:color="000000"/>
              <w:right w:val="single" w:sz="4" w:space="0" w:color="000000"/>
            </w:tcBorders>
          </w:tcPr>
          <w:p w14:paraId="2E4C8AA4" w14:textId="4E198606" w:rsidR="006943E9" w:rsidRPr="002F6362" w:rsidRDefault="002F6362">
            <w:pPr>
              <w:widowControl w:val="0"/>
              <w:spacing w:line="360" w:lineRule="auto"/>
              <w:jc w:val="center"/>
              <w:rPr>
                <w:bCs/>
                <w:lang w:val="en-US"/>
              </w:rPr>
            </w:pPr>
            <w:r>
              <w:rPr>
                <w:bCs/>
                <w:lang w:val="en-US"/>
              </w:rPr>
              <w:t>10.</w:t>
            </w:r>
          </w:p>
        </w:tc>
        <w:tc>
          <w:tcPr>
            <w:tcW w:w="2268" w:type="dxa"/>
            <w:tcBorders>
              <w:left w:val="single" w:sz="4" w:space="0" w:color="000000"/>
              <w:bottom w:val="single" w:sz="4" w:space="0" w:color="000000"/>
              <w:right w:val="single" w:sz="4" w:space="0" w:color="000000"/>
            </w:tcBorders>
          </w:tcPr>
          <w:p w14:paraId="496F7258" w14:textId="77777777" w:rsidR="006943E9" w:rsidRDefault="006943E9">
            <w:pPr>
              <w:widowControl w:val="0"/>
              <w:snapToGrid w:val="0"/>
              <w:rPr>
                <w:bCs/>
              </w:rPr>
            </w:pPr>
          </w:p>
        </w:tc>
        <w:tc>
          <w:tcPr>
            <w:tcW w:w="1702" w:type="dxa"/>
            <w:tcBorders>
              <w:left w:val="single" w:sz="4" w:space="0" w:color="000000"/>
              <w:bottom w:val="single" w:sz="4" w:space="0" w:color="000000"/>
            </w:tcBorders>
          </w:tcPr>
          <w:p w14:paraId="53827FB8" w14:textId="5C35C037" w:rsidR="006943E9" w:rsidRPr="001765DB" w:rsidRDefault="001765DB" w:rsidP="001765DB">
            <w:pPr>
              <w:widowControl w:val="0"/>
              <w:snapToGrid w:val="0"/>
              <w:spacing w:line="360" w:lineRule="auto"/>
              <w:jc w:val="center"/>
              <w:rPr>
                <w:bCs/>
                <w:sz w:val="22"/>
                <w:szCs w:val="22"/>
                <w:lang w:val="en-US"/>
              </w:rPr>
            </w:pPr>
            <w:r w:rsidRPr="001765DB">
              <w:rPr>
                <w:bCs/>
                <w:sz w:val="22"/>
                <w:szCs w:val="22"/>
                <w:lang w:val="en-US"/>
              </w:rPr>
              <w:t>Penkin V. A.</w:t>
            </w:r>
          </w:p>
        </w:tc>
        <w:tc>
          <w:tcPr>
            <w:tcW w:w="1986" w:type="dxa"/>
            <w:tcBorders>
              <w:left w:val="single" w:sz="4" w:space="0" w:color="000000"/>
              <w:bottom w:val="single" w:sz="4" w:space="0" w:color="000000"/>
              <w:right w:val="single" w:sz="4" w:space="0" w:color="000000"/>
            </w:tcBorders>
          </w:tcPr>
          <w:p w14:paraId="506AA94F" w14:textId="3D7FE6A7" w:rsidR="006943E9" w:rsidRPr="001765DB" w:rsidRDefault="001765DB" w:rsidP="001765DB">
            <w:pPr>
              <w:widowControl w:val="0"/>
              <w:snapToGrid w:val="0"/>
              <w:spacing w:line="360" w:lineRule="auto"/>
              <w:jc w:val="center"/>
              <w:rPr>
                <w:bCs/>
                <w:sz w:val="22"/>
                <w:szCs w:val="22"/>
              </w:rPr>
            </w:pPr>
            <w:r w:rsidRPr="001765DB">
              <w:rPr>
                <w:color w:val="333333"/>
                <w:sz w:val="22"/>
                <w:szCs w:val="22"/>
                <w:shd w:val="clear" w:color="auto" w:fill="FFFFFF"/>
              </w:rPr>
              <w:t xml:space="preserve">VBLHEP Department </w:t>
            </w:r>
            <w:r w:rsidR="002F6362">
              <w:rPr>
                <w:color w:val="333333"/>
                <w:sz w:val="22"/>
                <w:szCs w:val="22"/>
                <w:shd w:val="clear" w:color="auto" w:fill="FFFFFF"/>
              </w:rPr>
              <w:t xml:space="preserve">№ </w:t>
            </w:r>
            <w:r w:rsidRPr="001765DB">
              <w:rPr>
                <w:color w:val="333333"/>
                <w:sz w:val="22"/>
                <w:szCs w:val="22"/>
                <w:shd w:val="clear" w:color="auto" w:fill="FFFFFF"/>
              </w:rPr>
              <w:t>5</w:t>
            </w:r>
          </w:p>
        </w:tc>
        <w:tc>
          <w:tcPr>
            <w:tcW w:w="1558" w:type="dxa"/>
            <w:tcBorders>
              <w:left w:val="single" w:sz="4" w:space="0" w:color="000000"/>
              <w:bottom w:val="single" w:sz="4" w:space="0" w:color="000000"/>
              <w:right w:val="single" w:sz="4" w:space="0" w:color="000000"/>
            </w:tcBorders>
          </w:tcPr>
          <w:p w14:paraId="26EE1205" w14:textId="4F838735" w:rsidR="006943E9" w:rsidRPr="001765DB" w:rsidRDefault="001765DB" w:rsidP="001765DB">
            <w:pPr>
              <w:widowControl w:val="0"/>
              <w:snapToGrid w:val="0"/>
              <w:spacing w:line="360" w:lineRule="auto"/>
              <w:jc w:val="center"/>
              <w:rPr>
                <w:bCs/>
                <w:sz w:val="22"/>
                <w:szCs w:val="22"/>
                <w:lang w:val="en-US"/>
              </w:rPr>
            </w:pPr>
            <w:r w:rsidRPr="001765DB">
              <w:rPr>
                <w:bCs/>
                <w:sz w:val="22"/>
                <w:szCs w:val="22"/>
                <w:lang w:val="en-US"/>
              </w:rPr>
              <w:t>Engineer</w:t>
            </w:r>
          </w:p>
        </w:tc>
        <w:tc>
          <w:tcPr>
            <w:tcW w:w="1559" w:type="dxa"/>
            <w:tcBorders>
              <w:left w:val="single" w:sz="4" w:space="0" w:color="000000"/>
              <w:bottom w:val="single" w:sz="4" w:space="0" w:color="000000"/>
              <w:right w:val="single" w:sz="4" w:space="0" w:color="000000"/>
            </w:tcBorders>
          </w:tcPr>
          <w:p w14:paraId="163606E3" w14:textId="03E6CF21" w:rsidR="006943E9" w:rsidRPr="001765DB" w:rsidRDefault="001765DB" w:rsidP="001765DB">
            <w:pPr>
              <w:widowControl w:val="0"/>
              <w:snapToGrid w:val="0"/>
              <w:spacing w:line="360" w:lineRule="auto"/>
              <w:jc w:val="center"/>
              <w:rPr>
                <w:bCs/>
                <w:sz w:val="22"/>
                <w:szCs w:val="22"/>
                <w:lang w:val="en-US"/>
              </w:rPr>
            </w:pPr>
            <w:r w:rsidRPr="001765DB">
              <w:rPr>
                <w:bCs/>
                <w:sz w:val="22"/>
                <w:szCs w:val="22"/>
                <w:lang w:val="en-US"/>
              </w:rPr>
              <w:t>1</w:t>
            </w:r>
          </w:p>
        </w:tc>
      </w:tr>
      <w:tr w:rsidR="006943E9" w14:paraId="463F1E96" w14:textId="77777777" w:rsidTr="002F6362">
        <w:tc>
          <w:tcPr>
            <w:tcW w:w="703" w:type="dxa"/>
            <w:tcBorders>
              <w:top w:val="single" w:sz="4" w:space="0" w:color="000000"/>
              <w:left w:val="single" w:sz="4" w:space="0" w:color="000000"/>
              <w:bottom w:val="single" w:sz="4" w:space="0" w:color="000000"/>
              <w:right w:val="single" w:sz="4" w:space="0" w:color="000000"/>
            </w:tcBorders>
          </w:tcPr>
          <w:p w14:paraId="3762BDC4" w14:textId="335643DA" w:rsidR="006943E9" w:rsidRDefault="002F6362">
            <w:pPr>
              <w:widowControl w:val="0"/>
              <w:spacing w:line="360" w:lineRule="auto"/>
              <w:jc w:val="center"/>
              <w:rPr>
                <w:bCs/>
              </w:rPr>
            </w:pPr>
            <w:r>
              <w:rPr>
                <w:bCs/>
                <w:lang w:val="en-US"/>
              </w:rPr>
              <w:t>11</w:t>
            </w:r>
            <w:r w:rsidR="00CF781D">
              <w:rPr>
                <w:bCs/>
              </w:rPr>
              <w:t>.</w:t>
            </w:r>
          </w:p>
        </w:tc>
        <w:tc>
          <w:tcPr>
            <w:tcW w:w="2268" w:type="dxa"/>
            <w:tcBorders>
              <w:top w:val="single" w:sz="4" w:space="0" w:color="000000"/>
              <w:left w:val="single" w:sz="4" w:space="0" w:color="000000"/>
              <w:bottom w:val="single" w:sz="4" w:space="0" w:color="000000"/>
              <w:right w:val="single" w:sz="4" w:space="0" w:color="000000"/>
            </w:tcBorders>
          </w:tcPr>
          <w:p w14:paraId="6216E004" w14:textId="77777777" w:rsidR="006943E9" w:rsidRDefault="00CF781D">
            <w:pPr>
              <w:widowControl w:val="0"/>
              <w:snapToGrid w:val="0"/>
              <w:rPr>
                <w:bCs/>
              </w:rPr>
            </w:pPr>
            <w:r>
              <w:rPr>
                <w:bCs/>
              </w:rPr>
              <w:t>specialists</w:t>
            </w:r>
          </w:p>
        </w:tc>
        <w:tc>
          <w:tcPr>
            <w:tcW w:w="1702" w:type="dxa"/>
            <w:tcBorders>
              <w:top w:val="single" w:sz="4" w:space="0" w:color="000000"/>
              <w:left w:val="single" w:sz="4" w:space="0" w:color="000000"/>
              <w:bottom w:val="single" w:sz="4" w:space="0" w:color="000000"/>
            </w:tcBorders>
          </w:tcPr>
          <w:p w14:paraId="229CF529" w14:textId="63C2B3C1" w:rsidR="006943E9" w:rsidRPr="001A62C3" w:rsidRDefault="002F6362">
            <w:pPr>
              <w:widowControl w:val="0"/>
              <w:snapToGrid w:val="0"/>
              <w:spacing w:line="360" w:lineRule="auto"/>
              <w:jc w:val="both"/>
              <w:rPr>
                <w:bCs/>
                <w:sz w:val="22"/>
                <w:szCs w:val="22"/>
                <w:lang w:val="en-US"/>
              </w:rPr>
            </w:pPr>
            <w:r w:rsidRPr="001A62C3">
              <w:rPr>
                <w:bCs/>
                <w:sz w:val="22"/>
                <w:szCs w:val="22"/>
                <w:lang w:val="en-US"/>
              </w:rPr>
              <w:t>Maryin I. I.</w:t>
            </w:r>
          </w:p>
        </w:tc>
        <w:tc>
          <w:tcPr>
            <w:tcW w:w="1986" w:type="dxa"/>
            <w:tcBorders>
              <w:top w:val="single" w:sz="4" w:space="0" w:color="000000"/>
              <w:left w:val="single" w:sz="4" w:space="0" w:color="000000"/>
              <w:bottom w:val="single" w:sz="4" w:space="0" w:color="000000"/>
              <w:right w:val="single" w:sz="4" w:space="0" w:color="000000"/>
            </w:tcBorders>
          </w:tcPr>
          <w:p w14:paraId="7A75FB76" w14:textId="1A0B8918" w:rsidR="006943E9" w:rsidRPr="001A62C3" w:rsidRDefault="002F6362">
            <w:pPr>
              <w:widowControl w:val="0"/>
              <w:snapToGrid w:val="0"/>
              <w:spacing w:line="360" w:lineRule="auto"/>
              <w:jc w:val="both"/>
              <w:rPr>
                <w:bCs/>
                <w:sz w:val="22"/>
                <w:szCs w:val="22"/>
                <w:lang w:val="en-US"/>
              </w:rPr>
            </w:pPr>
            <w:r w:rsidRPr="001A62C3">
              <w:rPr>
                <w:color w:val="333333"/>
                <w:sz w:val="22"/>
                <w:szCs w:val="22"/>
                <w:shd w:val="clear" w:color="auto" w:fill="FFFFFF"/>
              </w:rPr>
              <w:t>VBLHEP Department №</w:t>
            </w:r>
            <w:r w:rsidRPr="001A62C3">
              <w:rPr>
                <w:color w:val="333333"/>
                <w:sz w:val="22"/>
                <w:szCs w:val="22"/>
                <w:shd w:val="clear" w:color="auto" w:fill="FFFFFF"/>
                <w:lang w:val="en-US"/>
              </w:rPr>
              <w:t xml:space="preserve"> 2</w:t>
            </w:r>
          </w:p>
        </w:tc>
        <w:tc>
          <w:tcPr>
            <w:tcW w:w="1558" w:type="dxa"/>
            <w:tcBorders>
              <w:top w:val="single" w:sz="4" w:space="0" w:color="000000"/>
              <w:left w:val="single" w:sz="4" w:space="0" w:color="000000"/>
              <w:bottom w:val="single" w:sz="4" w:space="0" w:color="000000"/>
              <w:right w:val="single" w:sz="4" w:space="0" w:color="000000"/>
            </w:tcBorders>
          </w:tcPr>
          <w:p w14:paraId="1B3CC858" w14:textId="04A95BBE" w:rsidR="006943E9" w:rsidRPr="001A62C3" w:rsidRDefault="001A62C3">
            <w:pPr>
              <w:widowControl w:val="0"/>
              <w:spacing w:line="360" w:lineRule="auto"/>
              <w:jc w:val="both"/>
              <w:rPr>
                <w:bCs/>
                <w:sz w:val="22"/>
                <w:szCs w:val="22"/>
                <w:lang w:val="en-US"/>
              </w:rPr>
            </w:pPr>
            <w:r w:rsidRPr="001A62C3">
              <w:rPr>
                <w:bCs/>
                <w:sz w:val="22"/>
                <w:szCs w:val="22"/>
                <w:lang w:val="en-US"/>
              </w:rPr>
              <w:t>Technician of control and measuring devices</w:t>
            </w:r>
            <w:r>
              <w:rPr>
                <w:bCs/>
                <w:sz w:val="22"/>
                <w:szCs w:val="22"/>
                <w:lang w:val="en-US"/>
              </w:rPr>
              <w:t xml:space="preserve"> </w:t>
            </w:r>
            <w:r w:rsidRPr="001A62C3">
              <w:rPr>
                <w:bCs/>
                <w:sz w:val="22"/>
                <w:szCs w:val="22"/>
                <w:lang w:val="en-US"/>
              </w:rPr>
              <w:t xml:space="preserve">and automation </w:t>
            </w:r>
          </w:p>
        </w:tc>
        <w:tc>
          <w:tcPr>
            <w:tcW w:w="1559" w:type="dxa"/>
            <w:tcBorders>
              <w:top w:val="single" w:sz="4" w:space="0" w:color="000000"/>
              <w:left w:val="single" w:sz="4" w:space="0" w:color="000000"/>
              <w:bottom w:val="single" w:sz="4" w:space="0" w:color="000000"/>
              <w:right w:val="single" w:sz="4" w:space="0" w:color="000000"/>
            </w:tcBorders>
          </w:tcPr>
          <w:p w14:paraId="05DE8FCB" w14:textId="765CDFF1" w:rsidR="006943E9" w:rsidRPr="001A62C3" w:rsidRDefault="002F6362" w:rsidP="002F6362">
            <w:pPr>
              <w:widowControl w:val="0"/>
              <w:snapToGrid w:val="0"/>
              <w:spacing w:line="360" w:lineRule="auto"/>
              <w:jc w:val="center"/>
              <w:rPr>
                <w:bCs/>
                <w:sz w:val="22"/>
                <w:szCs w:val="22"/>
              </w:rPr>
            </w:pPr>
            <w:r w:rsidRPr="001A62C3">
              <w:rPr>
                <w:bCs/>
                <w:sz w:val="22"/>
                <w:szCs w:val="22"/>
              </w:rPr>
              <w:t>0,5</w:t>
            </w:r>
          </w:p>
        </w:tc>
      </w:tr>
      <w:tr w:rsidR="006943E9" w14:paraId="62AA6F4A" w14:textId="77777777" w:rsidTr="002F6362">
        <w:tc>
          <w:tcPr>
            <w:tcW w:w="703" w:type="dxa"/>
            <w:tcBorders>
              <w:top w:val="single" w:sz="4" w:space="0" w:color="000000"/>
              <w:left w:val="single" w:sz="4" w:space="0" w:color="000000"/>
              <w:bottom w:val="single" w:sz="4" w:space="0" w:color="000000"/>
              <w:right w:val="single" w:sz="4" w:space="0" w:color="000000"/>
            </w:tcBorders>
          </w:tcPr>
          <w:p w14:paraId="5492F4BA" w14:textId="77777777" w:rsidR="006943E9" w:rsidRDefault="006943E9">
            <w:pPr>
              <w:widowControl w:val="0"/>
              <w:spacing w:line="360" w:lineRule="auto"/>
              <w:jc w:val="both"/>
              <w:rPr>
                <w:b/>
              </w:rPr>
            </w:pPr>
          </w:p>
        </w:tc>
        <w:tc>
          <w:tcPr>
            <w:tcW w:w="2268" w:type="dxa"/>
            <w:tcBorders>
              <w:top w:val="single" w:sz="4" w:space="0" w:color="000000"/>
              <w:left w:val="single" w:sz="4" w:space="0" w:color="000000"/>
              <w:bottom w:val="single" w:sz="4" w:space="0" w:color="000000"/>
              <w:right w:val="single" w:sz="4" w:space="0" w:color="000000"/>
            </w:tcBorders>
          </w:tcPr>
          <w:p w14:paraId="24C35D43" w14:textId="77777777" w:rsidR="006943E9" w:rsidRDefault="00CF781D">
            <w:pPr>
              <w:widowControl w:val="0"/>
              <w:spacing w:line="360" w:lineRule="auto"/>
              <w:jc w:val="both"/>
            </w:pPr>
            <w:r>
              <w:rPr>
                <w:b/>
                <w:lang w:val="en-US"/>
              </w:rPr>
              <w:t>Total</w:t>
            </w:r>
            <w:r>
              <w:rPr>
                <w:b/>
              </w:rPr>
              <w:t xml:space="preserve">:  </w:t>
            </w:r>
          </w:p>
        </w:tc>
        <w:tc>
          <w:tcPr>
            <w:tcW w:w="1702" w:type="dxa"/>
            <w:tcBorders>
              <w:top w:val="single" w:sz="4" w:space="0" w:color="000000"/>
              <w:left w:val="single" w:sz="4" w:space="0" w:color="000000"/>
              <w:bottom w:val="single" w:sz="4" w:space="0" w:color="000000"/>
            </w:tcBorders>
          </w:tcPr>
          <w:p w14:paraId="75DD9712" w14:textId="77DE8C86" w:rsidR="006943E9" w:rsidRDefault="002F6362" w:rsidP="002F6362">
            <w:pPr>
              <w:widowControl w:val="0"/>
              <w:snapToGrid w:val="0"/>
              <w:spacing w:line="360" w:lineRule="auto"/>
              <w:jc w:val="center"/>
              <w:rPr>
                <w:b/>
              </w:rPr>
            </w:pPr>
            <w:r>
              <w:rPr>
                <w:b/>
              </w:rPr>
              <w:t>11</w:t>
            </w:r>
          </w:p>
        </w:tc>
        <w:tc>
          <w:tcPr>
            <w:tcW w:w="1986" w:type="dxa"/>
            <w:tcBorders>
              <w:top w:val="single" w:sz="4" w:space="0" w:color="000000"/>
              <w:left w:val="single" w:sz="4" w:space="0" w:color="000000"/>
              <w:bottom w:val="single" w:sz="4" w:space="0" w:color="000000"/>
              <w:right w:val="single" w:sz="4" w:space="0" w:color="000000"/>
            </w:tcBorders>
          </w:tcPr>
          <w:p w14:paraId="50F99589" w14:textId="2FC1E472" w:rsidR="006943E9" w:rsidRDefault="002F6362">
            <w:pPr>
              <w:widowControl w:val="0"/>
              <w:snapToGrid w:val="0"/>
              <w:spacing w:line="360" w:lineRule="auto"/>
              <w:jc w:val="both"/>
              <w:rPr>
                <w:b/>
              </w:rPr>
            </w:pPr>
            <w:r>
              <w:rPr>
                <w:b/>
              </w:rPr>
              <w:t>-</w:t>
            </w:r>
          </w:p>
        </w:tc>
        <w:tc>
          <w:tcPr>
            <w:tcW w:w="1558" w:type="dxa"/>
            <w:tcBorders>
              <w:top w:val="single" w:sz="4" w:space="0" w:color="000000"/>
              <w:left w:val="single" w:sz="4" w:space="0" w:color="000000"/>
              <w:bottom w:val="single" w:sz="4" w:space="0" w:color="000000"/>
              <w:right w:val="single" w:sz="4" w:space="0" w:color="000000"/>
            </w:tcBorders>
          </w:tcPr>
          <w:p w14:paraId="11EA7653" w14:textId="3C65B551" w:rsidR="006943E9" w:rsidRDefault="002F6362">
            <w:pPr>
              <w:widowControl w:val="0"/>
              <w:snapToGrid w:val="0"/>
              <w:spacing w:line="360" w:lineRule="auto"/>
              <w:jc w:val="both"/>
              <w:rPr>
                <w:b/>
              </w:rP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6ACA018D" w14:textId="42BBD24C" w:rsidR="006943E9" w:rsidRDefault="002F6362" w:rsidP="002F6362">
            <w:pPr>
              <w:widowControl w:val="0"/>
              <w:snapToGrid w:val="0"/>
              <w:spacing w:line="360" w:lineRule="auto"/>
              <w:jc w:val="center"/>
              <w:rPr>
                <w:b/>
              </w:rPr>
            </w:pPr>
            <w:r>
              <w:rPr>
                <w:b/>
              </w:rPr>
              <w:t>8,6</w:t>
            </w:r>
          </w:p>
        </w:tc>
      </w:tr>
    </w:tbl>
    <w:p w14:paraId="3F7C4778" w14:textId="77777777" w:rsidR="006943E9" w:rsidRDefault="006943E9">
      <w:pPr>
        <w:spacing w:after="0" w:line="240" w:lineRule="atLeast"/>
        <w:jc w:val="both"/>
        <w:rPr>
          <w:b/>
        </w:rPr>
      </w:pPr>
    </w:p>
    <w:p w14:paraId="29EFEFC0" w14:textId="77777777" w:rsidR="001A62C3" w:rsidRDefault="001A62C3">
      <w:pPr>
        <w:spacing w:after="0" w:line="240" w:lineRule="atLeast"/>
        <w:jc w:val="both"/>
        <w:rPr>
          <w:b/>
        </w:rPr>
      </w:pPr>
    </w:p>
    <w:p w14:paraId="06E0317B" w14:textId="77777777" w:rsidR="001A62C3" w:rsidRDefault="001A62C3">
      <w:pPr>
        <w:spacing w:after="0" w:line="240" w:lineRule="atLeast"/>
        <w:jc w:val="both"/>
        <w:rPr>
          <w:b/>
        </w:rPr>
      </w:pPr>
    </w:p>
    <w:p w14:paraId="0FE0AFB4" w14:textId="77777777" w:rsidR="001A62C3" w:rsidRDefault="001A62C3">
      <w:pPr>
        <w:spacing w:after="0" w:line="240" w:lineRule="atLeast"/>
        <w:jc w:val="both"/>
        <w:rPr>
          <w:b/>
        </w:rPr>
      </w:pPr>
    </w:p>
    <w:p w14:paraId="1DCE9B6A" w14:textId="61D6FE25" w:rsidR="006943E9" w:rsidRDefault="00CF781D">
      <w:pPr>
        <w:spacing w:after="0" w:line="240" w:lineRule="atLeast"/>
        <w:jc w:val="both"/>
        <w:rPr>
          <w:b/>
        </w:rPr>
      </w:pPr>
      <w:r>
        <w:rPr>
          <w:b/>
        </w:rPr>
        <w:lastRenderedPageBreak/>
        <w:t>3.2.2. JINR associated personnel</w:t>
      </w:r>
    </w:p>
    <w:p w14:paraId="1A2CFCAA" w14:textId="77777777" w:rsidR="006943E9" w:rsidRDefault="006943E9">
      <w:pPr>
        <w:spacing w:after="0" w:line="240" w:lineRule="atLeast"/>
        <w:jc w:val="both"/>
      </w:pPr>
    </w:p>
    <w:tbl>
      <w:tblPr>
        <w:tblW w:w="9808" w:type="dxa"/>
        <w:tblLayout w:type="fixed"/>
        <w:tblLook w:val="04A0" w:firstRow="1" w:lastRow="0" w:firstColumn="1" w:lastColumn="0" w:noHBand="0" w:noVBand="1"/>
      </w:tblPr>
      <w:tblGrid>
        <w:gridCol w:w="705"/>
        <w:gridCol w:w="2834"/>
        <w:gridCol w:w="3686"/>
        <w:gridCol w:w="2583"/>
      </w:tblGrid>
      <w:tr w:rsidR="006943E9" w14:paraId="0E9798BD" w14:textId="77777777">
        <w:tc>
          <w:tcPr>
            <w:tcW w:w="704" w:type="dxa"/>
            <w:tcBorders>
              <w:top w:val="single" w:sz="4" w:space="0" w:color="000000"/>
              <w:left w:val="single" w:sz="4" w:space="0" w:color="000000"/>
              <w:bottom w:val="single" w:sz="4" w:space="0" w:color="000000"/>
              <w:right w:val="single" w:sz="4" w:space="0" w:color="000000"/>
            </w:tcBorders>
            <w:vAlign w:val="center"/>
          </w:tcPr>
          <w:p w14:paraId="4AE5C05A" w14:textId="77777777" w:rsidR="006943E9" w:rsidRDefault="00CF781D">
            <w:pPr>
              <w:widowControl w:val="0"/>
              <w:jc w:val="center"/>
              <w:rPr>
                <w:b/>
              </w:rPr>
            </w:pPr>
            <w:r>
              <w:rPr>
                <w:b/>
                <w:lang w:val="en-US"/>
              </w:rPr>
              <w:t>No.</w:t>
            </w:r>
            <w:r>
              <w:rPr>
                <w:b/>
              </w:rPr>
              <w:br/>
            </w:r>
          </w:p>
        </w:tc>
        <w:tc>
          <w:tcPr>
            <w:tcW w:w="2834" w:type="dxa"/>
            <w:tcBorders>
              <w:top w:val="single" w:sz="4" w:space="0" w:color="000000"/>
              <w:left w:val="single" w:sz="4" w:space="0" w:color="000000"/>
              <w:bottom w:val="single" w:sz="4" w:space="0" w:color="000000"/>
              <w:right w:val="single" w:sz="4" w:space="0" w:color="000000"/>
            </w:tcBorders>
            <w:vAlign w:val="center"/>
          </w:tcPr>
          <w:p w14:paraId="6B11182E" w14:textId="77777777" w:rsidR="006943E9" w:rsidRDefault="00CF781D">
            <w:pPr>
              <w:widowControl w:val="0"/>
              <w:jc w:val="center"/>
              <w:rPr>
                <w:b/>
              </w:rPr>
            </w:pPr>
            <w:r>
              <w:rPr>
                <w:b/>
              </w:rPr>
              <w:t xml:space="preserve">Category of personnel </w:t>
            </w:r>
          </w:p>
        </w:tc>
        <w:tc>
          <w:tcPr>
            <w:tcW w:w="3686" w:type="dxa"/>
            <w:tcBorders>
              <w:top w:val="single" w:sz="4" w:space="0" w:color="000000"/>
              <w:left w:val="single" w:sz="4" w:space="0" w:color="000000"/>
              <w:bottom w:val="single" w:sz="4" w:space="0" w:color="000000"/>
              <w:right w:val="single" w:sz="4" w:space="0" w:color="000000"/>
            </w:tcBorders>
            <w:vAlign w:val="center"/>
          </w:tcPr>
          <w:p w14:paraId="09D9949A" w14:textId="77777777" w:rsidR="006943E9" w:rsidRDefault="00CF781D">
            <w:pPr>
              <w:widowControl w:val="0"/>
              <w:jc w:val="center"/>
              <w:rPr>
                <w:b/>
              </w:rPr>
            </w:pPr>
            <w:r>
              <w:rPr>
                <w:b/>
              </w:rPr>
              <w:t>Partner organization</w:t>
            </w:r>
          </w:p>
        </w:tc>
        <w:tc>
          <w:tcPr>
            <w:tcW w:w="2583" w:type="dxa"/>
            <w:tcBorders>
              <w:top w:val="single" w:sz="4" w:space="0" w:color="000000"/>
              <w:left w:val="single" w:sz="4" w:space="0" w:color="000000"/>
              <w:bottom w:val="single" w:sz="4" w:space="0" w:color="000000"/>
              <w:right w:val="single" w:sz="4" w:space="0" w:color="000000"/>
            </w:tcBorders>
            <w:vAlign w:val="center"/>
          </w:tcPr>
          <w:p w14:paraId="7B267D08" w14:textId="77777777" w:rsidR="006943E9" w:rsidRDefault="00CF781D">
            <w:pPr>
              <w:widowControl w:val="0"/>
              <w:jc w:val="center"/>
              <w:rPr>
                <w:b/>
              </w:rPr>
            </w:pPr>
            <w:r>
              <w:rPr>
                <w:b/>
              </w:rPr>
              <w:t>Amount of FTE</w:t>
            </w:r>
          </w:p>
        </w:tc>
      </w:tr>
      <w:tr w:rsidR="006943E9" w14:paraId="40ABF6E0" w14:textId="77777777">
        <w:tc>
          <w:tcPr>
            <w:tcW w:w="704" w:type="dxa"/>
            <w:tcBorders>
              <w:top w:val="single" w:sz="4" w:space="0" w:color="000000"/>
              <w:left w:val="single" w:sz="4" w:space="0" w:color="000000"/>
              <w:bottom w:val="single" w:sz="4" w:space="0" w:color="000000"/>
              <w:right w:val="single" w:sz="4" w:space="0" w:color="000000"/>
            </w:tcBorders>
          </w:tcPr>
          <w:p w14:paraId="68CB55D0" w14:textId="77777777" w:rsidR="006943E9" w:rsidRDefault="00CF781D">
            <w:pPr>
              <w:widowControl w:val="0"/>
              <w:spacing w:after="0" w:line="240" w:lineRule="auto"/>
              <w:jc w:val="center"/>
              <w:rPr>
                <w:bCs/>
              </w:rPr>
            </w:pPr>
            <w:r>
              <w:rPr>
                <w:bCs/>
              </w:rPr>
              <w:t>1.</w:t>
            </w:r>
          </w:p>
        </w:tc>
        <w:tc>
          <w:tcPr>
            <w:tcW w:w="2834" w:type="dxa"/>
            <w:tcBorders>
              <w:top w:val="single" w:sz="4" w:space="0" w:color="000000"/>
              <w:left w:val="single" w:sz="4" w:space="0" w:color="000000"/>
              <w:bottom w:val="single" w:sz="4" w:space="0" w:color="000000"/>
              <w:right w:val="single" w:sz="4" w:space="0" w:color="000000"/>
            </w:tcBorders>
          </w:tcPr>
          <w:p w14:paraId="5BA7ED85" w14:textId="77777777" w:rsidR="006943E9" w:rsidRPr="00DE4492" w:rsidRDefault="00CF781D">
            <w:pPr>
              <w:widowControl w:val="0"/>
              <w:snapToGrid w:val="0"/>
              <w:spacing w:after="0" w:line="240" w:lineRule="auto"/>
              <w:jc w:val="both"/>
              <w:rPr>
                <w:bCs/>
              </w:rPr>
            </w:pPr>
            <w:r w:rsidRPr="00DE4492">
              <w:rPr>
                <w:bCs/>
              </w:rPr>
              <w:t>research scientists</w:t>
            </w:r>
          </w:p>
        </w:tc>
        <w:tc>
          <w:tcPr>
            <w:tcW w:w="3686" w:type="dxa"/>
            <w:tcBorders>
              <w:top w:val="single" w:sz="4" w:space="0" w:color="000000"/>
              <w:left w:val="single" w:sz="4" w:space="0" w:color="000000"/>
              <w:bottom w:val="single" w:sz="4" w:space="0" w:color="000000"/>
              <w:right w:val="single" w:sz="4" w:space="0" w:color="000000"/>
            </w:tcBorders>
          </w:tcPr>
          <w:p w14:paraId="544FE2CE" w14:textId="773C5B39" w:rsidR="006943E9" w:rsidRPr="00DE4492" w:rsidRDefault="001A62C3">
            <w:pPr>
              <w:widowControl w:val="0"/>
              <w:snapToGrid w:val="0"/>
              <w:spacing w:line="360" w:lineRule="auto"/>
              <w:jc w:val="both"/>
              <w:rPr>
                <w:bCs/>
              </w:rPr>
            </w:pPr>
            <w:r w:rsidRPr="00DE4492">
              <w:rPr>
                <w:lang w:val="en-US"/>
              </w:rPr>
              <w:t>ISEI BSU</w:t>
            </w:r>
          </w:p>
        </w:tc>
        <w:tc>
          <w:tcPr>
            <w:tcW w:w="2583" w:type="dxa"/>
            <w:tcBorders>
              <w:top w:val="single" w:sz="4" w:space="0" w:color="000000"/>
              <w:left w:val="single" w:sz="4" w:space="0" w:color="000000"/>
              <w:bottom w:val="single" w:sz="4" w:space="0" w:color="000000"/>
              <w:right w:val="single" w:sz="4" w:space="0" w:color="000000"/>
            </w:tcBorders>
          </w:tcPr>
          <w:p w14:paraId="17BCCA5C" w14:textId="61EF46EC" w:rsidR="006943E9" w:rsidRPr="00DE4492" w:rsidRDefault="001A62C3" w:rsidP="00DE4492">
            <w:pPr>
              <w:widowControl w:val="0"/>
              <w:snapToGrid w:val="0"/>
              <w:spacing w:line="360" w:lineRule="auto"/>
              <w:jc w:val="center"/>
              <w:rPr>
                <w:bCs/>
                <w:lang w:val="en-US"/>
              </w:rPr>
            </w:pPr>
            <w:r w:rsidRPr="00DE4492">
              <w:rPr>
                <w:bCs/>
                <w:lang w:val="en-US"/>
              </w:rPr>
              <w:t>1,5</w:t>
            </w:r>
          </w:p>
        </w:tc>
      </w:tr>
      <w:tr w:rsidR="006943E9" w14:paraId="5A51DA12" w14:textId="77777777">
        <w:trPr>
          <w:trHeight w:val="314"/>
        </w:trPr>
        <w:tc>
          <w:tcPr>
            <w:tcW w:w="704" w:type="dxa"/>
            <w:tcBorders>
              <w:top w:val="single" w:sz="4" w:space="0" w:color="000000"/>
              <w:left w:val="single" w:sz="4" w:space="0" w:color="000000"/>
              <w:bottom w:val="single" w:sz="4" w:space="0" w:color="000000"/>
              <w:right w:val="single" w:sz="4" w:space="0" w:color="000000"/>
            </w:tcBorders>
          </w:tcPr>
          <w:p w14:paraId="202AC5D8" w14:textId="3C875C42" w:rsidR="006943E9" w:rsidRDefault="006943E9">
            <w:pPr>
              <w:widowControl w:val="0"/>
              <w:spacing w:line="360" w:lineRule="auto"/>
              <w:jc w:val="center"/>
              <w:rPr>
                <w:bCs/>
              </w:rPr>
            </w:pPr>
          </w:p>
        </w:tc>
        <w:tc>
          <w:tcPr>
            <w:tcW w:w="2834" w:type="dxa"/>
            <w:tcBorders>
              <w:top w:val="single" w:sz="4" w:space="0" w:color="000000"/>
              <w:left w:val="single" w:sz="4" w:space="0" w:color="000000"/>
              <w:bottom w:val="single" w:sz="4" w:space="0" w:color="000000"/>
              <w:right w:val="single" w:sz="4" w:space="0" w:color="000000"/>
            </w:tcBorders>
          </w:tcPr>
          <w:p w14:paraId="23F4BA79" w14:textId="7A3A50D6" w:rsidR="006943E9" w:rsidRPr="00DE4492" w:rsidRDefault="006943E9">
            <w:pPr>
              <w:widowControl w:val="0"/>
              <w:spacing w:line="360" w:lineRule="auto"/>
              <w:jc w:val="both"/>
              <w:rPr>
                <w:bCs/>
              </w:rPr>
            </w:pPr>
          </w:p>
        </w:tc>
        <w:tc>
          <w:tcPr>
            <w:tcW w:w="3686" w:type="dxa"/>
            <w:tcBorders>
              <w:top w:val="single" w:sz="4" w:space="0" w:color="000000"/>
              <w:left w:val="single" w:sz="4" w:space="0" w:color="000000"/>
              <w:bottom w:val="single" w:sz="4" w:space="0" w:color="000000"/>
              <w:right w:val="single" w:sz="4" w:space="0" w:color="000000"/>
            </w:tcBorders>
          </w:tcPr>
          <w:p w14:paraId="7EA286F9" w14:textId="2F7BC1A8" w:rsidR="006943E9" w:rsidRPr="00DE4492" w:rsidRDefault="001A62C3">
            <w:pPr>
              <w:widowControl w:val="0"/>
              <w:snapToGrid w:val="0"/>
              <w:spacing w:line="360" w:lineRule="auto"/>
              <w:jc w:val="both"/>
              <w:rPr>
                <w:bCs/>
              </w:rPr>
            </w:pPr>
            <w:r w:rsidRPr="00DE4492">
              <w:rPr>
                <w:color w:val="414141"/>
                <w:shd w:val="clear" w:color="auto" w:fill="FFFFFF"/>
              </w:rPr>
              <w:t>NRC «Kurchatov Institute» - ITEP </w:t>
            </w:r>
          </w:p>
        </w:tc>
        <w:tc>
          <w:tcPr>
            <w:tcW w:w="2583" w:type="dxa"/>
            <w:tcBorders>
              <w:top w:val="single" w:sz="4" w:space="0" w:color="000000"/>
              <w:left w:val="single" w:sz="4" w:space="0" w:color="000000"/>
              <w:bottom w:val="single" w:sz="4" w:space="0" w:color="000000"/>
              <w:right w:val="single" w:sz="4" w:space="0" w:color="000000"/>
            </w:tcBorders>
          </w:tcPr>
          <w:p w14:paraId="3C21088D" w14:textId="39C10F7E" w:rsidR="006943E9" w:rsidRPr="00DE4492" w:rsidRDefault="001A62C3" w:rsidP="00DE4492">
            <w:pPr>
              <w:widowControl w:val="0"/>
              <w:snapToGrid w:val="0"/>
              <w:spacing w:line="360" w:lineRule="auto"/>
              <w:jc w:val="center"/>
              <w:rPr>
                <w:bCs/>
                <w:lang w:val="en-US"/>
              </w:rPr>
            </w:pPr>
            <w:r w:rsidRPr="00DE4492">
              <w:rPr>
                <w:bCs/>
                <w:lang w:val="en-US"/>
              </w:rPr>
              <w:t>2</w:t>
            </w:r>
          </w:p>
        </w:tc>
      </w:tr>
      <w:tr w:rsidR="006943E9" w:rsidRPr="001A62C3" w14:paraId="12DB8E1F" w14:textId="77777777" w:rsidTr="001A62C3">
        <w:trPr>
          <w:trHeight w:val="405"/>
        </w:trPr>
        <w:tc>
          <w:tcPr>
            <w:tcW w:w="704" w:type="dxa"/>
            <w:tcBorders>
              <w:top w:val="single" w:sz="4" w:space="0" w:color="000000"/>
              <w:left w:val="single" w:sz="4" w:space="0" w:color="000000"/>
              <w:bottom w:val="single" w:sz="4" w:space="0" w:color="auto"/>
              <w:right w:val="single" w:sz="4" w:space="0" w:color="000000"/>
            </w:tcBorders>
          </w:tcPr>
          <w:p w14:paraId="1127BE02" w14:textId="2CED1199" w:rsidR="006943E9" w:rsidRDefault="006943E9">
            <w:pPr>
              <w:widowControl w:val="0"/>
              <w:spacing w:line="360" w:lineRule="auto"/>
              <w:jc w:val="center"/>
              <w:rPr>
                <w:bCs/>
              </w:rPr>
            </w:pPr>
          </w:p>
        </w:tc>
        <w:tc>
          <w:tcPr>
            <w:tcW w:w="2834" w:type="dxa"/>
            <w:tcBorders>
              <w:top w:val="single" w:sz="4" w:space="0" w:color="000000"/>
              <w:left w:val="single" w:sz="4" w:space="0" w:color="000000"/>
              <w:bottom w:val="single" w:sz="4" w:space="0" w:color="auto"/>
              <w:right w:val="single" w:sz="4" w:space="0" w:color="000000"/>
            </w:tcBorders>
          </w:tcPr>
          <w:p w14:paraId="3CB1018F" w14:textId="7B294B4A" w:rsidR="006943E9" w:rsidRPr="00DE4492" w:rsidRDefault="006943E9">
            <w:pPr>
              <w:widowControl w:val="0"/>
              <w:snapToGrid w:val="0"/>
              <w:rPr>
                <w:bCs/>
              </w:rPr>
            </w:pPr>
          </w:p>
        </w:tc>
        <w:tc>
          <w:tcPr>
            <w:tcW w:w="3686" w:type="dxa"/>
            <w:tcBorders>
              <w:top w:val="single" w:sz="4" w:space="0" w:color="000000"/>
              <w:left w:val="single" w:sz="4" w:space="0" w:color="000000"/>
              <w:bottom w:val="single" w:sz="4" w:space="0" w:color="auto"/>
              <w:right w:val="single" w:sz="4" w:space="0" w:color="000000"/>
            </w:tcBorders>
          </w:tcPr>
          <w:p w14:paraId="6D959294" w14:textId="5EB0EFCD" w:rsidR="006943E9" w:rsidRPr="00DE4492" w:rsidRDefault="001A62C3">
            <w:pPr>
              <w:widowControl w:val="0"/>
              <w:snapToGrid w:val="0"/>
              <w:spacing w:line="360" w:lineRule="auto"/>
              <w:jc w:val="both"/>
              <w:rPr>
                <w:bCs/>
                <w:lang w:val="en-US"/>
              </w:rPr>
            </w:pPr>
            <w:r w:rsidRPr="00DE4492">
              <w:rPr>
                <w:color w:val="333333"/>
                <w:shd w:val="clear" w:color="auto" w:fill="FFFFFF"/>
                <w:lang w:val="en-US"/>
              </w:rPr>
              <w:t xml:space="preserve">«JIPNR – Sosny» of the </w:t>
            </w:r>
            <w:r w:rsidRPr="00DE4492">
              <w:rPr>
                <w:color w:val="202122"/>
                <w:shd w:val="clear" w:color="auto" w:fill="FFFFFF"/>
                <w:lang w:val="en-US"/>
              </w:rPr>
              <w:t>NASB</w:t>
            </w:r>
          </w:p>
        </w:tc>
        <w:tc>
          <w:tcPr>
            <w:tcW w:w="2583" w:type="dxa"/>
            <w:tcBorders>
              <w:top w:val="single" w:sz="4" w:space="0" w:color="000000"/>
              <w:left w:val="single" w:sz="4" w:space="0" w:color="000000"/>
              <w:bottom w:val="single" w:sz="4" w:space="0" w:color="auto"/>
              <w:right w:val="single" w:sz="4" w:space="0" w:color="000000"/>
            </w:tcBorders>
          </w:tcPr>
          <w:p w14:paraId="1E252A7C" w14:textId="44EC7C64" w:rsidR="006943E9" w:rsidRPr="00DE4492" w:rsidRDefault="001A62C3" w:rsidP="00DE4492">
            <w:pPr>
              <w:widowControl w:val="0"/>
              <w:snapToGrid w:val="0"/>
              <w:spacing w:line="360" w:lineRule="auto"/>
              <w:jc w:val="center"/>
              <w:rPr>
                <w:bCs/>
                <w:lang w:val="en-US"/>
              </w:rPr>
            </w:pPr>
            <w:r w:rsidRPr="00DE4492">
              <w:rPr>
                <w:bCs/>
                <w:lang w:val="en-US"/>
              </w:rPr>
              <w:t>2</w:t>
            </w:r>
          </w:p>
        </w:tc>
      </w:tr>
      <w:tr w:rsidR="001A62C3" w:rsidRPr="001A62C3" w14:paraId="673B3088" w14:textId="77777777" w:rsidTr="001A62C3">
        <w:trPr>
          <w:trHeight w:val="244"/>
        </w:trPr>
        <w:tc>
          <w:tcPr>
            <w:tcW w:w="704" w:type="dxa"/>
            <w:tcBorders>
              <w:top w:val="single" w:sz="4" w:space="0" w:color="auto"/>
              <w:left w:val="single" w:sz="4" w:space="0" w:color="000000"/>
              <w:bottom w:val="single" w:sz="4" w:space="0" w:color="auto"/>
              <w:right w:val="single" w:sz="4" w:space="0" w:color="000000"/>
            </w:tcBorders>
          </w:tcPr>
          <w:p w14:paraId="365F4A05" w14:textId="61457DC3" w:rsidR="001A62C3" w:rsidRPr="00DE4492" w:rsidRDefault="001A62C3" w:rsidP="001A62C3">
            <w:pPr>
              <w:widowControl w:val="0"/>
              <w:spacing w:line="360" w:lineRule="auto"/>
              <w:jc w:val="center"/>
              <w:rPr>
                <w:bCs/>
                <w:lang w:val="en-US"/>
              </w:rPr>
            </w:pPr>
          </w:p>
        </w:tc>
        <w:tc>
          <w:tcPr>
            <w:tcW w:w="2834" w:type="dxa"/>
            <w:tcBorders>
              <w:top w:val="single" w:sz="4" w:space="0" w:color="auto"/>
              <w:left w:val="single" w:sz="4" w:space="0" w:color="000000"/>
              <w:bottom w:val="single" w:sz="4" w:space="0" w:color="auto"/>
              <w:right w:val="single" w:sz="4" w:space="0" w:color="000000"/>
            </w:tcBorders>
          </w:tcPr>
          <w:p w14:paraId="00A76F85" w14:textId="77777777" w:rsidR="001A62C3" w:rsidRPr="00DE4492" w:rsidRDefault="001A62C3">
            <w:pPr>
              <w:widowControl w:val="0"/>
              <w:snapToGrid w:val="0"/>
              <w:rPr>
                <w:bCs/>
              </w:rPr>
            </w:pPr>
          </w:p>
        </w:tc>
        <w:tc>
          <w:tcPr>
            <w:tcW w:w="3686" w:type="dxa"/>
            <w:tcBorders>
              <w:top w:val="single" w:sz="4" w:space="0" w:color="auto"/>
              <w:left w:val="single" w:sz="4" w:space="0" w:color="000000"/>
              <w:bottom w:val="single" w:sz="4" w:space="0" w:color="auto"/>
              <w:right w:val="single" w:sz="4" w:space="0" w:color="000000"/>
            </w:tcBorders>
          </w:tcPr>
          <w:p w14:paraId="326E02A8" w14:textId="6B0D917C" w:rsidR="001A62C3" w:rsidRPr="00DE4492" w:rsidRDefault="00DE4492" w:rsidP="001A62C3">
            <w:pPr>
              <w:widowControl w:val="0"/>
              <w:snapToGrid w:val="0"/>
              <w:spacing w:line="360" w:lineRule="auto"/>
              <w:jc w:val="both"/>
              <w:rPr>
                <w:color w:val="333333"/>
                <w:shd w:val="clear" w:color="auto" w:fill="FFFFFF"/>
                <w:lang w:val="en-US"/>
              </w:rPr>
            </w:pPr>
            <w:r w:rsidRPr="00DE4492">
              <w:rPr>
                <w:lang w:val="en-US"/>
              </w:rPr>
              <w:t>BSU</w:t>
            </w:r>
          </w:p>
        </w:tc>
        <w:tc>
          <w:tcPr>
            <w:tcW w:w="2583" w:type="dxa"/>
            <w:tcBorders>
              <w:top w:val="single" w:sz="4" w:space="0" w:color="auto"/>
              <w:left w:val="single" w:sz="4" w:space="0" w:color="000000"/>
              <w:bottom w:val="single" w:sz="4" w:space="0" w:color="auto"/>
              <w:right w:val="single" w:sz="4" w:space="0" w:color="000000"/>
            </w:tcBorders>
          </w:tcPr>
          <w:p w14:paraId="4168A97E" w14:textId="2FEB2878" w:rsidR="001A62C3" w:rsidRPr="00DE4492" w:rsidRDefault="00DE4492" w:rsidP="00DE4492">
            <w:pPr>
              <w:widowControl w:val="0"/>
              <w:snapToGrid w:val="0"/>
              <w:spacing w:line="360" w:lineRule="auto"/>
              <w:jc w:val="center"/>
              <w:rPr>
                <w:bCs/>
                <w:lang w:val="en-US"/>
              </w:rPr>
            </w:pPr>
            <w:r w:rsidRPr="00DE4492">
              <w:rPr>
                <w:bCs/>
                <w:lang w:val="en-US"/>
              </w:rPr>
              <w:t>2</w:t>
            </w:r>
          </w:p>
        </w:tc>
      </w:tr>
      <w:tr w:rsidR="001A62C3" w:rsidRPr="001A62C3" w14:paraId="79B1312A" w14:textId="77777777" w:rsidTr="001A62C3">
        <w:trPr>
          <w:trHeight w:val="315"/>
        </w:trPr>
        <w:tc>
          <w:tcPr>
            <w:tcW w:w="704" w:type="dxa"/>
            <w:tcBorders>
              <w:top w:val="single" w:sz="4" w:space="0" w:color="auto"/>
              <w:left w:val="single" w:sz="4" w:space="0" w:color="000000"/>
              <w:bottom w:val="single" w:sz="4" w:space="0" w:color="000000"/>
              <w:right w:val="single" w:sz="4" w:space="0" w:color="000000"/>
            </w:tcBorders>
          </w:tcPr>
          <w:p w14:paraId="785A5006" w14:textId="77777777" w:rsidR="001A62C3" w:rsidRDefault="001A62C3" w:rsidP="001A62C3">
            <w:pPr>
              <w:widowControl w:val="0"/>
              <w:spacing w:line="360" w:lineRule="auto"/>
              <w:jc w:val="center"/>
              <w:rPr>
                <w:bCs/>
              </w:rPr>
            </w:pPr>
          </w:p>
        </w:tc>
        <w:tc>
          <w:tcPr>
            <w:tcW w:w="2834" w:type="dxa"/>
            <w:tcBorders>
              <w:top w:val="single" w:sz="4" w:space="0" w:color="auto"/>
              <w:left w:val="single" w:sz="4" w:space="0" w:color="000000"/>
              <w:bottom w:val="single" w:sz="4" w:space="0" w:color="000000"/>
              <w:right w:val="single" w:sz="4" w:space="0" w:color="000000"/>
            </w:tcBorders>
          </w:tcPr>
          <w:p w14:paraId="3BBCFABA" w14:textId="77777777" w:rsidR="001A62C3" w:rsidRPr="00DE4492" w:rsidRDefault="001A62C3">
            <w:pPr>
              <w:widowControl w:val="0"/>
              <w:snapToGrid w:val="0"/>
              <w:rPr>
                <w:bCs/>
              </w:rPr>
            </w:pPr>
          </w:p>
        </w:tc>
        <w:tc>
          <w:tcPr>
            <w:tcW w:w="3686" w:type="dxa"/>
            <w:tcBorders>
              <w:top w:val="single" w:sz="4" w:space="0" w:color="auto"/>
              <w:left w:val="single" w:sz="4" w:space="0" w:color="000000"/>
              <w:bottom w:val="single" w:sz="4" w:space="0" w:color="000000"/>
              <w:right w:val="single" w:sz="4" w:space="0" w:color="000000"/>
            </w:tcBorders>
          </w:tcPr>
          <w:p w14:paraId="5BEB97D9" w14:textId="0655B11C" w:rsidR="001A62C3" w:rsidRPr="00DE4492" w:rsidRDefault="00DE4492" w:rsidP="001A62C3">
            <w:pPr>
              <w:widowControl w:val="0"/>
              <w:snapToGrid w:val="0"/>
              <w:spacing w:line="360" w:lineRule="auto"/>
              <w:jc w:val="both"/>
              <w:rPr>
                <w:color w:val="333333"/>
                <w:shd w:val="clear" w:color="auto" w:fill="FFFFFF"/>
                <w:lang w:val="en-US"/>
              </w:rPr>
            </w:pPr>
            <w:r w:rsidRPr="00DE4492">
              <w:rPr>
                <w:lang w:val="en-US"/>
              </w:rPr>
              <w:t>IFTP</w:t>
            </w:r>
          </w:p>
        </w:tc>
        <w:tc>
          <w:tcPr>
            <w:tcW w:w="2583" w:type="dxa"/>
            <w:tcBorders>
              <w:top w:val="single" w:sz="4" w:space="0" w:color="auto"/>
              <w:left w:val="single" w:sz="4" w:space="0" w:color="000000"/>
              <w:bottom w:val="single" w:sz="4" w:space="0" w:color="000000"/>
              <w:right w:val="single" w:sz="4" w:space="0" w:color="000000"/>
            </w:tcBorders>
          </w:tcPr>
          <w:p w14:paraId="782D3758" w14:textId="749CD36C" w:rsidR="001A62C3" w:rsidRPr="00DE4492" w:rsidRDefault="00DE4492" w:rsidP="00DE4492">
            <w:pPr>
              <w:widowControl w:val="0"/>
              <w:snapToGrid w:val="0"/>
              <w:spacing w:line="360" w:lineRule="auto"/>
              <w:jc w:val="center"/>
              <w:rPr>
                <w:bCs/>
                <w:lang w:val="en-US"/>
              </w:rPr>
            </w:pPr>
            <w:r w:rsidRPr="00DE4492">
              <w:rPr>
                <w:bCs/>
                <w:lang w:val="en-US"/>
              </w:rPr>
              <w:t>1,5</w:t>
            </w:r>
          </w:p>
        </w:tc>
      </w:tr>
      <w:tr w:rsidR="006943E9" w14:paraId="4C962691" w14:textId="77777777">
        <w:tc>
          <w:tcPr>
            <w:tcW w:w="704" w:type="dxa"/>
            <w:tcBorders>
              <w:top w:val="single" w:sz="4" w:space="0" w:color="000000"/>
              <w:left w:val="single" w:sz="4" w:space="0" w:color="000000"/>
              <w:bottom w:val="single" w:sz="4" w:space="0" w:color="000000"/>
              <w:right w:val="single" w:sz="4" w:space="0" w:color="000000"/>
            </w:tcBorders>
          </w:tcPr>
          <w:p w14:paraId="0BE80226" w14:textId="2A3C24CB" w:rsidR="006943E9" w:rsidRDefault="001A62C3">
            <w:pPr>
              <w:widowControl w:val="0"/>
              <w:spacing w:line="360" w:lineRule="auto"/>
              <w:jc w:val="center"/>
              <w:rPr>
                <w:bCs/>
              </w:rPr>
            </w:pPr>
            <w:r>
              <w:rPr>
                <w:bCs/>
                <w:lang w:val="en-US"/>
              </w:rPr>
              <w:t>1</w:t>
            </w:r>
            <w:r w:rsidR="00CF781D">
              <w:rPr>
                <w:bCs/>
              </w:rPr>
              <w:t>4.</w:t>
            </w:r>
          </w:p>
        </w:tc>
        <w:tc>
          <w:tcPr>
            <w:tcW w:w="2834" w:type="dxa"/>
            <w:tcBorders>
              <w:top w:val="single" w:sz="4" w:space="0" w:color="000000"/>
              <w:left w:val="single" w:sz="4" w:space="0" w:color="000000"/>
              <w:bottom w:val="single" w:sz="4" w:space="0" w:color="000000"/>
              <w:right w:val="single" w:sz="4" w:space="0" w:color="000000"/>
            </w:tcBorders>
          </w:tcPr>
          <w:p w14:paraId="5EA718D6" w14:textId="0159FF1E" w:rsidR="006943E9" w:rsidRPr="00DE4492" w:rsidRDefault="00DE4492">
            <w:pPr>
              <w:widowControl w:val="0"/>
              <w:snapToGrid w:val="0"/>
              <w:spacing w:line="360" w:lineRule="auto"/>
              <w:jc w:val="both"/>
              <w:rPr>
                <w:bCs/>
              </w:rPr>
            </w:pPr>
            <w:r w:rsidRPr="00DE4492">
              <w:rPr>
                <w:bCs/>
              </w:rPr>
              <w:t>engineers</w:t>
            </w:r>
          </w:p>
        </w:tc>
        <w:tc>
          <w:tcPr>
            <w:tcW w:w="3686" w:type="dxa"/>
            <w:tcBorders>
              <w:top w:val="single" w:sz="4" w:space="0" w:color="000000"/>
              <w:left w:val="single" w:sz="4" w:space="0" w:color="000000"/>
              <w:bottom w:val="single" w:sz="4" w:space="0" w:color="000000"/>
              <w:right w:val="single" w:sz="4" w:space="0" w:color="000000"/>
            </w:tcBorders>
          </w:tcPr>
          <w:p w14:paraId="4B70A9F3" w14:textId="0DB93A44" w:rsidR="006943E9" w:rsidRPr="00DE4492" w:rsidRDefault="00DE4492">
            <w:pPr>
              <w:widowControl w:val="0"/>
              <w:snapToGrid w:val="0"/>
              <w:spacing w:line="360" w:lineRule="auto"/>
              <w:jc w:val="both"/>
              <w:rPr>
                <w:bCs/>
              </w:rPr>
            </w:pPr>
            <w:r w:rsidRPr="00DE4492">
              <w:rPr>
                <w:lang w:val="en-US"/>
              </w:rPr>
              <w:t>IFTP</w:t>
            </w:r>
          </w:p>
        </w:tc>
        <w:tc>
          <w:tcPr>
            <w:tcW w:w="2583" w:type="dxa"/>
            <w:tcBorders>
              <w:top w:val="single" w:sz="4" w:space="0" w:color="000000"/>
              <w:left w:val="single" w:sz="4" w:space="0" w:color="000000"/>
              <w:bottom w:val="single" w:sz="4" w:space="0" w:color="000000"/>
              <w:right w:val="single" w:sz="4" w:space="0" w:color="000000"/>
            </w:tcBorders>
          </w:tcPr>
          <w:p w14:paraId="3C34B1CF" w14:textId="15FD03BE" w:rsidR="006943E9" w:rsidRPr="00DE4492" w:rsidRDefault="00DE4492" w:rsidP="00DE4492">
            <w:pPr>
              <w:widowControl w:val="0"/>
              <w:snapToGrid w:val="0"/>
              <w:spacing w:line="360" w:lineRule="auto"/>
              <w:jc w:val="center"/>
              <w:rPr>
                <w:bCs/>
                <w:lang w:val="en-US"/>
              </w:rPr>
            </w:pPr>
            <w:r w:rsidRPr="00DE4492">
              <w:rPr>
                <w:bCs/>
                <w:lang w:val="en-US"/>
              </w:rPr>
              <w:t>2</w:t>
            </w:r>
          </w:p>
        </w:tc>
      </w:tr>
      <w:tr w:rsidR="006943E9" w14:paraId="605FDE09" w14:textId="77777777">
        <w:tc>
          <w:tcPr>
            <w:tcW w:w="704" w:type="dxa"/>
            <w:tcBorders>
              <w:top w:val="single" w:sz="4" w:space="0" w:color="000000"/>
              <w:left w:val="single" w:sz="4" w:space="0" w:color="000000"/>
              <w:bottom w:val="single" w:sz="4" w:space="0" w:color="000000"/>
              <w:right w:val="single" w:sz="4" w:space="0" w:color="000000"/>
            </w:tcBorders>
          </w:tcPr>
          <w:p w14:paraId="375276BF" w14:textId="77777777" w:rsidR="006943E9" w:rsidRDefault="006943E9">
            <w:pPr>
              <w:widowControl w:val="0"/>
              <w:spacing w:line="360" w:lineRule="auto"/>
              <w:jc w:val="both"/>
              <w:rPr>
                <w:b/>
              </w:rPr>
            </w:pPr>
          </w:p>
        </w:tc>
        <w:tc>
          <w:tcPr>
            <w:tcW w:w="2834" w:type="dxa"/>
            <w:tcBorders>
              <w:top w:val="single" w:sz="4" w:space="0" w:color="000000"/>
              <w:left w:val="single" w:sz="4" w:space="0" w:color="000000"/>
              <w:bottom w:val="single" w:sz="4" w:space="0" w:color="000000"/>
              <w:right w:val="single" w:sz="4" w:space="0" w:color="000000"/>
            </w:tcBorders>
          </w:tcPr>
          <w:p w14:paraId="71A250B4" w14:textId="77777777" w:rsidR="006943E9" w:rsidRPr="00DE4492" w:rsidRDefault="00CF781D">
            <w:pPr>
              <w:widowControl w:val="0"/>
              <w:spacing w:line="360" w:lineRule="auto"/>
              <w:jc w:val="both"/>
            </w:pPr>
            <w:r w:rsidRPr="00DE4492">
              <w:rPr>
                <w:b/>
                <w:lang w:val="en-US"/>
              </w:rPr>
              <w:t>Total</w:t>
            </w:r>
            <w:r w:rsidRPr="00DE4492">
              <w:rPr>
                <w:b/>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7AFF08FE" w14:textId="15D74A10" w:rsidR="006943E9" w:rsidRPr="00DE4492" w:rsidRDefault="001A62C3" w:rsidP="001A62C3">
            <w:pPr>
              <w:widowControl w:val="0"/>
              <w:snapToGrid w:val="0"/>
              <w:spacing w:line="360" w:lineRule="auto"/>
              <w:jc w:val="center"/>
              <w:rPr>
                <w:b/>
              </w:rPr>
            </w:pPr>
            <w:r w:rsidRPr="00DE4492">
              <w:rPr>
                <w:b/>
              </w:rPr>
              <w:t>—</w:t>
            </w:r>
          </w:p>
        </w:tc>
        <w:tc>
          <w:tcPr>
            <w:tcW w:w="2583" w:type="dxa"/>
            <w:tcBorders>
              <w:top w:val="single" w:sz="4" w:space="0" w:color="000000"/>
              <w:left w:val="single" w:sz="4" w:space="0" w:color="000000"/>
              <w:bottom w:val="single" w:sz="4" w:space="0" w:color="000000"/>
              <w:right w:val="single" w:sz="4" w:space="0" w:color="000000"/>
            </w:tcBorders>
          </w:tcPr>
          <w:p w14:paraId="2508DF01" w14:textId="3F19FBE1" w:rsidR="006943E9" w:rsidRPr="00DE4492" w:rsidRDefault="001A62C3" w:rsidP="001A62C3">
            <w:pPr>
              <w:widowControl w:val="0"/>
              <w:snapToGrid w:val="0"/>
              <w:spacing w:line="360" w:lineRule="auto"/>
              <w:jc w:val="center"/>
              <w:rPr>
                <w:b/>
                <w:lang w:val="en-US"/>
              </w:rPr>
            </w:pPr>
            <w:r w:rsidRPr="00DE4492">
              <w:rPr>
                <w:b/>
                <w:lang w:val="en-US"/>
              </w:rPr>
              <w:t>10,5</w:t>
            </w:r>
          </w:p>
        </w:tc>
      </w:tr>
    </w:tbl>
    <w:p w14:paraId="58D5F3B5" w14:textId="77777777" w:rsidR="006943E9" w:rsidRDefault="006943E9">
      <w:pPr>
        <w:spacing w:after="0" w:line="240" w:lineRule="atLeast"/>
        <w:jc w:val="both"/>
      </w:pPr>
    </w:p>
    <w:p w14:paraId="22F34AEF" w14:textId="77777777" w:rsidR="006943E9" w:rsidRDefault="00CF781D">
      <w:pPr>
        <w:spacing w:after="0" w:line="240" w:lineRule="atLeast"/>
        <w:jc w:val="both"/>
        <w:rPr>
          <w:b/>
        </w:rPr>
      </w:pPr>
      <w:r>
        <w:rPr>
          <w:b/>
        </w:rPr>
        <w:t>4. Financing</w:t>
      </w:r>
    </w:p>
    <w:p w14:paraId="6A8E870B" w14:textId="77777777" w:rsidR="006943E9" w:rsidRDefault="00CF781D">
      <w:pPr>
        <w:spacing w:after="0" w:line="240" w:lineRule="atLeast"/>
        <w:jc w:val="both"/>
        <w:rPr>
          <w:b/>
          <w:lang w:val="en-US"/>
        </w:rPr>
      </w:pPr>
      <w:r>
        <w:rPr>
          <w:b/>
          <w:lang w:val="en-US"/>
        </w:rPr>
        <w:t>4.1 Total estimated cost of the project/LRIP subproject</w:t>
      </w:r>
    </w:p>
    <w:p w14:paraId="78DF9120" w14:textId="77777777" w:rsidR="006943E9" w:rsidRDefault="00CF781D">
      <w:pPr>
        <w:spacing w:after="0" w:line="240" w:lineRule="atLeast"/>
        <w:jc w:val="both"/>
        <w:rPr>
          <w:lang w:val="en-US"/>
        </w:rPr>
      </w:pPr>
      <w:r>
        <w:rPr>
          <w:lang w:val="en-US"/>
        </w:rPr>
        <w:t xml:space="preserve">The total cost estimate of the project (for the whole period, excluding salary).  </w:t>
      </w:r>
    </w:p>
    <w:p w14:paraId="33CF7A8D" w14:textId="77777777" w:rsidR="006943E9" w:rsidRDefault="00CF781D">
      <w:pPr>
        <w:spacing w:after="0" w:line="240" w:lineRule="atLeast"/>
        <w:jc w:val="both"/>
        <w:rPr>
          <w:lang w:val="en-US"/>
        </w:rPr>
      </w:pPr>
      <w:r>
        <w:rPr>
          <w:lang w:val="en-US"/>
        </w:rPr>
        <w:t>The details are given in a separate table below.</w:t>
      </w:r>
    </w:p>
    <w:p w14:paraId="10279645" w14:textId="77777777" w:rsidR="00DA2288" w:rsidRDefault="00DA2288">
      <w:pPr>
        <w:spacing w:after="0" w:line="240" w:lineRule="atLeast"/>
        <w:jc w:val="both"/>
        <w:rPr>
          <w:lang w:val="en-US"/>
        </w:rPr>
      </w:pPr>
    </w:p>
    <w:p w14:paraId="342D675F" w14:textId="1C68F186" w:rsidR="00DA2288" w:rsidRDefault="00DA2288">
      <w:pPr>
        <w:spacing w:after="0" w:line="240" w:lineRule="atLeast"/>
        <w:jc w:val="both"/>
        <w:rPr>
          <w:lang w:val="en-US"/>
        </w:rPr>
      </w:pPr>
      <w:r>
        <w:rPr>
          <w:lang w:val="en-US"/>
        </w:rPr>
        <w:t>780</w:t>
      </w:r>
      <w:r w:rsidR="00B02FF1">
        <w:rPr>
          <w:lang w:val="en-US"/>
        </w:rPr>
        <w:t> </w:t>
      </w:r>
      <w:r>
        <w:rPr>
          <w:lang w:val="en-US"/>
        </w:rPr>
        <w:t>000</w:t>
      </w:r>
      <w:r w:rsidR="00B02FF1">
        <w:rPr>
          <w:lang w:val="en-US"/>
        </w:rPr>
        <w:t>,00</w:t>
      </w:r>
      <w:r>
        <w:rPr>
          <w:lang w:val="en-US"/>
        </w:rPr>
        <w:t xml:space="preserve"> USD</w:t>
      </w:r>
    </w:p>
    <w:p w14:paraId="399D4BDD" w14:textId="77777777" w:rsidR="006943E9" w:rsidRDefault="006943E9">
      <w:pPr>
        <w:spacing w:after="0" w:line="240" w:lineRule="exact"/>
        <w:jc w:val="both"/>
        <w:rPr>
          <w:lang w:val="en-US"/>
        </w:rPr>
      </w:pPr>
    </w:p>
    <w:p w14:paraId="6274328D" w14:textId="77777777" w:rsidR="006943E9" w:rsidRDefault="00CF781D">
      <w:pPr>
        <w:spacing w:after="0" w:line="240" w:lineRule="exact"/>
        <w:jc w:val="both"/>
        <w:rPr>
          <w:b/>
          <w:lang w:val="en-US"/>
        </w:rPr>
      </w:pPr>
      <w:r>
        <w:rPr>
          <w:b/>
          <w:lang w:val="en-US"/>
        </w:rPr>
        <w:t xml:space="preserve">4.2 Extra funding sources </w:t>
      </w:r>
    </w:p>
    <w:p w14:paraId="1EC44030" w14:textId="77777777" w:rsidR="006943E9" w:rsidRDefault="00CF781D">
      <w:pPr>
        <w:spacing w:after="0" w:line="240" w:lineRule="exact"/>
        <w:jc w:val="both"/>
        <w:rPr>
          <w:lang w:val="en-US"/>
        </w:rPr>
      </w:pPr>
      <w:r>
        <w:rPr>
          <w:lang w:val="en-US"/>
        </w:rPr>
        <w:t>Expected funding from partners/customers – a total estimate.</w:t>
      </w:r>
    </w:p>
    <w:p w14:paraId="1F7A4A68" w14:textId="77777777" w:rsidR="00DA2288" w:rsidRDefault="00DA2288">
      <w:pPr>
        <w:spacing w:after="0" w:line="240" w:lineRule="exact"/>
        <w:jc w:val="both"/>
        <w:rPr>
          <w:lang w:val="en-US"/>
        </w:rPr>
      </w:pPr>
    </w:p>
    <w:p w14:paraId="69DF39AB" w14:textId="6E286A9A" w:rsidR="006943E9" w:rsidRDefault="00DA2288">
      <w:pPr>
        <w:spacing w:after="0" w:line="240" w:lineRule="exact"/>
        <w:jc w:val="both"/>
        <w:rPr>
          <w:lang w:val="en-US"/>
        </w:rPr>
      </w:pPr>
      <w:r w:rsidRPr="00052530">
        <w:rPr>
          <w:lang w:val="en-US"/>
        </w:rPr>
        <w:t xml:space="preserve">0 </w:t>
      </w:r>
      <w:r>
        <w:rPr>
          <w:lang w:val="en-US"/>
        </w:rPr>
        <w:t>USD</w:t>
      </w:r>
    </w:p>
    <w:p w14:paraId="3CCF79CB" w14:textId="77777777" w:rsidR="00C77819" w:rsidRDefault="00C77819">
      <w:pPr>
        <w:spacing w:after="0" w:line="240" w:lineRule="exact"/>
        <w:jc w:val="both"/>
        <w:rPr>
          <w:lang w:val="en-US"/>
        </w:rPr>
      </w:pPr>
    </w:p>
    <w:p w14:paraId="16BF1067" w14:textId="77777777" w:rsidR="00C77819" w:rsidRDefault="00C77819">
      <w:pPr>
        <w:spacing w:after="0" w:line="240" w:lineRule="exact"/>
        <w:jc w:val="both"/>
        <w:rPr>
          <w:lang w:val="en-US"/>
        </w:rPr>
      </w:pPr>
    </w:p>
    <w:p w14:paraId="7D1043CF" w14:textId="77777777" w:rsidR="00C77819" w:rsidRDefault="00C77819">
      <w:pPr>
        <w:spacing w:after="0" w:line="240" w:lineRule="exact"/>
        <w:jc w:val="both"/>
        <w:rPr>
          <w:lang w:val="en-US"/>
        </w:rPr>
      </w:pPr>
    </w:p>
    <w:p w14:paraId="230FDE51" w14:textId="43BD80C9" w:rsidR="006943E9" w:rsidRDefault="00CF781D">
      <w:pPr>
        <w:spacing w:after="0" w:line="240" w:lineRule="atLeast"/>
        <w:jc w:val="both"/>
        <w:rPr>
          <w:lang w:val="en-US"/>
        </w:rPr>
      </w:pPr>
      <w:r>
        <w:rPr>
          <w:b/>
          <w:bCs/>
          <w:lang w:val="en-US"/>
        </w:rPr>
        <w:t>Project (</w:t>
      </w:r>
      <w:bookmarkStart w:id="0" w:name="_Hlk126310477"/>
      <w:bookmarkEnd w:id="0"/>
      <w:r>
        <w:rPr>
          <w:b/>
          <w:lang w:val="en-US"/>
        </w:rPr>
        <w:t>LRIP subproject</w:t>
      </w:r>
      <w:r>
        <w:rPr>
          <w:b/>
          <w:bCs/>
          <w:lang w:val="en-US"/>
        </w:rPr>
        <w:t xml:space="preserve">) Leader </w:t>
      </w:r>
      <w:r>
        <w:rPr>
          <w:lang w:val="en-US"/>
        </w:rPr>
        <w:t>__________/</w:t>
      </w:r>
      <w:r w:rsidR="00052530">
        <w:rPr>
          <w:lang w:val="en-US"/>
        </w:rPr>
        <w:t>Tyutyunnikov S.I.</w:t>
      </w:r>
      <w:r>
        <w:rPr>
          <w:lang w:val="en-US"/>
        </w:rPr>
        <w:t>/</w:t>
      </w:r>
    </w:p>
    <w:p w14:paraId="32D08C56" w14:textId="77777777" w:rsidR="006943E9" w:rsidRDefault="006943E9">
      <w:pPr>
        <w:spacing w:after="0" w:line="240" w:lineRule="atLeast"/>
        <w:jc w:val="both"/>
        <w:rPr>
          <w:lang w:val="en-US"/>
        </w:rPr>
      </w:pPr>
    </w:p>
    <w:p w14:paraId="05A4A0F4" w14:textId="77777777" w:rsidR="006943E9" w:rsidRDefault="006943E9">
      <w:pPr>
        <w:spacing w:after="0" w:line="240" w:lineRule="atLeast"/>
        <w:jc w:val="both"/>
        <w:rPr>
          <w:lang w:val="en-US"/>
        </w:rPr>
      </w:pPr>
    </w:p>
    <w:p w14:paraId="17BF5EB9" w14:textId="77777777" w:rsidR="006943E9" w:rsidRDefault="006943E9">
      <w:pPr>
        <w:spacing w:after="0" w:line="240" w:lineRule="atLeast"/>
        <w:jc w:val="both"/>
        <w:rPr>
          <w:lang w:val="en-US"/>
        </w:rPr>
      </w:pPr>
    </w:p>
    <w:p w14:paraId="0C98864E" w14:textId="77777777" w:rsidR="006943E9" w:rsidRDefault="00CF781D">
      <w:pPr>
        <w:spacing w:after="0" w:line="240" w:lineRule="atLeast"/>
        <w:jc w:val="both"/>
        <w:rPr>
          <w:lang w:val="en-US"/>
        </w:rPr>
      </w:pPr>
      <w:r>
        <w:rPr>
          <w:lang w:val="en-US"/>
        </w:rPr>
        <w:t>Date of submission of the project (LRIP subproject) to the Chief Scientific Secretary: _________</w:t>
      </w:r>
    </w:p>
    <w:p w14:paraId="52651196" w14:textId="77777777" w:rsidR="006943E9" w:rsidRDefault="00CF781D">
      <w:pPr>
        <w:spacing w:after="0" w:line="360" w:lineRule="auto"/>
        <w:jc w:val="both"/>
        <w:rPr>
          <w:lang w:val="en-US"/>
        </w:rPr>
      </w:pPr>
      <w:r>
        <w:rPr>
          <w:lang w:val="en-US"/>
        </w:rPr>
        <w:t>Date of decision of the laboratory's STC: _________ document number: _________</w:t>
      </w:r>
    </w:p>
    <w:p w14:paraId="0A608AA0" w14:textId="6ED75065" w:rsidR="006943E9" w:rsidRDefault="00CF781D">
      <w:pPr>
        <w:spacing w:after="0" w:line="360" w:lineRule="auto"/>
        <w:jc w:val="both"/>
        <w:rPr>
          <w:lang w:val="en-US"/>
        </w:rPr>
      </w:pPr>
      <w:r>
        <w:rPr>
          <w:lang w:val="en-US"/>
        </w:rPr>
        <w:t>Year of the project (LRIP subproject) start:</w:t>
      </w:r>
      <w:r w:rsidR="00CE39BC">
        <w:rPr>
          <w:lang w:val="en-US"/>
        </w:rPr>
        <w:t xml:space="preserve"> </w:t>
      </w:r>
      <w:r w:rsidR="00CE39BC" w:rsidRPr="002B3974">
        <w:rPr>
          <w:u w:val="single"/>
          <w:lang w:val="en-US"/>
        </w:rPr>
        <w:t>2024</w:t>
      </w:r>
    </w:p>
    <w:p w14:paraId="34B2DB84" w14:textId="77777777" w:rsidR="006943E9" w:rsidRDefault="00CF781D">
      <w:pPr>
        <w:spacing w:after="0" w:line="360" w:lineRule="auto"/>
        <w:jc w:val="both"/>
        <w:rPr>
          <w:lang w:val="en-US"/>
        </w:rPr>
      </w:pPr>
      <w:r>
        <w:rPr>
          <w:lang w:val="en-US"/>
        </w:rPr>
        <w:t>(for extended projects) – Project start year: _______</w:t>
      </w:r>
    </w:p>
    <w:p w14:paraId="4C9C240E" w14:textId="77777777" w:rsidR="006943E9" w:rsidRDefault="006943E9">
      <w:pPr>
        <w:spacing w:line="240" w:lineRule="exact"/>
        <w:jc w:val="center"/>
        <w:rPr>
          <w:b/>
          <w:lang w:val="en-US"/>
        </w:rPr>
      </w:pPr>
    </w:p>
    <w:p w14:paraId="4ECACA5A" w14:textId="77777777" w:rsidR="00CE39BC" w:rsidRDefault="00CE39BC">
      <w:pPr>
        <w:spacing w:line="240" w:lineRule="exact"/>
        <w:jc w:val="center"/>
        <w:rPr>
          <w:b/>
          <w:lang w:val="en-US"/>
        </w:rPr>
      </w:pPr>
    </w:p>
    <w:p w14:paraId="26F0D005" w14:textId="77777777" w:rsidR="00CE39BC" w:rsidRDefault="00CE39BC">
      <w:pPr>
        <w:spacing w:line="240" w:lineRule="exact"/>
        <w:jc w:val="center"/>
        <w:rPr>
          <w:b/>
          <w:lang w:val="en-US"/>
        </w:rPr>
      </w:pPr>
    </w:p>
    <w:p w14:paraId="7F535081" w14:textId="77777777" w:rsidR="00CE39BC" w:rsidRDefault="00CE39BC">
      <w:pPr>
        <w:spacing w:line="240" w:lineRule="exact"/>
        <w:jc w:val="center"/>
        <w:rPr>
          <w:b/>
          <w:lang w:val="en-US"/>
        </w:rPr>
      </w:pPr>
    </w:p>
    <w:p w14:paraId="6ABE27C0" w14:textId="77777777" w:rsidR="00CE39BC" w:rsidRDefault="00CE39BC">
      <w:pPr>
        <w:spacing w:line="240" w:lineRule="exact"/>
        <w:jc w:val="center"/>
        <w:rPr>
          <w:b/>
          <w:lang w:val="en-US"/>
        </w:rPr>
      </w:pPr>
    </w:p>
    <w:p w14:paraId="7685BFE4" w14:textId="77777777" w:rsidR="00CE39BC" w:rsidRDefault="00CE39BC">
      <w:pPr>
        <w:spacing w:line="240" w:lineRule="exact"/>
        <w:jc w:val="center"/>
        <w:rPr>
          <w:b/>
          <w:lang w:val="en-US"/>
        </w:rPr>
      </w:pPr>
    </w:p>
    <w:p w14:paraId="066B1420" w14:textId="77777777" w:rsidR="00422A97" w:rsidRDefault="00422A97" w:rsidP="00422A97">
      <w:pPr>
        <w:spacing w:line="240" w:lineRule="exact"/>
        <w:rPr>
          <w:b/>
          <w:lang w:val="en-US"/>
        </w:rPr>
      </w:pPr>
    </w:p>
    <w:p w14:paraId="1D200368" w14:textId="4AC5195E" w:rsidR="006943E9" w:rsidRDefault="00CF781D" w:rsidP="00422A97">
      <w:pPr>
        <w:spacing w:line="240" w:lineRule="exact"/>
        <w:jc w:val="center"/>
        <w:rPr>
          <w:b/>
          <w:lang w:val="en-US"/>
        </w:rPr>
      </w:pPr>
      <w:r>
        <w:rPr>
          <w:b/>
          <w:lang w:val="en-US"/>
        </w:rPr>
        <w:lastRenderedPageBreak/>
        <w:t>Proposed schedule and resource request for the Project / LRIP subproject</w:t>
      </w:r>
    </w:p>
    <w:tbl>
      <w:tblPr>
        <w:tblW w:w="9907" w:type="dxa"/>
        <w:tblLayout w:type="fixed"/>
        <w:tblLook w:val="01E0" w:firstRow="1" w:lastRow="1" w:firstColumn="1" w:lastColumn="1" w:noHBand="0" w:noVBand="0"/>
      </w:tblPr>
      <w:tblGrid>
        <w:gridCol w:w="669"/>
        <w:gridCol w:w="887"/>
        <w:gridCol w:w="3402"/>
        <w:gridCol w:w="1559"/>
        <w:gridCol w:w="679"/>
        <w:gridCol w:w="679"/>
        <w:gridCol w:w="676"/>
        <w:gridCol w:w="680"/>
        <w:gridCol w:w="676"/>
      </w:tblGrid>
      <w:tr w:rsidR="006943E9" w:rsidRPr="00B02FF1" w14:paraId="782A6CDD" w14:textId="77777777" w:rsidTr="00422A97">
        <w:trPr>
          <w:trHeight w:val="753"/>
        </w:trPr>
        <w:tc>
          <w:tcPr>
            <w:tcW w:w="4958" w:type="dxa"/>
            <w:gridSpan w:val="3"/>
            <w:vMerge w:val="restart"/>
            <w:tcBorders>
              <w:top w:val="single" w:sz="4" w:space="0" w:color="000000"/>
              <w:left w:val="single" w:sz="4" w:space="0" w:color="000000"/>
              <w:bottom w:val="single" w:sz="4" w:space="0" w:color="000000"/>
              <w:right w:val="single" w:sz="4" w:space="0" w:color="000000"/>
            </w:tcBorders>
            <w:vAlign w:val="center"/>
          </w:tcPr>
          <w:p w14:paraId="702F69D8" w14:textId="77777777" w:rsidR="006943E9" w:rsidRDefault="00CF781D">
            <w:pPr>
              <w:widowControl w:val="0"/>
              <w:spacing w:after="0"/>
              <w:jc w:val="center"/>
              <w:rPr>
                <w:b/>
                <w:bCs/>
                <w:color w:val="000000"/>
                <w:lang w:val="en-US"/>
              </w:rPr>
            </w:pPr>
            <w:r>
              <w:rPr>
                <w:b/>
                <w:bCs/>
                <w:color w:val="000000"/>
                <w:lang w:val="en-US"/>
              </w:rPr>
              <w:t xml:space="preserve">Expenditures, resources, </w:t>
            </w:r>
          </w:p>
          <w:p w14:paraId="65FC8518" w14:textId="77777777" w:rsidR="006943E9" w:rsidRDefault="00CF781D">
            <w:pPr>
              <w:widowControl w:val="0"/>
              <w:spacing w:after="0"/>
              <w:jc w:val="center"/>
              <w:rPr>
                <w:b/>
                <w:bCs/>
                <w:color w:val="000000"/>
                <w:lang w:val="en-US"/>
              </w:rPr>
            </w:pPr>
            <w:r>
              <w:rPr>
                <w:b/>
                <w:bCs/>
                <w:color w:val="000000"/>
                <w:lang w:val="en-US"/>
              </w:rPr>
              <w:t>funding sources</w:t>
            </w:r>
          </w:p>
        </w:tc>
        <w:tc>
          <w:tcPr>
            <w:tcW w:w="155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38ACCDA" w14:textId="77777777" w:rsidR="006943E9" w:rsidRDefault="00CF781D">
            <w:pPr>
              <w:widowControl w:val="0"/>
              <w:spacing w:after="0" w:line="240" w:lineRule="atLeast"/>
              <w:rPr>
                <w:b/>
                <w:bCs/>
                <w:color w:val="000000"/>
                <w:lang w:val="en-US"/>
              </w:rPr>
            </w:pPr>
            <w:r>
              <w:rPr>
                <w:b/>
                <w:bCs/>
                <w:color w:val="000000"/>
                <w:lang w:val="en-US"/>
              </w:rPr>
              <w:t xml:space="preserve">Cost (thousands </w:t>
            </w:r>
          </w:p>
          <w:p w14:paraId="1EE18696" w14:textId="77777777" w:rsidR="006943E9" w:rsidRDefault="00CF781D">
            <w:pPr>
              <w:widowControl w:val="0"/>
              <w:spacing w:after="0" w:line="240" w:lineRule="atLeast"/>
              <w:rPr>
                <w:b/>
                <w:bCs/>
                <w:color w:val="000000"/>
                <w:lang w:val="en-US"/>
              </w:rPr>
            </w:pPr>
            <w:r>
              <w:rPr>
                <w:b/>
                <w:bCs/>
                <w:color w:val="000000"/>
                <w:lang w:val="en-US"/>
              </w:rPr>
              <w:t>of US dollars)/</w:t>
            </w:r>
          </w:p>
          <w:p w14:paraId="4CF4F598" w14:textId="77777777" w:rsidR="006943E9" w:rsidRDefault="00CF781D">
            <w:pPr>
              <w:widowControl w:val="0"/>
              <w:spacing w:after="0" w:line="240" w:lineRule="atLeast"/>
              <w:rPr>
                <w:b/>
                <w:bCs/>
                <w:color w:val="000000"/>
                <w:lang w:val="en-US"/>
              </w:rPr>
            </w:pPr>
            <w:r>
              <w:rPr>
                <w:b/>
                <w:bCs/>
                <w:color w:val="000000"/>
                <w:lang w:val="en-US"/>
              </w:rPr>
              <w:t>Resource requirements</w:t>
            </w:r>
          </w:p>
        </w:tc>
        <w:tc>
          <w:tcPr>
            <w:tcW w:w="3390" w:type="dxa"/>
            <w:gridSpan w:val="5"/>
            <w:tcBorders>
              <w:top w:val="single" w:sz="4" w:space="0" w:color="000000"/>
              <w:left w:val="single" w:sz="4" w:space="0" w:color="000000"/>
              <w:bottom w:val="single" w:sz="4" w:space="0" w:color="000000"/>
              <w:right w:val="single" w:sz="4" w:space="0" w:color="000000"/>
            </w:tcBorders>
            <w:vAlign w:val="center"/>
          </w:tcPr>
          <w:p w14:paraId="6C7E9E89" w14:textId="77777777" w:rsidR="006943E9" w:rsidRPr="007611C2" w:rsidRDefault="00CF781D">
            <w:pPr>
              <w:widowControl w:val="0"/>
              <w:spacing w:after="0" w:line="240" w:lineRule="atLeast"/>
              <w:jc w:val="center"/>
              <w:rPr>
                <w:b/>
                <w:bCs/>
                <w:color w:val="000000"/>
                <w:lang w:val="en-US"/>
              </w:rPr>
            </w:pPr>
            <w:r w:rsidRPr="007611C2">
              <w:rPr>
                <w:b/>
                <w:bCs/>
                <w:color w:val="000000"/>
                <w:lang w:val="en-US"/>
              </w:rPr>
              <w:t xml:space="preserve">Cost/Resources, </w:t>
            </w:r>
          </w:p>
          <w:p w14:paraId="5094D133" w14:textId="77777777" w:rsidR="006943E9" w:rsidRPr="007611C2" w:rsidRDefault="00CF781D">
            <w:pPr>
              <w:widowControl w:val="0"/>
              <w:spacing w:after="0" w:line="240" w:lineRule="atLeast"/>
              <w:jc w:val="center"/>
              <w:rPr>
                <w:b/>
                <w:bCs/>
                <w:color w:val="000000"/>
                <w:lang w:val="en-US"/>
              </w:rPr>
            </w:pPr>
            <w:r w:rsidRPr="007611C2">
              <w:rPr>
                <w:b/>
                <w:bCs/>
                <w:color w:val="000000"/>
                <w:lang w:val="en-US"/>
              </w:rPr>
              <w:t>distribution by years</w:t>
            </w:r>
          </w:p>
        </w:tc>
      </w:tr>
      <w:tr w:rsidR="006943E9" w14:paraId="61B55F02" w14:textId="77777777" w:rsidTr="00422A97">
        <w:trPr>
          <w:trHeight w:val="209"/>
        </w:trPr>
        <w:tc>
          <w:tcPr>
            <w:tcW w:w="4958" w:type="dxa"/>
            <w:gridSpan w:val="3"/>
            <w:vMerge/>
            <w:tcBorders>
              <w:top w:val="single" w:sz="4" w:space="0" w:color="000000"/>
              <w:left w:val="single" w:sz="4" w:space="0" w:color="000000"/>
              <w:bottom w:val="single" w:sz="4" w:space="0" w:color="000000"/>
              <w:right w:val="single" w:sz="4" w:space="0" w:color="000000"/>
            </w:tcBorders>
            <w:vAlign w:val="center"/>
          </w:tcPr>
          <w:p w14:paraId="0E9F443D" w14:textId="77777777" w:rsidR="006943E9" w:rsidRPr="007611C2" w:rsidRDefault="006943E9">
            <w:pPr>
              <w:widowControl w:val="0"/>
              <w:rPr>
                <w:color w:val="000000"/>
                <w:lang w:val="en-US"/>
              </w:rPr>
            </w:pPr>
          </w:p>
        </w:tc>
        <w:tc>
          <w:tcPr>
            <w:tcW w:w="1559" w:type="dxa"/>
            <w:vMerge/>
            <w:tcBorders>
              <w:top w:val="single" w:sz="4" w:space="0" w:color="000000"/>
              <w:left w:val="single" w:sz="4" w:space="0" w:color="000000"/>
              <w:bottom w:val="single" w:sz="4" w:space="0" w:color="000000"/>
              <w:right w:val="single" w:sz="4" w:space="0" w:color="000000"/>
            </w:tcBorders>
            <w:vAlign w:val="center"/>
          </w:tcPr>
          <w:p w14:paraId="0F0985A5" w14:textId="77777777" w:rsidR="006943E9" w:rsidRPr="007611C2" w:rsidRDefault="006943E9">
            <w:pPr>
              <w:widowControl w:val="0"/>
              <w:rPr>
                <w:color w:val="000000"/>
                <w:lang w:val="en-US"/>
              </w:rPr>
            </w:pPr>
          </w:p>
        </w:tc>
        <w:tc>
          <w:tcPr>
            <w:tcW w:w="679" w:type="dxa"/>
            <w:tcBorders>
              <w:top w:val="single" w:sz="4" w:space="0" w:color="000000"/>
              <w:left w:val="single" w:sz="4" w:space="0" w:color="000000"/>
              <w:bottom w:val="single" w:sz="4" w:space="0" w:color="000000"/>
              <w:right w:val="single" w:sz="4" w:space="0" w:color="000000"/>
            </w:tcBorders>
          </w:tcPr>
          <w:p w14:paraId="7B58C83B" w14:textId="77777777" w:rsidR="006943E9" w:rsidRDefault="00CF781D">
            <w:pPr>
              <w:widowControl w:val="0"/>
              <w:spacing w:after="0" w:line="240" w:lineRule="atLeast"/>
              <w:jc w:val="center"/>
              <w:rPr>
                <w:bCs/>
                <w:color w:val="000000"/>
              </w:rPr>
            </w:pPr>
            <w:r>
              <w:rPr>
                <w:bCs/>
              </w:rPr>
              <w:t>1</w:t>
            </w:r>
            <w:r>
              <w:rPr>
                <w:bCs/>
                <w:vertAlign w:val="superscript"/>
                <w:lang w:val="en-US"/>
              </w:rPr>
              <w:t>st</w:t>
            </w:r>
            <w:r>
              <w:rPr>
                <w:bCs/>
                <w:lang w:val="en-US"/>
              </w:rPr>
              <w:t xml:space="preserve"> </w:t>
            </w:r>
            <w:r>
              <w:rPr>
                <w:bCs/>
              </w:rPr>
              <w:t xml:space="preserve"> year</w:t>
            </w:r>
          </w:p>
        </w:tc>
        <w:tc>
          <w:tcPr>
            <w:tcW w:w="679" w:type="dxa"/>
            <w:tcBorders>
              <w:top w:val="single" w:sz="4" w:space="0" w:color="000000"/>
              <w:left w:val="single" w:sz="4" w:space="0" w:color="000000"/>
              <w:bottom w:val="single" w:sz="4" w:space="0" w:color="000000"/>
              <w:right w:val="single" w:sz="4" w:space="0" w:color="000000"/>
            </w:tcBorders>
          </w:tcPr>
          <w:p w14:paraId="18066F9B" w14:textId="77777777" w:rsidR="006943E9" w:rsidRDefault="00CF781D">
            <w:pPr>
              <w:widowControl w:val="0"/>
              <w:spacing w:after="0" w:line="240" w:lineRule="atLeast"/>
              <w:jc w:val="center"/>
              <w:rPr>
                <w:bCs/>
                <w:color w:val="000000"/>
              </w:rPr>
            </w:pPr>
            <w:r>
              <w:rPr>
                <w:bCs/>
              </w:rPr>
              <w:t>2</w:t>
            </w:r>
            <w:r>
              <w:rPr>
                <w:bCs/>
                <w:vertAlign w:val="superscript"/>
                <w:lang w:val="en-US"/>
              </w:rPr>
              <w:t>nd</w:t>
            </w:r>
            <w:r>
              <w:rPr>
                <w:bCs/>
                <w:lang w:val="en-US"/>
              </w:rPr>
              <w:t xml:space="preserve"> y</w:t>
            </w:r>
            <w:r>
              <w:rPr>
                <w:bCs/>
              </w:rPr>
              <w:t xml:space="preserve">ear </w:t>
            </w:r>
          </w:p>
        </w:tc>
        <w:tc>
          <w:tcPr>
            <w:tcW w:w="676" w:type="dxa"/>
            <w:tcBorders>
              <w:top w:val="single" w:sz="4" w:space="0" w:color="000000"/>
              <w:left w:val="single" w:sz="4" w:space="0" w:color="000000"/>
              <w:bottom w:val="single" w:sz="4" w:space="0" w:color="000000"/>
              <w:right w:val="single" w:sz="4" w:space="0" w:color="000000"/>
            </w:tcBorders>
          </w:tcPr>
          <w:p w14:paraId="49F43DA3" w14:textId="77777777" w:rsidR="006943E9" w:rsidRDefault="00CF781D">
            <w:pPr>
              <w:widowControl w:val="0"/>
              <w:spacing w:after="0" w:line="240" w:lineRule="atLeast"/>
              <w:jc w:val="center"/>
              <w:rPr>
                <w:bCs/>
                <w:color w:val="000000"/>
              </w:rPr>
            </w:pPr>
            <w:r>
              <w:rPr>
                <w:bCs/>
              </w:rPr>
              <w:t>3</w:t>
            </w:r>
            <w:r>
              <w:rPr>
                <w:bCs/>
                <w:vertAlign w:val="superscript"/>
                <w:lang w:val="en-US"/>
              </w:rPr>
              <w:t>rd</w:t>
            </w:r>
            <w:r>
              <w:rPr>
                <w:bCs/>
                <w:lang w:val="en-US"/>
              </w:rPr>
              <w:t xml:space="preserve"> </w:t>
            </w:r>
            <w:r>
              <w:rPr>
                <w:bCs/>
              </w:rPr>
              <w:t xml:space="preserve"> </w:t>
            </w:r>
            <w:r>
              <w:rPr>
                <w:bCs/>
                <w:lang w:val="en-US"/>
              </w:rPr>
              <w:t>y</w:t>
            </w:r>
            <w:r>
              <w:rPr>
                <w:bCs/>
              </w:rPr>
              <w:t>ear</w:t>
            </w:r>
          </w:p>
        </w:tc>
        <w:tc>
          <w:tcPr>
            <w:tcW w:w="680" w:type="dxa"/>
            <w:tcBorders>
              <w:top w:val="single" w:sz="4" w:space="0" w:color="000000"/>
              <w:left w:val="single" w:sz="4" w:space="0" w:color="000000"/>
              <w:bottom w:val="single" w:sz="4" w:space="0" w:color="000000"/>
              <w:right w:val="single" w:sz="4" w:space="0" w:color="000000"/>
            </w:tcBorders>
          </w:tcPr>
          <w:p w14:paraId="39ED7620" w14:textId="77777777" w:rsidR="006943E9" w:rsidRDefault="00CF781D">
            <w:pPr>
              <w:widowControl w:val="0"/>
              <w:spacing w:after="0" w:line="240" w:lineRule="atLeast"/>
              <w:jc w:val="center"/>
              <w:rPr>
                <w:bCs/>
                <w:color w:val="000000"/>
              </w:rPr>
            </w:pPr>
            <w:r>
              <w:rPr>
                <w:bCs/>
              </w:rPr>
              <w:t>4</w:t>
            </w:r>
            <w:r>
              <w:rPr>
                <w:bCs/>
                <w:vertAlign w:val="superscript"/>
                <w:lang w:val="en-US"/>
              </w:rPr>
              <w:t>th</w:t>
            </w:r>
            <w:r>
              <w:rPr>
                <w:bCs/>
                <w:lang w:val="en-US"/>
              </w:rPr>
              <w:t xml:space="preserve">  year </w:t>
            </w:r>
          </w:p>
        </w:tc>
        <w:tc>
          <w:tcPr>
            <w:tcW w:w="676" w:type="dxa"/>
            <w:tcBorders>
              <w:top w:val="single" w:sz="4" w:space="0" w:color="000000"/>
              <w:left w:val="single" w:sz="4" w:space="0" w:color="000000"/>
              <w:bottom w:val="single" w:sz="4" w:space="0" w:color="000000"/>
              <w:right w:val="single" w:sz="4" w:space="0" w:color="000000"/>
            </w:tcBorders>
          </w:tcPr>
          <w:p w14:paraId="65D97048" w14:textId="77777777" w:rsidR="006943E9" w:rsidRDefault="00CF781D">
            <w:pPr>
              <w:widowControl w:val="0"/>
              <w:spacing w:after="0" w:line="240" w:lineRule="atLeast"/>
              <w:jc w:val="center"/>
              <w:rPr>
                <w:bCs/>
                <w:color w:val="000000"/>
              </w:rPr>
            </w:pPr>
            <w:r>
              <w:rPr>
                <w:bCs/>
              </w:rPr>
              <w:t>5</w:t>
            </w:r>
            <w:r>
              <w:rPr>
                <w:bCs/>
                <w:vertAlign w:val="superscript"/>
                <w:lang w:val="en-US"/>
              </w:rPr>
              <w:t>th</w:t>
            </w:r>
            <w:r>
              <w:rPr>
                <w:bCs/>
                <w:lang w:val="en-US"/>
              </w:rPr>
              <w:t xml:space="preserve"> y</w:t>
            </w:r>
            <w:r>
              <w:rPr>
                <w:bCs/>
              </w:rPr>
              <w:t xml:space="preserve">ear </w:t>
            </w:r>
          </w:p>
        </w:tc>
      </w:tr>
      <w:tr w:rsidR="006943E9" w14:paraId="1434D8D0" w14:textId="77777777" w:rsidTr="00422A97">
        <w:trPr>
          <w:trHeight w:val="388"/>
        </w:trPr>
        <w:tc>
          <w:tcPr>
            <w:tcW w:w="155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60ABC4D" w14:textId="77777777" w:rsidR="006943E9" w:rsidRDefault="006943E9">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64E69104" w14:textId="77777777" w:rsidR="006943E9" w:rsidRPr="00422A97" w:rsidRDefault="00CF781D">
            <w:pPr>
              <w:widowControl w:val="0"/>
              <w:rPr>
                <w:bCs/>
                <w:color w:val="000000"/>
                <w:sz w:val="22"/>
                <w:szCs w:val="22"/>
              </w:rPr>
            </w:pPr>
            <w:r w:rsidRPr="00422A97">
              <w:rPr>
                <w:bCs/>
                <w:color w:val="000000"/>
                <w:sz w:val="22"/>
                <w:szCs w:val="22"/>
              </w:rPr>
              <w:t>International cooperation</w:t>
            </w:r>
          </w:p>
        </w:tc>
        <w:tc>
          <w:tcPr>
            <w:tcW w:w="1559" w:type="dxa"/>
            <w:tcBorders>
              <w:top w:val="single" w:sz="4" w:space="0" w:color="000000"/>
              <w:left w:val="single" w:sz="4" w:space="0" w:color="000000"/>
              <w:bottom w:val="single" w:sz="4" w:space="0" w:color="000000"/>
              <w:right w:val="single" w:sz="4" w:space="0" w:color="000000"/>
            </w:tcBorders>
            <w:vAlign w:val="center"/>
          </w:tcPr>
          <w:p w14:paraId="7C562562" w14:textId="1DD95941" w:rsidR="006943E9" w:rsidRPr="00422A97" w:rsidRDefault="00C77819">
            <w:pPr>
              <w:widowControl w:val="0"/>
              <w:jc w:val="center"/>
              <w:rPr>
                <w:color w:val="000000"/>
                <w:sz w:val="22"/>
                <w:szCs w:val="22"/>
                <w:lang w:val="en-US"/>
              </w:rPr>
            </w:pPr>
            <w:r w:rsidRPr="00422A97">
              <w:rPr>
                <w:color w:val="000000"/>
                <w:sz w:val="22"/>
                <w:szCs w:val="22"/>
                <w:lang w:val="en-US"/>
              </w:rPr>
              <w:t>40</w:t>
            </w:r>
          </w:p>
        </w:tc>
        <w:tc>
          <w:tcPr>
            <w:tcW w:w="679" w:type="dxa"/>
            <w:tcBorders>
              <w:top w:val="single" w:sz="4" w:space="0" w:color="000000"/>
              <w:left w:val="single" w:sz="4" w:space="0" w:color="000000"/>
              <w:bottom w:val="single" w:sz="4" w:space="0" w:color="000000"/>
              <w:right w:val="single" w:sz="4" w:space="0" w:color="000000"/>
            </w:tcBorders>
            <w:vAlign w:val="center"/>
          </w:tcPr>
          <w:p w14:paraId="0FE52621" w14:textId="155BE664" w:rsidR="006943E9" w:rsidRPr="00422A97" w:rsidRDefault="00C77819">
            <w:pPr>
              <w:widowControl w:val="0"/>
              <w:jc w:val="center"/>
              <w:rPr>
                <w:color w:val="000000"/>
                <w:sz w:val="22"/>
                <w:szCs w:val="22"/>
                <w:lang w:val="en-US"/>
              </w:rPr>
            </w:pPr>
            <w:r w:rsidRPr="00422A97">
              <w:rPr>
                <w:color w:val="000000"/>
                <w:sz w:val="22"/>
                <w:szCs w:val="22"/>
                <w:lang w:val="en-US"/>
              </w:rPr>
              <w:t>10</w:t>
            </w:r>
          </w:p>
        </w:tc>
        <w:tc>
          <w:tcPr>
            <w:tcW w:w="679" w:type="dxa"/>
            <w:tcBorders>
              <w:top w:val="single" w:sz="4" w:space="0" w:color="000000"/>
              <w:left w:val="single" w:sz="4" w:space="0" w:color="000000"/>
              <w:bottom w:val="single" w:sz="4" w:space="0" w:color="000000"/>
              <w:right w:val="single" w:sz="4" w:space="0" w:color="000000"/>
            </w:tcBorders>
            <w:vAlign w:val="center"/>
          </w:tcPr>
          <w:p w14:paraId="64F46779" w14:textId="4A01444C" w:rsidR="006943E9" w:rsidRPr="00422A97" w:rsidRDefault="00C77819">
            <w:pPr>
              <w:widowControl w:val="0"/>
              <w:jc w:val="center"/>
              <w:rPr>
                <w:color w:val="000000"/>
                <w:sz w:val="22"/>
                <w:szCs w:val="22"/>
                <w:lang w:val="en-US"/>
              </w:rPr>
            </w:pPr>
            <w:r w:rsidRPr="00422A97">
              <w:rPr>
                <w:color w:val="000000"/>
                <w:sz w:val="22"/>
                <w:szCs w:val="22"/>
                <w:lang w:val="en-US"/>
              </w:rPr>
              <w:t>10</w:t>
            </w:r>
          </w:p>
        </w:tc>
        <w:tc>
          <w:tcPr>
            <w:tcW w:w="676" w:type="dxa"/>
            <w:tcBorders>
              <w:top w:val="single" w:sz="4" w:space="0" w:color="000000"/>
              <w:left w:val="single" w:sz="4" w:space="0" w:color="000000"/>
              <w:bottom w:val="single" w:sz="4" w:space="0" w:color="000000"/>
              <w:right w:val="single" w:sz="4" w:space="0" w:color="000000"/>
            </w:tcBorders>
            <w:vAlign w:val="center"/>
          </w:tcPr>
          <w:p w14:paraId="0F328299" w14:textId="2734B488" w:rsidR="006943E9" w:rsidRPr="00422A97" w:rsidRDefault="00C77819">
            <w:pPr>
              <w:widowControl w:val="0"/>
              <w:jc w:val="center"/>
              <w:rPr>
                <w:color w:val="000000"/>
                <w:sz w:val="22"/>
                <w:szCs w:val="22"/>
                <w:lang w:val="en-US"/>
              </w:rPr>
            </w:pPr>
            <w:r w:rsidRPr="00422A97">
              <w:rPr>
                <w:color w:val="000000"/>
                <w:sz w:val="22"/>
                <w:szCs w:val="22"/>
                <w:lang w:val="en-US"/>
              </w:rPr>
              <w:t>10</w:t>
            </w:r>
          </w:p>
        </w:tc>
        <w:tc>
          <w:tcPr>
            <w:tcW w:w="680" w:type="dxa"/>
            <w:tcBorders>
              <w:top w:val="single" w:sz="4" w:space="0" w:color="000000"/>
              <w:left w:val="single" w:sz="4" w:space="0" w:color="000000"/>
              <w:bottom w:val="single" w:sz="4" w:space="0" w:color="000000"/>
              <w:right w:val="single" w:sz="4" w:space="0" w:color="000000"/>
            </w:tcBorders>
            <w:vAlign w:val="center"/>
          </w:tcPr>
          <w:p w14:paraId="1FC8E1CE" w14:textId="6235C54C" w:rsidR="006943E9" w:rsidRPr="00422A97" w:rsidRDefault="00C77819">
            <w:pPr>
              <w:widowControl w:val="0"/>
              <w:jc w:val="center"/>
              <w:rPr>
                <w:color w:val="000000"/>
                <w:sz w:val="22"/>
                <w:szCs w:val="22"/>
                <w:lang w:val="en-US"/>
              </w:rPr>
            </w:pPr>
            <w:r w:rsidRPr="00422A97">
              <w:rPr>
                <w:color w:val="000000"/>
                <w:sz w:val="22"/>
                <w:szCs w:val="22"/>
                <w:lang w:val="en-US"/>
              </w:rPr>
              <w:t>10</w:t>
            </w:r>
          </w:p>
        </w:tc>
        <w:tc>
          <w:tcPr>
            <w:tcW w:w="676" w:type="dxa"/>
            <w:tcBorders>
              <w:top w:val="single" w:sz="4" w:space="0" w:color="000000"/>
              <w:left w:val="single" w:sz="4" w:space="0" w:color="000000"/>
              <w:bottom w:val="single" w:sz="4" w:space="0" w:color="000000"/>
              <w:right w:val="single" w:sz="4" w:space="0" w:color="000000"/>
            </w:tcBorders>
            <w:vAlign w:val="center"/>
          </w:tcPr>
          <w:p w14:paraId="788B547B" w14:textId="74064805" w:rsidR="006943E9" w:rsidRPr="00422A97" w:rsidRDefault="00C77819">
            <w:pPr>
              <w:widowControl w:val="0"/>
              <w:jc w:val="center"/>
              <w:rPr>
                <w:color w:val="000000"/>
                <w:sz w:val="22"/>
                <w:szCs w:val="22"/>
              </w:rPr>
            </w:pPr>
            <w:r w:rsidRPr="00422A97">
              <w:rPr>
                <w:sz w:val="22"/>
                <w:szCs w:val="22"/>
                <w:lang w:val="en-US"/>
              </w:rPr>
              <w:t>—</w:t>
            </w:r>
          </w:p>
        </w:tc>
      </w:tr>
      <w:tr w:rsidR="006943E9" w14:paraId="7AC3A5DE" w14:textId="77777777" w:rsidTr="00422A97">
        <w:trPr>
          <w:trHeight w:val="407"/>
        </w:trPr>
        <w:tc>
          <w:tcPr>
            <w:tcW w:w="1556" w:type="dxa"/>
            <w:gridSpan w:val="2"/>
            <w:vMerge/>
            <w:tcBorders>
              <w:left w:val="single" w:sz="4" w:space="0" w:color="000000"/>
              <w:right w:val="single" w:sz="4" w:space="0" w:color="000000"/>
            </w:tcBorders>
            <w:vAlign w:val="center"/>
          </w:tcPr>
          <w:p w14:paraId="4A6E6D37" w14:textId="77777777" w:rsidR="006943E9" w:rsidRDefault="006943E9">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960C607" w14:textId="77777777" w:rsidR="006943E9" w:rsidRPr="00422A97" w:rsidRDefault="00CF781D">
            <w:pPr>
              <w:widowControl w:val="0"/>
              <w:rPr>
                <w:bCs/>
                <w:color w:val="000000"/>
                <w:sz w:val="22"/>
                <w:szCs w:val="22"/>
              </w:rPr>
            </w:pPr>
            <w:r w:rsidRPr="00422A97">
              <w:rPr>
                <w:bCs/>
                <w:color w:val="000000"/>
                <w:sz w:val="22"/>
                <w:szCs w:val="22"/>
              </w:rPr>
              <w:t xml:space="preserve">Materials </w:t>
            </w:r>
          </w:p>
        </w:tc>
        <w:tc>
          <w:tcPr>
            <w:tcW w:w="1559" w:type="dxa"/>
            <w:tcBorders>
              <w:top w:val="single" w:sz="4" w:space="0" w:color="000000"/>
              <w:left w:val="single" w:sz="4" w:space="0" w:color="000000"/>
              <w:bottom w:val="single" w:sz="4" w:space="0" w:color="000000"/>
              <w:right w:val="single" w:sz="4" w:space="0" w:color="000000"/>
            </w:tcBorders>
            <w:vAlign w:val="center"/>
          </w:tcPr>
          <w:p w14:paraId="6099B55C" w14:textId="5A15303C" w:rsidR="006943E9" w:rsidRPr="00422A97" w:rsidRDefault="00C77819">
            <w:pPr>
              <w:widowControl w:val="0"/>
              <w:jc w:val="center"/>
              <w:rPr>
                <w:color w:val="000000"/>
                <w:sz w:val="22"/>
                <w:szCs w:val="22"/>
                <w:lang w:val="en-US"/>
              </w:rPr>
            </w:pPr>
            <w:r w:rsidRPr="00422A97">
              <w:rPr>
                <w:color w:val="000000"/>
                <w:sz w:val="22"/>
                <w:szCs w:val="22"/>
                <w:lang w:val="en-US"/>
              </w:rPr>
              <w:t>60</w:t>
            </w:r>
          </w:p>
        </w:tc>
        <w:tc>
          <w:tcPr>
            <w:tcW w:w="679" w:type="dxa"/>
            <w:tcBorders>
              <w:top w:val="single" w:sz="4" w:space="0" w:color="000000"/>
              <w:left w:val="single" w:sz="4" w:space="0" w:color="000000"/>
              <w:bottom w:val="single" w:sz="4" w:space="0" w:color="000000"/>
              <w:right w:val="single" w:sz="4" w:space="0" w:color="000000"/>
            </w:tcBorders>
            <w:vAlign w:val="center"/>
          </w:tcPr>
          <w:p w14:paraId="03CF7AD1" w14:textId="61A62C24" w:rsidR="006943E9" w:rsidRPr="00422A97" w:rsidRDefault="00C77819">
            <w:pPr>
              <w:widowControl w:val="0"/>
              <w:jc w:val="center"/>
              <w:rPr>
                <w:color w:val="000000"/>
                <w:sz w:val="22"/>
                <w:szCs w:val="22"/>
                <w:lang w:val="en-US"/>
              </w:rPr>
            </w:pPr>
            <w:r w:rsidRPr="00422A97">
              <w:rPr>
                <w:color w:val="000000"/>
                <w:sz w:val="22"/>
                <w:szCs w:val="22"/>
                <w:lang w:val="en-US"/>
              </w:rPr>
              <w:t>20</w:t>
            </w:r>
          </w:p>
        </w:tc>
        <w:tc>
          <w:tcPr>
            <w:tcW w:w="679" w:type="dxa"/>
            <w:tcBorders>
              <w:top w:val="single" w:sz="4" w:space="0" w:color="000000"/>
              <w:left w:val="single" w:sz="4" w:space="0" w:color="000000"/>
              <w:bottom w:val="single" w:sz="4" w:space="0" w:color="000000"/>
              <w:right w:val="single" w:sz="4" w:space="0" w:color="000000"/>
            </w:tcBorders>
            <w:vAlign w:val="center"/>
          </w:tcPr>
          <w:p w14:paraId="49A76916" w14:textId="5597086B" w:rsidR="006943E9" w:rsidRPr="00422A97" w:rsidRDefault="00C77819">
            <w:pPr>
              <w:widowControl w:val="0"/>
              <w:jc w:val="center"/>
              <w:rPr>
                <w:color w:val="000000"/>
                <w:sz w:val="22"/>
                <w:szCs w:val="22"/>
                <w:lang w:val="en-US"/>
              </w:rPr>
            </w:pPr>
            <w:r w:rsidRPr="00422A97">
              <w:rPr>
                <w:color w:val="000000"/>
                <w:sz w:val="22"/>
                <w:szCs w:val="22"/>
                <w:lang w:val="en-US"/>
              </w:rPr>
              <w:t>20</w:t>
            </w:r>
          </w:p>
        </w:tc>
        <w:tc>
          <w:tcPr>
            <w:tcW w:w="676" w:type="dxa"/>
            <w:tcBorders>
              <w:top w:val="single" w:sz="4" w:space="0" w:color="000000"/>
              <w:left w:val="single" w:sz="4" w:space="0" w:color="000000"/>
              <w:bottom w:val="single" w:sz="4" w:space="0" w:color="000000"/>
              <w:right w:val="single" w:sz="4" w:space="0" w:color="000000"/>
            </w:tcBorders>
            <w:vAlign w:val="center"/>
          </w:tcPr>
          <w:p w14:paraId="36773D92" w14:textId="6DAC1763" w:rsidR="006943E9" w:rsidRPr="00422A97" w:rsidRDefault="00C77819">
            <w:pPr>
              <w:widowControl w:val="0"/>
              <w:jc w:val="center"/>
              <w:rPr>
                <w:color w:val="000000"/>
                <w:sz w:val="22"/>
                <w:szCs w:val="22"/>
                <w:lang w:val="en-US"/>
              </w:rPr>
            </w:pPr>
            <w:r w:rsidRPr="00422A97">
              <w:rPr>
                <w:color w:val="000000"/>
                <w:sz w:val="22"/>
                <w:szCs w:val="22"/>
                <w:lang w:val="en-US"/>
              </w:rPr>
              <w:t>10</w:t>
            </w:r>
          </w:p>
        </w:tc>
        <w:tc>
          <w:tcPr>
            <w:tcW w:w="680" w:type="dxa"/>
            <w:tcBorders>
              <w:top w:val="single" w:sz="4" w:space="0" w:color="000000"/>
              <w:left w:val="single" w:sz="4" w:space="0" w:color="000000"/>
              <w:bottom w:val="single" w:sz="4" w:space="0" w:color="000000"/>
              <w:right w:val="single" w:sz="4" w:space="0" w:color="000000"/>
            </w:tcBorders>
            <w:vAlign w:val="center"/>
          </w:tcPr>
          <w:p w14:paraId="1781D5F2" w14:textId="64AEB72A" w:rsidR="006943E9" w:rsidRPr="00422A97" w:rsidRDefault="00C77819">
            <w:pPr>
              <w:widowControl w:val="0"/>
              <w:jc w:val="center"/>
              <w:rPr>
                <w:color w:val="000000"/>
                <w:sz w:val="22"/>
                <w:szCs w:val="22"/>
                <w:lang w:val="en-US"/>
              </w:rPr>
            </w:pPr>
            <w:r w:rsidRPr="00422A97">
              <w:rPr>
                <w:color w:val="000000"/>
                <w:sz w:val="22"/>
                <w:szCs w:val="22"/>
                <w:lang w:val="en-US"/>
              </w:rPr>
              <w:t>10</w:t>
            </w:r>
          </w:p>
        </w:tc>
        <w:tc>
          <w:tcPr>
            <w:tcW w:w="676" w:type="dxa"/>
            <w:tcBorders>
              <w:top w:val="single" w:sz="4" w:space="0" w:color="000000"/>
              <w:left w:val="single" w:sz="4" w:space="0" w:color="000000"/>
              <w:bottom w:val="single" w:sz="4" w:space="0" w:color="000000"/>
              <w:right w:val="single" w:sz="4" w:space="0" w:color="000000"/>
            </w:tcBorders>
            <w:vAlign w:val="center"/>
          </w:tcPr>
          <w:p w14:paraId="6AF95876" w14:textId="726BCBFF" w:rsidR="006943E9" w:rsidRPr="00422A97" w:rsidRDefault="00C77819">
            <w:pPr>
              <w:widowControl w:val="0"/>
              <w:jc w:val="center"/>
              <w:rPr>
                <w:color w:val="000000"/>
                <w:sz w:val="22"/>
                <w:szCs w:val="22"/>
              </w:rPr>
            </w:pPr>
            <w:r w:rsidRPr="00422A97">
              <w:rPr>
                <w:sz w:val="22"/>
                <w:szCs w:val="22"/>
                <w:lang w:val="en-US"/>
              </w:rPr>
              <w:t>—</w:t>
            </w:r>
          </w:p>
        </w:tc>
      </w:tr>
      <w:tr w:rsidR="006943E9" w:rsidRPr="00F90CA1" w14:paraId="6DCF6394" w14:textId="77777777" w:rsidTr="00422A97">
        <w:trPr>
          <w:trHeight w:val="171"/>
        </w:trPr>
        <w:tc>
          <w:tcPr>
            <w:tcW w:w="1556" w:type="dxa"/>
            <w:gridSpan w:val="2"/>
            <w:vMerge/>
            <w:tcBorders>
              <w:left w:val="single" w:sz="4" w:space="0" w:color="000000"/>
              <w:right w:val="single" w:sz="4" w:space="0" w:color="000000"/>
            </w:tcBorders>
            <w:vAlign w:val="center"/>
          </w:tcPr>
          <w:p w14:paraId="3EBF315B" w14:textId="77777777" w:rsidR="006943E9" w:rsidRDefault="006943E9">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7D545B4" w14:textId="77777777" w:rsidR="006943E9" w:rsidRPr="00422A97" w:rsidRDefault="00CF781D">
            <w:pPr>
              <w:widowControl w:val="0"/>
              <w:rPr>
                <w:bCs/>
                <w:color w:val="000000"/>
                <w:sz w:val="22"/>
                <w:szCs w:val="22"/>
                <w:lang w:val="en-US"/>
              </w:rPr>
            </w:pPr>
            <w:r w:rsidRPr="00422A97">
              <w:rPr>
                <w:bCs/>
                <w:color w:val="000000"/>
                <w:sz w:val="22"/>
                <w:szCs w:val="22"/>
                <w:lang w:val="en-US"/>
              </w:rPr>
              <w:t>Equipment, Third-party company services</w:t>
            </w:r>
          </w:p>
        </w:tc>
        <w:tc>
          <w:tcPr>
            <w:tcW w:w="1559" w:type="dxa"/>
            <w:tcBorders>
              <w:top w:val="single" w:sz="4" w:space="0" w:color="000000"/>
              <w:left w:val="single" w:sz="4" w:space="0" w:color="000000"/>
              <w:bottom w:val="single" w:sz="4" w:space="0" w:color="000000"/>
              <w:right w:val="single" w:sz="4" w:space="0" w:color="000000"/>
            </w:tcBorders>
            <w:vAlign w:val="center"/>
          </w:tcPr>
          <w:p w14:paraId="5BDFD578" w14:textId="10651734" w:rsidR="006943E9" w:rsidRPr="00422A97" w:rsidRDefault="00C77819">
            <w:pPr>
              <w:widowControl w:val="0"/>
              <w:jc w:val="center"/>
              <w:rPr>
                <w:color w:val="000000"/>
                <w:sz w:val="22"/>
                <w:szCs w:val="22"/>
                <w:lang w:val="en-US"/>
              </w:rPr>
            </w:pPr>
            <w:r w:rsidRPr="00422A97">
              <w:rPr>
                <w:color w:val="000000"/>
                <w:sz w:val="22"/>
                <w:szCs w:val="22"/>
                <w:lang w:val="en-US"/>
              </w:rPr>
              <w:t>600</w:t>
            </w:r>
          </w:p>
        </w:tc>
        <w:tc>
          <w:tcPr>
            <w:tcW w:w="679" w:type="dxa"/>
            <w:tcBorders>
              <w:top w:val="single" w:sz="4" w:space="0" w:color="000000"/>
              <w:left w:val="single" w:sz="4" w:space="0" w:color="000000"/>
              <w:bottom w:val="single" w:sz="4" w:space="0" w:color="000000"/>
              <w:right w:val="single" w:sz="4" w:space="0" w:color="000000"/>
            </w:tcBorders>
            <w:vAlign w:val="center"/>
          </w:tcPr>
          <w:p w14:paraId="350D3695" w14:textId="1B8ED911" w:rsidR="006943E9" w:rsidRPr="00422A97" w:rsidRDefault="00C77819">
            <w:pPr>
              <w:widowControl w:val="0"/>
              <w:jc w:val="center"/>
              <w:rPr>
                <w:color w:val="000000"/>
                <w:sz w:val="22"/>
                <w:szCs w:val="22"/>
                <w:lang w:val="en-US"/>
              </w:rPr>
            </w:pPr>
            <w:r w:rsidRPr="00422A97">
              <w:rPr>
                <w:color w:val="000000"/>
                <w:sz w:val="22"/>
                <w:szCs w:val="22"/>
                <w:lang w:val="en-US"/>
              </w:rPr>
              <w:t>200</w:t>
            </w:r>
          </w:p>
        </w:tc>
        <w:tc>
          <w:tcPr>
            <w:tcW w:w="679" w:type="dxa"/>
            <w:tcBorders>
              <w:top w:val="single" w:sz="4" w:space="0" w:color="000000"/>
              <w:left w:val="single" w:sz="4" w:space="0" w:color="000000"/>
              <w:bottom w:val="single" w:sz="4" w:space="0" w:color="000000"/>
              <w:right w:val="single" w:sz="4" w:space="0" w:color="000000"/>
            </w:tcBorders>
            <w:vAlign w:val="center"/>
          </w:tcPr>
          <w:p w14:paraId="56F3D1BD" w14:textId="7611AAE7" w:rsidR="006943E9" w:rsidRPr="00422A97" w:rsidRDefault="00C77819">
            <w:pPr>
              <w:widowControl w:val="0"/>
              <w:jc w:val="center"/>
              <w:rPr>
                <w:color w:val="000000"/>
                <w:sz w:val="22"/>
                <w:szCs w:val="22"/>
                <w:lang w:val="en-US"/>
              </w:rPr>
            </w:pPr>
            <w:r w:rsidRPr="00422A97">
              <w:rPr>
                <w:color w:val="000000"/>
                <w:sz w:val="22"/>
                <w:szCs w:val="22"/>
                <w:lang w:val="en-US"/>
              </w:rPr>
              <w:t>200</w:t>
            </w:r>
          </w:p>
        </w:tc>
        <w:tc>
          <w:tcPr>
            <w:tcW w:w="676" w:type="dxa"/>
            <w:tcBorders>
              <w:top w:val="single" w:sz="4" w:space="0" w:color="000000"/>
              <w:left w:val="single" w:sz="4" w:space="0" w:color="000000"/>
              <w:bottom w:val="single" w:sz="4" w:space="0" w:color="000000"/>
              <w:right w:val="single" w:sz="4" w:space="0" w:color="000000"/>
            </w:tcBorders>
            <w:vAlign w:val="center"/>
          </w:tcPr>
          <w:p w14:paraId="62C210CE" w14:textId="3392CE6E" w:rsidR="006943E9" w:rsidRPr="00422A97" w:rsidRDefault="00C77819">
            <w:pPr>
              <w:widowControl w:val="0"/>
              <w:jc w:val="center"/>
              <w:rPr>
                <w:color w:val="000000"/>
                <w:sz w:val="22"/>
                <w:szCs w:val="22"/>
                <w:lang w:val="en-US"/>
              </w:rPr>
            </w:pPr>
            <w:r w:rsidRPr="00422A97">
              <w:rPr>
                <w:color w:val="000000"/>
                <w:sz w:val="22"/>
                <w:szCs w:val="22"/>
                <w:lang w:val="en-US"/>
              </w:rPr>
              <w:t>100</w:t>
            </w:r>
          </w:p>
        </w:tc>
        <w:tc>
          <w:tcPr>
            <w:tcW w:w="680" w:type="dxa"/>
            <w:tcBorders>
              <w:top w:val="single" w:sz="4" w:space="0" w:color="000000"/>
              <w:left w:val="single" w:sz="4" w:space="0" w:color="000000"/>
              <w:bottom w:val="single" w:sz="4" w:space="0" w:color="000000"/>
              <w:right w:val="single" w:sz="4" w:space="0" w:color="000000"/>
            </w:tcBorders>
            <w:vAlign w:val="center"/>
          </w:tcPr>
          <w:p w14:paraId="4A0BA42C" w14:textId="1B19C53B" w:rsidR="006943E9" w:rsidRPr="00422A97" w:rsidRDefault="00C77819">
            <w:pPr>
              <w:widowControl w:val="0"/>
              <w:jc w:val="center"/>
              <w:rPr>
                <w:color w:val="000000"/>
                <w:sz w:val="22"/>
                <w:szCs w:val="22"/>
                <w:lang w:val="en-US"/>
              </w:rPr>
            </w:pPr>
            <w:r w:rsidRPr="00422A97">
              <w:rPr>
                <w:color w:val="000000"/>
                <w:sz w:val="22"/>
                <w:szCs w:val="22"/>
                <w:lang w:val="en-US"/>
              </w:rPr>
              <w:t>100</w:t>
            </w:r>
          </w:p>
        </w:tc>
        <w:tc>
          <w:tcPr>
            <w:tcW w:w="676" w:type="dxa"/>
            <w:tcBorders>
              <w:top w:val="single" w:sz="4" w:space="0" w:color="000000"/>
              <w:left w:val="single" w:sz="4" w:space="0" w:color="000000"/>
              <w:bottom w:val="single" w:sz="4" w:space="0" w:color="000000"/>
              <w:right w:val="single" w:sz="4" w:space="0" w:color="000000"/>
            </w:tcBorders>
            <w:vAlign w:val="center"/>
          </w:tcPr>
          <w:p w14:paraId="3BA6170F" w14:textId="0252D612" w:rsidR="006943E9" w:rsidRPr="00422A97" w:rsidRDefault="00C77819">
            <w:pPr>
              <w:widowControl w:val="0"/>
              <w:jc w:val="center"/>
              <w:rPr>
                <w:color w:val="000000"/>
                <w:sz w:val="22"/>
                <w:szCs w:val="22"/>
                <w:lang w:val="en-US"/>
              </w:rPr>
            </w:pPr>
            <w:r w:rsidRPr="00422A97">
              <w:rPr>
                <w:sz w:val="22"/>
                <w:szCs w:val="22"/>
                <w:lang w:val="en-US"/>
              </w:rPr>
              <w:t>—</w:t>
            </w:r>
          </w:p>
        </w:tc>
      </w:tr>
      <w:tr w:rsidR="006943E9" w14:paraId="3F5D7316" w14:textId="77777777" w:rsidTr="00422A97">
        <w:trPr>
          <w:trHeight w:val="171"/>
        </w:trPr>
        <w:tc>
          <w:tcPr>
            <w:tcW w:w="1556" w:type="dxa"/>
            <w:gridSpan w:val="2"/>
            <w:vMerge/>
            <w:tcBorders>
              <w:left w:val="single" w:sz="4" w:space="0" w:color="000000"/>
              <w:right w:val="single" w:sz="4" w:space="0" w:color="000000"/>
            </w:tcBorders>
            <w:vAlign w:val="center"/>
          </w:tcPr>
          <w:p w14:paraId="482C0965" w14:textId="77777777" w:rsidR="006943E9" w:rsidRDefault="006943E9">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5C713F6E" w14:textId="77777777" w:rsidR="006943E9" w:rsidRPr="00422A97" w:rsidRDefault="00CF781D">
            <w:pPr>
              <w:widowControl w:val="0"/>
              <w:rPr>
                <w:bCs/>
                <w:color w:val="000000"/>
                <w:sz w:val="22"/>
                <w:szCs w:val="22"/>
                <w:shd w:val="clear" w:color="auto" w:fill="FFFFFF"/>
              </w:rPr>
            </w:pPr>
            <w:r w:rsidRPr="00422A97">
              <w:rPr>
                <w:bCs/>
                <w:color w:val="000000"/>
                <w:sz w:val="22"/>
                <w:szCs w:val="22"/>
                <w:shd w:val="clear" w:color="auto" w:fill="FFFFFF"/>
              </w:rPr>
              <w:t>Commissioning</w:t>
            </w:r>
          </w:p>
        </w:tc>
        <w:tc>
          <w:tcPr>
            <w:tcW w:w="1559" w:type="dxa"/>
            <w:tcBorders>
              <w:top w:val="single" w:sz="4" w:space="0" w:color="000000"/>
              <w:left w:val="single" w:sz="4" w:space="0" w:color="000000"/>
              <w:bottom w:val="single" w:sz="4" w:space="0" w:color="000000"/>
              <w:right w:val="single" w:sz="4" w:space="0" w:color="000000"/>
            </w:tcBorders>
            <w:vAlign w:val="center"/>
          </w:tcPr>
          <w:p w14:paraId="7F9B53B2" w14:textId="387E2F9E" w:rsidR="006943E9" w:rsidRPr="00422A97" w:rsidRDefault="00C77819">
            <w:pPr>
              <w:widowControl w:val="0"/>
              <w:jc w:val="center"/>
              <w:rPr>
                <w:color w:val="000000"/>
                <w:sz w:val="22"/>
                <w:szCs w:val="22"/>
                <w:lang w:val="en-US"/>
              </w:rPr>
            </w:pPr>
            <w:r w:rsidRPr="00422A97">
              <w:rPr>
                <w:color w:val="000000"/>
                <w:sz w:val="22"/>
                <w:szCs w:val="22"/>
                <w:lang w:val="en-US"/>
              </w:rPr>
              <w:t>40</w:t>
            </w:r>
          </w:p>
        </w:tc>
        <w:tc>
          <w:tcPr>
            <w:tcW w:w="679" w:type="dxa"/>
            <w:tcBorders>
              <w:top w:val="single" w:sz="4" w:space="0" w:color="000000"/>
              <w:left w:val="single" w:sz="4" w:space="0" w:color="000000"/>
              <w:bottom w:val="single" w:sz="4" w:space="0" w:color="000000"/>
              <w:right w:val="single" w:sz="4" w:space="0" w:color="000000"/>
            </w:tcBorders>
            <w:vAlign w:val="center"/>
          </w:tcPr>
          <w:p w14:paraId="04E6D3B8" w14:textId="748A719A" w:rsidR="006943E9" w:rsidRPr="00422A97" w:rsidRDefault="00C77819">
            <w:pPr>
              <w:widowControl w:val="0"/>
              <w:jc w:val="center"/>
              <w:rPr>
                <w:color w:val="000000"/>
                <w:sz w:val="22"/>
                <w:szCs w:val="22"/>
                <w:lang w:val="en-US"/>
              </w:rPr>
            </w:pPr>
            <w:r w:rsidRPr="00422A97">
              <w:rPr>
                <w:color w:val="000000"/>
                <w:sz w:val="22"/>
                <w:szCs w:val="22"/>
                <w:lang w:val="en-US"/>
              </w:rPr>
              <w:t>10</w:t>
            </w:r>
          </w:p>
        </w:tc>
        <w:tc>
          <w:tcPr>
            <w:tcW w:w="679" w:type="dxa"/>
            <w:tcBorders>
              <w:top w:val="single" w:sz="4" w:space="0" w:color="000000"/>
              <w:left w:val="single" w:sz="4" w:space="0" w:color="000000"/>
              <w:bottom w:val="single" w:sz="4" w:space="0" w:color="000000"/>
              <w:right w:val="single" w:sz="4" w:space="0" w:color="000000"/>
            </w:tcBorders>
            <w:vAlign w:val="center"/>
          </w:tcPr>
          <w:p w14:paraId="2654FDA8" w14:textId="5576B572" w:rsidR="006943E9" w:rsidRPr="00422A97" w:rsidRDefault="00C77819">
            <w:pPr>
              <w:widowControl w:val="0"/>
              <w:jc w:val="center"/>
              <w:rPr>
                <w:color w:val="000000"/>
                <w:sz w:val="22"/>
                <w:szCs w:val="22"/>
                <w:lang w:val="en-US"/>
              </w:rPr>
            </w:pPr>
            <w:r w:rsidRPr="00422A97">
              <w:rPr>
                <w:color w:val="000000"/>
                <w:sz w:val="22"/>
                <w:szCs w:val="22"/>
                <w:lang w:val="en-US"/>
              </w:rPr>
              <w:t>10</w:t>
            </w:r>
          </w:p>
        </w:tc>
        <w:tc>
          <w:tcPr>
            <w:tcW w:w="676" w:type="dxa"/>
            <w:tcBorders>
              <w:top w:val="single" w:sz="4" w:space="0" w:color="000000"/>
              <w:left w:val="single" w:sz="4" w:space="0" w:color="000000"/>
              <w:bottom w:val="single" w:sz="4" w:space="0" w:color="000000"/>
              <w:right w:val="single" w:sz="4" w:space="0" w:color="000000"/>
            </w:tcBorders>
            <w:vAlign w:val="center"/>
          </w:tcPr>
          <w:p w14:paraId="2593D845" w14:textId="32FFD45A" w:rsidR="006943E9" w:rsidRPr="00422A97" w:rsidRDefault="00C77819">
            <w:pPr>
              <w:widowControl w:val="0"/>
              <w:jc w:val="center"/>
              <w:rPr>
                <w:color w:val="000000"/>
                <w:sz w:val="22"/>
                <w:szCs w:val="22"/>
                <w:lang w:val="en-US"/>
              </w:rPr>
            </w:pPr>
            <w:r w:rsidRPr="00422A97">
              <w:rPr>
                <w:color w:val="000000"/>
                <w:sz w:val="22"/>
                <w:szCs w:val="22"/>
                <w:lang w:val="en-US"/>
              </w:rPr>
              <w:t>10</w:t>
            </w:r>
          </w:p>
        </w:tc>
        <w:tc>
          <w:tcPr>
            <w:tcW w:w="680" w:type="dxa"/>
            <w:tcBorders>
              <w:top w:val="single" w:sz="4" w:space="0" w:color="000000"/>
              <w:left w:val="single" w:sz="4" w:space="0" w:color="000000"/>
              <w:bottom w:val="single" w:sz="4" w:space="0" w:color="000000"/>
              <w:right w:val="single" w:sz="4" w:space="0" w:color="000000"/>
            </w:tcBorders>
            <w:vAlign w:val="center"/>
          </w:tcPr>
          <w:p w14:paraId="33DC986C" w14:textId="6EF57830" w:rsidR="006943E9" w:rsidRPr="00422A97" w:rsidRDefault="00C77819">
            <w:pPr>
              <w:widowControl w:val="0"/>
              <w:jc w:val="center"/>
              <w:rPr>
                <w:color w:val="000000"/>
                <w:sz w:val="22"/>
                <w:szCs w:val="22"/>
                <w:lang w:val="en-US"/>
              </w:rPr>
            </w:pPr>
            <w:r w:rsidRPr="00422A97">
              <w:rPr>
                <w:color w:val="000000"/>
                <w:sz w:val="22"/>
                <w:szCs w:val="22"/>
                <w:lang w:val="en-US"/>
              </w:rPr>
              <w:t>10</w:t>
            </w:r>
          </w:p>
        </w:tc>
        <w:tc>
          <w:tcPr>
            <w:tcW w:w="676" w:type="dxa"/>
            <w:tcBorders>
              <w:top w:val="single" w:sz="4" w:space="0" w:color="000000"/>
              <w:left w:val="single" w:sz="4" w:space="0" w:color="000000"/>
              <w:bottom w:val="single" w:sz="4" w:space="0" w:color="000000"/>
              <w:right w:val="single" w:sz="4" w:space="0" w:color="000000"/>
            </w:tcBorders>
            <w:vAlign w:val="center"/>
          </w:tcPr>
          <w:p w14:paraId="30D03A68" w14:textId="69BE7D06" w:rsidR="006943E9" w:rsidRPr="00422A97" w:rsidRDefault="00C77819">
            <w:pPr>
              <w:widowControl w:val="0"/>
              <w:jc w:val="center"/>
              <w:rPr>
                <w:color w:val="000000"/>
                <w:sz w:val="22"/>
                <w:szCs w:val="22"/>
              </w:rPr>
            </w:pPr>
            <w:r w:rsidRPr="00422A97">
              <w:rPr>
                <w:sz w:val="22"/>
                <w:szCs w:val="22"/>
                <w:lang w:val="en-US"/>
              </w:rPr>
              <w:t>—</w:t>
            </w:r>
          </w:p>
        </w:tc>
      </w:tr>
      <w:tr w:rsidR="006943E9" w:rsidRPr="00F90CA1" w14:paraId="2255D33D" w14:textId="77777777" w:rsidTr="00422A97">
        <w:trPr>
          <w:trHeight w:val="171"/>
        </w:trPr>
        <w:tc>
          <w:tcPr>
            <w:tcW w:w="1556" w:type="dxa"/>
            <w:gridSpan w:val="2"/>
            <w:vMerge/>
            <w:tcBorders>
              <w:left w:val="single" w:sz="4" w:space="0" w:color="000000"/>
              <w:right w:val="single" w:sz="4" w:space="0" w:color="000000"/>
            </w:tcBorders>
            <w:vAlign w:val="center"/>
          </w:tcPr>
          <w:p w14:paraId="7F14DB85" w14:textId="77777777" w:rsidR="006943E9" w:rsidRDefault="006943E9">
            <w:pPr>
              <w:widowControl w:val="0"/>
              <w:rPr>
                <w:b/>
                <w:bCs/>
                <w:color w:val="000000"/>
              </w:rPr>
            </w:pPr>
          </w:p>
        </w:tc>
        <w:tc>
          <w:tcPr>
            <w:tcW w:w="3402" w:type="dxa"/>
            <w:tcBorders>
              <w:left w:val="single" w:sz="4" w:space="0" w:color="000000"/>
              <w:bottom w:val="single" w:sz="4" w:space="0" w:color="000000"/>
              <w:right w:val="single" w:sz="4" w:space="0" w:color="000000"/>
            </w:tcBorders>
            <w:vAlign w:val="center"/>
          </w:tcPr>
          <w:p w14:paraId="5E3676EC" w14:textId="77777777" w:rsidR="006943E9" w:rsidRPr="00422A97" w:rsidRDefault="00CF781D">
            <w:pPr>
              <w:widowControl w:val="0"/>
              <w:rPr>
                <w:bCs/>
                <w:color w:val="000000"/>
                <w:sz w:val="22"/>
                <w:szCs w:val="22"/>
                <w:lang w:val="en-US"/>
              </w:rPr>
            </w:pPr>
            <w:r w:rsidRPr="00422A97">
              <w:rPr>
                <w:bCs/>
                <w:color w:val="000000"/>
                <w:sz w:val="22"/>
                <w:szCs w:val="22"/>
                <w:lang w:val="en-US"/>
              </w:rPr>
              <w:t xml:space="preserve">R&amp;D contracts with other  research organizations </w:t>
            </w:r>
          </w:p>
        </w:tc>
        <w:tc>
          <w:tcPr>
            <w:tcW w:w="1559" w:type="dxa"/>
            <w:tcBorders>
              <w:left w:val="single" w:sz="4" w:space="0" w:color="000000"/>
              <w:bottom w:val="single" w:sz="4" w:space="0" w:color="000000"/>
              <w:right w:val="single" w:sz="4" w:space="0" w:color="000000"/>
            </w:tcBorders>
            <w:vAlign w:val="center"/>
          </w:tcPr>
          <w:p w14:paraId="6A7D3471" w14:textId="69349E74" w:rsidR="006943E9" w:rsidRPr="00422A97" w:rsidRDefault="00C77819">
            <w:pPr>
              <w:widowControl w:val="0"/>
              <w:jc w:val="center"/>
              <w:rPr>
                <w:color w:val="000000"/>
                <w:sz w:val="22"/>
                <w:szCs w:val="22"/>
                <w:lang w:val="en-US"/>
              </w:rPr>
            </w:pPr>
            <w:r w:rsidRPr="00422A97">
              <w:rPr>
                <w:color w:val="000000"/>
                <w:sz w:val="22"/>
                <w:szCs w:val="22"/>
                <w:lang w:val="en-US"/>
              </w:rPr>
              <w:t>40</w:t>
            </w:r>
          </w:p>
        </w:tc>
        <w:tc>
          <w:tcPr>
            <w:tcW w:w="679" w:type="dxa"/>
            <w:tcBorders>
              <w:left w:val="single" w:sz="4" w:space="0" w:color="000000"/>
              <w:bottom w:val="single" w:sz="4" w:space="0" w:color="000000"/>
              <w:right w:val="single" w:sz="4" w:space="0" w:color="000000"/>
            </w:tcBorders>
            <w:vAlign w:val="center"/>
          </w:tcPr>
          <w:p w14:paraId="6051C4CA" w14:textId="476A25E8" w:rsidR="006943E9" w:rsidRPr="00422A97" w:rsidRDefault="00C77819">
            <w:pPr>
              <w:widowControl w:val="0"/>
              <w:jc w:val="center"/>
              <w:rPr>
                <w:color w:val="000000"/>
                <w:sz w:val="22"/>
                <w:szCs w:val="22"/>
                <w:lang w:val="en-US"/>
              </w:rPr>
            </w:pPr>
            <w:r w:rsidRPr="00422A97">
              <w:rPr>
                <w:color w:val="000000"/>
                <w:sz w:val="22"/>
                <w:szCs w:val="22"/>
                <w:lang w:val="en-US"/>
              </w:rPr>
              <w:t>15</w:t>
            </w:r>
          </w:p>
        </w:tc>
        <w:tc>
          <w:tcPr>
            <w:tcW w:w="679" w:type="dxa"/>
            <w:tcBorders>
              <w:left w:val="single" w:sz="4" w:space="0" w:color="000000"/>
              <w:bottom w:val="single" w:sz="4" w:space="0" w:color="000000"/>
              <w:right w:val="single" w:sz="4" w:space="0" w:color="000000"/>
            </w:tcBorders>
            <w:vAlign w:val="center"/>
          </w:tcPr>
          <w:p w14:paraId="3BF76F3F" w14:textId="17BEE6D5" w:rsidR="006943E9" w:rsidRPr="00422A97" w:rsidRDefault="00C77819">
            <w:pPr>
              <w:widowControl w:val="0"/>
              <w:jc w:val="center"/>
              <w:rPr>
                <w:color w:val="000000"/>
                <w:sz w:val="22"/>
                <w:szCs w:val="22"/>
                <w:lang w:val="en-US"/>
              </w:rPr>
            </w:pPr>
            <w:r w:rsidRPr="00422A97">
              <w:rPr>
                <w:color w:val="000000"/>
                <w:sz w:val="22"/>
                <w:szCs w:val="22"/>
                <w:lang w:val="en-US"/>
              </w:rPr>
              <w:t>15</w:t>
            </w:r>
          </w:p>
        </w:tc>
        <w:tc>
          <w:tcPr>
            <w:tcW w:w="676" w:type="dxa"/>
            <w:tcBorders>
              <w:left w:val="single" w:sz="4" w:space="0" w:color="000000"/>
              <w:bottom w:val="single" w:sz="4" w:space="0" w:color="000000"/>
              <w:right w:val="single" w:sz="4" w:space="0" w:color="000000"/>
            </w:tcBorders>
            <w:vAlign w:val="center"/>
          </w:tcPr>
          <w:p w14:paraId="1E739303" w14:textId="11AA3C98" w:rsidR="006943E9" w:rsidRPr="00422A97" w:rsidRDefault="00C77819">
            <w:pPr>
              <w:widowControl w:val="0"/>
              <w:jc w:val="center"/>
              <w:rPr>
                <w:color w:val="000000"/>
                <w:sz w:val="22"/>
                <w:szCs w:val="22"/>
                <w:lang w:val="en-US"/>
              </w:rPr>
            </w:pPr>
            <w:r w:rsidRPr="00422A97">
              <w:rPr>
                <w:color w:val="000000"/>
                <w:sz w:val="22"/>
                <w:szCs w:val="22"/>
                <w:lang w:val="en-US"/>
              </w:rPr>
              <w:t>5</w:t>
            </w:r>
          </w:p>
        </w:tc>
        <w:tc>
          <w:tcPr>
            <w:tcW w:w="680" w:type="dxa"/>
            <w:tcBorders>
              <w:left w:val="single" w:sz="4" w:space="0" w:color="000000"/>
              <w:bottom w:val="single" w:sz="4" w:space="0" w:color="000000"/>
              <w:right w:val="single" w:sz="4" w:space="0" w:color="000000"/>
            </w:tcBorders>
            <w:vAlign w:val="center"/>
          </w:tcPr>
          <w:p w14:paraId="52DBACBC" w14:textId="4AE34412" w:rsidR="006943E9" w:rsidRPr="00422A97" w:rsidRDefault="00C77819">
            <w:pPr>
              <w:widowControl w:val="0"/>
              <w:jc w:val="center"/>
              <w:rPr>
                <w:color w:val="000000"/>
                <w:sz w:val="22"/>
                <w:szCs w:val="22"/>
                <w:lang w:val="en-US"/>
              </w:rPr>
            </w:pPr>
            <w:r w:rsidRPr="00422A97">
              <w:rPr>
                <w:color w:val="000000"/>
                <w:sz w:val="22"/>
                <w:szCs w:val="22"/>
                <w:lang w:val="en-US"/>
              </w:rPr>
              <w:t>5</w:t>
            </w:r>
          </w:p>
        </w:tc>
        <w:tc>
          <w:tcPr>
            <w:tcW w:w="676" w:type="dxa"/>
            <w:tcBorders>
              <w:left w:val="single" w:sz="4" w:space="0" w:color="000000"/>
              <w:bottom w:val="single" w:sz="4" w:space="0" w:color="000000"/>
              <w:right w:val="single" w:sz="4" w:space="0" w:color="000000"/>
            </w:tcBorders>
            <w:vAlign w:val="center"/>
          </w:tcPr>
          <w:p w14:paraId="507E8F8C" w14:textId="2C2148C9" w:rsidR="006943E9" w:rsidRPr="00422A97" w:rsidRDefault="00C77819">
            <w:pPr>
              <w:widowControl w:val="0"/>
              <w:jc w:val="center"/>
              <w:rPr>
                <w:color w:val="000000"/>
                <w:sz w:val="22"/>
                <w:szCs w:val="22"/>
                <w:lang w:val="en-US"/>
              </w:rPr>
            </w:pPr>
            <w:r w:rsidRPr="00422A97">
              <w:rPr>
                <w:sz w:val="22"/>
                <w:szCs w:val="22"/>
                <w:lang w:val="en-US"/>
              </w:rPr>
              <w:t>—</w:t>
            </w:r>
          </w:p>
        </w:tc>
      </w:tr>
      <w:tr w:rsidR="006943E9" w14:paraId="402A7D79" w14:textId="77777777" w:rsidTr="00422A97">
        <w:trPr>
          <w:trHeight w:val="362"/>
        </w:trPr>
        <w:tc>
          <w:tcPr>
            <w:tcW w:w="1556" w:type="dxa"/>
            <w:gridSpan w:val="2"/>
            <w:vMerge/>
            <w:tcBorders>
              <w:left w:val="single" w:sz="4" w:space="0" w:color="000000"/>
              <w:right w:val="single" w:sz="4" w:space="0" w:color="000000"/>
            </w:tcBorders>
            <w:vAlign w:val="center"/>
          </w:tcPr>
          <w:p w14:paraId="51959BC8" w14:textId="77777777" w:rsidR="006943E9" w:rsidRPr="007611C2" w:rsidRDefault="006943E9">
            <w:pPr>
              <w:widowControl w:val="0"/>
              <w:rPr>
                <w:b/>
                <w:bCs/>
                <w:color w:val="000000"/>
                <w:lang w:val="en-US"/>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73863293" w14:textId="77777777" w:rsidR="006943E9" w:rsidRPr="00422A97" w:rsidRDefault="00CF781D">
            <w:pPr>
              <w:widowControl w:val="0"/>
              <w:rPr>
                <w:color w:val="000000"/>
                <w:sz w:val="22"/>
                <w:szCs w:val="22"/>
              </w:rPr>
            </w:pPr>
            <w:r w:rsidRPr="00422A97">
              <w:rPr>
                <w:color w:val="000000"/>
                <w:sz w:val="22"/>
                <w:szCs w:val="22"/>
              </w:rPr>
              <w:t>Software purchasing</w:t>
            </w:r>
          </w:p>
        </w:tc>
        <w:tc>
          <w:tcPr>
            <w:tcW w:w="1559" w:type="dxa"/>
            <w:tcBorders>
              <w:top w:val="single" w:sz="4" w:space="0" w:color="000000"/>
              <w:left w:val="single" w:sz="4" w:space="0" w:color="000000"/>
              <w:bottom w:val="single" w:sz="4" w:space="0" w:color="000000"/>
              <w:right w:val="single" w:sz="4" w:space="0" w:color="000000"/>
            </w:tcBorders>
            <w:vAlign w:val="center"/>
          </w:tcPr>
          <w:p w14:paraId="7E4F3952" w14:textId="33CED0CA"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79" w:type="dxa"/>
            <w:tcBorders>
              <w:top w:val="single" w:sz="4" w:space="0" w:color="000000"/>
              <w:left w:val="single" w:sz="4" w:space="0" w:color="000000"/>
              <w:bottom w:val="single" w:sz="4" w:space="0" w:color="000000"/>
              <w:right w:val="single" w:sz="4" w:space="0" w:color="000000"/>
            </w:tcBorders>
            <w:vAlign w:val="center"/>
          </w:tcPr>
          <w:p w14:paraId="4056EBCF" w14:textId="719D1F83"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79" w:type="dxa"/>
            <w:tcBorders>
              <w:top w:val="single" w:sz="4" w:space="0" w:color="000000"/>
              <w:left w:val="single" w:sz="4" w:space="0" w:color="000000"/>
              <w:bottom w:val="single" w:sz="4" w:space="0" w:color="000000"/>
              <w:right w:val="single" w:sz="4" w:space="0" w:color="000000"/>
            </w:tcBorders>
            <w:vAlign w:val="center"/>
          </w:tcPr>
          <w:p w14:paraId="61A14920" w14:textId="04635413"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76" w:type="dxa"/>
            <w:tcBorders>
              <w:top w:val="single" w:sz="4" w:space="0" w:color="000000"/>
              <w:left w:val="single" w:sz="4" w:space="0" w:color="000000"/>
              <w:bottom w:val="single" w:sz="4" w:space="0" w:color="000000"/>
              <w:right w:val="single" w:sz="4" w:space="0" w:color="000000"/>
            </w:tcBorders>
            <w:vAlign w:val="center"/>
          </w:tcPr>
          <w:p w14:paraId="037F442B" w14:textId="3E169BC9"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14:paraId="4466DC8B" w14:textId="3D068484"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76" w:type="dxa"/>
            <w:tcBorders>
              <w:top w:val="single" w:sz="4" w:space="0" w:color="000000"/>
              <w:left w:val="single" w:sz="4" w:space="0" w:color="000000"/>
              <w:bottom w:val="single" w:sz="4" w:space="0" w:color="000000"/>
              <w:right w:val="single" w:sz="4" w:space="0" w:color="000000"/>
            </w:tcBorders>
            <w:vAlign w:val="center"/>
          </w:tcPr>
          <w:p w14:paraId="39279FCE" w14:textId="0E1474D0" w:rsidR="006943E9" w:rsidRPr="00422A97" w:rsidRDefault="00C77819">
            <w:pPr>
              <w:widowControl w:val="0"/>
              <w:jc w:val="center"/>
              <w:rPr>
                <w:color w:val="000000"/>
                <w:sz w:val="22"/>
                <w:szCs w:val="22"/>
              </w:rPr>
            </w:pPr>
            <w:r w:rsidRPr="00422A97">
              <w:rPr>
                <w:sz w:val="22"/>
                <w:szCs w:val="22"/>
                <w:lang w:val="en-US"/>
              </w:rPr>
              <w:t>—</w:t>
            </w:r>
          </w:p>
        </w:tc>
      </w:tr>
      <w:tr w:rsidR="006943E9" w14:paraId="30159B8F" w14:textId="77777777" w:rsidTr="00422A97">
        <w:trPr>
          <w:trHeight w:val="380"/>
        </w:trPr>
        <w:tc>
          <w:tcPr>
            <w:tcW w:w="1556" w:type="dxa"/>
            <w:gridSpan w:val="2"/>
            <w:vMerge/>
            <w:tcBorders>
              <w:left w:val="single" w:sz="4" w:space="0" w:color="000000"/>
              <w:right w:val="single" w:sz="4" w:space="0" w:color="000000"/>
            </w:tcBorders>
            <w:vAlign w:val="center"/>
          </w:tcPr>
          <w:p w14:paraId="391C6A6B" w14:textId="77777777" w:rsidR="006943E9" w:rsidRDefault="006943E9">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22B4E16" w14:textId="77777777" w:rsidR="006943E9" w:rsidRPr="00422A97" w:rsidRDefault="00CF781D">
            <w:pPr>
              <w:widowControl w:val="0"/>
              <w:rPr>
                <w:color w:val="000000"/>
                <w:sz w:val="22"/>
                <w:szCs w:val="22"/>
              </w:rPr>
            </w:pPr>
            <w:r w:rsidRPr="00422A97">
              <w:rPr>
                <w:color w:val="000000"/>
                <w:sz w:val="22"/>
                <w:szCs w:val="22"/>
              </w:rPr>
              <w:t>Design/construction</w:t>
            </w:r>
          </w:p>
        </w:tc>
        <w:tc>
          <w:tcPr>
            <w:tcW w:w="1559" w:type="dxa"/>
            <w:tcBorders>
              <w:top w:val="single" w:sz="4" w:space="0" w:color="000000"/>
              <w:left w:val="single" w:sz="4" w:space="0" w:color="000000"/>
              <w:bottom w:val="single" w:sz="4" w:space="0" w:color="000000"/>
              <w:right w:val="single" w:sz="4" w:space="0" w:color="000000"/>
            </w:tcBorders>
            <w:vAlign w:val="center"/>
          </w:tcPr>
          <w:p w14:paraId="225F52D9" w14:textId="1E830D29"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79" w:type="dxa"/>
            <w:tcBorders>
              <w:top w:val="single" w:sz="4" w:space="0" w:color="000000"/>
              <w:left w:val="single" w:sz="4" w:space="0" w:color="000000"/>
              <w:bottom w:val="single" w:sz="4" w:space="0" w:color="000000"/>
              <w:right w:val="single" w:sz="4" w:space="0" w:color="000000"/>
            </w:tcBorders>
            <w:vAlign w:val="center"/>
          </w:tcPr>
          <w:p w14:paraId="3DFA12CB" w14:textId="249CA587"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79" w:type="dxa"/>
            <w:tcBorders>
              <w:top w:val="single" w:sz="4" w:space="0" w:color="000000"/>
              <w:left w:val="single" w:sz="4" w:space="0" w:color="000000"/>
              <w:bottom w:val="single" w:sz="4" w:space="0" w:color="000000"/>
              <w:right w:val="single" w:sz="4" w:space="0" w:color="000000"/>
            </w:tcBorders>
            <w:vAlign w:val="center"/>
          </w:tcPr>
          <w:p w14:paraId="3DAFC5EB" w14:textId="2886F866"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76" w:type="dxa"/>
            <w:tcBorders>
              <w:top w:val="single" w:sz="4" w:space="0" w:color="000000"/>
              <w:left w:val="single" w:sz="4" w:space="0" w:color="000000"/>
              <w:bottom w:val="single" w:sz="4" w:space="0" w:color="000000"/>
              <w:right w:val="single" w:sz="4" w:space="0" w:color="000000"/>
            </w:tcBorders>
            <w:vAlign w:val="center"/>
          </w:tcPr>
          <w:p w14:paraId="1B48AFDA" w14:textId="5CF4180D"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14:paraId="4E8EEBC0" w14:textId="1B4B9101"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76" w:type="dxa"/>
            <w:tcBorders>
              <w:top w:val="single" w:sz="4" w:space="0" w:color="000000"/>
              <w:left w:val="single" w:sz="4" w:space="0" w:color="000000"/>
              <w:bottom w:val="single" w:sz="4" w:space="0" w:color="000000"/>
              <w:right w:val="single" w:sz="4" w:space="0" w:color="000000"/>
            </w:tcBorders>
            <w:vAlign w:val="center"/>
          </w:tcPr>
          <w:p w14:paraId="5BF70F5F" w14:textId="212C3D96" w:rsidR="006943E9" w:rsidRPr="00422A97" w:rsidRDefault="00C77819">
            <w:pPr>
              <w:widowControl w:val="0"/>
              <w:jc w:val="center"/>
              <w:rPr>
                <w:color w:val="000000"/>
                <w:sz w:val="22"/>
                <w:szCs w:val="22"/>
              </w:rPr>
            </w:pPr>
            <w:r w:rsidRPr="00422A97">
              <w:rPr>
                <w:sz w:val="22"/>
                <w:szCs w:val="22"/>
                <w:lang w:val="en-US"/>
              </w:rPr>
              <w:t>—</w:t>
            </w:r>
          </w:p>
        </w:tc>
      </w:tr>
      <w:tr w:rsidR="006943E9" w:rsidRPr="00F90CA1" w14:paraId="7030ED25" w14:textId="77777777" w:rsidTr="00422A97">
        <w:trPr>
          <w:trHeight w:val="437"/>
        </w:trPr>
        <w:tc>
          <w:tcPr>
            <w:tcW w:w="1556" w:type="dxa"/>
            <w:gridSpan w:val="2"/>
            <w:vMerge/>
            <w:tcBorders>
              <w:left w:val="single" w:sz="4" w:space="0" w:color="000000"/>
              <w:bottom w:val="single" w:sz="4" w:space="0" w:color="000000"/>
              <w:right w:val="single" w:sz="4" w:space="0" w:color="000000"/>
            </w:tcBorders>
            <w:vAlign w:val="center"/>
          </w:tcPr>
          <w:p w14:paraId="47FD93F1" w14:textId="77777777" w:rsidR="006943E9" w:rsidRDefault="006943E9">
            <w:pPr>
              <w:widowControl w:val="0"/>
              <w:rPr>
                <w:b/>
                <w:bCs/>
                <w:color w:val="000000"/>
              </w:rPr>
            </w:pPr>
          </w:p>
        </w:tc>
        <w:tc>
          <w:tcPr>
            <w:tcW w:w="3402" w:type="dxa"/>
            <w:tcBorders>
              <w:top w:val="single" w:sz="4" w:space="0" w:color="000000"/>
              <w:left w:val="single" w:sz="4" w:space="0" w:color="000000"/>
              <w:bottom w:val="single" w:sz="4" w:space="0" w:color="000000"/>
              <w:right w:val="single" w:sz="4" w:space="0" w:color="000000"/>
            </w:tcBorders>
          </w:tcPr>
          <w:p w14:paraId="662159F8" w14:textId="77777777" w:rsidR="006943E9" w:rsidRPr="00422A97" w:rsidRDefault="00CF781D">
            <w:pPr>
              <w:widowControl w:val="0"/>
              <w:rPr>
                <w:sz w:val="22"/>
                <w:szCs w:val="22"/>
                <w:lang w:val="en-US"/>
              </w:rPr>
            </w:pPr>
            <w:r w:rsidRPr="00422A97">
              <w:rPr>
                <w:bCs/>
                <w:color w:val="000000"/>
                <w:sz w:val="22"/>
                <w:szCs w:val="22"/>
                <w:lang w:val="en-US"/>
              </w:rPr>
              <w:t>Service costs (</w:t>
            </w:r>
            <w:r w:rsidRPr="00422A97">
              <w:rPr>
                <w:i/>
                <w:color w:val="000000"/>
                <w:sz w:val="22"/>
                <w:szCs w:val="22"/>
                <w:lang w:val="en-US"/>
              </w:rPr>
              <w:t>planned in case of direct project affiliation)</w:t>
            </w:r>
          </w:p>
        </w:tc>
        <w:tc>
          <w:tcPr>
            <w:tcW w:w="1559" w:type="dxa"/>
            <w:tcBorders>
              <w:top w:val="single" w:sz="4" w:space="0" w:color="000000"/>
              <w:left w:val="single" w:sz="4" w:space="0" w:color="000000"/>
              <w:bottom w:val="single" w:sz="4" w:space="0" w:color="000000"/>
              <w:right w:val="single" w:sz="4" w:space="0" w:color="000000"/>
            </w:tcBorders>
            <w:vAlign w:val="center"/>
          </w:tcPr>
          <w:p w14:paraId="28855BA2" w14:textId="238ACA63"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79" w:type="dxa"/>
            <w:tcBorders>
              <w:top w:val="single" w:sz="4" w:space="0" w:color="000000"/>
              <w:left w:val="single" w:sz="4" w:space="0" w:color="000000"/>
              <w:bottom w:val="single" w:sz="4" w:space="0" w:color="000000"/>
              <w:right w:val="single" w:sz="4" w:space="0" w:color="000000"/>
            </w:tcBorders>
            <w:vAlign w:val="center"/>
          </w:tcPr>
          <w:p w14:paraId="1F1915D8" w14:textId="75B45E19"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79" w:type="dxa"/>
            <w:tcBorders>
              <w:top w:val="single" w:sz="4" w:space="0" w:color="000000"/>
              <w:left w:val="single" w:sz="4" w:space="0" w:color="000000"/>
              <w:bottom w:val="single" w:sz="4" w:space="0" w:color="000000"/>
              <w:right w:val="single" w:sz="4" w:space="0" w:color="000000"/>
            </w:tcBorders>
            <w:vAlign w:val="center"/>
          </w:tcPr>
          <w:p w14:paraId="2067B798" w14:textId="006D21BF"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76" w:type="dxa"/>
            <w:tcBorders>
              <w:top w:val="single" w:sz="4" w:space="0" w:color="000000"/>
              <w:left w:val="single" w:sz="4" w:space="0" w:color="000000"/>
              <w:bottom w:val="single" w:sz="4" w:space="0" w:color="000000"/>
              <w:right w:val="single" w:sz="4" w:space="0" w:color="000000"/>
            </w:tcBorders>
            <w:vAlign w:val="center"/>
          </w:tcPr>
          <w:p w14:paraId="45FAF791" w14:textId="4C3AA231"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14:paraId="47F85C1A" w14:textId="5A10A945" w:rsidR="006943E9" w:rsidRPr="00422A97" w:rsidRDefault="00C77819">
            <w:pPr>
              <w:widowControl w:val="0"/>
              <w:jc w:val="center"/>
              <w:rPr>
                <w:color w:val="000000"/>
                <w:sz w:val="22"/>
                <w:szCs w:val="22"/>
                <w:lang w:val="en-US"/>
              </w:rPr>
            </w:pPr>
            <w:r w:rsidRPr="00422A97">
              <w:rPr>
                <w:color w:val="000000"/>
                <w:sz w:val="22"/>
                <w:szCs w:val="22"/>
                <w:lang w:val="en-US"/>
              </w:rPr>
              <w:t>0</w:t>
            </w:r>
          </w:p>
        </w:tc>
        <w:tc>
          <w:tcPr>
            <w:tcW w:w="676" w:type="dxa"/>
            <w:tcBorders>
              <w:top w:val="single" w:sz="4" w:space="0" w:color="000000"/>
              <w:left w:val="single" w:sz="4" w:space="0" w:color="000000"/>
              <w:bottom w:val="single" w:sz="4" w:space="0" w:color="000000"/>
              <w:right w:val="single" w:sz="4" w:space="0" w:color="000000"/>
            </w:tcBorders>
            <w:vAlign w:val="center"/>
          </w:tcPr>
          <w:p w14:paraId="1DF236E7" w14:textId="2D038286" w:rsidR="006943E9" w:rsidRPr="00422A97" w:rsidRDefault="00C77819">
            <w:pPr>
              <w:widowControl w:val="0"/>
              <w:jc w:val="center"/>
              <w:rPr>
                <w:color w:val="000000"/>
                <w:sz w:val="22"/>
                <w:szCs w:val="22"/>
                <w:lang w:val="en-US"/>
              </w:rPr>
            </w:pPr>
            <w:r w:rsidRPr="00422A97">
              <w:rPr>
                <w:sz w:val="22"/>
                <w:szCs w:val="22"/>
                <w:lang w:val="en-US"/>
              </w:rPr>
              <w:t>—</w:t>
            </w:r>
          </w:p>
        </w:tc>
      </w:tr>
      <w:tr w:rsidR="006943E9" w14:paraId="5B4C2EFC" w14:textId="77777777" w:rsidTr="00422A97">
        <w:trPr>
          <w:cantSplit/>
          <w:trHeight w:val="304"/>
        </w:trPr>
        <w:tc>
          <w:tcPr>
            <w:tcW w:w="66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20068B3F" w14:textId="77777777" w:rsidR="006943E9" w:rsidRDefault="00CF781D">
            <w:pPr>
              <w:widowControl w:val="0"/>
              <w:spacing w:after="0" w:line="220" w:lineRule="exact"/>
              <w:ind w:left="113" w:right="113"/>
              <w:jc w:val="center"/>
              <w:rPr>
                <w:b/>
                <w:bCs/>
                <w:color w:val="000000"/>
              </w:rPr>
            </w:pPr>
            <w:r>
              <w:rPr>
                <w:b/>
                <w:bCs/>
                <w:color w:val="000000"/>
              </w:rPr>
              <w:t>Resources required</w:t>
            </w:r>
          </w:p>
        </w:tc>
        <w:tc>
          <w:tcPr>
            <w:tcW w:w="887"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3618AB75" w14:textId="77777777" w:rsidR="006943E9" w:rsidRDefault="00CF781D">
            <w:pPr>
              <w:widowControl w:val="0"/>
              <w:spacing w:after="0" w:line="220" w:lineRule="exact"/>
              <w:ind w:left="113" w:right="113"/>
              <w:jc w:val="center"/>
              <w:rPr>
                <w:b/>
                <w:bCs/>
                <w:color w:val="000000"/>
              </w:rPr>
            </w:pPr>
            <w:r>
              <w:rPr>
                <w:b/>
                <w:bCs/>
                <w:color w:val="000000"/>
              </w:rPr>
              <w:t>Standard hours</w:t>
            </w:r>
          </w:p>
        </w:tc>
        <w:tc>
          <w:tcPr>
            <w:tcW w:w="3402" w:type="dxa"/>
            <w:tcBorders>
              <w:top w:val="single" w:sz="4" w:space="0" w:color="000000"/>
              <w:left w:val="single" w:sz="4" w:space="0" w:color="000000"/>
              <w:bottom w:val="single" w:sz="4" w:space="0" w:color="000000"/>
              <w:right w:val="single" w:sz="4" w:space="0" w:color="000000"/>
            </w:tcBorders>
            <w:vAlign w:val="center"/>
          </w:tcPr>
          <w:p w14:paraId="6B766A7D" w14:textId="77777777" w:rsidR="006943E9" w:rsidRPr="00422A97" w:rsidRDefault="00CF781D">
            <w:pPr>
              <w:widowControl w:val="0"/>
              <w:ind w:left="175"/>
              <w:rPr>
                <w:color w:val="000000"/>
                <w:sz w:val="22"/>
                <w:szCs w:val="22"/>
              </w:rPr>
            </w:pPr>
            <w:r w:rsidRPr="00422A97">
              <w:rPr>
                <w:color w:val="000000"/>
                <w:sz w:val="22"/>
                <w:szCs w:val="22"/>
              </w:rPr>
              <w:t>Resources</w:t>
            </w:r>
          </w:p>
        </w:tc>
        <w:tc>
          <w:tcPr>
            <w:tcW w:w="1559" w:type="dxa"/>
            <w:tcBorders>
              <w:top w:val="single" w:sz="4" w:space="0" w:color="000000"/>
              <w:left w:val="single" w:sz="4" w:space="0" w:color="000000"/>
              <w:bottom w:val="single" w:sz="4" w:space="0" w:color="000000"/>
              <w:right w:val="single" w:sz="4" w:space="0" w:color="000000"/>
            </w:tcBorders>
            <w:vAlign w:val="center"/>
          </w:tcPr>
          <w:p w14:paraId="38E02616" w14:textId="77777777" w:rsidR="006943E9" w:rsidRPr="00422A97" w:rsidRDefault="006943E9">
            <w:pPr>
              <w:widowControl w:val="0"/>
              <w:jc w:val="center"/>
              <w:rPr>
                <w:color w:val="000000"/>
                <w:sz w:val="22"/>
                <w:szCs w:val="22"/>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0A21EA65" w14:textId="77777777" w:rsidR="006943E9" w:rsidRPr="00422A97" w:rsidRDefault="006943E9">
            <w:pPr>
              <w:widowControl w:val="0"/>
              <w:jc w:val="center"/>
              <w:rPr>
                <w:color w:val="000000"/>
                <w:sz w:val="22"/>
                <w:szCs w:val="22"/>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5229D458" w14:textId="77777777" w:rsidR="006943E9" w:rsidRPr="00422A97" w:rsidRDefault="006943E9">
            <w:pPr>
              <w:widowControl w:val="0"/>
              <w:jc w:val="center"/>
              <w:rPr>
                <w:color w:val="000000"/>
                <w:sz w:val="22"/>
                <w:szCs w:val="22"/>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29C421E4" w14:textId="77777777" w:rsidR="006943E9" w:rsidRPr="00422A97" w:rsidRDefault="006943E9">
            <w:pPr>
              <w:widowControl w:val="0"/>
              <w:jc w:val="center"/>
              <w:rPr>
                <w:color w:val="000000"/>
                <w:sz w:val="22"/>
                <w:szCs w:val="22"/>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6454ED36" w14:textId="77777777" w:rsidR="006943E9" w:rsidRPr="00422A97" w:rsidRDefault="006943E9">
            <w:pPr>
              <w:widowControl w:val="0"/>
              <w:jc w:val="center"/>
              <w:rPr>
                <w:color w:val="000000"/>
                <w:sz w:val="22"/>
                <w:szCs w:val="22"/>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291D121A" w14:textId="0FF615D3" w:rsidR="006943E9" w:rsidRPr="00422A97" w:rsidRDefault="00C77819">
            <w:pPr>
              <w:widowControl w:val="0"/>
              <w:jc w:val="center"/>
              <w:rPr>
                <w:color w:val="000000"/>
                <w:sz w:val="22"/>
                <w:szCs w:val="22"/>
              </w:rPr>
            </w:pPr>
            <w:r w:rsidRPr="00422A97">
              <w:rPr>
                <w:sz w:val="22"/>
                <w:szCs w:val="22"/>
                <w:lang w:val="en-US"/>
              </w:rPr>
              <w:t>—</w:t>
            </w:r>
          </w:p>
        </w:tc>
      </w:tr>
      <w:tr w:rsidR="006943E9" w14:paraId="32073C07" w14:textId="77777777" w:rsidTr="00422A97">
        <w:trPr>
          <w:cantSplit/>
          <w:trHeight w:val="279"/>
        </w:trPr>
        <w:tc>
          <w:tcPr>
            <w:tcW w:w="669" w:type="dxa"/>
            <w:vMerge/>
            <w:tcBorders>
              <w:left w:val="single" w:sz="4" w:space="0" w:color="000000"/>
              <w:right w:val="single" w:sz="4" w:space="0" w:color="000000"/>
            </w:tcBorders>
            <w:tcMar>
              <w:left w:w="57" w:type="dxa"/>
              <w:right w:w="57" w:type="dxa"/>
            </w:tcMar>
            <w:textDirection w:val="btLr"/>
            <w:vAlign w:val="center"/>
          </w:tcPr>
          <w:p w14:paraId="14B35496" w14:textId="77777777" w:rsidR="006943E9" w:rsidRDefault="006943E9">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14:paraId="3EC0CC91" w14:textId="77777777" w:rsidR="006943E9" w:rsidRDefault="006943E9">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0574BADC" w14:textId="77777777" w:rsidR="006943E9" w:rsidRPr="00422A97" w:rsidRDefault="00CF781D">
            <w:pPr>
              <w:pStyle w:val="a8"/>
              <w:widowControl w:val="0"/>
              <w:numPr>
                <w:ilvl w:val="0"/>
                <w:numId w:val="1"/>
              </w:numPr>
              <w:spacing w:after="0" w:line="252" w:lineRule="auto"/>
              <w:rPr>
                <w:sz w:val="22"/>
                <w:szCs w:val="22"/>
              </w:rPr>
            </w:pPr>
            <w:r w:rsidRPr="00422A97">
              <w:rPr>
                <w:color w:val="000000"/>
                <w:sz w:val="22"/>
                <w:szCs w:val="22"/>
              </w:rPr>
              <w:t xml:space="preserve">the amount of </w:t>
            </w:r>
            <w:r w:rsidRPr="00422A97">
              <w:rPr>
                <w:color w:val="000000"/>
                <w:sz w:val="22"/>
                <w:szCs w:val="22"/>
                <w:lang w:val="en-US"/>
              </w:rPr>
              <w:t>FTE,</w:t>
            </w:r>
          </w:p>
        </w:tc>
        <w:tc>
          <w:tcPr>
            <w:tcW w:w="1559" w:type="dxa"/>
            <w:tcBorders>
              <w:top w:val="single" w:sz="4" w:space="0" w:color="000000"/>
              <w:left w:val="single" w:sz="4" w:space="0" w:color="000000"/>
              <w:bottom w:val="single" w:sz="4" w:space="0" w:color="000000"/>
              <w:right w:val="single" w:sz="4" w:space="0" w:color="000000"/>
            </w:tcBorders>
            <w:vAlign w:val="center"/>
          </w:tcPr>
          <w:p w14:paraId="6A3137C7" w14:textId="62C60E03" w:rsidR="006943E9" w:rsidRPr="00422A97" w:rsidRDefault="00422A97">
            <w:pPr>
              <w:widowControl w:val="0"/>
              <w:jc w:val="center"/>
              <w:rPr>
                <w:color w:val="000000"/>
                <w:sz w:val="22"/>
                <w:szCs w:val="22"/>
                <w:lang w:val="en-US"/>
              </w:rPr>
            </w:pPr>
            <w:r w:rsidRPr="00422A97">
              <w:rPr>
                <w:color w:val="000000"/>
                <w:sz w:val="22"/>
                <w:szCs w:val="22"/>
                <w:lang w:val="en-US"/>
              </w:rPr>
              <w:t>83,7</w:t>
            </w:r>
          </w:p>
        </w:tc>
        <w:tc>
          <w:tcPr>
            <w:tcW w:w="679" w:type="dxa"/>
            <w:tcBorders>
              <w:top w:val="single" w:sz="4" w:space="0" w:color="000000"/>
              <w:left w:val="single" w:sz="4" w:space="0" w:color="000000"/>
              <w:bottom w:val="single" w:sz="4" w:space="0" w:color="000000"/>
              <w:right w:val="single" w:sz="4" w:space="0" w:color="000000"/>
            </w:tcBorders>
            <w:vAlign w:val="center"/>
          </w:tcPr>
          <w:p w14:paraId="7D35AD6C" w14:textId="3543D645" w:rsidR="006943E9" w:rsidRPr="00422A97" w:rsidRDefault="00422A97">
            <w:pPr>
              <w:widowControl w:val="0"/>
              <w:jc w:val="center"/>
              <w:rPr>
                <w:color w:val="000000"/>
                <w:sz w:val="22"/>
                <w:szCs w:val="22"/>
                <w:lang w:val="en-US"/>
              </w:rPr>
            </w:pPr>
            <w:r w:rsidRPr="00422A97">
              <w:rPr>
                <w:color w:val="000000"/>
                <w:sz w:val="22"/>
                <w:szCs w:val="22"/>
                <w:lang w:val="en-US"/>
              </w:rPr>
              <w:t>19,1</w:t>
            </w:r>
          </w:p>
        </w:tc>
        <w:tc>
          <w:tcPr>
            <w:tcW w:w="679" w:type="dxa"/>
            <w:tcBorders>
              <w:top w:val="single" w:sz="4" w:space="0" w:color="000000"/>
              <w:left w:val="single" w:sz="4" w:space="0" w:color="000000"/>
              <w:bottom w:val="single" w:sz="4" w:space="0" w:color="000000"/>
              <w:right w:val="single" w:sz="4" w:space="0" w:color="000000"/>
            </w:tcBorders>
            <w:vAlign w:val="center"/>
          </w:tcPr>
          <w:p w14:paraId="0F4B0A2A" w14:textId="2443AE3F" w:rsidR="006943E9" w:rsidRPr="00422A97" w:rsidRDefault="00422A97">
            <w:pPr>
              <w:widowControl w:val="0"/>
              <w:jc w:val="center"/>
              <w:rPr>
                <w:color w:val="000000"/>
                <w:sz w:val="22"/>
                <w:szCs w:val="22"/>
                <w:lang w:val="en-US"/>
              </w:rPr>
            </w:pPr>
            <w:r w:rsidRPr="00422A97">
              <w:rPr>
                <w:color w:val="000000"/>
                <w:sz w:val="22"/>
                <w:szCs w:val="22"/>
                <w:lang w:val="en-US"/>
              </w:rPr>
              <w:t>20,5</w:t>
            </w:r>
          </w:p>
        </w:tc>
        <w:tc>
          <w:tcPr>
            <w:tcW w:w="676" w:type="dxa"/>
            <w:tcBorders>
              <w:top w:val="single" w:sz="4" w:space="0" w:color="000000"/>
              <w:left w:val="single" w:sz="4" w:space="0" w:color="000000"/>
              <w:bottom w:val="single" w:sz="4" w:space="0" w:color="000000"/>
              <w:right w:val="single" w:sz="4" w:space="0" w:color="000000"/>
            </w:tcBorders>
            <w:vAlign w:val="center"/>
          </w:tcPr>
          <w:p w14:paraId="4CD19F89" w14:textId="12E2C72F" w:rsidR="006943E9" w:rsidRPr="00422A97" w:rsidRDefault="00422A97">
            <w:pPr>
              <w:widowControl w:val="0"/>
              <w:jc w:val="center"/>
              <w:rPr>
                <w:color w:val="000000"/>
                <w:sz w:val="22"/>
                <w:szCs w:val="22"/>
                <w:lang w:val="en-US"/>
              </w:rPr>
            </w:pPr>
            <w:r w:rsidRPr="00422A97">
              <w:rPr>
                <w:color w:val="000000"/>
                <w:sz w:val="22"/>
                <w:szCs w:val="22"/>
                <w:lang w:val="en-US"/>
              </w:rPr>
              <w:t>21,1</w:t>
            </w:r>
          </w:p>
        </w:tc>
        <w:tc>
          <w:tcPr>
            <w:tcW w:w="680" w:type="dxa"/>
            <w:tcBorders>
              <w:top w:val="single" w:sz="4" w:space="0" w:color="000000"/>
              <w:left w:val="single" w:sz="4" w:space="0" w:color="000000"/>
              <w:bottom w:val="single" w:sz="4" w:space="0" w:color="000000"/>
              <w:right w:val="single" w:sz="4" w:space="0" w:color="000000"/>
            </w:tcBorders>
            <w:vAlign w:val="center"/>
          </w:tcPr>
          <w:p w14:paraId="20E2200A" w14:textId="03D2FBDB" w:rsidR="006943E9" w:rsidRPr="00422A97" w:rsidRDefault="00422A97">
            <w:pPr>
              <w:widowControl w:val="0"/>
              <w:jc w:val="center"/>
              <w:rPr>
                <w:color w:val="000000"/>
                <w:sz w:val="22"/>
                <w:szCs w:val="22"/>
                <w:lang w:val="en-US"/>
              </w:rPr>
            </w:pPr>
            <w:r w:rsidRPr="00422A97">
              <w:rPr>
                <w:color w:val="000000"/>
                <w:sz w:val="22"/>
                <w:szCs w:val="22"/>
                <w:lang w:val="en-US"/>
              </w:rPr>
              <w:t>23,0</w:t>
            </w:r>
          </w:p>
        </w:tc>
        <w:tc>
          <w:tcPr>
            <w:tcW w:w="676" w:type="dxa"/>
            <w:tcBorders>
              <w:top w:val="single" w:sz="4" w:space="0" w:color="000000"/>
              <w:left w:val="single" w:sz="4" w:space="0" w:color="000000"/>
              <w:bottom w:val="single" w:sz="4" w:space="0" w:color="000000"/>
              <w:right w:val="single" w:sz="4" w:space="0" w:color="000000"/>
            </w:tcBorders>
            <w:vAlign w:val="center"/>
          </w:tcPr>
          <w:p w14:paraId="1DF3EE3C" w14:textId="244BF5ED" w:rsidR="006943E9" w:rsidRPr="00422A97" w:rsidRDefault="00C77819">
            <w:pPr>
              <w:widowControl w:val="0"/>
              <w:jc w:val="center"/>
              <w:rPr>
                <w:color w:val="000000"/>
                <w:sz w:val="22"/>
                <w:szCs w:val="22"/>
              </w:rPr>
            </w:pPr>
            <w:r w:rsidRPr="00422A97">
              <w:rPr>
                <w:sz w:val="22"/>
                <w:szCs w:val="22"/>
                <w:lang w:val="en-US"/>
              </w:rPr>
              <w:t>—</w:t>
            </w:r>
          </w:p>
        </w:tc>
      </w:tr>
      <w:tr w:rsidR="006943E9" w14:paraId="71F92752" w14:textId="77777777" w:rsidTr="00422A97">
        <w:trPr>
          <w:cantSplit/>
          <w:trHeight w:val="309"/>
        </w:trPr>
        <w:tc>
          <w:tcPr>
            <w:tcW w:w="669" w:type="dxa"/>
            <w:vMerge/>
            <w:tcBorders>
              <w:left w:val="single" w:sz="4" w:space="0" w:color="000000"/>
              <w:right w:val="single" w:sz="4" w:space="0" w:color="000000"/>
            </w:tcBorders>
            <w:tcMar>
              <w:left w:w="57" w:type="dxa"/>
              <w:right w:w="57" w:type="dxa"/>
            </w:tcMar>
            <w:textDirection w:val="btLr"/>
            <w:vAlign w:val="center"/>
          </w:tcPr>
          <w:p w14:paraId="5A96B647" w14:textId="77777777" w:rsidR="006943E9" w:rsidRDefault="006943E9">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14:paraId="62DBA48C" w14:textId="77777777" w:rsidR="006943E9" w:rsidRDefault="006943E9">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1F447823" w14:textId="77777777" w:rsidR="006943E9" w:rsidRPr="00422A97" w:rsidRDefault="00CF781D">
            <w:pPr>
              <w:pStyle w:val="a8"/>
              <w:widowControl w:val="0"/>
              <w:numPr>
                <w:ilvl w:val="0"/>
                <w:numId w:val="1"/>
              </w:numPr>
              <w:spacing w:after="0" w:line="252" w:lineRule="auto"/>
              <w:rPr>
                <w:color w:val="000000"/>
                <w:sz w:val="22"/>
                <w:szCs w:val="22"/>
              </w:rPr>
            </w:pPr>
            <w:r w:rsidRPr="00422A97">
              <w:rPr>
                <w:color w:val="000000"/>
                <w:sz w:val="22"/>
                <w:szCs w:val="22"/>
              </w:rPr>
              <w:t>accelerator/installation,</w:t>
            </w:r>
          </w:p>
        </w:tc>
        <w:tc>
          <w:tcPr>
            <w:tcW w:w="1559" w:type="dxa"/>
            <w:tcBorders>
              <w:top w:val="single" w:sz="4" w:space="0" w:color="000000"/>
              <w:left w:val="single" w:sz="4" w:space="0" w:color="000000"/>
              <w:bottom w:val="single" w:sz="4" w:space="0" w:color="000000"/>
              <w:right w:val="single" w:sz="4" w:space="0" w:color="000000"/>
            </w:tcBorders>
            <w:vAlign w:val="center"/>
          </w:tcPr>
          <w:p w14:paraId="20C1920F" w14:textId="19DC08CE" w:rsidR="006943E9" w:rsidRPr="00422A97" w:rsidRDefault="00422A97">
            <w:pPr>
              <w:widowControl w:val="0"/>
              <w:jc w:val="center"/>
              <w:rPr>
                <w:color w:val="000000"/>
                <w:sz w:val="22"/>
                <w:szCs w:val="22"/>
                <w:lang w:val="en-US"/>
              </w:rPr>
            </w:pPr>
            <w:r w:rsidRPr="00422A97">
              <w:rPr>
                <w:color w:val="000000"/>
                <w:sz w:val="22"/>
                <w:szCs w:val="22"/>
                <w:lang w:val="en-US"/>
              </w:rPr>
              <w:t>100 h.</w:t>
            </w:r>
          </w:p>
        </w:tc>
        <w:tc>
          <w:tcPr>
            <w:tcW w:w="679" w:type="dxa"/>
            <w:tcBorders>
              <w:top w:val="single" w:sz="4" w:space="0" w:color="000000"/>
              <w:left w:val="single" w:sz="4" w:space="0" w:color="000000"/>
              <w:bottom w:val="single" w:sz="4" w:space="0" w:color="000000"/>
              <w:right w:val="single" w:sz="4" w:space="0" w:color="000000"/>
            </w:tcBorders>
            <w:vAlign w:val="center"/>
          </w:tcPr>
          <w:p w14:paraId="3D0D1DE5" w14:textId="0E98BA02" w:rsidR="006943E9" w:rsidRPr="00422A97" w:rsidRDefault="00422A97">
            <w:pPr>
              <w:widowControl w:val="0"/>
              <w:jc w:val="center"/>
              <w:rPr>
                <w:color w:val="000000"/>
                <w:sz w:val="22"/>
                <w:szCs w:val="22"/>
                <w:lang w:val="en-US"/>
              </w:rPr>
            </w:pPr>
            <w:r w:rsidRPr="00422A97">
              <w:rPr>
                <w:color w:val="000000"/>
                <w:sz w:val="22"/>
                <w:szCs w:val="22"/>
                <w:lang w:val="en-US"/>
              </w:rPr>
              <w:t>25 h.</w:t>
            </w:r>
          </w:p>
        </w:tc>
        <w:tc>
          <w:tcPr>
            <w:tcW w:w="679" w:type="dxa"/>
            <w:tcBorders>
              <w:top w:val="single" w:sz="4" w:space="0" w:color="000000"/>
              <w:left w:val="single" w:sz="4" w:space="0" w:color="000000"/>
              <w:bottom w:val="single" w:sz="4" w:space="0" w:color="000000"/>
              <w:right w:val="single" w:sz="4" w:space="0" w:color="000000"/>
            </w:tcBorders>
            <w:vAlign w:val="center"/>
          </w:tcPr>
          <w:p w14:paraId="3B40A8DE" w14:textId="5B003A8F" w:rsidR="006943E9" w:rsidRPr="00422A97" w:rsidRDefault="00422A97">
            <w:pPr>
              <w:widowControl w:val="0"/>
              <w:jc w:val="center"/>
              <w:rPr>
                <w:color w:val="000000"/>
                <w:sz w:val="22"/>
                <w:szCs w:val="22"/>
              </w:rPr>
            </w:pPr>
            <w:r w:rsidRPr="00422A97">
              <w:rPr>
                <w:color w:val="000000"/>
                <w:sz w:val="22"/>
                <w:szCs w:val="22"/>
                <w:lang w:val="en-US"/>
              </w:rPr>
              <w:t>25 h.</w:t>
            </w:r>
          </w:p>
        </w:tc>
        <w:tc>
          <w:tcPr>
            <w:tcW w:w="676" w:type="dxa"/>
            <w:tcBorders>
              <w:top w:val="single" w:sz="4" w:space="0" w:color="000000"/>
              <w:left w:val="single" w:sz="4" w:space="0" w:color="000000"/>
              <w:bottom w:val="single" w:sz="4" w:space="0" w:color="000000"/>
              <w:right w:val="single" w:sz="4" w:space="0" w:color="000000"/>
            </w:tcBorders>
            <w:vAlign w:val="center"/>
          </w:tcPr>
          <w:p w14:paraId="3A9B1BD9" w14:textId="32D35631" w:rsidR="006943E9" w:rsidRPr="00422A97" w:rsidRDefault="00422A97">
            <w:pPr>
              <w:widowControl w:val="0"/>
              <w:jc w:val="center"/>
              <w:rPr>
                <w:color w:val="000000"/>
                <w:sz w:val="22"/>
                <w:szCs w:val="22"/>
              </w:rPr>
            </w:pPr>
            <w:r w:rsidRPr="00422A97">
              <w:rPr>
                <w:color w:val="000000"/>
                <w:sz w:val="22"/>
                <w:szCs w:val="22"/>
                <w:lang w:val="en-US"/>
              </w:rPr>
              <w:t>25 h.</w:t>
            </w:r>
          </w:p>
        </w:tc>
        <w:tc>
          <w:tcPr>
            <w:tcW w:w="680" w:type="dxa"/>
            <w:tcBorders>
              <w:top w:val="single" w:sz="4" w:space="0" w:color="000000"/>
              <w:left w:val="single" w:sz="4" w:space="0" w:color="000000"/>
              <w:bottom w:val="single" w:sz="4" w:space="0" w:color="000000"/>
              <w:right w:val="single" w:sz="4" w:space="0" w:color="000000"/>
            </w:tcBorders>
            <w:vAlign w:val="center"/>
          </w:tcPr>
          <w:p w14:paraId="6B882D72" w14:textId="408D41A7" w:rsidR="006943E9" w:rsidRPr="00422A97" w:rsidRDefault="00422A97">
            <w:pPr>
              <w:widowControl w:val="0"/>
              <w:jc w:val="center"/>
              <w:rPr>
                <w:color w:val="000000"/>
                <w:sz w:val="22"/>
                <w:szCs w:val="22"/>
              </w:rPr>
            </w:pPr>
            <w:r w:rsidRPr="00422A97">
              <w:rPr>
                <w:color w:val="000000"/>
                <w:sz w:val="22"/>
                <w:szCs w:val="22"/>
                <w:lang w:val="en-US"/>
              </w:rPr>
              <w:t>25 h.</w:t>
            </w:r>
          </w:p>
        </w:tc>
        <w:tc>
          <w:tcPr>
            <w:tcW w:w="676" w:type="dxa"/>
            <w:tcBorders>
              <w:top w:val="single" w:sz="4" w:space="0" w:color="000000"/>
              <w:left w:val="single" w:sz="4" w:space="0" w:color="000000"/>
              <w:bottom w:val="single" w:sz="4" w:space="0" w:color="000000"/>
              <w:right w:val="single" w:sz="4" w:space="0" w:color="000000"/>
            </w:tcBorders>
            <w:vAlign w:val="center"/>
          </w:tcPr>
          <w:p w14:paraId="6244518B" w14:textId="736EB73F" w:rsidR="006943E9" w:rsidRPr="00422A97" w:rsidRDefault="00C77819">
            <w:pPr>
              <w:widowControl w:val="0"/>
              <w:jc w:val="center"/>
              <w:rPr>
                <w:color w:val="000000"/>
                <w:sz w:val="22"/>
                <w:szCs w:val="22"/>
              </w:rPr>
            </w:pPr>
            <w:r w:rsidRPr="00422A97">
              <w:rPr>
                <w:sz w:val="22"/>
                <w:szCs w:val="22"/>
                <w:lang w:val="en-US"/>
              </w:rPr>
              <w:t>—</w:t>
            </w:r>
          </w:p>
        </w:tc>
      </w:tr>
      <w:tr w:rsidR="006943E9" w14:paraId="2FF9A681" w14:textId="77777777" w:rsidTr="00422A97">
        <w:trPr>
          <w:cantSplit/>
          <w:trHeight w:val="311"/>
        </w:trPr>
        <w:tc>
          <w:tcPr>
            <w:tcW w:w="669" w:type="dxa"/>
            <w:vMerge/>
            <w:tcBorders>
              <w:left w:val="single" w:sz="4" w:space="0" w:color="000000"/>
              <w:right w:val="single" w:sz="4" w:space="0" w:color="000000"/>
            </w:tcBorders>
            <w:tcMar>
              <w:left w:w="57" w:type="dxa"/>
              <w:right w:w="57" w:type="dxa"/>
            </w:tcMar>
            <w:textDirection w:val="btLr"/>
            <w:vAlign w:val="center"/>
          </w:tcPr>
          <w:p w14:paraId="7E666F38" w14:textId="77777777" w:rsidR="006943E9" w:rsidRDefault="006943E9">
            <w:pPr>
              <w:widowControl w:val="0"/>
              <w:spacing w:after="0" w:line="220" w:lineRule="exact"/>
              <w:ind w:left="113" w:right="113"/>
              <w:jc w:val="center"/>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14:paraId="3AC5B00E" w14:textId="77777777" w:rsidR="006943E9" w:rsidRDefault="006943E9">
            <w:pPr>
              <w:widowControl w:val="0"/>
              <w:spacing w:after="0" w:line="220" w:lineRule="exact"/>
              <w:ind w:left="113" w:right="113"/>
              <w:jc w:val="center"/>
              <w:rPr>
                <w:b/>
                <w:bCs/>
                <w:color w:val="000000"/>
              </w:rPr>
            </w:pPr>
          </w:p>
        </w:tc>
        <w:tc>
          <w:tcPr>
            <w:tcW w:w="3402" w:type="dxa"/>
            <w:tcBorders>
              <w:top w:val="single" w:sz="4" w:space="0" w:color="000000"/>
              <w:left w:val="single" w:sz="4" w:space="0" w:color="000000"/>
              <w:bottom w:val="single" w:sz="4" w:space="0" w:color="000000"/>
              <w:right w:val="single" w:sz="4" w:space="0" w:color="000000"/>
            </w:tcBorders>
            <w:vAlign w:val="center"/>
          </w:tcPr>
          <w:p w14:paraId="4CFFD48A" w14:textId="77777777" w:rsidR="006943E9" w:rsidRPr="00422A97" w:rsidRDefault="00CF781D">
            <w:pPr>
              <w:pStyle w:val="a8"/>
              <w:widowControl w:val="0"/>
              <w:numPr>
                <w:ilvl w:val="0"/>
                <w:numId w:val="1"/>
              </w:numPr>
              <w:spacing w:after="0" w:line="252" w:lineRule="auto"/>
              <w:rPr>
                <w:sz w:val="22"/>
                <w:szCs w:val="22"/>
              </w:rPr>
            </w:pPr>
            <w:r w:rsidRPr="00422A97">
              <w:rPr>
                <w:color w:val="000000"/>
                <w:sz w:val="22"/>
                <w:szCs w:val="22"/>
              </w:rPr>
              <w:t>reactor,…</w:t>
            </w:r>
          </w:p>
        </w:tc>
        <w:tc>
          <w:tcPr>
            <w:tcW w:w="1559" w:type="dxa"/>
            <w:tcBorders>
              <w:top w:val="single" w:sz="4" w:space="0" w:color="000000"/>
              <w:left w:val="single" w:sz="4" w:space="0" w:color="000000"/>
              <w:bottom w:val="single" w:sz="4" w:space="0" w:color="000000"/>
              <w:right w:val="single" w:sz="4" w:space="0" w:color="000000"/>
            </w:tcBorders>
            <w:vAlign w:val="center"/>
          </w:tcPr>
          <w:p w14:paraId="0D89889A" w14:textId="77777777" w:rsidR="006943E9" w:rsidRPr="00422A97" w:rsidRDefault="006943E9">
            <w:pPr>
              <w:widowControl w:val="0"/>
              <w:jc w:val="center"/>
              <w:rPr>
                <w:color w:val="000000"/>
                <w:sz w:val="22"/>
                <w:szCs w:val="22"/>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704A46F2" w14:textId="77777777" w:rsidR="006943E9" w:rsidRPr="00422A97" w:rsidRDefault="006943E9">
            <w:pPr>
              <w:widowControl w:val="0"/>
              <w:jc w:val="center"/>
              <w:rPr>
                <w:color w:val="000000"/>
                <w:sz w:val="22"/>
                <w:szCs w:val="22"/>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6C90AB4C" w14:textId="77777777" w:rsidR="006943E9" w:rsidRPr="00422A97" w:rsidRDefault="006943E9">
            <w:pPr>
              <w:widowControl w:val="0"/>
              <w:jc w:val="center"/>
              <w:rPr>
                <w:color w:val="000000"/>
                <w:sz w:val="22"/>
                <w:szCs w:val="22"/>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05086658" w14:textId="77777777" w:rsidR="006943E9" w:rsidRPr="00422A97" w:rsidRDefault="006943E9">
            <w:pPr>
              <w:widowControl w:val="0"/>
              <w:jc w:val="center"/>
              <w:rPr>
                <w:color w:val="000000"/>
                <w:sz w:val="22"/>
                <w:szCs w:val="22"/>
              </w:rPr>
            </w:pPr>
          </w:p>
        </w:tc>
        <w:tc>
          <w:tcPr>
            <w:tcW w:w="680" w:type="dxa"/>
            <w:tcBorders>
              <w:top w:val="single" w:sz="4" w:space="0" w:color="000000"/>
              <w:left w:val="single" w:sz="4" w:space="0" w:color="000000"/>
              <w:bottom w:val="single" w:sz="4" w:space="0" w:color="000000"/>
              <w:right w:val="single" w:sz="4" w:space="0" w:color="000000"/>
            </w:tcBorders>
            <w:vAlign w:val="center"/>
          </w:tcPr>
          <w:p w14:paraId="2E4AE874" w14:textId="77777777" w:rsidR="006943E9" w:rsidRPr="00422A97" w:rsidRDefault="006943E9">
            <w:pPr>
              <w:widowControl w:val="0"/>
              <w:jc w:val="center"/>
              <w:rPr>
                <w:color w:val="000000"/>
                <w:sz w:val="22"/>
                <w:szCs w:val="22"/>
              </w:rPr>
            </w:pPr>
          </w:p>
        </w:tc>
        <w:tc>
          <w:tcPr>
            <w:tcW w:w="676" w:type="dxa"/>
            <w:tcBorders>
              <w:top w:val="single" w:sz="4" w:space="0" w:color="000000"/>
              <w:left w:val="single" w:sz="4" w:space="0" w:color="000000"/>
              <w:bottom w:val="single" w:sz="4" w:space="0" w:color="000000"/>
              <w:right w:val="single" w:sz="4" w:space="0" w:color="000000"/>
            </w:tcBorders>
            <w:vAlign w:val="center"/>
          </w:tcPr>
          <w:p w14:paraId="0AC4839C" w14:textId="51DEBCAC" w:rsidR="006943E9" w:rsidRPr="00422A97" w:rsidRDefault="00C77819">
            <w:pPr>
              <w:widowControl w:val="0"/>
              <w:jc w:val="center"/>
              <w:rPr>
                <w:color w:val="000000"/>
                <w:sz w:val="22"/>
                <w:szCs w:val="22"/>
              </w:rPr>
            </w:pPr>
            <w:r w:rsidRPr="00422A97">
              <w:rPr>
                <w:sz w:val="22"/>
                <w:szCs w:val="22"/>
                <w:lang w:val="en-US"/>
              </w:rPr>
              <w:t>—</w:t>
            </w:r>
          </w:p>
        </w:tc>
      </w:tr>
      <w:tr w:rsidR="00422A97" w14:paraId="51A0010A" w14:textId="77777777" w:rsidTr="00422A97">
        <w:trPr>
          <w:cantSplit/>
          <w:trHeight w:val="1835"/>
        </w:trPr>
        <w:tc>
          <w:tcPr>
            <w:tcW w:w="669" w:type="dxa"/>
            <w:vMerge w:val="restart"/>
            <w:tcBorders>
              <w:top w:val="single" w:sz="4" w:space="0" w:color="000000"/>
              <w:left w:val="single" w:sz="4" w:space="0" w:color="000000"/>
              <w:right w:val="single" w:sz="4" w:space="0" w:color="000000"/>
            </w:tcBorders>
            <w:tcMar>
              <w:left w:w="57" w:type="dxa"/>
              <w:right w:w="57" w:type="dxa"/>
            </w:tcMar>
            <w:textDirection w:val="btLr"/>
            <w:vAlign w:val="center"/>
          </w:tcPr>
          <w:p w14:paraId="17756A7F" w14:textId="77777777" w:rsidR="00422A97" w:rsidRDefault="00422A97">
            <w:pPr>
              <w:widowControl w:val="0"/>
              <w:spacing w:after="0" w:line="220" w:lineRule="exact"/>
              <w:ind w:left="113" w:right="-108"/>
              <w:jc w:val="center"/>
              <w:rPr>
                <w:b/>
                <w:bCs/>
                <w:color w:val="000000"/>
              </w:rPr>
            </w:pPr>
            <w:r>
              <w:rPr>
                <w:b/>
                <w:bCs/>
                <w:color w:val="000000"/>
              </w:rPr>
              <w:t>Sources of funding</w:t>
            </w:r>
          </w:p>
        </w:tc>
        <w:tc>
          <w:tcPr>
            <w:tcW w:w="887"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14:paraId="0E83567E" w14:textId="77777777" w:rsidR="00422A97" w:rsidRDefault="00422A97">
            <w:pPr>
              <w:widowControl w:val="0"/>
              <w:spacing w:after="0" w:line="220" w:lineRule="exact"/>
              <w:ind w:left="113" w:right="113"/>
              <w:jc w:val="center"/>
              <w:rPr>
                <w:b/>
                <w:bCs/>
                <w:color w:val="000000"/>
              </w:rPr>
            </w:pPr>
            <w:r>
              <w:rPr>
                <w:b/>
                <w:bCs/>
                <w:color w:val="000000"/>
              </w:rPr>
              <w:t xml:space="preserve">JINR Budget </w:t>
            </w:r>
          </w:p>
        </w:tc>
        <w:tc>
          <w:tcPr>
            <w:tcW w:w="3402" w:type="dxa"/>
            <w:tcBorders>
              <w:top w:val="single" w:sz="4" w:space="0" w:color="000000"/>
              <w:left w:val="single" w:sz="4" w:space="0" w:color="000000"/>
              <w:bottom w:val="single" w:sz="4" w:space="0" w:color="000000"/>
              <w:right w:val="single" w:sz="4" w:space="0" w:color="000000"/>
            </w:tcBorders>
            <w:vAlign w:val="center"/>
          </w:tcPr>
          <w:p w14:paraId="5F99D6C5" w14:textId="77777777" w:rsidR="00422A97" w:rsidRPr="00422A97" w:rsidRDefault="00422A97">
            <w:pPr>
              <w:widowControl w:val="0"/>
              <w:ind w:left="175"/>
              <w:rPr>
                <w:sz w:val="22"/>
                <w:szCs w:val="22"/>
              </w:rPr>
            </w:pPr>
            <w:r w:rsidRPr="00422A97">
              <w:rPr>
                <w:color w:val="000000"/>
                <w:sz w:val="22"/>
                <w:szCs w:val="22"/>
              </w:rPr>
              <w:t xml:space="preserve">JINR budget </w:t>
            </w:r>
            <w:r w:rsidRPr="00422A97">
              <w:rPr>
                <w:i/>
                <w:color w:val="000000"/>
                <w:sz w:val="22"/>
                <w:szCs w:val="22"/>
              </w:rPr>
              <w:t>(budget items)</w:t>
            </w:r>
          </w:p>
        </w:tc>
        <w:tc>
          <w:tcPr>
            <w:tcW w:w="1559" w:type="dxa"/>
            <w:tcBorders>
              <w:top w:val="single" w:sz="4" w:space="0" w:color="000000"/>
              <w:left w:val="single" w:sz="4" w:space="0" w:color="000000"/>
              <w:bottom w:val="single" w:sz="4" w:space="0" w:color="000000"/>
              <w:right w:val="single" w:sz="4" w:space="0" w:color="000000"/>
            </w:tcBorders>
            <w:vAlign w:val="center"/>
          </w:tcPr>
          <w:p w14:paraId="2BD129D8" w14:textId="4A71A512" w:rsidR="00422A97" w:rsidRPr="00422A97" w:rsidRDefault="00422A97">
            <w:pPr>
              <w:widowControl w:val="0"/>
              <w:jc w:val="center"/>
              <w:rPr>
                <w:color w:val="000000"/>
                <w:sz w:val="22"/>
                <w:szCs w:val="22"/>
                <w:lang w:val="en-US"/>
              </w:rPr>
            </w:pPr>
            <w:r w:rsidRPr="00422A97">
              <w:rPr>
                <w:color w:val="000000"/>
                <w:sz w:val="22"/>
                <w:szCs w:val="22"/>
                <w:lang w:val="en-US"/>
              </w:rPr>
              <w:t>780</w:t>
            </w:r>
          </w:p>
        </w:tc>
        <w:tc>
          <w:tcPr>
            <w:tcW w:w="679" w:type="dxa"/>
            <w:tcBorders>
              <w:top w:val="single" w:sz="4" w:space="0" w:color="000000"/>
              <w:left w:val="single" w:sz="4" w:space="0" w:color="000000"/>
              <w:bottom w:val="single" w:sz="4" w:space="0" w:color="000000"/>
              <w:right w:val="single" w:sz="4" w:space="0" w:color="000000"/>
            </w:tcBorders>
            <w:vAlign w:val="center"/>
          </w:tcPr>
          <w:p w14:paraId="123F1AFD" w14:textId="7B37861F" w:rsidR="00422A97" w:rsidRPr="00422A97" w:rsidRDefault="00422A97">
            <w:pPr>
              <w:widowControl w:val="0"/>
              <w:jc w:val="center"/>
              <w:rPr>
                <w:color w:val="000000"/>
                <w:sz w:val="22"/>
                <w:szCs w:val="22"/>
                <w:lang w:val="en-US"/>
              </w:rPr>
            </w:pPr>
            <w:r w:rsidRPr="00422A97">
              <w:rPr>
                <w:color w:val="000000"/>
                <w:sz w:val="22"/>
                <w:szCs w:val="22"/>
                <w:lang w:val="en-US"/>
              </w:rPr>
              <w:t>255</w:t>
            </w:r>
          </w:p>
        </w:tc>
        <w:tc>
          <w:tcPr>
            <w:tcW w:w="679" w:type="dxa"/>
            <w:tcBorders>
              <w:top w:val="single" w:sz="4" w:space="0" w:color="000000"/>
              <w:left w:val="single" w:sz="4" w:space="0" w:color="000000"/>
              <w:bottom w:val="single" w:sz="4" w:space="0" w:color="000000"/>
              <w:right w:val="single" w:sz="4" w:space="0" w:color="000000"/>
            </w:tcBorders>
            <w:vAlign w:val="center"/>
          </w:tcPr>
          <w:p w14:paraId="19FB1562" w14:textId="2DD4F276" w:rsidR="00422A97" w:rsidRPr="00422A97" w:rsidRDefault="00422A97">
            <w:pPr>
              <w:widowControl w:val="0"/>
              <w:jc w:val="center"/>
              <w:rPr>
                <w:color w:val="000000"/>
                <w:sz w:val="22"/>
                <w:szCs w:val="22"/>
                <w:lang w:val="en-US"/>
              </w:rPr>
            </w:pPr>
            <w:r w:rsidRPr="00422A97">
              <w:rPr>
                <w:color w:val="000000"/>
                <w:sz w:val="22"/>
                <w:szCs w:val="22"/>
                <w:lang w:val="en-US"/>
              </w:rPr>
              <w:t>255</w:t>
            </w:r>
          </w:p>
        </w:tc>
        <w:tc>
          <w:tcPr>
            <w:tcW w:w="676" w:type="dxa"/>
            <w:tcBorders>
              <w:top w:val="single" w:sz="4" w:space="0" w:color="000000"/>
              <w:left w:val="single" w:sz="4" w:space="0" w:color="000000"/>
              <w:bottom w:val="single" w:sz="4" w:space="0" w:color="000000"/>
              <w:right w:val="single" w:sz="4" w:space="0" w:color="000000"/>
            </w:tcBorders>
            <w:vAlign w:val="center"/>
          </w:tcPr>
          <w:p w14:paraId="5070104A" w14:textId="33A04511" w:rsidR="00422A97" w:rsidRPr="00422A97" w:rsidRDefault="00422A97">
            <w:pPr>
              <w:widowControl w:val="0"/>
              <w:jc w:val="center"/>
              <w:rPr>
                <w:color w:val="000000"/>
                <w:sz w:val="22"/>
                <w:szCs w:val="22"/>
                <w:lang w:val="en-US"/>
              </w:rPr>
            </w:pPr>
            <w:r w:rsidRPr="00422A97">
              <w:rPr>
                <w:color w:val="000000"/>
                <w:sz w:val="22"/>
                <w:szCs w:val="22"/>
                <w:lang w:val="en-US"/>
              </w:rPr>
              <w:t>135</w:t>
            </w:r>
          </w:p>
        </w:tc>
        <w:tc>
          <w:tcPr>
            <w:tcW w:w="680" w:type="dxa"/>
            <w:tcBorders>
              <w:top w:val="single" w:sz="4" w:space="0" w:color="000000"/>
              <w:left w:val="single" w:sz="4" w:space="0" w:color="000000"/>
              <w:bottom w:val="single" w:sz="4" w:space="0" w:color="000000"/>
              <w:right w:val="single" w:sz="4" w:space="0" w:color="000000"/>
            </w:tcBorders>
            <w:vAlign w:val="center"/>
          </w:tcPr>
          <w:p w14:paraId="762DCFDB" w14:textId="10141970" w:rsidR="00422A97" w:rsidRPr="00422A97" w:rsidRDefault="00422A97">
            <w:pPr>
              <w:widowControl w:val="0"/>
              <w:jc w:val="center"/>
              <w:rPr>
                <w:color w:val="000000"/>
                <w:sz w:val="22"/>
                <w:szCs w:val="22"/>
                <w:lang w:val="en-US"/>
              </w:rPr>
            </w:pPr>
            <w:r w:rsidRPr="00422A97">
              <w:rPr>
                <w:color w:val="000000"/>
                <w:sz w:val="22"/>
                <w:szCs w:val="22"/>
                <w:lang w:val="en-US"/>
              </w:rPr>
              <w:t>135</w:t>
            </w:r>
          </w:p>
        </w:tc>
        <w:tc>
          <w:tcPr>
            <w:tcW w:w="676" w:type="dxa"/>
            <w:tcBorders>
              <w:top w:val="single" w:sz="4" w:space="0" w:color="000000"/>
              <w:left w:val="single" w:sz="4" w:space="0" w:color="000000"/>
              <w:bottom w:val="single" w:sz="4" w:space="0" w:color="000000"/>
              <w:right w:val="single" w:sz="4" w:space="0" w:color="000000"/>
            </w:tcBorders>
            <w:vAlign w:val="center"/>
          </w:tcPr>
          <w:p w14:paraId="568BF0C1" w14:textId="67AFEB41" w:rsidR="00422A97" w:rsidRPr="00422A97" w:rsidRDefault="00422A97">
            <w:pPr>
              <w:widowControl w:val="0"/>
              <w:jc w:val="center"/>
              <w:rPr>
                <w:color w:val="000000"/>
                <w:sz w:val="22"/>
                <w:szCs w:val="22"/>
              </w:rPr>
            </w:pPr>
            <w:r w:rsidRPr="00422A97">
              <w:rPr>
                <w:sz w:val="22"/>
                <w:szCs w:val="22"/>
                <w:lang w:val="en-US"/>
              </w:rPr>
              <w:t>—</w:t>
            </w:r>
          </w:p>
        </w:tc>
      </w:tr>
      <w:tr w:rsidR="00422A97" w14:paraId="3717C013" w14:textId="77777777" w:rsidTr="00BD1480">
        <w:trPr>
          <w:cantSplit/>
          <w:trHeight w:val="879"/>
        </w:trPr>
        <w:tc>
          <w:tcPr>
            <w:tcW w:w="669" w:type="dxa"/>
            <w:vMerge/>
            <w:tcBorders>
              <w:left w:val="single" w:sz="4" w:space="0" w:color="000000"/>
              <w:right w:val="single" w:sz="4" w:space="0" w:color="000000"/>
            </w:tcBorders>
            <w:tcMar>
              <w:left w:w="57" w:type="dxa"/>
              <w:right w:w="57" w:type="dxa"/>
            </w:tcMar>
            <w:textDirection w:val="btLr"/>
            <w:vAlign w:val="center"/>
          </w:tcPr>
          <w:p w14:paraId="0254D02D" w14:textId="77777777" w:rsidR="00422A97" w:rsidRDefault="00422A97">
            <w:pPr>
              <w:widowControl w:val="0"/>
              <w:spacing w:after="0" w:line="220" w:lineRule="exact"/>
              <w:rPr>
                <w:b/>
                <w:bCs/>
                <w:color w:val="000000"/>
              </w:rPr>
            </w:pPr>
          </w:p>
        </w:tc>
        <w:tc>
          <w:tcPr>
            <w:tcW w:w="887" w:type="dxa"/>
            <w:vMerge w:val="restart"/>
            <w:tcBorders>
              <w:top w:val="single" w:sz="4" w:space="0" w:color="000000"/>
              <w:left w:val="single" w:sz="4" w:space="0" w:color="000000"/>
              <w:right w:val="single" w:sz="4" w:space="0" w:color="000000"/>
            </w:tcBorders>
            <w:tcMar>
              <w:left w:w="57" w:type="dxa"/>
              <w:right w:w="57" w:type="dxa"/>
            </w:tcMar>
            <w:textDirection w:val="btLr"/>
            <w:vAlign w:val="center"/>
          </w:tcPr>
          <w:p w14:paraId="0AC30546" w14:textId="77777777" w:rsidR="00422A97" w:rsidRDefault="00422A97">
            <w:pPr>
              <w:widowControl w:val="0"/>
              <w:spacing w:after="0" w:line="220" w:lineRule="exact"/>
              <w:ind w:left="113" w:right="113"/>
              <w:jc w:val="center"/>
              <w:rPr>
                <w:b/>
                <w:bCs/>
                <w:color w:val="000000"/>
              </w:rPr>
            </w:pPr>
            <w:r>
              <w:rPr>
                <w:b/>
                <w:bCs/>
                <w:color w:val="000000"/>
              </w:rPr>
              <w:t>Extra fudning (supplementary estimates)</w:t>
            </w:r>
          </w:p>
        </w:tc>
        <w:tc>
          <w:tcPr>
            <w:tcW w:w="3402" w:type="dxa"/>
            <w:vMerge w:val="restart"/>
            <w:tcBorders>
              <w:top w:val="single" w:sz="4" w:space="0" w:color="000000"/>
              <w:left w:val="single" w:sz="4" w:space="0" w:color="000000"/>
              <w:right w:val="single" w:sz="4" w:space="0" w:color="000000"/>
            </w:tcBorders>
            <w:vAlign w:val="center"/>
          </w:tcPr>
          <w:p w14:paraId="76AE0760" w14:textId="235EF41D" w:rsidR="00422A97" w:rsidRPr="00422A97" w:rsidRDefault="00422A97" w:rsidP="00422A97">
            <w:pPr>
              <w:widowControl w:val="0"/>
              <w:spacing w:after="0" w:line="240" w:lineRule="atLeast"/>
              <w:rPr>
                <w:sz w:val="22"/>
                <w:szCs w:val="22"/>
                <w:lang w:val="en-US"/>
              </w:rPr>
            </w:pPr>
            <w:r w:rsidRPr="00422A97">
              <w:rPr>
                <w:sz w:val="22"/>
                <w:szCs w:val="22"/>
                <w:lang w:val="en-US"/>
              </w:rPr>
              <w:t xml:space="preserve">   Contributions by </w:t>
            </w:r>
          </w:p>
          <w:p w14:paraId="0D5DE082" w14:textId="77777777" w:rsidR="00422A97" w:rsidRPr="00422A97" w:rsidRDefault="00422A97">
            <w:pPr>
              <w:widowControl w:val="0"/>
              <w:spacing w:after="0" w:line="240" w:lineRule="atLeast"/>
              <w:ind w:left="176"/>
              <w:rPr>
                <w:sz w:val="22"/>
                <w:szCs w:val="22"/>
                <w:lang w:val="en-US"/>
              </w:rPr>
            </w:pPr>
            <w:r w:rsidRPr="00422A97">
              <w:rPr>
                <w:sz w:val="22"/>
                <w:szCs w:val="22"/>
                <w:lang w:val="en-US"/>
              </w:rPr>
              <w:t xml:space="preserve">partners </w:t>
            </w:r>
          </w:p>
          <w:p w14:paraId="657AA27B" w14:textId="77777777" w:rsidR="00422A97" w:rsidRPr="00422A97" w:rsidRDefault="00422A97">
            <w:pPr>
              <w:widowControl w:val="0"/>
              <w:spacing w:after="0" w:line="240" w:lineRule="atLeast"/>
              <w:ind w:left="176"/>
              <w:rPr>
                <w:sz w:val="22"/>
                <w:szCs w:val="22"/>
                <w:lang w:val="en-US"/>
              </w:rPr>
            </w:pPr>
          </w:p>
          <w:p w14:paraId="2CB83EEC" w14:textId="77777777" w:rsidR="00422A97" w:rsidRPr="00422A97" w:rsidRDefault="00422A97">
            <w:pPr>
              <w:widowControl w:val="0"/>
              <w:spacing w:line="240" w:lineRule="atLeast"/>
              <w:ind w:left="175"/>
              <w:rPr>
                <w:sz w:val="22"/>
                <w:szCs w:val="22"/>
                <w:lang w:val="en-US"/>
              </w:rPr>
            </w:pPr>
            <w:r w:rsidRPr="00422A97">
              <w:rPr>
                <w:color w:val="000000"/>
                <w:sz w:val="22"/>
                <w:szCs w:val="22"/>
                <w:lang w:val="en-US"/>
              </w:rPr>
              <w:t xml:space="preserve">Funds under contracts </w:t>
            </w:r>
            <w:r w:rsidRPr="00422A97">
              <w:rPr>
                <w:sz w:val="22"/>
                <w:szCs w:val="22"/>
                <w:lang w:val="en-US"/>
              </w:rPr>
              <w:t>with customers</w:t>
            </w:r>
          </w:p>
          <w:p w14:paraId="3352AF57" w14:textId="77777777" w:rsidR="00422A97" w:rsidRPr="00422A97" w:rsidRDefault="00422A97">
            <w:pPr>
              <w:widowControl w:val="0"/>
              <w:ind w:left="175"/>
              <w:rPr>
                <w:color w:val="000000"/>
                <w:sz w:val="22"/>
                <w:szCs w:val="22"/>
                <w:lang w:val="en-US"/>
              </w:rPr>
            </w:pPr>
            <w:r w:rsidRPr="00422A97">
              <w:rPr>
                <w:color w:val="000000"/>
                <w:sz w:val="22"/>
                <w:szCs w:val="22"/>
                <w:lang w:val="en-US"/>
              </w:rPr>
              <w:t>Other sources of funding</w:t>
            </w:r>
          </w:p>
        </w:tc>
        <w:tc>
          <w:tcPr>
            <w:tcW w:w="1559" w:type="dxa"/>
            <w:tcBorders>
              <w:top w:val="single" w:sz="4" w:space="0" w:color="000000"/>
              <w:left w:val="single" w:sz="4" w:space="0" w:color="000000"/>
              <w:bottom w:val="single" w:sz="4" w:space="0" w:color="000000"/>
              <w:right w:val="single" w:sz="4" w:space="0" w:color="000000"/>
            </w:tcBorders>
            <w:vAlign w:val="center"/>
          </w:tcPr>
          <w:p w14:paraId="63CF33BA" w14:textId="77777777" w:rsidR="00422A97" w:rsidRPr="00422A97" w:rsidRDefault="00422A97" w:rsidP="00422A97">
            <w:pPr>
              <w:widowControl w:val="0"/>
              <w:jc w:val="center"/>
              <w:rPr>
                <w:color w:val="000000"/>
                <w:sz w:val="22"/>
                <w:szCs w:val="22"/>
                <w:lang w:val="en-US"/>
              </w:rPr>
            </w:pPr>
          </w:p>
          <w:p w14:paraId="60B9C00D" w14:textId="0CC7B09D" w:rsidR="00422A97" w:rsidRPr="00422A97" w:rsidRDefault="00422A97" w:rsidP="00422A97">
            <w:pPr>
              <w:widowControl w:val="0"/>
              <w:jc w:val="center"/>
              <w:rPr>
                <w:color w:val="000000"/>
                <w:sz w:val="22"/>
                <w:szCs w:val="22"/>
                <w:lang w:val="en-US"/>
              </w:rPr>
            </w:pPr>
            <w:r w:rsidRPr="00422A97">
              <w:rPr>
                <w:color w:val="000000"/>
                <w:sz w:val="22"/>
                <w:szCs w:val="22"/>
                <w:lang w:val="en-US"/>
              </w:rPr>
              <w:t>0</w:t>
            </w:r>
          </w:p>
          <w:p w14:paraId="061D5AA6" w14:textId="673C458E" w:rsidR="00422A97" w:rsidRPr="00422A97" w:rsidRDefault="00422A97" w:rsidP="00422A97">
            <w:pPr>
              <w:widowControl w:val="0"/>
              <w:jc w:val="center"/>
              <w:rPr>
                <w:color w:val="000000"/>
                <w:sz w:val="22"/>
                <w:szCs w:val="22"/>
                <w:lang w:val="en-US"/>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2F2B5511" w14:textId="0F719B41" w:rsidR="00422A97" w:rsidRPr="00422A97" w:rsidRDefault="00422A97" w:rsidP="00422A97">
            <w:pPr>
              <w:widowControl w:val="0"/>
              <w:jc w:val="center"/>
              <w:rPr>
                <w:color w:val="000000"/>
                <w:sz w:val="22"/>
                <w:szCs w:val="22"/>
                <w:lang w:val="en-US"/>
              </w:rPr>
            </w:pPr>
            <w:r w:rsidRPr="00422A97">
              <w:rPr>
                <w:color w:val="000000"/>
                <w:sz w:val="22"/>
                <w:szCs w:val="22"/>
                <w:lang w:val="en-US"/>
              </w:rPr>
              <w:t>0</w:t>
            </w:r>
          </w:p>
        </w:tc>
        <w:tc>
          <w:tcPr>
            <w:tcW w:w="679" w:type="dxa"/>
            <w:tcBorders>
              <w:top w:val="single" w:sz="4" w:space="0" w:color="000000"/>
              <w:left w:val="single" w:sz="4" w:space="0" w:color="000000"/>
              <w:bottom w:val="single" w:sz="4" w:space="0" w:color="000000"/>
              <w:right w:val="single" w:sz="4" w:space="0" w:color="000000"/>
            </w:tcBorders>
            <w:vAlign w:val="center"/>
          </w:tcPr>
          <w:p w14:paraId="2C6B40F2" w14:textId="145DBAD9" w:rsidR="00422A97" w:rsidRPr="00422A97" w:rsidRDefault="00422A97" w:rsidP="00422A97">
            <w:pPr>
              <w:widowControl w:val="0"/>
              <w:jc w:val="center"/>
              <w:rPr>
                <w:color w:val="000000"/>
                <w:sz w:val="22"/>
                <w:szCs w:val="22"/>
                <w:lang w:val="en-US"/>
              </w:rPr>
            </w:pPr>
            <w:r w:rsidRPr="00422A97">
              <w:rPr>
                <w:color w:val="000000"/>
                <w:sz w:val="22"/>
                <w:szCs w:val="22"/>
                <w:lang w:val="en-US"/>
              </w:rPr>
              <w:t>0</w:t>
            </w:r>
          </w:p>
        </w:tc>
        <w:tc>
          <w:tcPr>
            <w:tcW w:w="676" w:type="dxa"/>
            <w:tcBorders>
              <w:top w:val="single" w:sz="4" w:space="0" w:color="000000"/>
              <w:left w:val="single" w:sz="4" w:space="0" w:color="000000"/>
              <w:bottom w:val="single" w:sz="4" w:space="0" w:color="000000"/>
              <w:right w:val="single" w:sz="4" w:space="0" w:color="000000"/>
            </w:tcBorders>
            <w:vAlign w:val="center"/>
          </w:tcPr>
          <w:p w14:paraId="29A7609A" w14:textId="6AD5CD14" w:rsidR="00422A97" w:rsidRPr="00422A97" w:rsidRDefault="00422A97" w:rsidP="00422A97">
            <w:pPr>
              <w:widowControl w:val="0"/>
              <w:jc w:val="center"/>
              <w:rPr>
                <w:color w:val="000000"/>
                <w:sz w:val="22"/>
                <w:szCs w:val="22"/>
                <w:lang w:val="en-US"/>
              </w:rPr>
            </w:pPr>
            <w:r w:rsidRPr="00422A97">
              <w:rPr>
                <w:color w:val="000000"/>
                <w:sz w:val="22"/>
                <w:szCs w:val="22"/>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14:paraId="2BA98F89" w14:textId="398255F9" w:rsidR="00422A97" w:rsidRPr="00422A97" w:rsidRDefault="00422A97" w:rsidP="00422A97">
            <w:pPr>
              <w:widowControl w:val="0"/>
              <w:jc w:val="center"/>
              <w:rPr>
                <w:color w:val="000000"/>
                <w:sz w:val="22"/>
                <w:szCs w:val="22"/>
                <w:lang w:val="en-US"/>
              </w:rPr>
            </w:pPr>
          </w:p>
          <w:p w14:paraId="0F39DA8F" w14:textId="27296596" w:rsidR="00422A97" w:rsidRPr="00422A97" w:rsidRDefault="00422A97" w:rsidP="00422A97">
            <w:pPr>
              <w:widowControl w:val="0"/>
              <w:jc w:val="center"/>
              <w:rPr>
                <w:color w:val="000000"/>
                <w:sz w:val="22"/>
                <w:szCs w:val="22"/>
                <w:lang w:val="en-US"/>
              </w:rPr>
            </w:pPr>
            <w:r w:rsidRPr="00422A97">
              <w:rPr>
                <w:color w:val="000000"/>
                <w:sz w:val="22"/>
                <w:szCs w:val="22"/>
                <w:lang w:val="en-US"/>
              </w:rPr>
              <w:t>0</w:t>
            </w:r>
          </w:p>
          <w:p w14:paraId="1531C1E0" w14:textId="22F43FA1" w:rsidR="00422A97" w:rsidRPr="00422A97" w:rsidRDefault="00422A97" w:rsidP="00422A97">
            <w:pPr>
              <w:widowControl w:val="0"/>
              <w:jc w:val="center"/>
              <w:rPr>
                <w:color w:val="000000"/>
                <w:sz w:val="22"/>
                <w:szCs w:val="22"/>
                <w:lang w:val="en-US"/>
              </w:rPr>
            </w:pPr>
          </w:p>
        </w:tc>
        <w:tc>
          <w:tcPr>
            <w:tcW w:w="676" w:type="dxa"/>
            <w:vMerge w:val="restart"/>
            <w:tcBorders>
              <w:top w:val="single" w:sz="4" w:space="0" w:color="000000"/>
              <w:left w:val="single" w:sz="4" w:space="0" w:color="000000"/>
              <w:right w:val="single" w:sz="4" w:space="0" w:color="000000"/>
            </w:tcBorders>
            <w:vAlign w:val="center"/>
          </w:tcPr>
          <w:p w14:paraId="30E75E41" w14:textId="492DF2FD" w:rsidR="00422A97" w:rsidRPr="00422A97" w:rsidRDefault="00422A97" w:rsidP="00422A97">
            <w:pPr>
              <w:widowControl w:val="0"/>
              <w:jc w:val="center"/>
              <w:rPr>
                <w:color w:val="000000"/>
                <w:sz w:val="22"/>
                <w:szCs w:val="22"/>
              </w:rPr>
            </w:pPr>
            <w:r w:rsidRPr="00422A97">
              <w:rPr>
                <w:sz w:val="22"/>
                <w:szCs w:val="22"/>
                <w:lang w:val="en-US"/>
              </w:rPr>
              <w:t>—</w:t>
            </w:r>
          </w:p>
        </w:tc>
      </w:tr>
      <w:tr w:rsidR="00422A97" w14:paraId="27792A09" w14:textId="77777777" w:rsidTr="00422A97">
        <w:trPr>
          <w:cantSplit/>
          <w:trHeight w:val="795"/>
        </w:trPr>
        <w:tc>
          <w:tcPr>
            <w:tcW w:w="669" w:type="dxa"/>
            <w:vMerge/>
            <w:tcBorders>
              <w:left w:val="single" w:sz="4" w:space="0" w:color="000000"/>
              <w:right w:val="single" w:sz="4" w:space="0" w:color="000000"/>
            </w:tcBorders>
            <w:tcMar>
              <w:left w:w="57" w:type="dxa"/>
              <w:right w:w="57" w:type="dxa"/>
            </w:tcMar>
            <w:textDirection w:val="btLr"/>
            <w:vAlign w:val="center"/>
          </w:tcPr>
          <w:p w14:paraId="15DE3E59" w14:textId="77777777" w:rsidR="00422A97" w:rsidRDefault="00422A97">
            <w:pPr>
              <w:widowControl w:val="0"/>
              <w:spacing w:after="0" w:line="220" w:lineRule="exact"/>
              <w:rPr>
                <w:b/>
                <w:bCs/>
                <w:color w:val="000000"/>
              </w:rPr>
            </w:pPr>
          </w:p>
        </w:tc>
        <w:tc>
          <w:tcPr>
            <w:tcW w:w="887" w:type="dxa"/>
            <w:vMerge/>
            <w:tcBorders>
              <w:left w:val="single" w:sz="4" w:space="0" w:color="000000"/>
              <w:right w:val="single" w:sz="4" w:space="0" w:color="000000"/>
            </w:tcBorders>
            <w:tcMar>
              <w:left w:w="57" w:type="dxa"/>
              <w:right w:w="57" w:type="dxa"/>
            </w:tcMar>
            <w:textDirection w:val="btLr"/>
            <w:vAlign w:val="center"/>
          </w:tcPr>
          <w:p w14:paraId="0A0AA3D1" w14:textId="77777777" w:rsidR="00422A97" w:rsidRDefault="00422A97">
            <w:pPr>
              <w:widowControl w:val="0"/>
              <w:spacing w:after="0" w:line="220" w:lineRule="exact"/>
              <w:ind w:left="113" w:right="113"/>
              <w:jc w:val="center"/>
              <w:rPr>
                <w:b/>
                <w:bCs/>
                <w:color w:val="000000"/>
              </w:rPr>
            </w:pPr>
          </w:p>
        </w:tc>
        <w:tc>
          <w:tcPr>
            <w:tcW w:w="3402" w:type="dxa"/>
            <w:vMerge/>
            <w:tcBorders>
              <w:left w:val="single" w:sz="4" w:space="0" w:color="000000"/>
              <w:right w:val="single" w:sz="4" w:space="0" w:color="000000"/>
            </w:tcBorders>
            <w:vAlign w:val="center"/>
          </w:tcPr>
          <w:p w14:paraId="553B4757" w14:textId="77777777" w:rsidR="00422A97" w:rsidRPr="00422A97" w:rsidRDefault="00422A97" w:rsidP="00422A97">
            <w:pPr>
              <w:widowControl w:val="0"/>
              <w:spacing w:after="0" w:line="240" w:lineRule="atLeast"/>
              <w:rPr>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5932DB4" w14:textId="77777777" w:rsidR="00422A97" w:rsidRPr="00422A97" w:rsidRDefault="00422A97" w:rsidP="00422A97">
            <w:pPr>
              <w:widowControl w:val="0"/>
              <w:jc w:val="center"/>
              <w:rPr>
                <w:color w:val="000000"/>
                <w:sz w:val="22"/>
                <w:szCs w:val="22"/>
                <w:lang w:val="en-US"/>
              </w:rPr>
            </w:pPr>
            <w:r w:rsidRPr="00422A97">
              <w:rPr>
                <w:color w:val="000000"/>
                <w:sz w:val="22"/>
                <w:szCs w:val="22"/>
                <w:lang w:val="en-US"/>
              </w:rPr>
              <w:t>0</w:t>
            </w:r>
          </w:p>
          <w:p w14:paraId="5E2CBA35" w14:textId="77777777" w:rsidR="00422A97" w:rsidRPr="00422A97" w:rsidRDefault="00422A97" w:rsidP="00422A97">
            <w:pPr>
              <w:widowControl w:val="0"/>
              <w:jc w:val="center"/>
              <w:rPr>
                <w:color w:val="000000"/>
                <w:sz w:val="22"/>
                <w:szCs w:val="22"/>
                <w:lang w:val="en-US"/>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74F068C7" w14:textId="50A5FFA0" w:rsidR="00422A97" w:rsidRPr="00422A97" w:rsidRDefault="00422A97" w:rsidP="00422A97">
            <w:pPr>
              <w:widowControl w:val="0"/>
              <w:jc w:val="center"/>
              <w:rPr>
                <w:color w:val="000000"/>
                <w:sz w:val="22"/>
                <w:szCs w:val="22"/>
                <w:lang w:val="en-US"/>
              </w:rPr>
            </w:pPr>
            <w:r>
              <w:rPr>
                <w:color w:val="000000"/>
                <w:sz w:val="22"/>
                <w:szCs w:val="22"/>
                <w:lang w:val="en-US"/>
              </w:rPr>
              <w:t>0</w:t>
            </w:r>
          </w:p>
        </w:tc>
        <w:tc>
          <w:tcPr>
            <w:tcW w:w="679" w:type="dxa"/>
            <w:tcBorders>
              <w:top w:val="single" w:sz="4" w:space="0" w:color="000000"/>
              <w:left w:val="single" w:sz="4" w:space="0" w:color="000000"/>
              <w:bottom w:val="single" w:sz="4" w:space="0" w:color="000000"/>
              <w:right w:val="single" w:sz="4" w:space="0" w:color="000000"/>
            </w:tcBorders>
            <w:vAlign w:val="center"/>
          </w:tcPr>
          <w:p w14:paraId="45F09F37" w14:textId="1A29CCE4" w:rsidR="00422A97" w:rsidRPr="00422A97" w:rsidRDefault="00422A97" w:rsidP="00422A97">
            <w:pPr>
              <w:widowControl w:val="0"/>
              <w:jc w:val="center"/>
              <w:rPr>
                <w:color w:val="000000"/>
                <w:sz w:val="22"/>
                <w:szCs w:val="22"/>
                <w:lang w:val="en-US"/>
              </w:rPr>
            </w:pPr>
            <w:r>
              <w:rPr>
                <w:color w:val="000000"/>
                <w:sz w:val="22"/>
                <w:szCs w:val="22"/>
                <w:lang w:val="en-US"/>
              </w:rPr>
              <w:t>0</w:t>
            </w:r>
          </w:p>
        </w:tc>
        <w:tc>
          <w:tcPr>
            <w:tcW w:w="676" w:type="dxa"/>
            <w:tcBorders>
              <w:top w:val="single" w:sz="4" w:space="0" w:color="000000"/>
              <w:left w:val="single" w:sz="4" w:space="0" w:color="000000"/>
              <w:bottom w:val="single" w:sz="4" w:space="0" w:color="000000"/>
              <w:right w:val="single" w:sz="4" w:space="0" w:color="000000"/>
            </w:tcBorders>
            <w:vAlign w:val="center"/>
          </w:tcPr>
          <w:p w14:paraId="3B18E3D0" w14:textId="5F8F5E84" w:rsidR="00422A97" w:rsidRPr="00422A97" w:rsidRDefault="00422A97" w:rsidP="00422A97">
            <w:pPr>
              <w:widowControl w:val="0"/>
              <w:jc w:val="center"/>
              <w:rPr>
                <w:color w:val="000000"/>
                <w:sz w:val="22"/>
                <w:szCs w:val="22"/>
                <w:lang w:val="en-US"/>
              </w:rPr>
            </w:pPr>
            <w:r>
              <w:rPr>
                <w:color w:val="000000"/>
                <w:sz w:val="22"/>
                <w:szCs w:val="22"/>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14:paraId="44E86C71" w14:textId="7A2B05ED" w:rsidR="00422A97" w:rsidRDefault="00422A97" w:rsidP="00422A97">
            <w:pPr>
              <w:widowControl w:val="0"/>
              <w:jc w:val="center"/>
              <w:rPr>
                <w:color w:val="000000"/>
                <w:sz w:val="22"/>
                <w:szCs w:val="22"/>
                <w:lang w:val="en-US"/>
              </w:rPr>
            </w:pPr>
            <w:r>
              <w:rPr>
                <w:color w:val="000000"/>
                <w:sz w:val="22"/>
                <w:szCs w:val="22"/>
                <w:lang w:val="en-US"/>
              </w:rPr>
              <w:t>0</w:t>
            </w:r>
          </w:p>
        </w:tc>
        <w:tc>
          <w:tcPr>
            <w:tcW w:w="676" w:type="dxa"/>
            <w:vMerge/>
            <w:tcBorders>
              <w:left w:val="single" w:sz="4" w:space="0" w:color="000000"/>
              <w:right w:val="single" w:sz="4" w:space="0" w:color="000000"/>
            </w:tcBorders>
            <w:vAlign w:val="center"/>
          </w:tcPr>
          <w:p w14:paraId="239508A3" w14:textId="77777777" w:rsidR="00422A97" w:rsidRPr="00422A97" w:rsidRDefault="00422A97" w:rsidP="00422A97">
            <w:pPr>
              <w:widowControl w:val="0"/>
              <w:jc w:val="center"/>
              <w:rPr>
                <w:sz w:val="22"/>
                <w:szCs w:val="22"/>
                <w:lang w:val="en-US"/>
              </w:rPr>
            </w:pPr>
          </w:p>
        </w:tc>
      </w:tr>
      <w:tr w:rsidR="00422A97" w14:paraId="2228F2B5" w14:textId="77777777" w:rsidTr="00BD1480">
        <w:trPr>
          <w:cantSplit/>
          <w:trHeight w:val="1275"/>
        </w:trPr>
        <w:tc>
          <w:tcPr>
            <w:tcW w:w="669" w:type="dxa"/>
            <w:vMerge/>
            <w:tcBorders>
              <w:left w:val="single" w:sz="4" w:space="0" w:color="000000"/>
              <w:bottom w:val="single" w:sz="4" w:space="0" w:color="000000"/>
              <w:right w:val="single" w:sz="4" w:space="0" w:color="000000"/>
            </w:tcBorders>
            <w:tcMar>
              <w:left w:w="57" w:type="dxa"/>
              <w:right w:w="57" w:type="dxa"/>
            </w:tcMar>
            <w:textDirection w:val="btLr"/>
            <w:vAlign w:val="center"/>
          </w:tcPr>
          <w:p w14:paraId="3FF96C66" w14:textId="77777777" w:rsidR="00422A97" w:rsidRDefault="00422A97">
            <w:pPr>
              <w:widowControl w:val="0"/>
              <w:spacing w:after="0" w:line="220" w:lineRule="exact"/>
              <w:rPr>
                <w:b/>
                <w:bCs/>
                <w:color w:val="000000"/>
              </w:rPr>
            </w:pPr>
          </w:p>
        </w:tc>
        <w:tc>
          <w:tcPr>
            <w:tcW w:w="887" w:type="dxa"/>
            <w:vMerge/>
            <w:tcBorders>
              <w:left w:val="single" w:sz="4" w:space="0" w:color="000000"/>
              <w:bottom w:val="single" w:sz="4" w:space="0" w:color="000000"/>
              <w:right w:val="single" w:sz="4" w:space="0" w:color="000000"/>
            </w:tcBorders>
            <w:tcMar>
              <w:left w:w="57" w:type="dxa"/>
              <w:right w:w="57" w:type="dxa"/>
            </w:tcMar>
            <w:textDirection w:val="btLr"/>
            <w:vAlign w:val="center"/>
          </w:tcPr>
          <w:p w14:paraId="5EC055E7" w14:textId="77777777" w:rsidR="00422A97" w:rsidRDefault="00422A97">
            <w:pPr>
              <w:widowControl w:val="0"/>
              <w:spacing w:after="0" w:line="220" w:lineRule="exact"/>
              <w:ind w:left="113" w:right="113"/>
              <w:jc w:val="center"/>
              <w:rPr>
                <w:b/>
                <w:bCs/>
                <w:color w:val="000000"/>
              </w:rPr>
            </w:pPr>
          </w:p>
        </w:tc>
        <w:tc>
          <w:tcPr>
            <w:tcW w:w="3402" w:type="dxa"/>
            <w:vMerge/>
            <w:tcBorders>
              <w:left w:val="single" w:sz="4" w:space="0" w:color="000000"/>
              <w:bottom w:val="single" w:sz="4" w:space="0" w:color="000000"/>
              <w:right w:val="single" w:sz="4" w:space="0" w:color="000000"/>
            </w:tcBorders>
            <w:vAlign w:val="center"/>
          </w:tcPr>
          <w:p w14:paraId="13AC5863" w14:textId="77777777" w:rsidR="00422A97" w:rsidRPr="00422A97" w:rsidRDefault="00422A97" w:rsidP="00422A97">
            <w:pPr>
              <w:widowControl w:val="0"/>
              <w:spacing w:after="0" w:line="240" w:lineRule="atLeast"/>
              <w:rPr>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31172E5" w14:textId="3CB4E492" w:rsidR="00422A97" w:rsidRPr="00422A97" w:rsidRDefault="00422A97" w:rsidP="00422A97">
            <w:pPr>
              <w:widowControl w:val="0"/>
              <w:jc w:val="center"/>
              <w:rPr>
                <w:color w:val="000000"/>
                <w:sz w:val="22"/>
                <w:szCs w:val="22"/>
                <w:lang w:val="en-US"/>
              </w:rPr>
            </w:pPr>
            <w:r>
              <w:rPr>
                <w:color w:val="000000"/>
                <w:sz w:val="22"/>
                <w:szCs w:val="22"/>
                <w:lang w:val="en-US"/>
              </w:rPr>
              <w:t>0</w:t>
            </w:r>
          </w:p>
          <w:p w14:paraId="55C77CCB" w14:textId="77777777" w:rsidR="00422A97" w:rsidRPr="00422A97" w:rsidRDefault="00422A97" w:rsidP="00422A97">
            <w:pPr>
              <w:widowControl w:val="0"/>
              <w:jc w:val="center"/>
              <w:rPr>
                <w:color w:val="000000"/>
                <w:sz w:val="22"/>
                <w:szCs w:val="22"/>
                <w:lang w:val="en-US"/>
              </w:rPr>
            </w:pPr>
          </w:p>
        </w:tc>
        <w:tc>
          <w:tcPr>
            <w:tcW w:w="679" w:type="dxa"/>
            <w:tcBorders>
              <w:top w:val="single" w:sz="4" w:space="0" w:color="000000"/>
              <w:left w:val="single" w:sz="4" w:space="0" w:color="000000"/>
              <w:bottom w:val="single" w:sz="4" w:space="0" w:color="000000"/>
              <w:right w:val="single" w:sz="4" w:space="0" w:color="000000"/>
            </w:tcBorders>
            <w:vAlign w:val="center"/>
          </w:tcPr>
          <w:p w14:paraId="610B65BD" w14:textId="0B4C6AD4" w:rsidR="00422A97" w:rsidRPr="00422A97" w:rsidRDefault="00422A97" w:rsidP="00422A97">
            <w:pPr>
              <w:widowControl w:val="0"/>
              <w:jc w:val="center"/>
              <w:rPr>
                <w:color w:val="000000"/>
                <w:sz w:val="22"/>
                <w:szCs w:val="22"/>
                <w:lang w:val="en-US"/>
              </w:rPr>
            </w:pPr>
            <w:r>
              <w:rPr>
                <w:color w:val="000000"/>
                <w:sz w:val="22"/>
                <w:szCs w:val="22"/>
                <w:lang w:val="en-US"/>
              </w:rPr>
              <w:t>0</w:t>
            </w:r>
          </w:p>
        </w:tc>
        <w:tc>
          <w:tcPr>
            <w:tcW w:w="679" w:type="dxa"/>
            <w:tcBorders>
              <w:top w:val="single" w:sz="4" w:space="0" w:color="000000"/>
              <w:left w:val="single" w:sz="4" w:space="0" w:color="000000"/>
              <w:bottom w:val="single" w:sz="4" w:space="0" w:color="000000"/>
              <w:right w:val="single" w:sz="4" w:space="0" w:color="000000"/>
            </w:tcBorders>
            <w:vAlign w:val="center"/>
          </w:tcPr>
          <w:p w14:paraId="0D4AF661" w14:textId="0DAB085B" w:rsidR="00422A97" w:rsidRPr="00422A97" w:rsidRDefault="00422A97" w:rsidP="00422A97">
            <w:pPr>
              <w:widowControl w:val="0"/>
              <w:jc w:val="center"/>
              <w:rPr>
                <w:color w:val="000000"/>
                <w:sz w:val="22"/>
                <w:szCs w:val="22"/>
                <w:lang w:val="en-US"/>
              </w:rPr>
            </w:pPr>
            <w:r>
              <w:rPr>
                <w:color w:val="000000"/>
                <w:sz w:val="22"/>
                <w:szCs w:val="22"/>
                <w:lang w:val="en-US"/>
              </w:rPr>
              <w:t>0</w:t>
            </w:r>
          </w:p>
        </w:tc>
        <w:tc>
          <w:tcPr>
            <w:tcW w:w="676" w:type="dxa"/>
            <w:tcBorders>
              <w:top w:val="single" w:sz="4" w:space="0" w:color="000000"/>
              <w:left w:val="single" w:sz="4" w:space="0" w:color="000000"/>
              <w:bottom w:val="single" w:sz="4" w:space="0" w:color="000000"/>
              <w:right w:val="single" w:sz="4" w:space="0" w:color="000000"/>
            </w:tcBorders>
            <w:vAlign w:val="center"/>
          </w:tcPr>
          <w:p w14:paraId="0FDA9E3D" w14:textId="756C4D84" w:rsidR="00422A97" w:rsidRPr="00422A97" w:rsidRDefault="00422A97" w:rsidP="00422A97">
            <w:pPr>
              <w:widowControl w:val="0"/>
              <w:jc w:val="center"/>
              <w:rPr>
                <w:color w:val="000000"/>
                <w:sz w:val="22"/>
                <w:szCs w:val="22"/>
                <w:lang w:val="en-US"/>
              </w:rPr>
            </w:pPr>
            <w:r>
              <w:rPr>
                <w:color w:val="000000"/>
                <w:sz w:val="22"/>
                <w:szCs w:val="22"/>
                <w:lang w:val="en-US"/>
              </w:rPr>
              <w:t>0</w:t>
            </w:r>
          </w:p>
        </w:tc>
        <w:tc>
          <w:tcPr>
            <w:tcW w:w="680" w:type="dxa"/>
            <w:tcBorders>
              <w:top w:val="single" w:sz="4" w:space="0" w:color="000000"/>
              <w:left w:val="single" w:sz="4" w:space="0" w:color="000000"/>
              <w:bottom w:val="single" w:sz="4" w:space="0" w:color="000000"/>
              <w:right w:val="single" w:sz="4" w:space="0" w:color="000000"/>
            </w:tcBorders>
            <w:vAlign w:val="center"/>
          </w:tcPr>
          <w:p w14:paraId="50F54A13" w14:textId="56E6C593" w:rsidR="00422A97" w:rsidRDefault="00422A97" w:rsidP="00422A97">
            <w:pPr>
              <w:widowControl w:val="0"/>
              <w:jc w:val="center"/>
              <w:rPr>
                <w:color w:val="000000"/>
                <w:sz w:val="22"/>
                <w:szCs w:val="22"/>
                <w:lang w:val="en-US"/>
              </w:rPr>
            </w:pPr>
            <w:r>
              <w:rPr>
                <w:color w:val="000000"/>
                <w:sz w:val="22"/>
                <w:szCs w:val="22"/>
                <w:lang w:val="en-US"/>
              </w:rPr>
              <w:t>0</w:t>
            </w:r>
          </w:p>
        </w:tc>
        <w:tc>
          <w:tcPr>
            <w:tcW w:w="676" w:type="dxa"/>
            <w:vMerge/>
            <w:tcBorders>
              <w:left w:val="single" w:sz="4" w:space="0" w:color="000000"/>
              <w:bottom w:val="single" w:sz="4" w:space="0" w:color="000000"/>
              <w:right w:val="single" w:sz="4" w:space="0" w:color="000000"/>
            </w:tcBorders>
            <w:vAlign w:val="center"/>
          </w:tcPr>
          <w:p w14:paraId="6D27926B" w14:textId="77777777" w:rsidR="00422A97" w:rsidRPr="00422A97" w:rsidRDefault="00422A97" w:rsidP="00422A97">
            <w:pPr>
              <w:widowControl w:val="0"/>
              <w:jc w:val="center"/>
              <w:rPr>
                <w:sz w:val="22"/>
                <w:szCs w:val="22"/>
                <w:lang w:val="en-US"/>
              </w:rPr>
            </w:pPr>
          </w:p>
        </w:tc>
      </w:tr>
    </w:tbl>
    <w:p w14:paraId="2530784A" w14:textId="77777777" w:rsidR="006943E9" w:rsidRPr="00C77819" w:rsidRDefault="006943E9">
      <w:pPr>
        <w:jc w:val="both"/>
        <w:rPr>
          <w:color w:val="000000"/>
          <w:lang w:val="en-US"/>
        </w:rPr>
      </w:pPr>
    </w:p>
    <w:p w14:paraId="4F836B20" w14:textId="03407340" w:rsidR="006943E9" w:rsidRDefault="00CF781D">
      <w:pPr>
        <w:jc w:val="both"/>
        <w:rPr>
          <w:color w:val="000000"/>
          <w:lang w:val="en-US"/>
        </w:rPr>
      </w:pPr>
      <w:r>
        <w:rPr>
          <w:color w:val="000000"/>
          <w:lang w:val="en-US"/>
        </w:rPr>
        <w:t>Project (LRIP subproject) Leader</w:t>
      </w:r>
      <w:r w:rsidR="00422A97">
        <w:rPr>
          <w:color w:val="000000"/>
          <w:lang w:val="en-US"/>
        </w:rPr>
        <w:t xml:space="preserve">        </w:t>
      </w:r>
      <w:r>
        <w:rPr>
          <w:color w:val="000000"/>
          <w:lang w:val="en-US"/>
        </w:rPr>
        <w:t>_________/________________/</w:t>
      </w:r>
    </w:p>
    <w:p w14:paraId="586D1851" w14:textId="77777777" w:rsidR="006943E9" w:rsidRDefault="00CF781D">
      <w:pPr>
        <w:jc w:val="both"/>
        <w:rPr>
          <w:lang w:val="en-US"/>
        </w:rPr>
      </w:pPr>
      <w:r>
        <w:rPr>
          <w:color w:val="000000"/>
          <w:lang w:val="en-US"/>
        </w:rPr>
        <w:t>Laboratory Economist</w:t>
      </w:r>
      <w:r>
        <w:rPr>
          <w:color w:val="000000"/>
          <w:lang w:val="en-US"/>
        </w:rPr>
        <w:tab/>
      </w:r>
      <w:r>
        <w:rPr>
          <w:color w:val="000000"/>
          <w:lang w:val="en-US"/>
        </w:rPr>
        <w:tab/>
        <w:t xml:space="preserve"> _________/________________/</w:t>
      </w:r>
    </w:p>
    <w:p w14:paraId="200AFC2A" w14:textId="5A92073C" w:rsidR="006943E9" w:rsidRDefault="00CF781D" w:rsidP="00422A97">
      <w:pPr>
        <w:spacing w:line="360" w:lineRule="auto"/>
        <w:jc w:val="center"/>
        <w:rPr>
          <w:b/>
          <w:bCs/>
          <w:lang w:val="en-US"/>
        </w:rPr>
      </w:pPr>
      <w:r>
        <w:rPr>
          <w:b/>
          <w:bCs/>
          <w:lang w:val="en-US"/>
        </w:rPr>
        <w:lastRenderedPageBreak/>
        <w:t>APPROVAL SHEET FOR PROJECT / LRIP SUBPROJECT</w:t>
      </w:r>
    </w:p>
    <w:p w14:paraId="06351D53" w14:textId="77777777" w:rsidR="00C1191C" w:rsidRPr="005E125C" w:rsidRDefault="00C1191C" w:rsidP="00C1191C">
      <w:pPr>
        <w:spacing w:line="360" w:lineRule="auto"/>
        <w:jc w:val="center"/>
        <w:rPr>
          <w:lang w:val="en-US"/>
        </w:rPr>
      </w:pPr>
      <w:r w:rsidRPr="005E125C">
        <w:rPr>
          <w:lang w:val="en-US"/>
        </w:rPr>
        <w:t>ADSR</w:t>
      </w:r>
    </w:p>
    <w:p w14:paraId="3EB2BFCF" w14:textId="77777777" w:rsidR="00C1191C" w:rsidRDefault="00C1191C" w:rsidP="00C1191C">
      <w:pPr>
        <w:spacing w:line="360" w:lineRule="auto"/>
        <w:jc w:val="center"/>
        <w:rPr>
          <w:lang w:val="en-US"/>
        </w:rPr>
      </w:pPr>
      <w:r w:rsidRPr="00CA3904">
        <w:rPr>
          <w:lang w:val="en-US"/>
        </w:rPr>
        <w:t>02-1-1107-2024</w:t>
      </w:r>
    </w:p>
    <w:p w14:paraId="22EA6518" w14:textId="1B9AF743" w:rsidR="00CA3904" w:rsidRDefault="00CA3904" w:rsidP="00C1191C">
      <w:pPr>
        <w:spacing w:line="360" w:lineRule="auto"/>
        <w:jc w:val="center"/>
        <w:rPr>
          <w:u w:val="single"/>
          <w:lang w:val="en-US"/>
        </w:rPr>
      </w:pPr>
      <w:r>
        <w:rPr>
          <w:lang w:val="en-US"/>
        </w:rPr>
        <w:t xml:space="preserve">PROJECT LEADER: </w:t>
      </w:r>
      <w:r w:rsidRPr="00CA3904">
        <w:rPr>
          <w:u w:val="single"/>
          <w:lang w:val="en-US"/>
        </w:rPr>
        <w:t>Tyutyunnikov S.</w:t>
      </w:r>
      <w:r>
        <w:rPr>
          <w:u w:val="single"/>
          <w:lang w:val="en-US"/>
        </w:rPr>
        <w:t xml:space="preserve"> </w:t>
      </w:r>
      <w:r w:rsidRPr="00CA3904">
        <w:rPr>
          <w:u w:val="single"/>
          <w:lang w:val="en-US"/>
        </w:rPr>
        <w:t>I.</w:t>
      </w:r>
    </w:p>
    <w:p w14:paraId="21D71DBF" w14:textId="5FE7C9E6" w:rsidR="00CA3904" w:rsidRDefault="00CA3904" w:rsidP="00B71E49">
      <w:pPr>
        <w:spacing w:line="360" w:lineRule="auto"/>
        <w:jc w:val="center"/>
        <w:rPr>
          <w:lang w:val="en-US"/>
        </w:rPr>
      </w:pPr>
      <w:r>
        <w:rPr>
          <w:lang w:val="en-US"/>
        </w:rPr>
        <w:t xml:space="preserve">DEPUTY PROJECT </w:t>
      </w:r>
      <w:r w:rsidR="00892E6C">
        <w:rPr>
          <w:lang w:val="en-US"/>
        </w:rPr>
        <w:t>LEADER</w:t>
      </w:r>
      <w:r w:rsidR="00B71E49">
        <w:rPr>
          <w:lang w:val="en-US"/>
        </w:rPr>
        <w:t xml:space="preserve">: </w:t>
      </w:r>
      <w:r w:rsidR="00B71E49" w:rsidRPr="00B71E49">
        <w:rPr>
          <w:u w:val="single"/>
          <w:lang w:val="en-US"/>
        </w:rPr>
        <w:t xml:space="preserve">Paraipan </w:t>
      </w:r>
      <w:r w:rsidR="00B71E49">
        <w:rPr>
          <w:u w:val="single"/>
          <w:lang w:val="en-US"/>
        </w:rPr>
        <w:t>M.</w:t>
      </w:r>
    </w:p>
    <w:p w14:paraId="2BBDD4AD" w14:textId="2B6DEF4C" w:rsidR="006943E9" w:rsidRDefault="006943E9" w:rsidP="00B71E49">
      <w:pPr>
        <w:spacing w:line="360" w:lineRule="auto"/>
        <w:rPr>
          <w:lang w:val="en-US"/>
        </w:rPr>
      </w:pPr>
    </w:p>
    <w:tbl>
      <w:tblPr>
        <w:tblW w:w="9673" w:type="dxa"/>
        <w:tblLayout w:type="fixed"/>
        <w:tblLook w:val="04A0" w:firstRow="1" w:lastRow="0" w:firstColumn="1" w:lastColumn="0" w:noHBand="0" w:noVBand="1"/>
      </w:tblPr>
      <w:tblGrid>
        <w:gridCol w:w="4522"/>
        <w:gridCol w:w="1571"/>
        <w:gridCol w:w="1983"/>
        <w:gridCol w:w="1330"/>
        <w:gridCol w:w="267"/>
      </w:tblGrid>
      <w:tr w:rsidR="006943E9" w:rsidRPr="00B02FF1" w14:paraId="09B43532" w14:textId="77777777">
        <w:tc>
          <w:tcPr>
            <w:tcW w:w="4522" w:type="dxa"/>
            <w:shd w:val="clear" w:color="auto" w:fill="auto"/>
          </w:tcPr>
          <w:p w14:paraId="2C94AAC5" w14:textId="77777777" w:rsidR="006943E9" w:rsidRDefault="006943E9">
            <w:pPr>
              <w:widowControl w:val="0"/>
              <w:suppressAutoHyphens w:val="0"/>
              <w:spacing w:after="0" w:line="240" w:lineRule="auto"/>
              <w:rPr>
                <w:lang w:val="en-US"/>
              </w:rPr>
            </w:pPr>
          </w:p>
        </w:tc>
        <w:tc>
          <w:tcPr>
            <w:tcW w:w="1571" w:type="dxa"/>
            <w:shd w:val="clear" w:color="auto" w:fill="auto"/>
          </w:tcPr>
          <w:p w14:paraId="5E680AB3" w14:textId="77777777" w:rsidR="006943E9" w:rsidRDefault="006943E9">
            <w:pPr>
              <w:widowControl w:val="0"/>
              <w:jc w:val="both"/>
              <w:rPr>
                <w:lang w:val="en-US"/>
              </w:rPr>
            </w:pPr>
          </w:p>
        </w:tc>
        <w:tc>
          <w:tcPr>
            <w:tcW w:w="1983" w:type="dxa"/>
            <w:shd w:val="clear" w:color="auto" w:fill="auto"/>
          </w:tcPr>
          <w:p w14:paraId="586F6BA3" w14:textId="77777777" w:rsidR="006943E9" w:rsidRDefault="006943E9">
            <w:pPr>
              <w:widowControl w:val="0"/>
              <w:jc w:val="both"/>
              <w:rPr>
                <w:lang w:val="en-US"/>
              </w:rPr>
            </w:pPr>
          </w:p>
        </w:tc>
        <w:tc>
          <w:tcPr>
            <w:tcW w:w="1597" w:type="dxa"/>
            <w:gridSpan w:val="2"/>
            <w:shd w:val="clear" w:color="auto" w:fill="auto"/>
          </w:tcPr>
          <w:p w14:paraId="45813AA9" w14:textId="77777777" w:rsidR="006943E9" w:rsidRDefault="006943E9">
            <w:pPr>
              <w:widowControl w:val="0"/>
              <w:jc w:val="both"/>
              <w:rPr>
                <w:lang w:val="en-US"/>
              </w:rPr>
            </w:pPr>
          </w:p>
        </w:tc>
      </w:tr>
      <w:tr w:rsidR="006943E9" w14:paraId="08EB8A18" w14:textId="77777777">
        <w:tc>
          <w:tcPr>
            <w:tcW w:w="4522" w:type="dxa"/>
            <w:shd w:val="clear" w:color="auto" w:fill="auto"/>
          </w:tcPr>
          <w:p w14:paraId="616983CC" w14:textId="77777777" w:rsidR="006943E9" w:rsidRDefault="00CF781D">
            <w:pPr>
              <w:widowControl w:val="0"/>
              <w:spacing w:after="0"/>
            </w:pPr>
            <w:r>
              <w:t>AGREED</w:t>
            </w:r>
          </w:p>
        </w:tc>
        <w:tc>
          <w:tcPr>
            <w:tcW w:w="1571" w:type="dxa"/>
            <w:shd w:val="clear" w:color="auto" w:fill="auto"/>
          </w:tcPr>
          <w:p w14:paraId="27F211A3" w14:textId="77777777" w:rsidR="006943E9" w:rsidRDefault="006943E9">
            <w:pPr>
              <w:widowControl w:val="0"/>
              <w:jc w:val="center"/>
            </w:pPr>
          </w:p>
        </w:tc>
        <w:tc>
          <w:tcPr>
            <w:tcW w:w="1983" w:type="dxa"/>
            <w:shd w:val="clear" w:color="auto" w:fill="auto"/>
          </w:tcPr>
          <w:p w14:paraId="0C9B5C9B" w14:textId="77777777" w:rsidR="006943E9" w:rsidRDefault="006943E9">
            <w:pPr>
              <w:widowControl w:val="0"/>
              <w:jc w:val="center"/>
            </w:pPr>
          </w:p>
        </w:tc>
        <w:tc>
          <w:tcPr>
            <w:tcW w:w="1597" w:type="dxa"/>
            <w:gridSpan w:val="2"/>
            <w:shd w:val="clear" w:color="auto" w:fill="auto"/>
          </w:tcPr>
          <w:p w14:paraId="3F3C573D" w14:textId="77777777" w:rsidR="006943E9" w:rsidRDefault="006943E9">
            <w:pPr>
              <w:widowControl w:val="0"/>
              <w:jc w:val="center"/>
            </w:pPr>
          </w:p>
        </w:tc>
      </w:tr>
      <w:tr w:rsidR="006943E9" w14:paraId="0695DB9E" w14:textId="77777777">
        <w:tc>
          <w:tcPr>
            <w:tcW w:w="4522" w:type="dxa"/>
            <w:shd w:val="clear" w:color="auto" w:fill="auto"/>
          </w:tcPr>
          <w:p w14:paraId="4F1D6068" w14:textId="77777777" w:rsidR="006943E9" w:rsidRDefault="00CF781D">
            <w:pPr>
              <w:widowControl w:val="0"/>
              <w:spacing w:after="0" w:line="240" w:lineRule="auto"/>
              <w:rPr>
                <w:lang w:val="en-US"/>
              </w:rPr>
            </w:pPr>
            <w:bookmarkStart w:id="1" w:name="_Hlk126079368"/>
            <w:bookmarkEnd w:id="1"/>
            <w:r>
              <w:rPr>
                <w:lang w:val="en-US"/>
              </w:rPr>
              <w:t xml:space="preserve">JINR VICE-DIRECTOR </w:t>
            </w:r>
          </w:p>
        </w:tc>
        <w:tc>
          <w:tcPr>
            <w:tcW w:w="1571" w:type="dxa"/>
            <w:shd w:val="clear" w:color="auto" w:fill="auto"/>
          </w:tcPr>
          <w:p w14:paraId="35085DA2" w14:textId="77777777" w:rsidR="006943E9" w:rsidRDefault="00CF781D">
            <w:pPr>
              <w:widowControl w:val="0"/>
              <w:spacing w:after="0" w:line="240" w:lineRule="auto"/>
            </w:pPr>
            <w:r>
              <w:t>___________</w:t>
            </w:r>
          </w:p>
          <w:p w14:paraId="1CFCE041" w14:textId="77777777" w:rsidR="006943E9" w:rsidRDefault="00CF781D">
            <w:pPr>
              <w:widowControl w:val="0"/>
              <w:spacing w:after="0" w:line="240" w:lineRule="auto"/>
              <w:jc w:val="center"/>
              <w:rPr>
                <w:sz w:val="16"/>
                <w:szCs w:val="16"/>
              </w:rPr>
            </w:pPr>
            <w:r>
              <w:rPr>
                <w:sz w:val="16"/>
                <w:szCs w:val="16"/>
                <w:lang w:val="en-US"/>
              </w:rPr>
              <w:t>SIGNATURE</w:t>
            </w:r>
          </w:p>
          <w:p w14:paraId="2C33CD45" w14:textId="77777777" w:rsidR="006943E9" w:rsidRDefault="006943E9">
            <w:pPr>
              <w:widowControl w:val="0"/>
              <w:spacing w:after="0" w:line="240" w:lineRule="auto"/>
            </w:pPr>
          </w:p>
        </w:tc>
        <w:tc>
          <w:tcPr>
            <w:tcW w:w="1983" w:type="dxa"/>
            <w:shd w:val="clear" w:color="auto" w:fill="auto"/>
          </w:tcPr>
          <w:p w14:paraId="5A56979F" w14:textId="77777777" w:rsidR="006943E9" w:rsidRDefault="00CF781D">
            <w:pPr>
              <w:widowControl w:val="0"/>
              <w:spacing w:after="0" w:line="240" w:lineRule="auto"/>
              <w:jc w:val="center"/>
            </w:pPr>
            <w:r>
              <w:t>_________</w:t>
            </w:r>
          </w:p>
          <w:p w14:paraId="47039A82" w14:textId="77777777" w:rsidR="006943E9" w:rsidRDefault="00CF781D">
            <w:pPr>
              <w:widowControl w:val="0"/>
              <w:spacing w:after="0" w:line="240" w:lineRule="auto"/>
              <w:jc w:val="center"/>
              <w:rPr>
                <w:sz w:val="16"/>
                <w:szCs w:val="16"/>
              </w:rPr>
            </w:pPr>
            <w:r>
              <w:rPr>
                <w:sz w:val="16"/>
                <w:szCs w:val="16"/>
              </w:rPr>
              <w:t>NAME</w:t>
            </w:r>
          </w:p>
        </w:tc>
        <w:tc>
          <w:tcPr>
            <w:tcW w:w="1330" w:type="dxa"/>
            <w:shd w:val="clear" w:color="auto" w:fill="auto"/>
          </w:tcPr>
          <w:p w14:paraId="704B4EB5" w14:textId="77777777" w:rsidR="006943E9" w:rsidRDefault="00CF781D">
            <w:pPr>
              <w:widowControl w:val="0"/>
              <w:spacing w:after="0" w:line="240" w:lineRule="auto"/>
              <w:jc w:val="center"/>
            </w:pPr>
            <w:r>
              <w:t>_________</w:t>
            </w:r>
          </w:p>
          <w:p w14:paraId="14175BA9" w14:textId="77777777" w:rsidR="006943E9" w:rsidRDefault="00CF781D">
            <w:pPr>
              <w:widowControl w:val="0"/>
              <w:spacing w:after="0" w:line="240" w:lineRule="auto"/>
              <w:jc w:val="center"/>
              <w:rPr>
                <w:sz w:val="16"/>
                <w:szCs w:val="16"/>
              </w:rPr>
            </w:pPr>
            <w:r>
              <w:rPr>
                <w:sz w:val="16"/>
                <w:szCs w:val="16"/>
              </w:rPr>
              <w:t>DATE</w:t>
            </w:r>
          </w:p>
        </w:tc>
        <w:tc>
          <w:tcPr>
            <w:tcW w:w="267" w:type="dxa"/>
            <w:shd w:val="clear" w:color="auto" w:fill="auto"/>
          </w:tcPr>
          <w:p w14:paraId="5F241711" w14:textId="77777777" w:rsidR="006943E9" w:rsidRDefault="006943E9">
            <w:pPr>
              <w:widowControl w:val="0"/>
              <w:spacing w:after="0" w:line="240" w:lineRule="auto"/>
            </w:pPr>
            <w:bookmarkStart w:id="2" w:name="_Hlk126079368_Copy_1"/>
            <w:bookmarkEnd w:id="2"/>
          </w:p>
        </w:tc>
      </w:tr>
      <w:tr w:rsidR="006943E9" w14:paraId="0F7B8608" w14:textId="77777777">
        <w:tc>
          <w:tcPr>
            <w:tcW w:w="4522" w:type="dxa"/>
            <w:shd w:val="clear" w:color="auto" w:fill="auto"/>
          </w:tcPr>
          <w:p w14:paraId="3E16FA37" w14:textId="77777777" w:rsidR="006943E9" w:rsidRDefault="00CF781D">
            <w:pPr>
              <w:widowControl w:val="0"/>
              <w:spacing w:after="0" w:line="240" w:lineRule="auto"/>
            </w:pPr>
            <w:r>
              <w:t xml:space="preserve">CHIEF </w:t>
            </w:r>
            <w:r>
              <w:rPr>
                <w:lang w:val="en-US"/>
              </w:rPr>
              <w:t>SCIENTIFIC</w:t>
            </w:r>
            <w:r>
              <w:t xml:space="preserve"> SECRETARY</w:t>
            </w:r>
          </w:p>
        </w:tc>
        <w:tc>
          <w:tcPr>
            <w:tcW w:w="1571" w:type="dxa"/>
            <w:shd w:val="clear" w:color="auto" w:fill="auto"/>
          </w:tcPr>
          <w:p w14:paraId="1289E434" w14:textId="77777777" w:rsidR="006943E9" w:rsidRDefault="00CF781D">
            <w:pPr>
              <w:widowControl w:val="0"/>
              <w:spacing w:after="0" w:line="240" w:lineRule="auto"/>
            </w:pPr>
            <w:r>
              <w:t>___________</w:t>
            </w:r>
          </w:p>
          <w:p w14:paraId="4F0458A9" w14:textId="77777777" w:rsidR="006943E9" w:rsidRDefault="00CF781D">
            <w:pPr>
              <w:widowControl w:val="0"/>
              <w:spacing w:after="0" w:line="240" w:lineRule="auto"/>
              <w:jc w:val="center"/>
              <w:rPr>
                <w:sz w:val="16"/>
                <w:szCs w:val="16"/>
              </w:rPr>
            </w:pPr>
            <w:r>
              <w:rPr>
                <w:sz w:val="16"/>
                <w:szCs w:val="16"/>
                <w:lang w:val="en-US"/>
              </w:rPr>
              <w:t>SIGNATURE</w:t>
            </w:r>
          </w:p>
          <w:p w14:paraId="74CA26F4" w14:textId="77777777" w:rsidR="006943E9" w:rsidRDefault="006943E9">
            <w:pPr>
              <w:widowControl w:val="0"/>
              <w:spacing w:after="0" w:line="240" w:lineRule="auto"/>
              <w:jc w:val="center"/>
            </w:pPr>
          </w:p>
        </w:tc>
        <w:tc>
          <w:tcPr>
            <w:tcW w:w="1983" w:type="dxa"/>
            <w:shd w:val="clear" w:color="auto" w:fill="auto"/>
          </w:tcPr>
          <w:p w14:paraId="0A455D7F" w14:textId="77777777" w:rsidR="006943E9" w:rsidRDefault="00CF781D">
            <w:pPr>
              <w:widowControl w:val="0"/>
              <w:spacing w:after="0" w:line="240" w:lineRule="auto"/>
              <w:jc w:val="center"/>
            </w:pPr>
            <w:r>
              <w:t>_________</w:t>
            </w:r>
          </w:p>
          <w:p w14:paraId="2220988C" w14:textId="77777777" w:rsidR="006943E9" w:rsidRDefault="00CF781D">
            <w:pPr>
              <w:widowControl w:val="0"/>
              <w:spacing w:after="0" w:line="240" w:lineRule="auto"/>
              <w:jc w:val="center"/>
              <w:rPr>
                <w:sz w:val="16"/>
                <w:szCs w:val="16"/>
              </w:rPr>
            </w:pPr>
            <w:r>
              <w:rPr>
                <w:sz w:val="16"/>
                <w:szCs w:val="16"/>
              </w:rPr>
              <w:t>NAME</w:t>
            </w:r>
          </w:p>
        </w:tc>
        <w:tc>
          <w:tcPr>
            <w:tcW w:w="1330" w:type="dxa"/>
            <w:shd w:val="clear" w:color="auto" w:fill="auto"/>
          </w:tcPr>
          <w:p w14:paraId="5788EA4E" w14:textId="77777777" w:rsidR="006943E9" w:rsidRDefault="00CF781D">
            <w:pPr>
              <w:widowControl w:val="0"/>
              <w:spacing w:after="0" w:line="240" w:lineRule="auto"/>
              <w:jc w:val="center"/>
            </w:pPr>
            <w:r>
              <w:t>_________</w:t>
            </w:r>
          </w:p>
          <w:p w14:paraId="3A919C0F" w14:textId="77777777" w:rsidR="006943E9" w:rsidRDefault="00CF781D">
            <w:pPr>
              <w:widowControl w:val="0"/>
              <w:spacing w:after="0" w:line="240" w:lineRule="auto"/>
              <w:jc w:val="center"/>
              <w:rPr>
                <w:sz w:val="16"/>
                <w:szCs w:val="16"/>
              </w:rPr>
            </w:pPr>
            <w:r>
              <w:rPr>
                <w:sz w:val="16"/>
                <w:szCs w:val="16"/>
              </w:rPr>
              <w:t>DATE</w:t>
            </w:r>
          </w:p>
        </w:tc>
        <w:tc>
          <w:tcPr>
            <w:tcW w:w="267" w:type="dxa"/>
            <w:shd w:val="clear" w:color="auto" w:fill="auto"/>
          </w:tcPr>
          <w:p w14:paraId="7F1CD099" w14:textId="77777777" w:rsidR="006943E9" w:rsidRDefault="006943E9">
            <w:pPr>
              <w:widowControl w:val="0"/>
              <w:spacing w:after="0" w:line="240" w:lineRule="auto"/>
            </w:pPr>
          </w:p>
        </w:tc>
      </w:tr>
      <w:tr w:rsidR="006943E9" w14:paraId="48F3B86E" w14:textId="77777777">
        <w:tc>
          <w:tcPr>
            <w:tcW w:w="4522" w:type="dxa"/>
            <w:shd w:val="clear" w:color="auto" w:fill="auto"/>
          </w:tcPr>
          <w:p w14:paraId="10D18B8B" w14:textId="77777777" w:rsidR="006943E9" w:rsidRDefault="00CF781D">
            <w:pPr>
              <w:widowControl w:val="0"/>
              <w:spacing w:after="0" w:line="240" w:lineRule="auto"/>
            </w:pPr>
            <w:r>
              <w:t>CHIEF ENGINEER</w:t>
            </w:r>
          </w:p>
        </w:tc>
        <w:tc>
          <w:tcPr>
            <w:tcW w:w="1571" w:type="dxa"/>
            <w:shd w:val="clear" w:color="auto" w:fill="auto"/>
          </w:tcPr>
          <w:p w14:paraId="51E31488" w14:textId="77777777" w:rsidR="006943E9" w:rsidRDefault="00CF781D">
            <w:pPr>
              <w:widowControl w:val="0"/>
              <w:spacing w:after="0" w:line="240" w:lineRule="auto"/>
            </w:pPr>
            <w:r>
              <w:t>___________</w:t>
            </w:r>
          </w:p>
          <w:p w14:paraId="0F9798B9" w14:textId="77777777" w:rsidR="006943E9" w:rsidRDefault="00CF781D">
            <w:pPr>
              <w:widowControl w:val="0"/>
              <w:spacing w:after="0" w:line="240" w:lineRule="auto"/>
              <w:jc w:val="center"/>
              <w:rPr>
                <w:sz w:val="16"/>
                <w:szCs w:val="16"/>
              </w:rPr>
            </w:pPr>
            <w:r>
              <w:rPr>
                <w:sz w:val="16"/>
                <w:szCs w:val="16"/>
                <w:lang w:val="en-US"/>
              </w:rPr>
              <w:t>SIGNATURE</w:t>
            </w:r>
          </w:p>
          <w:p w14:paraId="45CAB996" w14:textId="77777777" w:rsidR="006943E9" w:rsidRDefault="006943E9">
            <w:pPr>
              <w:widowControl w:val="0"/>
              <w:spacing w:after="0" w:line="240" w:lineRule="auto"/>
              <w:jc w:val="center"/>
            </w:pPr>
          </w:p>
        </w:tc>
        <w:tc>
          <w:tcPr>
            <w:tcW w:w="1983" w:type="dxa"/>
            <w:shd w:val="clear" w:color="auto" w:fill="auto"/>
          </w:tcPr>
          <w:p w14:paraId="0D3E9B2B" w14:textId="77777777" w:rsidR="006943E9" w:rsidRDefault="00CF781D">
            <w:pPr>
              <w:widowControl w:val="0"/>
              <w:spacing w:after="0" w:line="240" w:lineRule="auto"/>
              <w:jc w:val="center"/>
            </w:pPr>
            <w:r>
              <w:t>_________</w:t>
            </w:r>
          </w:p>
          <w:p w14:paraId="35D374C6" w14:textId="77777777" w:rsidR="006943E9" w:rsidRDefault="00CF781D">
            <w:pPr>
              <w:widowControl w:val="0"/>
              <w:spacing w:after="0" w:line="240" w:lineRule="auto"/>
              <w:jc w:val="center"/>
              <w:rPr>
                <w:sz w:val="16"/>
                <w:szCs w:val="16"/>
              </w:rPr>
            </w:pPr>
            <w:r>
              <w:rPr>
                <w:sz w:val="16"/>
                <w:szCs w:val="16"/>
              </w:rPr>
              <w:t>NAME</w:t>
            </w:r>
          </w:p>
        </w:tc>
        <w:tc>
          <w:tcPr>
            <w:tcW w:w="1330" w:type="dxa"/>
            <w:shd w:val="clear" w:color="auto" w:fill="auto"/>
          </w:tcPr>
          <w:p w14:paraId="0C339398" w14:textId="77777777" w:rsidR="006943E9" w:rsidRDefault="00CF781D">
            <w:pPr>
              <w:widowControl w:val="0"/>
              <w:spacing w:after="0" w:line="240" w:lineRule="auto"/>
              <w:jc w:val="center"/>
            </w:pPr>
            <w:r>
              <w:t>_________</w:t>
            </w:r>
          </w:p>
          <w:p w14:paraId="31B1E285" w14:textId="77777777" w:rsidR="006943E9" w:rsidRDefault="00CF781D">
            <w:pPr>
              <w:widowControl w:val="0"/>
              <w:spacing w:after="0" w:line="240" w:lineRule="auto"/>
              <w:jc w:val="center"/>
              <w:rPr>
                <w:sz w:val="16"/>
                <w:szCs w:val="16"/>
              </w:rPr>
            </w:pPr>
            <w:r>
              <w:rPr>
                <w:sz w:val="16"/>
                <w:szCs w:val="16"/>
              </w:rPr>
              <w:t>DATE</w:t>
            </w:r>
          </w:p>
        </w:tc>
        <w:tc>
          <w:tcPr>
            <w:tcW w:w="267" w:type="dxa"/>
            <w:shd w:val="clear" w:color="auto" w:fill="auto"/>
          </w:tcPr>
          <w:p w14:paraId="104BD9EB" w14:textId="77777777" w:rsidR="006943E9" w:rsidRDefault="006943E9">
            <w:pPr>
              <w:widowControl w:val="0"/>
              <w:spacing w:after="0" w:line="240" w:lineRule="auto"/>
            </w:pPr>
          </w:p>
        </w:tc>
      </w:tr>
      <w:tr w:rsidR="006943E9" w14:paraId="0D55619B" w14:textId="77777777">
        <w:tc>
          <w:tcPr>
            <w:tcW w:w="4522" w:type="dxa"/>
            <w:shd w:val="clear" w:color="auto" w:fill="auto"/>
          </w:tcPr>
          <w:p w14:paraId="48F7264F" w14:textId="77777777" w:rsidR="006943E9" w:rsidRDefault="00CF781D">
            <w:pPr>
              <w:widowControl w:val="0"/>
              <w:spacing w:after="0" w:line="240" w:lineRule="auto"/>
            </w:pPr>
            <w:r>
              <w:t>LABORATORY DIRECTOR</w:t>
            </w:r>
          </w:p>
        </w:tc>
        <w:tc>
          <w:tcPr>
            <w:tcW w:w="1571" w:type="dxa"/>
            <w:shd w:val="clear" w:color="auto" w:fill="auto"/>
          </w:tcPr>
          <w:p w14:paraId="4C857014" w14:textId="77777777" w:rsidR="006943E9" w:rsidRDefault="00CF781D">
            <w:pPr>
              <w:widowControl w:val="0"/>
              <w:spacing w:after="0" w:line="240" w:lineRule="auto"/>
            </w:pPr>
            <w:r>
              <w:t>___________</w:t>
            </w:r>
          </w:p>
          <w:p w14:paraId="36297EC4" w14:textId="77777777" w:rsidR="006943E9" w:rsidRDefault="00CF781D">
            <w:pPr>
              <w:widowControl w:val="0"/>
              <w:spacing w:after="0" w:line="240" w:lineRule="auto"/>
              <w:jc w:val="center"/>
              <w:rPr>
                <w:sz w:val="16"/>
                <w:szCs w:val="16"/>
              </w:rPr>
            </w:pPr>
            <w:r>
              <w:rPr>
                <w:sz w:val="16"/>
                <w:szCs w:val="16"/>
                <w:lang w:val="en-US"/>
              </w:rPr>
              <w:t>SIGNATURE</w:t>
            </w:r>
          </w:p>
          <w:p w14:paraId="70F0F453" w14:textId="77777777" w:rsidR="006943E9" w:rsidRDefault="006943E9">
            <w:pPr>
              <w:widowControl w:val="0"/>
              <w:spacing w:after="0" w:line="240" w:lineRule="auto"/>
              <w:jc w:val="center"/>
            </w:pPr>
          </w:p>
        </w:tc>
        <w:tc>
          <w:tcPr>
            <w:tcW w:w="1983" w:type="dxa"/>
            <w:shd w:val="clear" w:color="auto" w:fill="auto"/>
          </w:tcPr>
          <w:p w14:paraId="66DA0D29" w14:textId="77777777" w:rsidR="006943E9" w:rsidRDefault="00CF781D">
            <w:pPr>
              <w:widowControl w:val="0"/>
              <w:spacing w:after="0" w:line="240" w:lineRule="auto"/>
              <w:jc w:val="center"/>
            </w:pPr>
            <w:r>
              <w:t>_________</w:t>
            </w:r>
          </w:p>
          <w:p w14:paraId="5637C538" w14:textId="77777777" w:rsidR="006943E9" w:rsidRDefault="00CF781D">
            <w:pPr>
              <w:widowControl w:val="0"/>
              <w:spacing w:after="0" w:line="240" w:lineRule="auto"/>
              <w:jc w:val="center"/>
              <w:rPr>
                <w:sz w:val="16"/>
                <w:szCs w:val="16"/>
              </w:rPr>
            </w:pPr>
            <w:r>
              <w:rPr>
                <w:sz w:val="16"/>
                <w:szCs w:val="16"/>
              </w:rPr>
              <w:t>NAME</w:t>
            </w:r>
          </w:p>
        </w:tc>
        <w:tc>
          <w:tcPr>
            <w:tcW w:w="1330" w:type="dxa"/>
            <w:shd w:val="clear" w:color="auto" w:fill="auto"/>
          </w:tcPr>
          <w:p w14:paraId="3495E1B1" w14:textId="77777777" w:rsidR="006943E9" w:rsidRDefault="00CF781D">
            <w:pPr>
              <w:widowControl w:val="0"/>
              <w:spacing w:after="0" w:line="240" w:lineRule="auto"/>
              <w:jc w:val="center"/>
            </w:pPr>
            <w:r>
              <w:t>_________</w:t>
            </w:r>
          </w:p>
          <w:p w14:paraId="75000FCD" w14:textId="77777777" w:rsidR="006943E9" w:rsidRDefault="00CF781D">
            <w:pPr>
              <w:widowControl w:val="0"/>
              <w:spacing w:after="0" w:line="240" w:lineRule="auto"/>
              <w:jc w:val="center"/>
              <w:rPr>
                <w:sz w:val="16"/>
                <w:szCs w:val="16"/>
              </w:rPr>
            </w:pPr>
            <w:r>
              <w:rPr>
                <w:sz w:val="16"/>
                <w:szCs w:val="16"/>
              </w:rPr>
              <w:t>DATE</w:t>
            </w:r>
          </w:p>
        </w:tc>
        <w:tc>
          <w:tcPr>
            <w:tcW w:w="267" w:type="dxa"/>
            <w:shd w:val="clear" w:color="auto" w:fill="auto"/>
          </w:tcPr>
          <w:p w14:paraId="1E6B16C6" w14:textId="77777777" w:rsidR="006943E9" w:rsidRDefault="006943E9">
            <w:pPr>
              <w:widowControl w:val="0"/>
              <w:spacing w:after="0" w:line="240" w:lineRule="auto"/>
            </w:pPr>
          </w:p>
        </w:tc>
      </w:tr>
      <w:tr w:rsidR="006943E9" w14:paraId="4A8D7993" w14:textId="77777777">
        <w:tc>
          <w:tcPr>
            <w:tcW w:w="4522" w:type="dxa"/>
            <w:shd w:val="clear" w:color="auto" w:fill="auto"/>
          </w:tcPr>
          <w:p w14:paraId="1F8E2937" w14:textId="77777777" w:rsidR="006943E9" w:rsidRDefault="00CF781D">
            <w:pPr>
              <w:widowControl w:val="0"/>
              <w:spacing w:after="0" w:line="240" w:lineRule="auto"/>
            </w:pPr>
            <w:r>
              <w:t>CHIEF LABORATORY ENGINEER</w:t>
            </w:r>
          </w:p>
        </w:tc>
        <w:tc>
          <w:tcPr>
            <w:tcW w:w="1571" w:type="dxa"/>
            <w:shd w:val="clear" w:color="auto" w:fill="auto"/>
          </w:tcPr>
          <w:p w14:paraId="2BCFD569" w14:textId="77777777" w:rsidR="006943E9" w:rsidRDefault="00CF781D">
            <w:pPr>
              <w:widowControl w:val="0"/>
              <w:spacing w:after="0" w:line="240" w:lineRule="auto"/>
            </w:pPr>
            <w:r>
              <w:t>___________</w:t>
            </w:r>
          </w:p>
          <w:p w14:paraId="5F3AD9FC" w14:textId="77777777" w:rsidR="006943E9" w:rsidRDefault="00CF781D">
            <w:pPr>
              <w:widowControl w:val="0"/>
              <w:spacing w:after="0" w:line="240" w:lineRule="auto"/>
              <w:jc w:val="center"/>
              <w:rPr>
                <w:sz w:val="16"/>
                <w:szCs w:val="16"/>
              </w:rPr>
            </w:pPr>
            <w:r>
              <w:rPr>
                <w:sz w:val="16"/>
                <w:szCs w:val="16"/>
                <w:lang w:val="en-US"/>
              </w:rPr>
              <w:t>SIGNATURE</w:t>
            </w:r>
          </w:p>
          <w:p w14:paraId="6FC98544" w14:textId="77777777" w:rsidR="006943E9" w:rsidRDefault="006943E9">
            <w:pPr>
              <w:widowControl w:val="0"/>
              <w:spacing w:after="0" w:line="240" w:lineRule="auto"/>
              <w:jc w:val="center"/>
            </w:pPr>
          </w:p>
        </w:tc>
        <w:tc>
          <w:tcPr>
            <w:tcW w:w="1983" w:type="dxa"/>
            <w:shd w:val="clear" w:color="auto" w:fill="auto"/>
          </w:tcPr>
          <w:p w14:paraId="210A710C" w14:textId="77777777" w:rsidR="006943E9" w:rsidRDefault="00CF781D">
            <w:pPr>
              <w:widowControl w:val="0"/>
              <w:spacing w:after="0" w:line="240" w:lineRule="auto"/>
              <w:jc w:val="center"/>
            </w:pPr>
            <w:r>
              <w:t>_________</w:t>
            </w:r>
          </w:p>
          <w:p w14:paraId="289FB034" w14:textId="77777777" w:rsidR="006943E9" w:rsidRDefault="00CF781D">
            <w:pPr>
              <w:widowControl w:val="0"/>
              <w:spacing w:after="0" w:line="240" w:lineRule="auto"/>
              <w:jc w:val="center"/>
              <w:rPr>
                <w:sz w:val="16"/>
                <w:szCs w:val="16"/>
              </w:rPr>
            </w:pPr>
            <w:r>
              <w:rPr>
                <w:sz w:val="16"/>
                <w:szCs w:val="16"/>
              </w:rPr>
              <w:t>NAME</w:t>
            </w:r>
          </w:p>
        </w:tc>
        <w:tc>
          <w:tcPr>
            <w:tcW w:w="1330" w:type="dxa"/>
            <w:shd w:val="clear" w:color="auto" w:fill="auto"/>
          </w:tcPr>
          <w:p w14:paraId="11378260" w14:textId="77777777" w:rsidR="006943E9" w:rsidRDefault="00CF781D">
            <w:pPr>
              <w:widowControl w:val="0"/>
              <w:spacing w:after="0" w:line="240" w:lineRule="auto"/>
              <w:jc w:val="center"/>
            </w:pPr>
            <w:r>
              <w:t>_________</w:t>
            </w:r>
          </w:p>
          <w:p w14:paraId="19915B4B" w14:textId="77777777" w:rsidR="006943E9" w:rsidRDefault="00CF781D">
            <w:pPr>
              <w:widowControl w:val="0"/>
              <w:spacing w:after="0" w:line="240" w:lineRule="auto"/>
              <w:jc w:val="center"/>
              <w:rPr>
                <w:sz w:val="16"/>
                <w:szCs w:val="16"/>
              </w:rPr>
            </w:pPr>
            <w:r>
              <w:rPr>
                <w:sz w:val="16"/>
                <w:szCs w:val="16"/>
              </w:rPr>
              <w:t>DATE</w:t>
            </w:r>
          </w:p>
        </w:tc>
        <w:tc>
          <w:tcPr>
            <w:tcW w:w="267" w:type="dxa"/>
            <w:shd w:val="clear" w:color="auto" w:fill="auto"/>
          </w:tcPr>
          <w:p w14:paraId="78680B7C" w14:textId="77777777" w:rsidR="006943E9" w:rsidRDefault="006943E9">
            <w:pPr>
              <w:widowControl w:val="0"/>
              <w:spacing w:after="0" w:line="240" w:lineRule="auto"/>
            </w:pPr>
          </w:p>
        </w:tc>
      </w:tr>
      <w:tr w:rsidR="006943E9" w14:paraId="2C981563" w14:textId="77777777">
        <w:tc>
          <w:tcPr>
            <w:tcW w:w="4522" w:type="dxa"/>
            <w:shd w:val="clear" w:color="auto" w:fill="auto"/>
          </w:tcPr>
          <w:p w14:paraId="307DDB0A" w14:textId="77777777" w:rsidR="006943E9" w:rsidRDefault="00CF781D">
            <w:pPr>
              <w:widowControl w:val="0"/>
              <w:spacing w:after="0" w:line="240" w:lineRule="auto"/>
              <w:rPr>
                <w:sz w:val="22"/>
                <w:szCs w:val="22"/>
                <w:lang w:val="en-US"/>
              </w:rPr>
            </w:pPr>
            <w:r>
              <w:rPr>
                <w:sz w:val="22"/>
                <w:szCs w:val="22"/>
                <w:lang w:val="en-US"/>
              </w:rPr>
              <w:t>LABORATORY SCIENTIFIC SECRETARY</w:t>
            </w:r>
          </w:p>
          <w:p w14:paraId="6748D1EB" w14:textId="77777777" w:rsidR="006943E9" w:rsidRDefault="00CF781D">
            <w:pPr>
              <w:widowControl w:val="0"/>
              <w:spacing w:after="0" w:line="240" w:lineRule="auto"/>
              <w:rPr>
                <w:lang w:val="en-US"/>
              </w:rPr>
            </w:pPr>
            <w:r>
              <w:rPr>
                <w:lang w:val="en-US"/>
              </w:rPr>
              <w:t>THEME / LRIP LEADER</w:t>
            </w:r>
          </w:p>
        </w:tc>
        <w:tc>
          <w:tcPr>
            <w:tcW w:w="1571" w:type="dxa"/>
            <w:shd w:val="clear" w:color="auto" w:fill="auto"/>
          </w:tcPr>
          <w:p w14:paraId="6FAA028E" w14:textId="77777777" w:rsidR="006943E9" w:rsidRDefault="006943E9">
            <w:pPr>
              <w:widowControl w:val="0"/>
              <w:spacing w:after="0" w:line="240" w:lineRule="auto"/>
              <w:rPr>
                <w:lang w:val="en-US"/>
              </w:rPr>
            </w:pPr>
          </w:p>
          <w:p w14:paraId="6830E7C9" w14:textId="77777777" w:rsidR="006943E9" w:rsidRDefault="00CF781D">
            <w:pPr>
              <w:widowControl w:val="0"/>
              <w:spacing w:after="0" w:line="240" w:lineRule="auto"/>
            </w:pPr>
            <w:r>
              <w:rPr>
                <w:lang w:val="en-US"/>
              </w:rPr>
              <w:t xml:space="preserve">___________                       </w:t>
            </w:r>
          </w:p>
          <w:p w14:paraId="373900EE" w14:textId="77777777" w:rsidR="006943E9" w:rsidRDefault="00CF781D">
            <w:pPr>
              <w:widowControl w:val="0"/>
              <w:spacing w:after="0" w:line="240" w:lineRule="auto"/>
              <w:jc w:val="center"/>
              <w:rPr>
                <w:sz w:val="16"/>
                <w:szCs w:val="16"/>
              </w:rPr>
            </w:pPr>
            <w:r>
              <w:rPr>
                <w:sz w:val="16"/>
                <w:szCs w:val="16"/>
                <w:lang w:val="en-US"/>
              </w:rPr>
              <w:t>SIGNATURE</w:t>
            </w:r>
          </w:p>
          <w:p w14:paraId="20E58E6B" w14:textId="77777777" w:rsidR="006943E9" w:rsidRDefault="006943E9">
            <w:pPr>
              <w:widowControl w:val="0"/>
              <w:spacing w:after="0" w:line="240" w:lineRule="auto"/>
            </w:pPr>
          </w:p>
          <w:p w14:paraId="21955E30" w14:textId="77777777" w:rsidR="006943E9" w:rsidRDefault="006943E9">
            <w:pPr>
              <w:widowControl w:val="0"/>
              <w:spacing w:after="0" w:line="240" w:lineRule="auto"/>
              <w:jc w:val="center"/>
            </w:pPr>
          </w:p>
        </w:tc>
        <w:tc>
          <w:tcPr>
            <w:tcW w:w="1983" w:type="dxa"/>
            <w:shd w:val="clear" w:color="auto" w:fill="auto"/>
          </w:tcPr>
          <w:p w14:paraId="7A4B1D91" w14:textId="77777777" w:rsidR="006943E9" w:rsidRDefault="006943E9">
            <w:pPr>
              <w:widowControl w:val="0"/>
              <w:spacing w:after="0" w:line="240" w:lineRule="auto"/>
              <w:jc w:val="center"/>
            </w:pPr>
          </w:p>
          <w:p w14:paraId="2EBA447B" w14:textId="77777777" w:rsidR="006943E9" w:rsidRDefault="00CF781D">
            <w:pPr>
              <w:widowControl w:val="0"/>
              <w:spacing w:after="0" w:line="240" w:lineRule="auto"/>
              <w:jc w:val="center"/>
            </w:pPr>
            <w:r>
              <w:t>_________</w:t>
            </w:r>
          </w:p>
          <w:p w14:paraId="3AE1DF73" w14:textId="77777777" w:rsidR="006943E9" w:rsidRDefault="00CF781D">
            <w:pPr>
              <w:widowControl w:val="0"/>
              <w:spacing w:after="0" w:line="240" w:lineRule="auto"/>
              <w:jc w:val="center"/>
            </w:pPr>
            <w:r>
              <w:rPr>
                <w:sz w:val="16"/>
                <w:szCs w:val="16"/>
              </w:rPr>
              <w:t>NAME</w:t>
            </w:r>
          </w:p>
          <w:p w14:paraId="06462489" w14:textId="77777777" w:rsidR="006943E9" w:rsidRDefault="006943E9">
            <w:pPr>
              <w:widowControl w:val="0"/>
              <w:spacing w:after="0" w:line="240" w:lineRule="auto"/>
              <w:jc w:val="center"/>
            </w:pPr>
          </w:p>
          <w:p w14:paraId="4BF44282" w14:textId="77777777" w:rsidR="006943E9" w:rsidRDefault="006943E9">
            <w:pPr>
              <w:widowControl w:val="0"/>
              <w:spacing w:after="0" w:line="240" w:lineRule="auto"/>
              <w:jc w:val="center"/>
              <w:rPr>
                <w:sz w:val="16"/>
                <w:szCs w:val="16"/>
              </w:rPr>
            </w:pPr>
          </w:p>
        </w:tc>
        <w:tc>
          <w:tcPr>
            <w:tcW w:w="1330" w:type="dxa"/>
            <w:shd w:val="clear" w:color="auto" w:fill="auto"/>
          </w:tcPr>
          <w:p w14:paraId="74A84B8B" w14:textId="77777777" w:rsidR="006943E9" w:rsidRDefault="006943E9">
            <w:pPr>
              <w:widowControl w:val="0"/>
              <w:spacing w:after="0" w:line="240" w:lineRule="auto"/>
              <w:jc w:val="center"/>
            </w:pPr>
          </w:p>
          <w:p w14:paraId="7766F6EC" w14:textId="77777777" w:rsidR="006943E9" w:rsidRDefault="00CF781D">
            <w:pPr>
              <w:widowControl w:val="0"/>
              <w:spacing w:after="0" w:line="240" w:lineRule="auto"/>
              <w:jc w:val="center"/>
            </w:pPr>
            <w:r>
              <w:t>_______</w:t>
            </w:r>
          </w:p>
          <w:p w14:paraId="441BBD6F" w14:textId="77777777" w:rsidR="006943E9" w:rsidRDefault="00CF781D">
            <w:pPr>
              <w:widowControl w:val="0"/>
              <w:spacing w:after="0" w:line="240" w:lineRule="auto"/>
              <w:jc w:val="center"/>
              <w:rPr>
                <w:sz w:val="16"/>
                <w:szCs w:val="16"/>
              </w:rPr>
            </w:pPr>
            <w:r>
              <w:rPr>
                <w:sz w:val="16"/>
                <w:szCs w:val="16"/>
              </w:rPr>
              <w:t>DATE</w:t>
            </w:r>
          </w:p>
          <w:p w14:paraId="773F3558" w14:textId="77777777" w:rsidR="006943E9" w:rsidRDefault="006943E9">
            <w:pPr>
              <w:widowControl w:val="0"/>
              <w:spacing w:after="0" w:line="240" w:lineRule="auto"/>
              <w:jc w:val="center"/>
              <w:rPr>
                <w:sz w:val="16"/>
                <w:szCs w:val="16"/>
              </w:rPr>
            </w:pPr>
          </w:p>
        </w:tc>
        <w:tc>
          <w:tcPr>
            <w:tcW w:w="267" w:type="dxa"/>
            <w:shd w:val="clear" w:color="auto" w:fill="auto"/>
          </w:tcPr>
          <w:p w14:paraId="4EEE71FF" w14:textId="77777777" w:rsidR="006943E9" w:rsidRDefault="006943E9">
            <w:pPr>
              <w:widowControl w:val="0"/>
              <w:spacing w:after="0" w:line="240" w:lineRule="auto"/>
            </w:pPr>
          </w:p>
        </w:tc>
      </w:tr>
      <w:tr w:rsidR="006943E9" w14:paraId="22F2DBE4" w14:textId="77777777">
        <w:tc>
          <w:tcPr>
            <w:tcW w:w="4522" w:type="dxa"/>
            <w:shd w:val="clear" w:color="auto" w:fill="auto"/>
          </w:tcPr>
          <w:p w14:paraId="617930F5" w14:textId="77777777" w:rsidR="006943E9" w:rsidRDefault="00CF781D">
            <w:pPr>
              <w:widowControl w:val="0"/>
              <w:spacing w:after="0" w:line="240" w:lineRule="auto"/>
              <w:rPr>
                <w:lang w:val="en-US"/>
              </w:rPr>
            </w:pPr>
            <w:r>
              <w:rPr>
                <w:lang w:val="en-US"/>
              </w:rPr>
              <w:t>PROJECT / LRIP SUBPROJECT LEADER</w:t>
            </w:r>
          </w:p>
        </w:tc>
        <w:tc>
          <w:tcPr>
            <w:tcW w:w="1571" w:type="dxa"/>
            <w:shd w:val="clear" w:color="auto" w:fill="auto"/>
          </w:tcPr>
          <w:p w14:paraId="0158177A" w14:textId="77777777" w:rsidR="006943E9" w:rsidRDefault="006943E9">
            <w:pPr>
              <w:widowControl w:val="0"/>
              <w:spacing w:after="0" w:line="240" w:lineRule="auto"/>
              <w:rPr>
                <w:lang w:val="en-US"/>
              </w:rPr>
            </w:pPr>
          </w:p>
          <w:p w14:paraId="2B894916" w14:textId="77777777" w:rsidR="006943E9" w:rsidRDefault="00CF781D">
            <w:pPr>
              <w:widowControl w:val="0"/>
              <w:spacing w:after="0" w:line="240" w:lineRule="auto"/>
            </w:pPr>
            <w:r>
              <w:t>__________</w:t>
            </w:r>
          </w:p>
          <w:p w14:paraId="4CC59973" w14:textId="77777777" w:rsidR="006943E9" w:rsidRDefault="00CF781D">
            <w:pPr>
              <w:widowControl w:val="0"/>
              <w:spacing w:after="0" w:line="240" w:lineRule="auto"/>
              <w:jc w:val="center"/>
              <w:rPr>
                <w:sz w:val="16"/>
                <w:szCs w:val="16"/>
              </w:rPr>
            </w:pPr>
            <w:r>
              <w:rPr>
                <w:sz w:val="16"/>
                <w:szCs w:val="16"/>
                <w:lang w:val="en-US"/>
              </w:rPr>
              <w:t>SIGNATURE</w:t>
            </w:r>
          </w:p>
          <w:p w14:paraId="539CA88E" w14:textId="77777777" w:rsidR="006943E9" w:rsidRDefault="006943E9">
            <w:pPr>
              <w:widowControl w:val="0"/>
              <w:spacing w:after="0" w:line="240" w:lineRule="auto"/>
              <w:jc w:val="center"/>
            </w:pPr>
          </w:p>
        </w:tc>
        <w:tc>
          <w:tcPr>
            <w:tcW w:w="1983" w:type="dxa"/>
            <w:shd w:val="clear" w:color="auto" w:fill="auto"/>
          </w:tcPr>
          <w:p w14:paraId="3BFB3497" w14:textId="77777777" w:rsidR="006943E9" w:rsidRDefault="006943E9">
            <w:pPr>
              <w:widowControl w:val="0"/>
              <w:spacing w:after="0" w:line="240" w:lineRule="auto"/>
              <w:jc w:val="center"/>
            </w:pPr>
          </w:p>
          <w:p w14:paraId="2F1D5900" w14:textId="77777777" w:rsidR="006943E9" w:rsidRDefault="00CF781D">
            <w:pPr>
              <w:widowControl w:val="0"/>
              <w:spacing w:after="0" w:line="240" w:lineRule="auto"/>
              <w:jc w:val="center"/>
            </w:pPr>
            <w:r>
              <w:t>_________</w:t>
            </w:r>
          </w:p>
          <w:p w14:paraId="13EC2E2B" w14:textId="77777777" w:rsidR="006943E9" w:rsidRDefault="00CF781D">
            <w:pPr>
              <w:widowControl w:val="0"/>
              <w:spacing w:after="0" w:line="240" w:lineRule="auto"/>
              <w:jc w:val="center"/>
              <w:rPr>
                <w:sz w:val="16"/>
                <w:szCs w:val="16"/>
              </w:rPr>
            </w:pPr>
            <w:r>
              <w:rPr>
                <w:sz w:val="16"/>
                <w:szCs w:val="16"/>
              </w:rPr>
              <w:t>NAME</w:t>
            </w:r>
          </w:p>
        </w:tc>
        <w:tc>
          <w:tcPr>
            <w:tcW w:w="1330" w:type="dxa"/>
            <w:shd w:val="clear" w:color="auto" w:fill="auto"/>
          </w:tcPr>
          <w:p w14:paraId="66B3E0F0" w14:textId="77777777" w:rsidR="006943E9" w:rsidRDefault="006943E9">
            <w:pPr>
              <w:widowControl w:val="0"/>
              <w:spacing w:after="0" w:line="240" w:lineRule="auto"/>
              <w:jc w:val="center"/>
            </w:pPr>
          </w:p>
          <w:p w14:paraId="1DC955AB" w14:textId="77777777" w:rsidR="006943E9" w:rsidRDefault="00CF781D">
            <w:pPr>
              <w:widowControl w:val="0"/>
              <w:spacing w:after="0" w:line="240" w:lineRule="auto"/>
              <w:jc w:val="center"/>
            </w:pPr>
            <w:r>
              <w:t>_________</w:t>
            </w:r>
          </w:p>
          <w:p w14:paraId="4FE84BF9" w14:textId="77777777" w:rsidR="006943E9" w:rsidRDefault="00CF781D">
            <w:pPr>
              <w:widowControl w:val="0"/>
              <w:spacing w:after="0" w:line="240" w:lineRule="auto"/>
              <w:jc w:val="center"/>
              <w:rPr>
                <w:sz w:val="16"/>
                <w:szCs w:val="16"/>
              </w:rPr>
            </w:pPr>
            <w:r>
              <w:rPr>
                <w:sz w:val="16"/>
                <w:szCs w:val="16"/>
              </w:rPr>
              <w:t>DATE</w:t>
            </w:r>
          </w:p>
        </w:tc>
        <w:tc>
          <w:tcPr>
            <w:tcW w:w="267" w:type="dxa"/>
            <w:shd w:val="clear" w:color="auto" w:fill="auto"/>
          </w:tcPr>
          <w:p w14:paraId="1DB77AE8" w14:textId="77777777" w:rsidR="006943E9" w:rsidRDefault="006943E9">
            <w:pPr>
              <w:widowControl w:val="0"/>
              <w:spacing w:after="0" w:line="240" w:lineRule="auto"/>
            </w:pPr>
          </w:p>
        </w:tc>
      </w:tr>
      <w:tr w:rsidR="006943E9" w14:paraId="1CDE0192" w14:textId="77777777">
        <w:tc>
          <w:tcPr>
            <w:tcW w:w="4522" w:type="dxa"/>
            <w:shd w:val="clear" w:color="auto" w:fill="auto"/>
          </w:tcPr>
          <w:p w14:paraId="59EA89DA" w14:textId="77777777" w:rsidR="006943E9" w:rsidRDefault="006943E9">
            <w:pPr>
              <w:widowControl w:val="0"/>
              <w:spacing w:line="240" w:lineRule="auto"/>
            </w:pPr>
          </w:p>
        </w:tc>
        <w:tc>
          <w:tcPr>
            <w:tcW w:w="1571" w:type="dxa"/>
            <w:shd w:val="clear" w:color="auto" w:fill="auto"/>
          </w:tcPr>
          <w:p w14:paraId="15B749BD" w14:textId="77777777" w:rsidR="006943E9" w:rsidRDefault="006943E9">
            <w:pPr>
              <w:widowControl w:val="0"/>
              <w:spacing w:line="240" w:lineRule="auto"/>
              <w:jc w:val="center"/>
            </w:pPr>
          </w:p>
        </w:tc>
        <w:tc>
          <w:tcPr>
            <w:tcW w:w="1983" w:type="dxa"/>
            <w:shd w:val="clear" w:color="auto" w:fill="auto"/>
          </w:tcPr>
          <w:p w14:paraId="33948D76" w14:textId="77777777" w:rsidR="006943E9" w:rsidRDefault="006943E9">
            <w:pPr>
              <w:widowControl w:val="0"/>
              <w:spacing w:line="240" w:lineRule="auto"/>
              <w:jc w:val="center"/>
            </w:pPr>
          </w:p>
        </w:tc>
        <w:tc>
          <w:tcPr>
            <w:tcW w:w="1330" w:type="dxa"/>
            <w:shd w:val="clear" w:color="auto" w:fill="auto"/>
          </w:tcPr>
          <w:p w14:paraId="6503AB60" w14:textId="77777777" w:rsidR="006943E9" w:rsidRDefault="006943E9">
            <w:pPr>
              <w:widowControl w:val="0"/>
              <w:spacing w:line="240" w:lineRule="auto"/>
              <w:jc w:val="center"/>
            </w:pPr>
          </w:p>
        </w:tc>
        <w:tc>
          <w:tcPr>
            <w:tcW w:w="267" w:type="dxa"/>
            <w:shd w:val="clear" w:color="auto" w:fill="auto"/>
          </w:tcPr>
          <w:p w14:paraId="58D274F7" w14:textId="77777777" w:rsidR="006943E9" w:rsidRDefault="006943E9">
            <w:pPr>
              <w:widowControl w:val="0"/>
              <w:spacing w:line="240" w:lineRule="auto"/>
            </w:pPr>
          </w:p>
        </w:tc>
      </w:tr>
      <w:tr w:rsidR="006943E9" w14:paraId="6989219B" w14:textId="77777777" w:rsidTr="00CF781D">
        <w:trPr>
          <w:trHeight w:val="2697"/>
        </w:trPr>
        <w:tc>
          <w:tcPr>
            <w:tcW w:w="4522" w:type="dxa"/>
            <w:shd w:val="clear" w:color="auto" w:fill="auto"/>
          </w:tcPr>
          <w:p w14:paraId="0BEF0FB7" w14:textId="77777777" w:rsidR="006943E9" w:rsidRDefault="006943E9">
            <w:pPr>
              <w:widowControl w:val="0"/>
              <w:spacing w:line="240" w:lineRule="auto"/>
              <w:rPr>
                <w:lang w:val="en-US"/>
              </w:rPr>
            </w:pPr>
          </w:p>
          <w:p w14:paraId="6D3A9281" w14:textId="77777777" w:rsidR="006943E9" w:rsidRDefault="006943E9">
            <w:pPr>
              <w:widowControl w:val="0"/>
              <w:spacing w:line="240" w:lineRule="auto"/>
              <w:rPr>
                <w:lang w:val="en-US"/>
              </w:rPr>
            </w:pPr>
          </w:p>
          <w:p w14:paraId="7B135373" w14:textId="77777777" w:rsidR="006943E9" w:rsidRDefault="006943E9">
            <w:pPr>
              <w:widowControl w:val="0"/>
              <w:spacing w:line="240" w:lineRule="auto"/>
              <w:rPr>
                <w:lang w:val="en-US"/>
              </w:rPr>
            </w:pPr>
          </w:p>
          <w:p w14:paraId="2F7554E5" w14:textId="77777777" w:rsidR="006943E9" w:rsidRDefault="006943E9">
            <w:pPr>
              <w:widowControl w:val="0"/>
              <w:spacing w:line="240" w:lineRule="auto"/>
              <w:rPr>
                <w:lang w:val="en-US"/>
              </w:rPr>
            </w:pPr>
          </w:p>
          <w:p w14:paraId="4346A13E" w14:textId="77777777" w:rsidR="006943E9" w:rsidRDefault="00CF781D">
            <w:pPr>
              <w:widowControl w:val="0"/>
              <w:spacing w:line="240" w:lineRule="auto"/>
              <w:rPr>
                <w:lang w:val="en-US"/>
              </w:rPr>
            </w:pPr>
            <w:r>
              <w:rPr>
                <w:lang w:val="en-US"/>
              </w:rPr>
              <w:t xml:space="preserve">APPROVED BY THE PAC </w:t>
            </w:r>
          </w:p>
        </w:tc>
        <w:tc>
          <w:tcPr>
            <w:tcW w:w="1571" w:type="dxa"/>
            <w:shd w:val="clear" w:color="auto" w:fill="auto"/>
          </w:tcPr>
          <w:p w14:paraId="07A4AF61" w14:textId="77777777" w:rsidR="006943E9" w:rsidRDefault="006943E9">
            <w:pPr>
              <w:widowControl w:val="0"/>
              <w:spacing w:after="0" w:line="240" w:lineRule="auto"/>
              <w:rPr>
                <w:lang w:val="en-US"/>
              </w:rPr>
            </w:pPr>
          </w:p>
          <w:p w14:paraId="53E8C646" w14:textId="77777777" w:rsidR="006943E9" w:rsidRDefault="006943E9">
            <w:pPr>
              <w:widowControl w:val="0"/>
              <w:spacing w:after="0" w:line="240" w:lineRule="auto"/>
              <w:rPr>
                <w:lang w:val="en-US"/>
              </w:rPr>
            </w:pPr>
          </w:p>
          <w:p w14:paraId="240B4173" w14:textId="77777777" w:rsidR="006943E9" w:rsidRDefault="006943E9">
            <w:pPr>
              <w:widowControl w:val="0"/>
              <w:spacing w:after="0" w:line="240" w:lineRule="auto"/>
              <w:rPr>
                <w:lang w:val="en-US"/>
              </w:rPr>
            </w:pPr>
          </w:p>
          <w:p w14:paraId="5EDAA055" w14:textId="77777777" w:rsidR="006943E9" w:rsidRDefault="006943E9">
            <w:pPr>
              <w:widowControl w:val="0"/>
              <w:spacing w:after="0" w:line="240" w:lineRule="auto"/>
            </w:pPr>
          </w:p>
          <w:p w14:paraId="0445C8A1" w14:textId="77777777" w:rsidR="006943E9" w:rsidRDefault="006943E9">
            <w:pPr>
              <w:widowControl w:val="0"/>
              <w:spacing w:after="0" w:line="240" w:lineRule="auto"/>
            </w:pPr>
          </w:p>
          <w:p w14:paraId="042E839C" w14:textId="77777777" w:rsidR="006943E9" w:rsidRDefault="006943E9">
            <w:pPr>
              <w:widowControl w:val="0"/>
              <w:spacing w:after="0" w:line="240" w:lineRule="auto"/>
            </w:pPr>
          </w:p>
          <w:p w14:paraId="077BB737" w14:textId="77777777" w:rsidR="006943E9" w:rsidRDefault="006943E9">
            <w:pPr>
              <w:widowControl w:val="0"/>
              <w:spacing w:after="0" w:line="240" w:lineRule="auto"/>
            </w:pPr>
          </w:p>
          <w:p w14:paraId="30306DA8" w14:textId="77777777" w:rsidR="006943E9" w:rsidRDefault="00CF781D">
            <w:pPr>
              <w:widowControl w:val="0"/>
              <w:spacing w:after="0" w:line="240" w:lineRule="auto"/>
            </w:pPr>
            <w:r>
              <w:t>___________</w:t>
            </w:r>
          </w:p>
          <w:p w14:paraId="4CEB941B" w14:textId="77777777" w:rsidR="006943E9" w:rsidRDefault="00CF781D">
            <w:pPr>
              <w:widowControl w:val="0"/>
              <w:spacing w:after="0" w:line="240" w:lineRule="auto"/>
              <w:jc w:val="center"/>
              <w:rPr>
                <w:sz w:val="16"/>
                <w:szCs w:val="16"/>
              </w:rPr>
            </w:pPr>
            <w:r>
              <w:rPr>
                <w:sz w:val="16"/>
                <w:szCs w:val="16"/>
                <w:lang w:val="en-US"/>
              </w:rPr>
              <w:t>SIGNATURE</w:t>
            </w:r>
          </w:p>
          <w:p w14:paraId="049DB3FE" w14:textId="77777777" w:rsidR="006943E9" w:rsidRDefault="006943E9" w:rsidP="00CF781D">
            <w:pPr>
              <w:widowControl w:val="0"/>
              <w:spacing w:line="240" w:lineRule="auto"/>
            </w:pPr>
          </w:p>
        </w:tc>
        <w:tc>
          <w:tcPr>
            <w:tcW w:w="1983" w:type="dxa"/>
            <w:shd w:val="clear" w:color="auto" w:fill="auto"/>
          </w:tcPr>
          <w:p w14:paraId="310EC521" w14:textId="77777777" w:rsidR="006943E9" w:rsidRDefault="006943E9">
            <w:pPr>
              <w:widowControl w:val="0"/>
              <w:spacing w:after="0" w:line="240" w:lineRule="auto"/>
            </w:pPr>
          </w:p>
          <w:p w14:paraId="1EAD6320" w14:textId="77777777" w:rsidR="006943E9" w:rsidRDefault="006943E9">
            <w:pPr>
              <w:widowControl w:val="0"/>
              <w:spacing w:after="0" w:line="240" w:lineRule="auto"/>
            </w:pPr>
          </w:p>
          <w:p w14:paraId="7CC077D2" w14:textId="77777777" w:rsidR="006943E9" w:rsidRDefault="006943E9">
            <w:pPr>
              <w:widowControl w:val="0"/>
              <w:spacing w:after="0" w:line="240" w:lineRule="auto"/>
            </w:pPr>
          </w:p>
          <w:p w14:paraId="7EC1B224" w14:textId="77777777" w:rsidR="006943E9" w:rsidRDefault="006943E9">
            <w:pPr>
              <w:widowControl w:val="0"/>
              <w:spacing w:after="0" w:line="240" w:lineRule="auto"/>
              <w:jc w:val="center"/>
            </w:pPr>
          </w:p>
          <w:p w14:paraId="67DBFCD9" w14:textId="77777777" w:rsidR="006943E9" w:rsidRDefault="006943E9">
            <w:pPr>
              <w:widowControl w:val="0"/>
              <w:spacing w:after="0" w:line="240" w:lineRule="auto"/>
              <w:jc w:val="center"/>
            </w:pPr>
          </w:p>
          <w:p w14:paraId="7D7FEEB7" w14:textId="77777777" w:rsidR="006943E9" w:rsidRDefault="006943E9">
            <w:pPr>
              <w:widowControl w:val="0"/>
              <w:spacing w:after="0" w:line="240" w:lineRule="auto"/>
              <w:jc w:val="center"/>
            </w:pPr>
          </w:p>
          <w:p w14:paraId="2FF5D32D" w14:textId="77777777" w:rsidR="006943E9" w:rsidRDefault="006943E9">
            <w:pPr>
              <w:widowControl w:val="0"/>
              <w:spacing w:after="0" w:line="240" w:lineRule="auto"/>
              <w:jc w:val="center"/>
            </w:pPr>
          </w:p>
          <w:p w14:paraId="04B32005" w14:textId="77777777" w:rsidR="006943E9" w:rsidRDefault="00CF781D">
            <w:pPr>
              <w:widowControl w:val="0"/>
              <w:spacing w:after="0" w:line="240" w:lineRule="auto"/>
              <w:jc w:val="center"/>
            </w:pPr>
            <w:r>
              <w:t>_________</w:t>
            </w:r>
          </w:p>
          <w:p w14:paraId="66E01BE8" w14:textId="77777777" w:rsidR="006943E9" w:rsidRDefault="00CF781D">
            <w:pPr>
              <w:widowControl w:val="0"/>
              <w:spacing w:line="240" w:lineRule="auto"/>
              <w:jc w:val="center"/>
              <w:rPr>
                <w:sz w:val="16"/>
                <w:szCs w:val="16"/>
              </w:rPr>
            </w:pPr>
            <w:r>
              <w:rPr>
                <w:sz w:val="16"/>
                <w:szCs w:val="16"/>
              </w:rPr>
              <w:t>NAME</w:t>
            </w:r>
          </w:p>
        </w:tc>
        <w:tc>
          <w:tcPr>
            <w:tcW w:w="1597" w:type="dxa"/>
            <w:gridSpan w:val="2"/>
            <w:shd w:val="clear" w:color="auto" w:fill="auto"/>
          </w:tcPr>
          <w:p w14:paraId="3E9B870C" w14:textId="77777777" w:rsidR="006943E9" w:rsidRDefault="006943E9">
            <w:pPr>
              <w:widowControl w:val="0"/>
              <w:spacing w:after="0" w:line="240" w:lineRule="auto"/>
            </w:pPr>
          </w:p>
          <w:p w14:paraId="6F98A32F" w14:textId="77777777" w:rsidR="006943E9" w:rsidRDefault="006943E9">
            <w:pPr>
              <w:widowControl w:val="0"/>
              <w:spacing w:after="0" w:line="240" w:lineRule="auto"/>
            </w:pPr>
          </w:p>
          <w:p w14:paraId="4DB93B62" w14:textId="77777777" w:rsidR="006943E9" w:rsidRDefault="006943E9">
            <w:pPr>
              <w:widowControl w:val="0"/>
              <w:spacing w:after="0" w:line="240" w:lineRule="auto"/>
            </w:pPr>
          </w:p>
          <w:p w14:paraId="5627FB70" w14:textId="77777777" w:rsidR="006943E9" w:rsidRDefault="006943E9">
            <w:pPr>
              <w:widowControl w:val="0"/>
              <w:spacing w:after="0" w:line="240" w:lineRule="auto"/>
              <w:jc w:val="center"/>
            </w:pPr>
          </w:p>
          <w:p w14:paraId="56E5D38C" w14:textId="77777777" w:rsidR="006943E9" w:rsidRDefault="006943E9">
            <w:pPr>
              <w:widowControl w:val="0"/>
              <w:spacing w:after="0" w:line="240" w:lineRule="auto"/>
              <w:jc w:val="center"/>
            </w:pPr>
          </w:p>
          <w:p w14:paraId="49F19639" w14:textId="77777777" w:rsidR="006943E9" w:rsidRDefault="006943E9">
            <w:pPr>
              <w:widowControl w:val="0"/>
              <w:spacing w:after="0" w:line="240" w:lineRule="auto"/>
              <w:jc w:val="center"/>
            </w:pPr>
          </w:p>
          <w:p w14:paraId="541CE5EB" w14:textId="77777777" w:rsidR="006943E9" w:rsidRDefault="006943E9">
            <w:pPr>
              <w:widowControl w:val="0"/>
              <w:spacing w:after="0" w:line="240" w:lineRule="auto"/>
              <w:jc w:val="center"/>
            </w:pPr>
          </w:p>
          <w:p w14:paraId="73AD40B5" w14:textId="77777777" w:rsidR="006943E9" w:rsidRDefault="00CF781D">
            <w:pPr>
              <w:widowControl w:val="0"/>
              <w:spacing w:after="0" w:line="240" w:lineRule="auto"/>
              <w:jc w:val="center"/>
            </w:pPr>
            <w:r>
              <w:t>_________</w:t>
            </w:r>
          </w:p>
          <w:p w14:paraId="589865E0" w14:textId="77777777" w:rsidR="006943E9" w:rsidRDefault="00CF781D">
            <w:pPr>
              <w:widowControl w:val="0"/>
              <w:spacing w:line="240" w:lineRule="auto"/>
              <w:jc w:val="center"/>
              <w:rPr>
                <w:sz w:val="16"/>
                <w:szCs w:val="16"/>
              </w:rPr>
            </w:pPr>
            <w:r>
              <w:rPr>
                <w:sz w:val="16"/>
                <w:szCs w:val="16"/>
              </w:rPr>
              <w:t>DATE</w:t>
            </w:r>
          </w:p>
        </w:tc>
      </w:tr>
    </w:tbl>
    <w:p w14:paraId="4CDB3257" w14:textId="77777777" w:rsidR="006943E9" w:rsidRDefault="006943E9" w:rsidP="00CF781D"/>
    <w:sectPr w:rsidR="006943E9">
      <w:footerReference w:type="default" r:id="rId33"/>
      <w:pgSz w:w="11906" w:h="16838"/>
      <w:pgMar w:top="1134" w:right="567" w:bottom="1134" w:left="1418"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E37F5" w14:textId="77777777" w:rsidR="00AA2A47" w:rsidRDefault="00AA2A47" w:rsidP="00574ACD">
      <w:pPr>
        <w:spacing w:after="0" w:line="240" w:lineRule="auto"/>
      </w:pPr>
      <w:r>
        <w:separator/>
      </w:r>
    </w:p>
  </w:endnote>
  <w:endnote w:type="continuationSeparator" w:id="0">
    <w:p w14:paraId="0E28F16A" w14:textId="77777777" w:rsidR="00AA2A47" w:rsidRDefault="00AA2A47" w:rsidP="00574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altName w:val="Calibri"/>
    <w:charset w:val="01"/>
    <w:family w:val="roman"/>
    <w:pitch w:val="variable"/>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roman"/>
    <w:pitch w:val="variable"/>
  </w:font>
  <w:font w:name="Roboto">
    <w:charset w:val="00"/>
    <w:family w:val="auto"/>
    <w:pitch w:val="variable"/>
    <w:sig w:usb0="E0000AFF" w:usb1="5000217F" w:usb2="00000021"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Charis SIL">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GKNCP N+ MTSY">
    <w:altName w:val="Malgun Gothic"/>
    <w:panose1 w:val="00000000000000000000"/>
    <w:charset w:val="81"/>
    <w:family w:val="swiss"/>
    <w:notTrueType/>
    <w:pitch w:val="default"/>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8838271"/>
      <w:docPartObj>
        <w:docPartGallery w:val="Page Numbers (Bottom of Page)"/>
        <w:docPartUnique/>
      </w:docPartObj>
    </w:sdtPr>
    <w:sdtContent>
      <w:p w14:paraId="4DD81430" w14:textId="0E55A29D" w:rsidR="00574ACD" w:rsidRDefault="00574ACD">
        <w:pPr>
          <w:pStyle w:val="af1"/>
          <w:jc w:val="center"/>
        </w:pPr>
        <w:r>
          <w:fldChar w:fldCharType="begin"/>
        </w:r>
        <w:r>
          <w:instrText>PAGE   \* MERGEFORMAT</w:instrText>
        </w:r>
        <w:r>
          <w:fldChar w:fldCharType="separate"/>
        </w:r>
        <w:r>
          <w:t>2</w:t>
        </w:r>
        <w:r>
          <w:fldChar w:fldCharType="end"/>
        </w:r>
      </w:p>
    </w:sdtContent>
  </w:sdt>
  <w:p w14:paraId="066DC179" w14:textId="77777777" w:rsidR="00574ACD" w:rsidRDefault="00574AC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102F2" w14:textId="77777777" w:rsidR="00AA2A47" w:rsidRDefault="00AA2A47" w:rsidP="00574ACD">
      <w:pPr>
        <w:spacing w:after="0" w:line="240" w:lineRule="auto"/>
      </w:pPr>
      <w:r>
        <w:separator/>
      </w:r>
    </w:p>
  </w:footnote>
  <w:footnote w:type="continuationSeparator" w:id="0">
    <w:p w14:paraId="15247020" w14:textId="77777777" w:rsidR="00AA2A47" w:rsidRDefault="00AA2A47" w:rsidP="00574A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221"/>
    <w:multiLevelType w:val="multilevel"/>
    <w:tmpl w:val="5E3EC91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34B54AD"/>
    <w:multiLevelType w:val="hybridMultilevel"/>
    <w:tmpl w:val="1690DCA2"/>
    <w:lvl w:ilvl="0" w:tplc="FABCC556">
      <w:start w:val="1"/>
      <w:numFmt w:val="lowerLetter"/>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 w15:restartNumberingAfterBreak="0">
    <w:nsid w:val="20BA42FE"/>
    <w:multiLevelType w:val="multilevel"/>
    <w:tmpl w:val="AB1E231A"/>
    <w:lvl w:ilvl="0">
      <w:start w:val="1"/>
      <w:numFmt w:val="decimal"/>
      <w:lvlText w:val="%1"/>
      <w:lvlJc w:val="left"/>
      <w:pPr>
        <w:tabs>
          <w:tab w:val="num" w:pos="0"/>
        </w:tabs>
        <w:ind w:left="367" w:hanging="367"/>
      </w:pPr>
      <w:rPr>
        <w:b/>
        <w:i w:val="0"/>
      </w:rPr>
    </w:lvl>
    <w:lvl w:ilvl="1">
      <w:start w:val="1"/>
      <w:numFmt w:val="decimal"/>
      <w:lvlText w:val="%1.%2"/>
      <w:lvlJc w:val="left"/>
      <w:pPr>
        <w:tabs>
          <w:tab w:val="num" w:pos="0"/>
        </w:tabs>
        <w:ind w:left="367" w:hanging="367"/>
      </w:pPr>
      <w:rPr>
        <w:b/>
        <w:i w:val="0"/>
      </w:rPr>
    </w:lvl>
    <w:lvl w:ilvl="2">
      <w:start w:val="1"/>
      <w:numFmt w:val="decimalZero"/>
      <w:lvlText w:val="%1.%2.%3"/>
      <w:lvlJc w:val="left"/>
      <w:pPr>
        <w:tabs>
          <w:tab w:val="num" w:pos="0"/>
        </w:tabs>
        <w:ind w:left="720" w:hanging="720"/>
      </w:pPr>
      <w:rPr>
        <w:b/>
        <w:i w:val="0"/>
      </w:rPr>
    </w:lvl>
    <w:lvl w:ilvl="3">
      <w:start w:val="1"/>
      <w:numFmt w:val="decimal"/>
      <w:lvlText w:val="%1.%2.%3.%4"/>
      <w:lvlJc w:val="left"/>
      <w:pPr>
        <w:tabs>
          <w:tab w:val="num" w:pos="0"/>
        </w:tabs>
        <w:ind w:left="720" w:hanging="720"/>
      </w:pPr>
      <w:rPr>
        <w:b/>
        <w:i w:val="0"/>
      </w:rPr>
    </w:lvl>
    <w:lvl w:ilvl="4">
      <w:start w:val="1"/>
      <w:numFmt w:val="decimal"/>
      <w:lvlText w:val="%1.%2.%3.%4.%5"/>
      <w:lvlJc w:val="left"/>
      <w:pPr>
        <w:tabs>
          <w:tab w:val="num" w:pos="0"/>
        </w:tabs>
        <w:ind w:left="1080" w:hanging="1080"/>
      </w:pPr>
      <w:rPr>
        <w:b/>
        <w:i w:val="0"/>
      </w:rPr>
    </w:lvl>
    <w:lvl w:ilvl="5">
      <w:start w:val="1"/>
      <w:numFmt w:val="decimal"/>
      <w:lvlText w:val="%1.%2.%3.%4.%5.%6"/>
      <w:lvlJc w:val="left"/>
      <w:pPr>
        <w:tabs>
          <w:tab w:val="num" w:pos="0"/>
        </w:tabs>
        <w:ind w:left="1080" w:hanging="1080"/>
      </w:pPr>
      <w:rPr>
        <w:b/>
        <w:i w:val="0"/>
      </w:rPr>
    </w:lvl>
    <w:lvl w:ilvl="6">
      <w:start w:val="1"/>
      <w:numFmt w:val="decimal"/>
      <w:lvlText w:val="%1.%2.%3.%4.%5.%6.%7"/>
      <w:lvlJc w:val="left"/>
      <w:pPr>
        <w:tabs>
          <w:tab w:val="num" w:pos="0"/>
        </w:tabs>
        <w:ind w:left="1440" w:hanging="1440"/>
      </w:pPr>
      <w:rPr>
        <w:b/>
        <w:i w:val="0"/>
      </w:rPr>
    </w:lvl>
    <w:lvl w:ilvl="7">
      <w:start w:val="1"/>
      <w:numFmt w:val="decimal"/>
      <w:lvlText w:val="%1.%2.%3.%4.%5.%6.%7.%8"/>
      <w:lvlJc w:val="left"/>
      <w:pPr>
        <w:tabs>
          <w:tab w:val="num" w:pos="0"/>
        </w:tabs>
        <w:ind w:left="1440" w:hanging="1440"/>
      </w:pPr>
      <w:rPr>
        <w:b/>
        <w:i w:val="0"/>
      </w:rPr>
    </w:lvl>
    <w:lvl w:ilvl="8">
      <w:start w:val="1"/>
      <w:numFmt w:val="decimal"/>
      <w:lvlText w:val="%1.%2.%3.%4.%5.%6.%7.%8.%9"/>
      <w:lvlJc w:val="left"/>
      <w:pPr>
        <w:tabs>
          <w:tab w:val="num" w:pos="0"/>
        </w:tabs>
        <w:ind w:left="1800" w:hanging="1800"/>
      </w:pPr>
      <w:rPr>
        <w:b/>
        <w:i w:val="0"/>
      </w:rPr>
    </w:lvl>
  </w:abstractNum>
  <w:abstractNum w:abstractNumId="3" w15:restartNumberingAfterBreak="0">
    <w:nsid w:val="36466914"/>
    <w:multiLevelType w:val="hybridMultilevel"/>
    <w:tmpl w:val="0C3A9296"/>
    <w:lvl w:ilvl="0" w:tplc="E2601A02">
      <w:start w:val="1"/>
      <w:numFmt w:val="lowerLetter"/>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 w15:restartNumberingAfterBreak="0">
    <w:nsid w:val="573D15AE"/>
    <w:multiLevelType w:val="hybridMultilevel"/>
    <w:tmpl w:val="BCC44440"/>
    <w:lvl w:ilvl="0" w:tplc="A4F27DDC">
      <w:start w:val="1"/>
      <w:numFmt w:val="lowerLetter"/>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15:restartNumberingAfterBreak="0">
    <w:nsid w:val="591F364E"/>
    <w:multiLevelType w:val="multilevel"/>
    <w:tmpl w:val="26BE8B1C"/>
    <w:lvl w:ilvl="0">
      <w:start w:val="1"/>
      <w:numFmt w:val="bullet"/>
      <w:lvlText w:val=""/>
      <w:lvlJc w:val="left"/>
      <w:pPr>
        <w:tabs>
          <w:tab w:val="num" w:pos="924"/>
        </w:tabs>
        <w:ind w:left="0" w:firstLine="567"/>
      </w:pPr>
      <w:rPr>
        <w:rFonts w:ascii="Symbol" w:hAnsi="Symbol" w:cs="Symbol" w:hint="default"/>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abstractNum w:abstractNumId="6" w15:restartNumberingAfterBreak="0">
    <w:nsid w:val="68641437"/>
    <w:multiLevelType w:val="hybridMultilevel"/>
    <w:tmpl w:val="568223D0"/>
    <w:lvl w:ilvl="0" w:tplc="4CD64376">
      <w:start w:val="1"/>
      <w:numFmt w:val="lowerLetter"/>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7" w15:restartNumberingAfterBreak="0">
    <w:nsid w:val="68683E21"/>
    <w:multiLevelType w:val="hybridMultilevel"/>
    <w:tmpl w:val="52C0DFC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80541046">
    <w:abstractNumId w:val="5"/>
  </w:num>
  <w:num w:numId="2" w16cid:durableId="351762891">
    <w:abstractNumId w:val="2"/>
  </w:num>
  <w:num w:numId="3" w16cid:durableId="1667244543">
    <w:abstractNumId w:val="0"/>
  </w:num>
  <w:num w:numId="4" w16cid:durableId="357589382">
    <w:abstractNumId w:val="7"/>
  </w:num>
  <w:num w:numId="5" w16cid:durableId="1156529739">
    <w:abstractNumId w:val="1"/>
  </w:num>
  <w:num w:numId="6" w16cid:durableId="917785546">
    <w:abstractNumId w:val="4"/>
  </w:num>
  <w:num w:numId="7" w16cid:durableId="743453382">
    <w:abstractNumId w:val="6"/>
  </w:num>
  <w:num w:numId="8" w16cid:durableId="11879835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3E9"/>
    <w:rsid w:val="00010771"/>
    <w:rsid w:val="00043638"/>
    <w:rsid w:val="00052530"/>
    <w:rsid w:val="00055959"/>
    <w:rsid w:val="000917AE"/>
    <w:rsid w:val="000F667D"/>
    <w:rsid w:val="00125CD3"/>
    <w:rsid w:val="00145209"/>
    <w:rsid w:val="0017454F"/>
    <w:rsid w:val="001765DB"/>
    <w:rsid w:val="00196920"/>
    <w:rsid w:val="001A62C3"/>
    <w:rsid w:val="001B1D91"/>
    <w:rsid w:val="00223E9B"/>
    <w:rsid w:val="002B3974"/>
    <w:rsid w:val="002B4720"/>
    <w:rsid w:val="002D39E8"/>
    <w:rsid w:val="002F6362"/>
    <w:rsid w:val="00332493"/>
    <w:rsid w:val="00370C34"/>
    <w:rsid w:val="00381DBD"/>
    <w:rsid w:val="003D3272"/>
    <w:rsid w:val="00422A97"/>
    <w:rsid w:val="004246A8"/>
    <w:rsid w:val="0046141D"/>
    <w:rsid w:val="00477F93"/>
    <w:rsid w:val="004D3FDA"/>
    <w:rsid w:val="004F7903"/>
    <w:rsid w:val="0051590D"/>
    <w:rsid w:val="00535489"/>
    <w:rsid w:val="00553A1F"/>
    <w:rsid w:val="00574ACD"/>
    <w:rsid w:val="005E01E1"/>
    <w:rsid w:val="005E3AB3"/>
    <w:rsid w:val="005E7545"/>
    <w:rsid w:val="00601622"/>
    <w:rsid w:val="00610CB1"/>
    <w:rsid w:val="00623091"/>
    <w:rsid w:val="006943E9"/>
    <w:rsid w:val="006D4324"/>
    <w:rsid w:val="006E7294"/>
    <w:rsid w:val="007026B8"/>
    <w:rsid w:val="00716ADB"/>
    <w:rsid w:val="007514D3"/>
    <w:rsid w:val="00753A8B"/>
    <w:rsid w:val="007611C2"/>
    <w:rsid w:val="0077341B"/>
    <w:rsid w:val="00786D25"/>
    <w:rsid w:val="007E56A3"/>
    <w:rsid w:val="00813A31"/>
    <w:rsid w:val="00823F8F"/>
    <w:rsid w:val="008548E8"/>
    <w:rsid w:val="00874110"/>
    <w:rsid w:val="00892E6C"/>
    <w:rsid w:val="008B3484"/>
    <w:rsid w:val="008D354B"/>
    <w:rsid w:val="008D4BB5"/>
    <w:rsid w:val="008F5DBE"/>
    <w:rsid w:val="00933AAA"/>
    <w:rsid w:val="0094281F"/>
    <w:rsid w:val="00951A77"/>
    <w:rsid w:val="0096395F"/>
    <w:rsid w:val="009A7E40"/>
    <w:rsid w:val="009C31CE"/>
    <w:rsid w:val="009F3EF6"/>
    <w:rsid w:val="00A65E86"/>
    <w:rsid w:val="00A8525E"/>
    <w:rsid w:val="00AA2A47"/>
    <w:rsid w:val="00AC6166"/>
    <w:rsid w:val="00AD399C"/>
    <w:rsid w:val="00AE06D7"/>
    <w:rsid w:val="00B02FF1"/>
    <w:rsid w:val="00B62ADD"/>
    <w:rsid w:val="00B70099"/>
    <w:rsid w:val="00B71E49"/>
    <w:rsid w:val="00B9549C"/>
    <w:rsid w:val="00BA4A6E"/>
    <w:rsid w:val="00BE7F05"/>
    <w:rsid w:val="00BF6D06"/>
    <w:rsid w:val="00C022A1"/>
    <w:rsid w:val="00C1191C"/>
    <w:rsid w:val="00C31BC7"/>
    <w:rsid w:val="00C4461D"/>
    <w:rsid w:val="00C72597"/>
    <w:rsid w:val="00C7571B"/>
    <w:rsid w:val="00C77819"/>
    <w:rsid w:val="00C9131D"/>
    <w:rsid w:val="00CA3904"/>
    <w:rsid w:val="00CB3FAA"/>
    <w:rsid w:val="00CD0F33"/>
    <w:rsid w:val="00CE39BC"/>
    <w:rsid w:val="00CF781D"/>
    <w:rsid w:val="00D21593"/>
    <w:rsid w:val="00D23A1E"/>
    <w:rsid w:val="00D27D1E"/>
    <w:rsid w:val="00D45A39"/>
    <w:rsid w:val="00D54C24"/>
    <w:rsid w:val="00DA2288"/>
    <w:rsid w:val="00DC3C64"/>
    <w:rsid w:val="00DC4FD3"/>
    <w:rsid w:val="00DE4492"/>
    <w:rsid w:val="00DF1E10"/>
    <w:rsid w:val="00E06575"/>
    <w:rsid w:val="00E069B2"/>
    <w:rsid w:val="00E22F43"/>
    <w:rsid w:val="00E30DDD"/>
    <w:rsid w:val="00E45626"/>
    <w:rsid w:val="00E75DED"/>
    <w:rsid w:val="00EA1B34"/>
    <w:rsid w:val="00EF0087"/>
    <w:rsid w:val="00F90CA1"/>
    <w:rsid w:val="00FA2C4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14F46"/>
  <w15:docId w15:val="{992855D5-B80B-4536-8671-B75A6411E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4"/>
        <w:szCs w:val="24"/>
        <w:lang w:val="ru-R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552D"/>
    <w:pPr>
      <w:spacing w:after="160"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a3">
    <w:name w:val="Символ нумерации"/>
    <w:qFormat/>
  </w:style>
  <w:style w:type="character" w:customStyle="1" w:styleId="a4">
    <w:name w:val="Текст выноски Знак"/>
    <w:basedOn w:val="a0"/>
    <w:qFormat/>
    <w:rPr>
      <w:rFonts w:ascii="Segoe UI" w:hAnsi="Segoe UI" w:cs="Segoe UI"/>
      <w:sz w:val="18"/>
      <w:szCs w:val="18"/>
    </w:rPr>
  </w:style>
  <w:style w:type="paragraph" w:customStyle="1" w:styleId="1">
    <w:name w:val="Заголовок1"/>
    <w:basedOn w:val="a"/>
    <w:next w:val="a5"/>
    <w:qFormat/>
    <w:pPr>
      <w:keepNext/>
      <w:spacing w:before="240" w:after="120"/>
    </w:pPr>
    <w:rPr>
      <w:rFonts w:ascii="Liberation Sans" w:eastAsia="Roboto" w:hAnsi="Liberation Sans" w:cs="Roboto"/>
      <w:sz w:val="28"/>
      <w:szCs w:val="28"/>
    </w:rPr>
  </w:style>
  <w:style w:type="paragraph" w:styleId="a5">
    <w:name w:val="Body Text"/>
    <w:basedOn w:val="a"/>
    <w:pPr>
      <w:spacing w:after="140" w:line="276" w:lineRule="auto"/>
    </w:pPr>
  </w:style>
  <w:style w:type="paragraph" w:styleId="a6">
    <w:name w:val="List"/>
    <w:basedOn w:val="a5"/>
    <w:rPr>
      <w:rFonts w:ascii="Calibri" w:hAnsi="Calibri"/>
    </w:rPr>
  </w:style>
  <w:style w:type="paragraph" w:styleId="a7">
    <w:name w:val="caption"/>
    <w:basedOn w:val="a"/>
    <w:qFormat/>
    <w:pPr>
      <w:suppressLineNumbers/>
      <w:spacing w:before="120" w:after="120"/>
    </w:pPr>
    <w:rPr>
      <w:rFonts w:ascii="Calibri" w:hAnsi="Calibri"/>
      <w:i/>
      <w:iCs/>
    </w:rPr>
  </w:style>
  <w:style w:type="paragraph" w:customStyle="1" w:styleId="10">
    <w:name w:val="Указатель1"/>
    <w:basedOn w:val="a"/>
    <w:qFormat/>
    <w:pPr>
      <w:suppressLineNumbers/>
    </w:pPr>
    <w:rPr>
      <w:rFonts w:ascii="Calibri" w:hAnsi="Calibri"/>
    </w:rPr>
  </w:style>
  <w:style w:type="paragraph" w:styleId="a8">
    <w:name w:val="List Paragraph"/>
    <w:basedOn w:val="a"/>
    <w:qFormat/>
    <w:pPr>
      <w:suppressAutoHyphens w:val="0"/>
      <w:spacing w:line="247" w:lineRule="auto"/>
      <w:ind w:left="720"/>
      <w:contextualSpacing/>
    </w:pPr>
  </w:style>
  <w:style w:type="paragraph" w:customStyle="1" w:styleId="a9">
    <w:name w:val="Содержимое таблицы"/>
    <w:basedOn w:val="a"/>
    <w:qFormat/>
    <w:pPr>
      <w:widowControl w:val="0"/>
      <w:suppressLineNumbers/>
    </w:pPr>
  </w:style>
  <w:style w:type="paragraph" w:customStyle="1" w:styleId="aa">
    <w:name w:val="Заголовок таблицы"/>
    <w:basedOn w:val="a9"/>
    <w:qFormat/>
    <w:pPr>
      <w:jc w:val="center"/>
    </w:pPr>
    <w:rPr>
      <w:b/>
      <w:bCs/>
    </w:rPr>
  </w:style>
  <w:style w:type="paragraph" w:styleId="ab">
    <w:name w:val="Balloon Text"/>
    <w:basedOn w:val="a"/>
    <w:qFormat/>
    <w:pPr>
      <w:spacing w:after="0" w:line="240" w:lineRule="auto"/>
    </w:pPr>
    <w:rPr>
      <w:rFonts w:ascii="Segoe UI" w:hAnsi="Segoe UI" w:cs="Segoe UI"/>
      <w:sz w:val="18"/>
      <w:szCs w:val="18"/>
    </w:rPr>
  </w:style>
  <w:style w:type="table" w:styleId="ac">
    <w:name w:val="Table Grid"/>
    <w:basedOn w:val="a1"/>
    <w:uiPriority w:val="39"/>
    <w:rsid w:val="007F321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7611C2"/>
  </w:style>
  <w:style w:type="paragraph" w:styleId="3">
    <w:name w:val="Body Text 3"/>
    <w:basedOn w:val="a"/>
    <w:link w:val="30"/>
    <w:uiPriority w:val="99"/>
    <w:unhideWhenUsed/>
    <w:rsid w:val="008B3484"/>
    <w:pPr>
      <w:spacing w:after="120"/>
    </w:pPr>
    <w:rPr>
      <w:sz w:val="16"/>
      <w:szCs w:val="16"/>
    </w:rPr>
  </w:style>
  <w:style w:type="character" w:customStyle="1" w:styleId="30">
    <w:name w:val="Основной текст 3 Знак"/>
    <w:basedOn w:val="a0"/>
    <w:link w:val="3"/>
    <w:uiPriority w:val="99"/>
    <w:rsid w:val="008B3484"/>
    <w:rPr>
      <w:sz w:val="16"/>
      <w:szCs w:val="16"/>
    </w:rPr>
  </w:style>
  <w:style w:type="paragraph" w:customStyle="1" w:styleId="Newparagraph">
    <w:name w:val="New paragraph"/>
    <w:basedOn w:val="a"/>
    <w:qFormat/>
    <w:rsid w:val="007026B8"/>
    <w:pPr>
      <w:suppressAutoHyphens w:val="0"/>
      <w:spacing w:after="0" w:line="480" w:lineRule="auto"/>
      <w:ind w:firstLine="720"/>
    </w:pPr>
    <w:rPr>
      <w:rFonts w:eastAsia="Times New Roman"/>
      <w:lang w:val="en-GB" w:eastAsia="en-GB"/>
    </w:rPr>
  </w:style>
  <w:style w:type="paragraph" w:customStyle="1" w:styleId="Paragraph">
    <w:name w:val="Paragraph"/>
    <w:basedOn w:val="a"/>
    <w:next w:val="a"/>
    <w:qFormat/>
    <w:rsid w:val="00DC4FD3"/>
    <w:pPr>
      <w:widowControl w:val="0"/>
      <w:suppressAutoHyphens w:val="0"/>
      <w:spacing w:before="240" w:after="0" w:line="480" w:lineRule="auto"/>
    </w:pPr>
    <w:rPr>
      <w:rFonts w:eastAsia="Times New Roman"/>
      <w:lang w:val="en-GB" w:eastAsia="en-GB"/>
    </w:rPr>
  </w:style>
  <w:style w:type="paragraph" w:styleId="ad">
    <w:name w:val="Normal (Web)"/>
    <w:basedOn w:val="a"/>
    <w:uiPriority w:val="99"/>
    <w:rsid w:val="00125CD3"/>
    <w:pPr>
      <w:suppressAutoHyphens w:val="0"/>
      <w:spacing w:before="100" w:beforeAutospacing="1" w:after="100" w:afterAutospacing="1" w:line="280" w:lineRule="exact"/>
    </w:pPr>
    <w:rPr>
      <w:rFonts w:ascii="Batang" w:eastAsia="Batang" w:hAnsi="Batang"/>
      <w:color w:val="000000"/>
      <w:lang w:val="en-US" w:eastAsia="ko-KR"/>
    </w:rPr>
  </w:style>
  <w:style w:type="paragraph" w:customStyle="1" w:styleId="Default">
    <w:name w:val="Default"/>
    <w:rsid w:val="00D45A39"/>
    <w:pPr>
      <w:suppressAutoHyphens w:val="0"/>
      <w:autoSpaceDE w:val="0"/>
      <w:autoSpaceDN w:val="0"/>
      <w:adjustRightInd w:val="0"/>
    </w:pPr>
    <w:rPr>
      <w:rFonts w:ascii="Charis SIL" w:eastAsiaTheme="minorHAnsi" w:hAnsi="Charis SIL" w:cs="Charis SIL"/>
      <w:color w:val="000000"/>
    </w:rPr>
  </w:style>
  <w:style w:type="character" w:styleId="ae">
    <w:name w:val="Hyperlink"/>
    <w:basedOn w:val="a0"/>
    <w:unhideWhenUsed/>
    <w:rsid w:val="00F90CA1"/>
    <w:rPr>
      <w:color w:val="0000FF"/>
      <w:u w:val="single"/>
    </w:rPr>
  </w:style>
  <w:style w:type="character" w:customStyle="1" w:styleId="articlebreadcrumbs">
    <w:name w:val="article__breadcrumbs"/>
    <w:basedOn w:val="a0"/>
    <w:rsid w:val="00F90CA1"/>
  </w:style>
  <w:style w:type="character" w:customStyle="1" w:styleId="title-text">
    <w:name w:val="title-text"/>
    <w:basedOn w:val="a0"/>
    <w:rsid w:val="00F90CA1"/>
  </w:style>
  <w:style w:type="paragraph" w:styleId="af">
    <w:name w:val="header"/>
    <w:basedOn w:val="a"/>
    <w:link w:val="af0"/>
    <w:uiPriority w:val="99"/>
    <w:unhideWhenUsed/>
    <w:rsid w:val="00574AC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74ACD"/>
  </w:style>
  <w:style w:type="paragraph" w:styleId="af1">
    <w:name w:val="footer"/>
    <w:basedOn w:val="a"/>
    <w:link w:val="af2"/>
    <w:uiPriority w:val="99"/>
    <w:unhideWhenUsed/>
    <w:rsid w:val="00574AC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74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file:///C:\var\folders\cp\q7mwkswx1gx1gv3_0jl_s5fm0000gq\T\com.microsoft.Word\WebArchiveCopyPasteTempFiles\page11image55462752"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file:///C:\var\folders\cp\q7mwkswx1gx1gv3_0jl_s5fm0000gq\T\com.microsoft.Word\WebArchiveCopyPasteTempFiles\page10image55474192"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file:///C:\var\folders\cp\q7mwkswx1gx1gv3_0jl_s5fm0000gq\T\com.microsoft.Word\WebArchiveCopyPasteTempFiles\page11image55467536" TargetMode="External"/><Relationship Id="rId32" Type="http://schemas.openxmlformats.org/officeDocument/2006/relationships/hyperlink" Target="https://pdfs.semanticscholar.org/8831/31a7756c250df7a9ebb8caf11183%20ee282ce3.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file:///C:\var\folders\cp\q7mwkswx1gx1gv3_0jl_s5fm0000gq\T\com.microsoft.Word\WebArchiveCopyPasteTempFiles\page11image5547481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worldscientific.com/worldscinet/ra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file:///C:\var\folders\cp\q7mwkswx1gx1gv3_0jl_s5fm0000gq\T\com.microsoft.Word\WebArchiveCopyPasteTempFiles\page11image55466080" TargetMode="External"/><Relationship Id="rId27" Type="http://schemas.openxmlformats.org/officeDocument/2006/relationships/image" Target="media/image16.png"/><Relationship Id="rId30" Type="http://schemas.openxmlformats.org/officeDocument/2006/relationships/hyperlink" Target="https://www.worldscientific.com/doi/abs/10.1142/S1793626808000058" TargetMode="External"/><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FEEE-71B5-4DF2-9AF7-E8D6ACCF7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22</Pages>
  <Words>8887</Words>
  <Characters>50657</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Sila Marin</dc:creator>
  <cp:keywords>docId docId docId 7934C93E2C26654243EB39AE67AC81F7</cp:keywords>
  <dc:description/>
  <cp:lastModifiedBy>maria</cp:lastModifiedBy>
  <cp:revision>88</cp:revision>
  <cp:lastPrinted>2023-01-31T14:37:00Z</cp:lastPrinted>
  <dcterms:created xsi:type="dcterms:W3CDTF">2023-04-10T11:50:00Z</dcterms:created>
  <dcterms:modified xsi:type="dcterms:W3CDTF">2023-04-17T08:35:00Z</dcterms:modified>
  <dc:language>ru-RU</dc:language>
</cp:coreProperties>
</file>