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BCF" w14:textId="77777777" w:rsidR="00471E10" w:rsidRPr="00597A87" w:rsidRDefault="00000000">
      <w:pPr>
        <w:jc w:val="right"/>
        <w:rPr>
          <w:b/>
          <w:lang w:val="en-US"/>
        </w:rPr>
      </w:pPr>
      <w:r w:rsidRPr="00597A87">
        <w:rPr>
          <w:b/>
          <w:lang w:val="en-US"/>
        </w:rPr>
        <w:t>Annex 4.</w:t>
      </w:r>
    </w:p>
    <w:p w14:paraId="7FE4C62B" w14:textId="77777777" w:rsidR="00471E10" w:rsidRPr="00597A87" w:rsidRDefault="00000000">
      <w:pPr>
        <w:jc w:val="right"/>
        <w:rPr>
          <w:b/>
          <w:i/>
          <w:lang w:val="en-US"/>
        </w:rPr>
      </w:pPr>
      <w:r w:rsidRPr="00597A87">
        <w:rPr>
          <w:b/>
          <w:i/>
          <w:lang w:val="en-US"/>
        </w:rPr>
        <w:t xml:space="preserve">Project (LRIP subproject) report form </w:t>
      </w:r>
    </w:p>
    <w:p w14:paraId="069354E3" w14:textId="77777777" w:rsidR="00471E10" w:rsidRPr="00597A87" w:rsidRDefault="00471E10">
      <w:pPr>
        <w:pStyle w:val="a3"/>
        <w:spacing w:after="0" w:line="360" w:lineRule="auto"/>
        <w:ind w:left="0"/>
        <w:rPr>
          <w:b/>
          <w:lang w:val="en-US"/>
        </w:rPr>
      </w:pPr>
    </w:p>
    <w:p w14:paraId="5D2C4647" w14:textId="77777777" w:rsidR="00471E10" w:rsidRPr="00597A87" w:rsidRDefault="00000000">
      <w:pPr>
        <w:spacing w:after="0" w:line="360" w:lineRule="auto"/>
        <w:ind w:left="720"/>
        <w:contextualSpacing/>
        <w:jc w:val="center"/>
        <w:rPr>
          <w:b/>
          <w:lang w:val="en-US"/>
        </w:rPr>
      </w:pPr>
      <w:r w:rsidRPr="00597A87">
        <w:rPr>
          <w:b/>
          <w:lang w:val="en-US"/>
        </w:rPr>
        <w:t>PROJECT REPORT</w:t>
      </w:r>
    </w:p>
    <w:p w14:paraId="06910C61" w14:textId="77777777" w:rsidR="00471E10" w:rsidRPr="00597A87" w:rsidRDefault="00000000">
      <w:pPr>
        <w:pStyle w:val="a3"/>
        <w:spacing w:after="0" w:line="240" w:lineRule="atLeast"/>
        <w:ind w:left="0"/>
        <w:rPr>
          <w:b/>
          <w:lang w:val="en-US"/>
        </w:rPr>
      </w:pPr>
      <w:r w:rsidRPr="00597A87">
        <w:rPr>
          <w:b/>
          <w:lang w:val="en-US"/>
        </w:rPr>
        <w:t xml:space="preserve">1. General information on the project </w:t>
      </w:r>
      <w:bookmarkStart w:id="0" w:name="_Hlk126311066"/>
      <w:r w:rsidRPr="00597A87">
        <w:rPr>
          <w:b/>
          <w:lang w:val="en-US"/>
        </w:rPr>
        <w:t>/ LRIP subproject</w:t>
      </w:r>
      <w:bookmarkEnd w:id="0"/>
      <w:r w:rsidRPr="00597A87">
        <w:rPr>
          <w:b/>
          <w:lang w:val="en-US"/>
        </w:rPr>
        <w:t xml:space="preserve"> </w:t>
      </w:r>
    </w:p>
    <w:p w14:paraId="05949F03" w14:textId="77777777" w:rsidR="00471E10" w:rsidRPr="00597A87" w:rsidRDefault="00000000">
      <w:pPr>
        <w:pStyle w:val="a3"/>
        <w:spacing w:after="0" w:line="240" w:lineRule="atLeast"/>
        <w:ind w:left="0"/>
        <w:rPr>
          <w:b/>
          <w:lang w:val="en-US"/>
        </w:rPr>
      </w:pPr>
      <w:r w:rsidRPr="00597A87">
        <w:rPr>
          <w:b/>
          <w:lang w:val="en-US"/>
        </w:rPr>
        <w:t xml:space="preserve">1.1. Scientific field: </w:t>
      </w:r>
      <w:r w:rsidRPr="00597A87">
        <w:rPr>
          <w:lang w:val="en-US"/>
        </w:rPr>
        <w:t>Elementary particle physics and relativistic nuclear physics</w:t>
      </w:r>
    </w:p>
    <w:p w14:paraId="31A4EB4A" w14:textId="77777777" w:rsidR="00471E10" w:rsidRPr="00597A87" w:rsidRDefault="00471E10">
      <w:pPr>
        <w:pStyle w:val="a3"/>
        <w:spacing w:after="0" w:line="240" w:lineRule="atLeast"/>
        <w:ind w:left="0"/>
        <w:rPr>
          <w:b/>
          <w:lang w:val="en-US"/>
        </w:rPr>
      </w:pPr>
    </w:p>
    <w:p w14:paraId="1EE34E60" w14:textId="77777777" w:rsidR="00471E10" w:rsidRPr="00597A87" w:rsidRDefault="00000000">
      <w:pPr>
        <w:pStyle w:val="a3"/>
        <w:spacing w:after="0" w:line="240" w:lineRule="atLeast"/>
        <w:ind w:left="0"/>
        <w:rPr>
          <w:b/>
          <w:lang w:val="en-US"/>
        </w:rPr>
      </w:pPr>
      <w:r w:rsidRPr="00597A87">
        <w:rPr>
          <w:b/>
          <w:lang w:val="en-US"/>
        </w:rPr>
        <w:t xml:space="preserve">1.2. Title of the project / LRIP subproject: </w:t>
      </w:r>
      <w:r w:rsidRPr="00597A87">
        <w:rPr>
          <w:lang w:val="en-US"/>
        </w:rPr>
        <w:t>E&amp;T</w:t>
      </w:r>
      <w:r>
        <w:t>М</w:t>
      </w:r>
      <w:r w:rsidRPr="00597A87">
        <w:rPr>
          <w:lang w:val="en-US"/>
        </w:rPr>
        <w:t xml:space="preserve"> report</w:t>
      </w:r>
    </w:p>
    <w:p w14:paraId="11428036" w14:textId="77777777" w:rsidR="00471E10" w:rsidRPr="00597A87" w:rsidRDefault="00000000">
      <w:pPr>
        <w:pStyle w:val="a3"/>
        <w:spacing w:after="0" w:line="240" w:lineRule="atLeast"/>
        <w:ind w:left="0"/>
        <w:rPr>
          <w:b/>
          <w:lang w:val="en-US"/>
        </w:rPr>
      </w:pPr>
      <w:r w:rsidRPr="00597A87">
        <w:rPr>
          <w:b/>
          <w:lang w:val="en-US"/>
        </w:rPr>
        <w:br/>
        <w:t xml:space="preserve">1.3. Project (LRIP subproject) code </w:t>
      </w:r>
    </w:p>
    <w:p w14:paraId="3F3D4819" w14:textId="77777777" w:rsidR="00471E10" w:rsidRPr="00597A87" w:rsidRDefault="00000000">
      <w:pPr>
        <w:pStyle w:val="a3"/>
        <w:spacing w:after="0" w:line="240" w:lineRule="atLeast"/>
        <w:ind w:left="426" w:hanging="426"/>
        <w:rPr>
          <w:lang w:val="en-US"/>
        </w:rPr>
      </w:pPr>
      <w:r w:rsidRPr="00597A87">
        <w:rPr>
          <w:b/>
          <w:i/>
          <w:lang w:val="en-US"/>
        </w:rPr>
        <w:t>—</w:t>
      </w:r>
    </w:p>
    <w:p w14:paraId="2D03AE91" w14:textId="77777777" w:rsidR="00471E10" w:rsidRPr="00597A87" w:rsidRDefault="00000000">
      <w:pPr>
        <w:pStyle w:val="a3"/>
        <w:spacing w:after="0" w:line="240" w:lineRule="atLeast"/>
        <w:ind w:left="0"/>
        <w:rPr>
          <w:b/>
          <w:lang w:val="en-US"/>
        </w:rPr>
      </w:pPr>
      <w:r w:rsidRPr="00597A87">
        <w:rPr>
          <w:b/>
          <w:lang w:val="en-US"/>
        </w:rPr>
        <w:t xml:space="preserve">1.4. Theme / LRIP code </w:t>
      </w:r>
    </w:p>
    <w:p w14:paraId="014CAF18" w14:textId="77777777" w:rsidR="00471E10" w:rsidRPr="00597A87" w:rsidRDefault="00000000">
      <w:pPr>
        <w:spacing w:after="0" w:line="240" w:lineRule="atLeast"/>
        <w:rPr>
          <w:lang w:val="en-US"/>
        </w:rPr>
      </w:pPr>
      <w:r w:rsidRPr="00597A87">
        <w:rPr>
          <w:lang w:val="en-US"/>
        </w:rPr>
        <w:t>02-1-1107-2011/2023</w:t>
      </w:r>
    </w:p>
    <w:p w14:paraId="75E5EAF5" w14:textId="77777777" w:rsidR="00471E10" w:rsidRPr="00597A87" w:rsidRDefault="00471E10">
      <w:pPr>
        <w:pStyle w:val="a3"/>
        <w:spacing w:after="0" w:line="240" w:lineRule="atLeast"/>
        <w:ind w:left="0"/>
        <w:rPr>
          <w:lang w:val="en-US"/>
        </w:rPr>
      </w:pPr>
    </w:p>
    <w:p w14:paraId="10739E89" w14:textId="77777777" w:rsidR="00471E10" w:rsidRPr="00597A87" w:rsidRDefault="00000000">
      <w:pPr>
        <w:spacing w:after="0" w:line="240" w:lineRule="atLeast"/>
        <w:rPr>
          <w:b/>
          <w:color w:val="000000"/>
          <w:lang w:val="en-US"/>
        </w:rPr>
      </w:pPr>
      <w:r w:rsidRPr="00597A87">
        <w:rPr>
          <w:b/>
          <w:lang w:val="en-US"/>
        </w:rPr>
        <w:t xml:space="preserve">1.5. </w:t>
      </w:r>
      <w:r w:rsidRPr="00597A87">
        <w:rPr>
          <w:b/>
          <w:color w:val="000000"/>
          <w:lang w:val="en-US"/>
        </w:rPr>
        <w:t xml:space="preserve">Actual duration of the project/ LRIP subproject: </w:t>
      </w:r>
      <w:r w:rsidRPr="00597A87">
        <w:rPr>
          <w:color w:val="000000"/>
          <w:lang w:val="en-US"/>
        </w:rPr>
        <w:t>2022-2023</w:t>
      </w:r>
    </w:p>
    <w:p w14:paraId="3E95B194" w14:textId="77777777" w:rsidR="00471E10" w:rsidRPr="00597A87" w:rsidRDefault="00471E10">
      <w:pPr>
        <w:spacing w:after="0" w:line="240" w:lineRule="atLeast"/>
        <w:rPr>
          <w:lang w:val="en-US"/>
        </w:rPr>
      </w:pPr>
    </w:p>
    <w:p w14:paraId="0FCA635E" w14:textId="77777777" w:rsidR="00471E10" w:rsidRPr="00597A87" w:rsidRDefault="00000000">
      <w:pPr>
        <w:spacing w:after="0" w:line="240" w:lineRule="atLeast"/>
        <w:rPr>
          <w:lang w:val="en-US"/>
        </w:rPr>
      </w:pPr>
      <w:r w:rsidRPr="00597A87">
        <w:rPr>
          <w:b/>
          <w:lang w:val="en-US"/>
        </w:rPr>
        <w:t xml:space="preserve">1.6. Project / LRIP subproject Leader(s): </w:t>
      </w:r>
      <w:r w:rsidRPr="00597A87">
        <w:rPr>
          <w:lang w:val="en-US"/>
        </w:rPr>
        <w:t xml:space="preserve">S.I. </w:t>
      </w:r>
      <w:proofErr w:type="spellStart"/>
      <w:r w:rsidRPr="00597A87">
        <w:rPr>
          <w:lang w:val="en-US"/>
        </w:rPr>
        <w:t>Tyutyunnikov</w:t>
      </w:r>
      <w:proofErr w:type="spellEnd"/>
    </w:p>
    <w:p w14:paraId="6252D680" w14:textId="77777777" w:rsidR="00471E10" w:rsidRPr="00597A87" w:rsidRDefault="00471E10">
      <w:pPr>
        <w:spacing w:after="0" w:line="240" w:lineRule="atLeast"/>
        <w:rPr>
          <w:b/>
          <w:lang w:val="en-US"/>
        </w:rPr>
      </w:pPr>
    </w:p>
    <w:p w14:paraId="1EFBE609" w14:textId="77777777" w:rsidR="00471E10" w:rsidRPr="00597A87" w:rsidRDefault="00000000">
      <w:pPr>
        <w:spacing w:after="0" w:line="240" w:lineRule="atLeast"/>
        <w:rPr>
          <w:b/>
          <w:lang w:val="en-US"/>
        </w:rPr>
      </w:pPr>
      <w:r w:rsidRPr="00597A87">
        <w:rPr>
          <w:b/>
          <w:lang w:val="en-US"/>
        </w:rPr>
        <w:t>2. Scientific report</w:t>
      </w:r>
    </w:p>
    <w:p w14:paraId="40B4B293" w14:textId="77777777" w:rsidR="00471E10" w:rsidRPr="00597A87" w:rsidRDefault="00000000">
      <w:pPr>
        <w:spacing w:after="0" w:line="240" w:lineRule="atLeast"/>
        <w:ind w:firstLine="720"/>
        <w:jc w:val="both"/>
        <w:rPr>
          <w:lang w:val="en-US"/>
        </w:rPr>
      </w:pPr>
      <w:r w:rsidRPr="00597A87">
        <w:rPr>
          <w:lang w:val="en-US"/>
        </w:rPr>
        <w:t>Experimental data obtained at the QUINTA setup showed that the experimental number of divisions per incident particle registered on a carbon beam is 4.7-4.9 times higher than the number obtained on a deuteron beam at the same beam energy per nucleon. This provides an energy gain of 2.4 G higher for carbon. In the case of the QUINTA target the low value of the criticality coefficient (0.26) does not allow for a real increase in energy, the calculated value of G is less than 1. Even a quasi-infinite U-target (</w:t>
      </w:r>
      <w:proofErr w:type="spellStart"/>
      <w:r w:rsidRPr="00597A87">
        <w:rPr>
          <w:lang w:val="en-US"/>
        </w:rPr>
        <w:t>ke</w:t>
      </w:r>
      <w:r w:rsidRPr="00597A87">
        <w:rPr>
          <w:rStyle w:val="y2iqfc"/>
          <w:vertAlign w:val="subscript"/>
          <w:lang w:val="en-US"/>
        </w:rPr>
        <w:t>eff</w:t>
      </w:r>
      <w:proofErr w:type="spellEnd"/>
      <w:r w:rsidRPr="00597A87">
        <w:rPr>
          <w:rStyle w:val="y2iqfc"/>
          <w:vertAlign w:val="subscript"/>
          <w:lang w:val="en-US"/>
        </w:rPr>
        <w:t xml:space="preserve"> </w:t>
      </w:r>
      <w:r w:rsidRPr="00597A87">
        <w:rPr>
          <w:lang w:val="en-US"/>
        </w:rPr>
        <w:t>0.43) cannot provide G&gt;1. If it is intended to implement ADSR with G&gt;10, it is necessary to use enriched fuel.</w:t>
      </w:r>
    </w:p>
    <w:p w14:paraId="6F3379EE" w14:textId="77777777" w:rsidR="00471E10" w:rsidRPr="00597A87" w:rsidRDefault="00000000">
      <w:pPr>
        <w:spacing w:after="0" w:line="240" w:lineRule="atLeast"/>
        <w:ind w:firstLine="720"/>
        <w:jc w:val="both"/>
        <w:rPr>
          <w:lang w:val="en-US"/>
        </w:rPr>
      </w:pPr>
      <w:r w:rsidRPr="00597A87">
        <w:rPr>
          <w:lang w:val="en-US"/>
        </w:rPr>
        <w:t xml:space="preserve">Simulation of reactor cores with a more realistic structure was implemented. The simulation was intended to analyze the possibility of energy production in ADSR on an industrial scale. Aspects related to the structure and composition of the core, the optimal value of the </w:t>
      </w:r>
      <w:proofErr w:type="spellStart"/>
      <w:r w:rsidRPr="00597A87">
        <w:rPr>
          <w:lang w:val="en-US"/>
        </w:rPr>
        <w:t>k</w:t>
      </w:r>
      <w:r w:rsidRPr="00597A87">
        <w:rPr>
          <w:rStyle w:val="y2iqfc"/>
          <w:color w:val="202124"/>
          <w:lang w:val="en-US"/>
        </w:rPr>
        <w:t>k</w:t>
      </w:r>
      <w:r w:rsidRPr="00597A87">
        <w:rPr>
          <w:rStyle w:val="y2iqfc"/>
          <w:color w:val="202124"/>
          <w:vertAlign w:val="subscript"/>
          <w:lang w:val="en-US"/>
        </w:rPr>
        <w:t>eff</w:t>
      </w:r>
      <w:proofErr w:type="spellEnd"/>
      <w:r w:rsidRPr="00597A87">
        <w:rPr>
          <w:lang w:val="en-US"/>
        </w:rPr>
        <w:t xml:space="preserve"> criticality coefficient, cooling capabilities, particle beams, their energies and the type of accelerator were analyzed. The goal was to determine the conditions that optimize the ADSR operation for the generated electricity, increasing the mass of actinides burned per cycle, while ensuring safe operation. As for the particle beam, the study focused on a comparative analysis between protons with energies up to 2 GeV and ions with masses up to </w:t>
      </w:r>
      <w:r w:rsidRPr="00597A87">
        <w:rPr>
          <w:rStyle w:val="y2iqfc"/>
          <w:color w:val="202124"/>
          <w:vertAlign w:val="superscript"/>
          <w:lang w:val="en-US"/>
        </w:rPr>
        <w:t>20</w:t>
      </w:r>
      <w:r w:rsidRPr="00597A87">
        <w:rPr>
          <w:lang w:val="en-US"/>
        </w:rPr>
        <w:t xml:space="preserve">Ne and energies up to 1 </w:t>
      </w:r>
      <w:proofErr w:type="spellStart"/>
      <w:r w:rsidRPr="00597A87">
        <w:rPr>
          <w:lang w:val="en-US"/>
        </w:rPr>
        <w:t>Gev</w:t>
      </w:r>
      <w:proofErr w:type="spellEnd"/>
      <w:r w:rsidRPr="00597A87">
        <w:rPr>
          <w:lang w:val="en-US"/>
        </w:rPr>
        <w:t>.</w:t>
      </w:r>
    </w:p>
    <w:p w14:paraId="24D99912" w14:textId="77777777" w:rsidR="00471E10" w:rsidRDefault="00000000">
      <w:pPr>
        <w:pStyle w:val="HTML"/>
        <w:ind w:firstLine="720"/>
        <w:jc w:val="both"/>
        <w:rPr>
          <w:rFonts w:ascii="Times New Roman" w:hAnsi="Times New Roman"/>
          <w:color w:val="202124"/>
          <w:sz w:val="24"/>
        </w:rPr>
      </w:pPr>
      <w:r w:rsidRPr="00597A87">
        <w:rPr>
          <w:rFonts w:ascii="Times New Roman" w:hAnsi="Times New Roman"/>
          <w:color w:val="202124"/>
          <w:sz w:val="24"/>
          <w:lang w:val="en-US"/>
        </w:rPr>
        <w:t xml:space="preserve">The reactor core was modeled as an assembly of fuel rods surrounding the converter and immersed in a coolant. The fuel cell has a fuel rod in the center, followed by a gap filled with helium and a steel shell. The coolant is modeled as a large cylinder with a hole located in the center. The converter is located on the central axis, shifted inside the core to realize a beam window of 20-30 cm to reduce neutron losses. </w:t>
      </w:r>
      <w:r>
        <w:rPr>
          <w:rFonts w:ascii="Times New Roman" w:hAnsi="Times New Roman"/>
          <w:color w:val="202124"/>
          <w:sz w:val="24"/>
        </w:rPr>
        <w:t xml:space="preserve">A </w:t>
      </w:r>
      <w:proofErr w:type="spellStart"/>
      <w:r>
        <w:rPr>
          <w:rFonts w:ascii="Times New Roman" w:hAnsi="Times New Roman"/>
          <w:color w:val="202124"/>
          <w:sz w:val="24"/>
        </w:rPr>
        <w:t>schematic</w:t>
      </w:r>
      <w:proofErr w:type="spellEnd"/>
      <w:r>
        <w:rPr>
          <w:rFonts w:ascii="Times New Roman" w:hAnsi="Times New Roman"/>
          <w:color w:val="202124"/>
          <w:sz w:val="24"/>
        </w:rPr>
        <w:t xml:space="preserve"> </w:t>
      </w:r>
      <w:proofErr w:type="spellStart"/>
      <w:r>
        <w:rPr>
          <w:rFonts w:ascii="Times New Roman" w:hAnsi="Times New Roman"/>
          <w:color w:val="202124"/>
          <w:sz w:val="24"/>
        </w:rPr>
        <w:t>representation</w:t>
      </w:r>
      <w:proofErr w:type="spellEnd"/>
      <w:r>
        <w:rPr>
          <w:rFonts w:ascii="Times New Roman" w:hAnsi="Times New Roman"/>
          <w:color w:val="202124"/>
          <w:sz w:val="24"/>
        </w:rPr>
        <w:t xml:space="preserve"> </w:t>
      </w:r>
      <w:proofErr w:type="spellStart"/>
      <w:r>
        <w:rPr>
          <w:rFonts w:ascii="Times New Roman" w:hAnsi="Times New Roman"/>
          <w:color w:val="202124"/>
          <w:sz w:val="24"/>
        </w:rPr>
        <w:t>is</w:t>
      </w:r>
      <w:proofErr w:type="spellEnd"/>
      <w:r>
        <w:rPr>
          <w:rFonts w:ascii="Times New Roman" w:hAnsi="Times New Roman"/>
          <w:color w:val="202124"/>
          <w:sz w:val="24"/>
        </w:rPr>
        <w:t xml:space="preserve"> </w:t>
      </w:r>
      <w:proofErr w:type="spellStart"/>
      <w:r>
        <w:rPr>
          <w:rFonts w:ascii="Times New Roman" w:hAnsi="Times New Roman"/>
          <w:color w:val="202124"/>
          <w:sz w:val="24"/>
        </w:rPr>
        <w:t>shown</w:t>
      </w:r>
      <w:proofErr w:type="spellEnd"/>
      <w:r>
        <w:rPr>
          <w:rFonts w:ascii="Times New Roman" w:hAnsi="Times New Roman"/>
          <w:color w:val="202124"/>
          <w:sz w:val="24"/>
        </w:rPr>
        <w:t xml:space="preserve"> </w:t>
      </w:r>
      <w:proofErr w:type="spellStart"/>
      <w:r>
        <w:rPr>
          <w:rFonts w:ascii="Times New Roman" w:hAnsi="Times New Roman"/>
          <w:color w:val="202124"/>
          <w:sz w:val="24"/>
        </w:rPr>
        <w:t>in</w:t>
      </w:r>
      <w:proofErr w:type="spellEnd"/>
      <w:r>
        <w:rPr>
          <w:rFonts w:ascii="Times New Roman" w:hAnsi="Times New Roman"/>
          <w:color w:val="202124"/>
          <w:sz w:val="24"/>
        </w:rPr>
        <w:t xml:space="preserve"> </w:t>
      </w:r>
      <w:proofErr w:type="spellStart"/>
      <w:r>
        <w:rPr>
          <w:rFonts w:ascii="Times New Roman" w:hAnsi="Times New Roman"/>
          <w:color w:val="202124"/>
          <w:sz w:val="24"/>
        </w:rPr>
        <w:t>Figure</w:t>
      </w:r>
      <w:proofErr w:type="spellEnd"/>
      <w:r>
        <w:rPr>
          <w:rFonts w:ascii="Times New Roman" w:hAnsi="Times New Roman"/>
          <w:color w:val="202124"/>
          <w:sz w:val="24"/>
        </w:rPr>
        <w:t xml:space="preserve"> 1.</w:t>
      </w:r>
    </w:p>
    <w:p w14:paraId="4AD219E3" w14:textId="77777777" w:rsidR="00471E10" w:rsidRDefault="00000000">
      <w:pPr>
        <w:pStyle w:val="HTML"/>
        <w:jc w:val="center"/>
      </w:pPr>
      <w:r>
        <w:rPr>
          <w:noProof/>
        </w:rPr>
        <w:drawing>
          <wp:inline distT="0" distB="0" distL="0" distR="0" wp14:anchorId="208372D1" wp14:editId="6DD882FE">
            <wp:extent cx="3462020" cy="14395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462020" cy="1439545"/>
                    </a:xfrm>
                    <a:prstGeom prst="rect">
                      <a:avLst/>
                    </a:prstGeom>
                    <a:noFill/>
                  </pic:spPr>
                </pic:pic>
              </a:graphicData>
            </a:graphic>
          </wp:inline>
        </w:drawing>
      </w:r>
    </w:p>
    <w:p w14:paraId="7937E4D7" w14:textId="77777777" w:rsidR="00471E10" w:rsidRPr="00597A87" w:rsidRDefault="00000000">
      <w:pPr>
        <w:pStyle w:val="HTML"/>
        <w:jc w:val="center"/>
        <w:rPr>
          <w:rFonts w:ascii="Times New Roman" w:hAnsi="Times New Roman"/>
          <w:sz w:val="24"/>
          <w:lang w:val="en-US"/>
        </w:rPr>
      </w:pPr>
      <w:r w:rsidRPr="00597A87">
        <w:rPr>
          <w:rFonts w:ascii="Times New Roman" w:hAnsi="Times New Roman"/>
          <w:sz w:val="24"/>
          <w:lang w:val="en-US"/>
        </w:rPr>
        <w:t>Fig. 1. Diagram of the reactor core.</w:t>
      </w:r>
    </w:p>
    <w:p w14:paraId="705301F7" w14:textId="77777777" w:rsidR="00471E10" w:rsidRPr="00597A87" w:rsidRDefault="00000000">
      <w:pPr>
        <w:pStyle w:val="HTML"/>
        <w:ind w:firstLine="720"/>
        <w:jc w:val="both"/>
        <w:rPr>
          <w:rFonts w:ascii="Times New Roman" w:hAnsi="Times New Roman"/>
          <w:sz w:val="24"/>
          <w:lang w:val="en-US"/>
        </w:rPr>
      </w:pPr>
      <w:r w:rsidRPr="00597A87">
        <w:rPr>
          <w:rFonts w:ascii="Times New Roman" w:hAnsi="Times New Roman"/>
          <w:sz w:val="24"/>
          <w:lang w:val="en-US"/>
        </w:rPr>
        <w:lastRenderedPageBreak/>
        <w:t>Metal cooling was considered taking into account the experience of fast neutron reactors (FNR). Cooling with lead, LBE and sodium was analyzed in the same geometry and we came to the conclusion that the metal coolant does not change the shape of the neutron spectrum and does not change the ratio of the released energy realized by different beams. It should be noted that Pb or LBE act as better neutron reflectors compared to Na and allow less compact stacking of fuel rods with a pitch-to-diameter ratio of ~2 and higher. Both Pb and LBE have a corrosive effect on the steel shell which limits the speed of the coolant at the level of 2-3 m/s.</w:t>
      </w:r>
    </w:p>
    <w:p w14:paraId="3B7F564B" w14:textId="77777777" w:rsidR="00471E10" w:rsidRPr="00597A87" w:rsidRDefault="00000000">
      <w:pPr>
        <w:spacing w:after="0" w:line="240" w:lineRule="atLeast"/>
        <w:ind w:firstLine="720"/>
        <w:jc w:val="both"/>
        <w:rPr>
          <w:lang w:val="en-US"/>
        </w:rPr>
      </w:pPr>
      <w:r w:rsidRPr="00597A87">
        <w:rPr>
          <w:lang w:val="en-US"/>
        </w:rPr>
        <w:t xml:space="preserve">Active zones of different composition and structure were studied. LBE was the </w:t>
      </w:r>
      <w:proofErr w:type="gramStart"/>
      <w:r w:rsidRPr="00597A87">
        <w:rPr>
          <w:lang w:val="en-US"/>
        </w:rPr>
        <w:t>coolant  was</w:t>
      </w:r>
      <w:proofErr w:type="gramEnd"/>
      <w:r w:rsidRPr="00597A87">
        <w:rPr>
          <w:lang w:val="en-US"/>
        </w:rPr>
        <w:t xml:space="preserve"> LBE. It was shown in [</w:t>
      </w:r>
      <w:proofErr w:type="spellStart"/>
      <w:r w:rsidRPr="00597A87">
        <w:rPr>
          <w:lang w:val="en-US"/>
        </w:rPr>
        <w:t>Paraipan</w:t>
      </w:r>
      <w:proofErr w:type="spellEnd"/>
      <w:r w:rsidRPr="00597A87">
        <w:rPr>
          <w:lang w:val="en-US"/>
        </w:rPr>
        <w:t xml:space="preserve"> et al., 2023] that changing the size, number and pitch of rods or using different types of fuel (metal, oxide, carbide, nitride) does not affect the shape of the neutron spectrum and, therefore, preserves the ratio of energy released by different ions. The material used for the converter is a factor that has a significant impact on the neutron spectrum and the energy released. Usually, for proton beams with an energy of about 1 GeV, a converter made of heavy metals (W, Pb, LBE, U) is considered the best option. But in the case of ion beams especially at low energy converters made of materials with low Z are preferred. An increase in the size of the converter has little effect on </w:t>
      </w:r>
      <w:proofErr w:type="spellStart"/>
      <w:r w:rsidRPr="00597A87">
        <w:rPr>
          <w:rStyle w:val="y2iqfc"/>
          <w:color w:val="202124"/>
          <w:lang w:val="en-US"/>
        </w:rPr>
        <w:t>E</w:t>
      </w:r>
      <w:r w:rsidRPr="00597A87">
        <w:rPr>
          <w:rStyle w:val="y2iqfc"/>
          <w:color w:val="202124"/>
          <w:vertAlign w:val="subscript"/>
          <w:lang w:val="en-US"/>
        </w:rPr>
        <w:t>dep</w:t>
      </w:r>
      <w:proofErr w:type="spellEnd"/>
      <w:r w:rsidRPr="00597A87">
        <w:rPr>
          <w:lang w:val="en-US"/>
        </w:rPr>
        <w:t xml:space="preserve"> when using a converter from C or Li, but leads to a significant increase in the energy released when choosing a converter from Be. The use of a Be converter with a radius of 10 cm and a length of 110 cm makes a </w:t>
      </w:r>
      <w:r w:rsidRPr="00597A87">
        <w:rPr>
          <w:rStyle w:val="y2iqfc"/>
          <w:color w:val="202124"/>
          <w:vertAlign w:val="superscript"/>
          <w:lang w:val="en-US"/>
        </w:rPr>
        <w:t>7</w:t>
      </w:r>
      <w:r w:rsidRPr="00597A87">
        <w:rPr>
          <w:lang w:val="en-US"/>
        </w:rPr>
        <w:t xml:space="preserve">Li with an energy of 0.25 </w:t>
      </w:r>
      <w:proofErr w:type="spellStart"/>
      <w:r w:rsidRPr="00597A87">
        <w:rPr>
          <w:lang w:val="en-US"/>
        </w:rPr>
        <w:t>AGeV</w:t>
      </w:r>
      <w:proofErr w:type="spellEnd"/>
      <w:r w:rsidRPr="00597A87">
        <w:rPr>
          <w:lang w:val="en-US"/>
        </w:rPr>
        <w:t xml:space="preserve"> equivalent to a proton with an energy of 1.5 GeV in terms of energy generated which reduces the length of the accelerator by 2.6 times.</w:t>
      </w:r>
    </w:p>
    <w:p w14:paraId="1F1E54F0" w14:textId="517895DE" w:rsidR="00471E10" w:rsidRPr="00597A87" w:rsidRDefault="00000000">
      <w:pPr>
        <w:spacing w:after="0" w:line="240" w:lineRule="atLeast"/>
        <w:ind w:firstLine="720"/>
        <w:jc w:val="both"/>
        <w:rPr>
          <w:lang w:val="en-US"/>
        </w:rPr>
      </w:pPr>
      <w:proofErr w:type="gramStart"/>
      <w:r w:rsidRPr="00597A87">
        <w:rPr>
          <w:lang w:val="en-US"/>
        </w:rPr>
        <w:t xml:space="preserve">The  </w:t>
      </w:r>
      <w:proofErr w:type="spellStart"/>
      <w:r w:rsidRPr="00597A87">
        <w:rPr>
          <w:rStyle w:val="y2iqfc"/>
          <w:lang w:val="en-US"/>
        </w:rPr>
        <w:t>k</w:t>
      </w:r>
      <w:r w:rsidRPr="00597A87">
        <w:rPr>
          <w:rStyle w:val="y2iqfc"/>
          <w:vertAlign w:val="subscript"/>
          <w:lang w:val="en-US"/>
        </w:rPr>
        <w:t>eff</w:t>
      </w:r>
      <w:proofErr w:type="spellEnd"/>
      <w:proofErr w:type="gramEnd"/>
      <w:r w:rsidRPr="00597A87">
        <w:rPr>
          <w:rStyle w:val="y2iqfc"/>
          <w:vertAlign w:val="subscript"/>
          <w:lang w:val="en-US"/>
        </w:rPr>
        <w:t xml:space="preserve"> </w:t>
      </w:r>
      <w:r w:rsidR="004F730F">
        <w:rPr>
          <w:lang w:val="en-US"/>
        </w:rPr>
        <w:t xml:space="preserve"> </w:t>
      </w:r>
      <w:r w:rsidRPr="00597A87">
        <w:rPr>
          <w:lang w:val="en-US"/>
        </w:rPr>
        <w:t xml:space="preserve">should be low enough to ensure safe operation but as high as possible to maximize the energy gain. For safe operation it is necessary, on the one hand, to obtain a rapid reduction in power to a safe level when the beam is stopped, and on the other hand, to avoid reaching criticality with unprotected transients. The power evolution obtained by modeling with GEANT4 has been adjusted to take into account the feedback effect on reactivity caused by changes in fuel and coolant temperature. The conclusion is that we can recommend a value of 0.988-0.99 for </w:t>
      </w:r>
      <w:proofErr w:type="spellStart"/>
      <w:r w:rsidRPr="00597A87">
        <w:rPr>
          <w:rStyle w:val="y2iqfc"/>
          <w:lang w:val="en-US"/>
        </w:rPr>
        <w:t>k</w:t>
      </w:r>
      <w:r w:rsidRPr="00597A87">
        <w:rPr>
          <w:rStyle w:val="y2iqfc"/>
          <w:vertAlign w:val="subscript"/>
          <w:lang w:val="en-US"/>
        </w:rPr>
        <w:t>eff</w:t>
      </w:r>
      <w:proofErr w:type="spellEnd"/>
      <w:r w:rsidRPr="00597A87">
        <w:rPr>
          <w:lang w:val="en-US"/>
        </w:rPr>
        <w:t xml:space="preserve"> which provides a sufficient margin of safety to avoid the occurrence of criticality during various transients.</w:t>
      </w:r>
    </w:p>
    <w:p w14:paraId="69AD3EEC" w14:textId="77777777" w:rsidR="00471E10" w:rsidRPr="00597A87" w:rsidRDefault="00000000">
      <w:pPr>
        <w:spacing w:after="0" w:line="240" w:lineRule="atLeast"/>
        <w:ind w:firstLine="720"/>
        <w:jc w:val="both"/>
        <w:rPr>
          <w:lang w:val="en-US"/>
        </w:rPr>
      </w:pPr>
      <w:r w:rsidRPr="00597A87">
        <w:rPr>
          <w:lang w:val="en-US"/>
        </w:rPr>
        <w:t xml:space="preserve">As the aspects were clarified in connection with the optimization of the reactor it became clear that the range of ion masses and energies should be limited. The limitation on the mass and energy of ions is determined by the ability of the system to remove heat. If we take into account the maximum thermal power in the ADSR of the order of 3 GW, we can conclude that for reactors with a </w:t>
      </w:r>
      <w:proofErr w:type="spellStart"/>
      <w:r w:rsidRPr="00597A87">
        <w:rPr>
          <w:rStyle w:val="y2iqfc"/>
          <w:lang w:val="en-US"/>
        </w:rPr>
        <w:t>k</w:t>
      </w:r>
      <w:r w:rsidRPr="00597A87">
        <w:rPr>
          <w:rStyle w:val="y2iqfc"/>
          <w:vertAlign w:val="subscript"/>
          <w:lang w:val="en-US"/>
        </w:rPr>
        <w:t>eff</w:t>
      </w:r>
      <w:proofErr w:type="spellEnd"/>
      <w:r w:rsidRPr="00597A87">
        <w:rPr>
          <w:lang w:val="en-US"/>
        </w:rPr>
        <w:t xml:space="preserve"> of 0.985-0.988 and a beam intensity of 1×10</w:t>
      </w:r>
      <w:r w:rsidRPr="00597A87">
        <w:rPr>
          <w:rStyle w:val="y2iqfc"/>
          <w:vertAlign w:val="superscript"/>
          <w:lang w:val="en-US"/>
        </w:rPr>
        <w:t>16</w:t>
      </w:r>
      <w:r w:rsidRPr="00597A87">
        <w:rPr>
          <w:lang w:val="en-US"/>
        </w:rPr>
        <w:t>-1.5×10</w:t>
      </w:r>
      <w:r w:rsidRPr="00597A87">
        <w:rPr>
          <w:rStyle w:val="y2iqfc"/>
          <w:vertAlign w:val="superscript"/>
          <w:lang w:val="en-US"/>
        </w:rPr>
        <w:t>16</w:t>
      </w:r>
      <w:r w:rsidRPr="00597A87">
        <w:rPr>
          <w:lang w:val="en-US"/>
        </w:rPr>
        <w:t xml:space="preserve">, ions with masses up to </w:t>
      </w:r>
      <w:r w:rsidRPr="00597A87">
        <w:rPr>
          <w:rStyle w:val="y2iqfc"/>
          <w:vertAlign w:val="superscript"/>
          <w:lang w:val="en-US"/>
        </w:rPr>
        <w:t>20</w:t>
      </w:r>
      <w:r w:rsidRPr="00597A87">
        <w:rPr>
          <w:lang w:val="en-US"/>
        </w:rPr>
        <w:t xml:space="preserve">Ne and energies below 0.75 </w:t>
      </w:r>
      <w:proofErr w:type="spellStart"/>
      <w:r w:rsidRPr="00597A87">
        <w:rPr>
          <w:lang w:val="en-US"/>
        </w:rPr>
        <w:t>AGeV</w:t>
      </w:r>
      <w:proofErr w:type="spellEnd"/>
      <w:r w:rsidRPr="00597A87">
        <w:rPr>
          <w:lang w:val="en-US"/>
        </w:rPr>
        <w:t xml:space="preserve"> can be used. The simulation was implemented in the reactor on an industrial scale. Fuel rods with a core length of 160 cm and a gas chamber length of 2 m surrounding the converter with a pitch-to-diameter ratio of 2 are immersed in the LBE coolant. The coolant is a cylinder with a radius of 2.5 m and a length of 8 m. The design of the fuel rod is as follows: fuel rods with a diameter of 9 mm, a gap filled with helium, a thickness of 0.15 mm, shell made of T91 steel 0.6 mm thick. The inner reactor vessel has a radius of 160 cm and a thickness of 5 cm. The estimated beam intensity was 1.5-10</w:t>
      </w:r>
      <w:r w:rsidRPr="00597A87">
        <w:rPr>
          <w:rStyle w:val="y2iqfc"/>
          <w:vertAlign w:val="superscript"/>
          <w:lang w:val="en-US"/>
        </w:rPr>
        <w:t>16</w:t>
      </w:r>
      <w:r w:rsidRPr="00597A87">
        <w:rPr>
          <w:lang w:val="en-US"/>
        </w:rPr>
        <w:t xml:space="preserve"> G </w:t>
      </w:r>
      <w:proofErr w:type="gramStart"/>
      <w:r w:rsidRPr="00597A87">
        <w:rPr>
          <w:lang w:val="en-US"/>
        </w:rPr>
        <w:t xml:space="preserve">and  </w:t>
      </w:r>
      <w:proofErr w:type="spellStart"/>
      <w:r w:rsidRPr="00597A87">
        <w:rPr>
          <w:rStyle w:val="y2iqfc"/>
          <w:lang w:val="en-US"/>
        </w:rPr>
        <w:t>P</w:t>
      </w:r>
      <w:r w:rsidRPr="00597A87">
        <w:rPr>
          <w:rStyle w:val="y2iqfc"/>
          <w:vertAlign w:val="subscript"/>
          <w:lang w:val="en-US"/>
        </w:rPr>
        <w:t>net</w:t>
      </w:r>
      <w:proofErr w:type="spellEnd"/>
      <w:proofErr w:type="gramEnd"/>
      <w:r w:rsidRPr="00597A87">
        <w:rPr>
          <w:rStyle w:val="y2iqfc"/>
          <w:vertAlign w:val="subscript"/>
          <w:lang w:val="en-US"/>
        </w:rPr>
        <w:t xml:space="preserve"> </w:t>
      </w:r>
      <w:r w:rsidRPr="00597A87">
        <w:rPr>
          <w:lang w:val="en-US"/>
        </w:rPr>
        <w:t>are analyzed for situations: when beams are accelerated in the linear accelerator and in the cyclotron. The results are shown in Figure 2.</w:t>
      </w:r>
    </w:p>
    <w:p w14:paraId="3653C55E" w14:textId="77777777" w:rsidR="00471E10" w:rsidRPr="00597A87" w:rsidRDefault="00000000">
      <w:pPr>
        <w:spacing w:after="0" w:line="240" w:lineRule="atLeast"/>
        <w:ind w:firstLine="720"/>
        <w:jc w:val="both"/>
        <w:rPr>
          <w:lang w:val="en-US"/>
        </w:rPr>
      </w:pPr>
      <w:r w:rsidRPr="00597A87">
        <w:rPr>
          <w:lang w:val="en-US"/>
        </w:rPr>
        <w:t>a)                                                                            b)</w:t>
      </w:r>
    </w:p>
    <w:p w14:paraId="46C774A0" w14:textId="77777777" w:rsidR="00471E10" w:rsidRPr="00597A87" w:rsidRDefault="00000000">
      <w:pPr>
        <w:spacing w:after="0" w:line="240" w:lineRule="atLeast"/>
        <w:ind w:firstLine="720"/>
        <w:jc w:val="both"/>
        <w:rPr>
          <w:lang w:val="en-US"/>
        </w:rPr>
      </w:pPr>
      <w:r>
        <w:rPr>
          <w:noProof/>
        </w:rPr>
        <w:drawing>
          <wp:inline distT="0" distB="0" distL="0" distR="0" wp14:anchorId="26264246" wp14:editId="24C93A31">
            <wp:extent cx="2124710" cy="18154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124710" cy="1815465"/>
                    </a:xfrm>
                    <a:prstGeom prst="rect">
                      <a:avLst/>
                    </a:prstGeom>
                    <a:noFill/>
                  </pic:spPr>
                </pic:pic>
              </a:graphicData>
            </a:graphic>
          </wp:inline>
        </w:drawing>
      </w:r>
      <w:r w:rsidRPr="00597A87">
        <w:rPr>
          <w:lang w:val="en-US"/>
        </w:rPr>
        <w:t xml:space="preserve">                   </w:t>
      </w:r>
      <w:r>
        <w:rPr>
          <w:noProof/>
        </w:rPr>
        <w:drawing>
          <wp:inline distT="0" distB="0" distL="0" distR="0" wp14:anchorId="56CA3D92" wp14:editId="27A8E6BA">
            <wp:extent cx="2466975" cy="1816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2466975" cy="1816100"/>
                    </a:xfrm>
                    <a:prstGeom prst="rect">
                      <a:avLst/>
                    </a:prstGeom>
                    <a:noFill/>
                  </pic:spPr>
                </pic:pic>
              </a:graphicData>
            </a:graphic>
          </wp:inline>
        </w:drawing>
      </w:r>
    </w:p>
    <w:p w14:paraId="6CD1F0EB" w14:textId="77777777" w:rsidR="00471E10" w:rsidRPr="00597A87" w:rsidRDefault="00471E10">
      <w:pPr>
        <w:spacing w:after="0" w:line="240" w:lineRule="atLeast"/>
        <w:rPr>
          <w:lang w:val="en-US"/>
        </w:rPr>
      </w:pPr>
    </w:p>
    <w:p w14:paraId="4D145C8F" w14:textId="77777777" w:rsidR="00471E10" w:rsidRPr="00597A87" w:rsidRDefault="00000000">
      <w:pPr>
        <w:spacing w:after="0" w:line="240" w:lineRule="atLeast"/>
        <w:rPr>
          <w:lang w:val="en-US"/>
        </w:rPr>
      </w:pPr>
      <w:r w:rsidRPr="00597A87">
        <w:rPr>
          <w:lang w:val="en-US"/>
        </w:rPr>
        <w:t xml:space="preserve">          c)                                                                                d)</w:t>
      </w:r>
    </w:p>
    <w:p w14:paraId="212FB716" w14:textId="77777777" w:rsidR="00471E10" w:rsidRPr="00597A87" w:rsidRDefault="00471E10">
      <w:pPr>
        <w:spacing w:after="0" w:line="240" w:lineRule="atLeast"/>
        <w:rPr>
          <w:lang w:val="en-US"/>
        </w:rPr>
      </w:pPr>
    </w:p>
    <w:p w14:paraId="3E8F985D" w14:textId="77777777" w:rsidR="00471E10" w:rsidRPr="00597A87" w:rsidRDefault="00000000">
      <w:pPr>
        <w:spacing w:after="0" w:line="240" w:lineRule="atLeast"/>
        <w:rPr>
          <w:lang w:val="en-US"/>
        </w:rPr>
      </w:pPr>
      <w:r w:rsidRPr="00597A87">
        <w:rPr>
          <w:lang w:val="en-US"/>
        </w:rPr>
        <w:t xml:space="preserve">           </w:t>
      </w:r>
      <w:r>
        <w:rPr>
          <w:noProof/>
        </w:rPr>
        <w:drawing>
          <wp:inline distT="0" distB="0" distL="0" distR="0" wp14:anchorId="15A83B80" wp14:editId="71FF4D60">
            <wp:extent cx="2250440" cy="16770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2250440" cy="1677035"/>
                    </a:xfrm>
                    <a:prstGeom prst="rect">
                      <a:avLst/>
                    </a:prstGeom>
                    <a:noFill/>
                  </pic:spPr>
                </pic:pic>
              </a:graphicData>
            </a:graphic>
          </wp:inline>
        </w:drawing>
      </w:r>
      <w:r w:rsidRPr="00597A87">
        <w:rPr>
          <w:lang w:val="en-US"/>
        </w:rPr>
        <w:t xml:space="preserve">                 </w:t>
      </w:r>
      <w:r>
        <w:rPr>
          <w:noProof/>
        </w:rPr>
        <w:drawing>
          <wp:inline distT="0" distB="0" distL="0" distR="0" wp14:anchorId="6A485EB3" wp14:editId="7565D88F">
            <wp:extent cx="2461895" cy="16865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2461895" cy="1686560"/>
                    </a:xfrm>
                    <a:prstGeom prst="rect">
                      <a:avLst/>
                    </a:prstGeom>
                    <a:noFill/>
                  </pic:spPr>
                </pic:pic>
              </a:graphicData>
            </a:graphic>
          </wp:inline>
        </w:drawing>
      </w:r>
    </w:p>
    <w:p w14:paraId="25D50BAB" w14:textId="77777777" w:rsidR="00471E10" w:rsidRPr="00597A87" w:rsidRDefault="00471E10">
      <w:pPr>
        <w:spacing w:after="0" w:line="240" w:lineRule="atLeast"/>
        <w:rPr>
          <w:lang w:val="en-US"/>
        </w:rPr>
      </w:pPr>
    </w:p>
    <w:p w14:paraId="792D5777" w14:textId="77777777" w:rsidR="00471E10" w:rsidRPr="00597A87" w:rsidRDefault="00000000">
      <w:pPr>
        <w:spacing w:after="0" w:line="240" w:lineRule="atLeast"/>
        <w:jc w:val="center"/>
        <w:rPr>
          <w:lang w:val="en-US"/>
        </w:rPr>
      </w:pPr>
      <w:r w:rsidRPr="00597A87">
        <w:rPr>
          <w:lang w:val="en-US"/>
        </w:rPr>
        <w:t xml:space="preserve">Fig. 2. G and </w:t>
      </w:r>
      <w:proofErr w:type="spellStart"/>
      <w:r w:rsidRPr="00597A87">
        <w:rPr>
          <w:lang w:val="en-US"/>
        </w:rPr>
        <w:t>Pnet</w:t>
      </w:r>
      <w:proofErr w:type="spellEnd"/>
      <w:r w:rsidRPr="00597A87">
        <w:rPr>
          <w:lang w:val="en-US"/>
        </w:rPr>
        <w:t xml:space="preserve"> depending on the energy of incident particles accelerated in the linear accelerator (a, b) and the cyclotron (c, d) in the reactor with a </w:t>
      </w:r>
      <w:proofErr w:type="spellStart"/>
      <w:proofErr w:type="gramStart"/>
      <w:r w:rsidRPr="00597A87">
        <w:rPr>
          <w:rStyle w:val="y2iqfc"/>
          <w:lang w:val="en-US"/>
        </w:rPr>
        <w:t>k</w:t>
      </w:r>
      <w:r w:rsidRPr="00597A87">
        <w:rPr>
          <w:rStyle w:val="y2iqfc"/>
          <w:vertAlign w:val="subscript"/>
          <w:lang w:val="en-US"/>
        </w:rPr>
        <w:t>eff</w:t>
      </w:r>
      <w:proofErr w:type="spellEnd"/>
      <w:r w:rsidRPr="00597A87">
        <w:rPr>
          <w:lang w:val="en-US"/>
        </w:rPr>
        <w:t xml:space="preserve">  of</w:t>
      </w:r>
      <w:proofErr w:type="gramEnd"/>
      <w:r w:rsidRPr="00597A87">
        <w:rPr>
          <w:lang w:val="en-US"/>
        </w:rPr>
        <w:t xml:space="preserve"> 0.985.</w:t>
      </w:r>
    </w:p>
    <w:p w14:paraId="5B8160D9" w14:textId="77777777" w:rsidR="00471E10" w:rsidRPr="00597A87" w:rsidRDefault="00471E10">
      <w:pPr>
        <w:spacing w:after="0" w:line="240" w:lineRule="atLeast"/>
        <w:jc w:val="center"/>
        <w:rPr>
          <w:lang w:val="en-US"/>
        </w:rPr>
      </w:pPr>
    </w:p>
    <w:p w14:paraId="0D6D3EF9" w14:textId="77777777" w:rsidR="00471E10" w:rsidRPr="00597A87" w:rsidRDefault="00000000">
      <w:pPr>
        <w:spacing w:after="0" w:line="240" w:lineRule="atLeast"/>
        <w:ind w:firstLine="720"/>
        <w:jc w:val="both"/>
        <w:rPr>
          <w:lang w:val="en-US"/>
        </w:rPr>
      </w:pPr>
      <w:r w:rsidRPr="00597A87">
        <w:rPr>
          <w:lang w:val="en-US"/>
        </w:rPr>
        <w:t xml:space="preserve">We emphasize that the ADSR with the correct configuration (a long converter Be, </w:t>
      </w:r>
      <w:proofErr w:type="spellStart"/>
      <w:r w:rsidRPr="00597A87">
        <w:rPr>
          <w:rStyle w:val="y2iqfc"/>
          <w:lang w:val="en-US"/>
        </w:rPr>
        <w:t>k</w:t>
      </w:r>
      <w:r w:rsidRPr="00597A87">
        <w:rPr>
          <w:rStyle w:val="y2iqfc"/>
          <w:vertAlign w:val="subscript"/>
          <w:lang w:val="en-US"/>
        </w:rPr>
        <w:t>eff</w:t>
      </w:r>
      <w:proofErr w:type="spellEnd"/>
      <w:r w:rsidRPr="00597A87">
        <w:rPr>
          <w:lang w:val="en-US"/>
        </w:rPr>
        <w:t xml:space="preserve"> 0.985-0.988) is an efficient energy source. The ADSR implements a high G (12-14 for protons, and higher for ions), which is explained by the fact that the energy required to maintain the functioning of the ADSR is only a few percent of the energy produced. This is another important advantage of ADSR. The G values in the ADSR are 8-10 times higher than the values that can be achieved in thermonuclear reactors.</w:t>
      </w:r>
    </w:p>
    <w:p w14:paraId="33159DA4" w14:textId="77777777" w:rsidR="00471E10" w:rsidRPr="00597A87" w:rsidRDefault="00471E10">
      <w:pPr>
        <w:spacing w:after="0" w:line="240" w:lineRule="atLeast"/>
        <w:jc w:val="center"/>
        <w:rPr>
          <w:b/>
          <w:i/>
          <w:lang w:val="en-US"/>
        </w:rPr>
      </w:pPr>
    </w:p>
    <w:p w14:paraId="5F4D657B" w14:textId="77777777" w:rsidR="00471E10" w:rsidRDefault="00000000">
      <w:pPr>
        <w:spacing w:after="0" w:line="240" w:lineRule="atLeast"/>
        <w:jc w:val="center"/>
        <w:rPr>
          <w:b/>
          <w:i/>
        </w:rPr>
      </w:pPr>
      <w:proofErr w:type="spellStart"/>
      <w:r>
        <w:rPr>
          <w:b/>
          <w:i/>
        </w:rPr>
        <w:t>References</w:t>
      </w:r>
      <w:proofErr w:type="spellEnd"/>
    </w:p>
    <w:p w14:paraId="373B15C5" w14:textId="77777777" w:rsidR="00471E10" w:rsidRDefault="00000000">
      <w:pPr>
        <w:pStyle w:val="a3"/>
        <w:numPr>
          <w:ilvl w:val="0"/>
          <w:numId w:val="2"/>
        </w:numPr>
        <w:spacing w:before="120" w:after="160"/>
        <w:jc w:val="both"/>
      </w:pPr>
      <w:proofErr w:type="spellStart"/>
      <w:r w:rsidRPr="00597A87">
        <w:rPr>
          <w:lang w:val="en-US"/>
        </w:rPr>
        <w:t>Paraipan</w:t>
      </w:r>
      <w:proofErr w:type="spellEnd"/>
      <w:r w:rsidRPr="00597A87">
        <w:rPr>
          <w:lang w:val="en-US"/>
        </w:rPr>
        <w:t xml:space="preserve"> M., </w:t>
      </w:r>
      <w:proofErr w:type="spellStart"/>
      <w:r w:rsidRPr="00597A87">
        <w:rPr>
          <w:lang w:val="en-US"/>
        </w:rPr>
        <w:t>Javadova</w:t>
      </w:r>
      <w:proofErr w:type="spellEnd"/>
      <w:r w:rsidRPr="00597A87">
        <w:rPr>
          <w:lang w:val="en-US"/>
        </w:rPr>
        <w:t xml:space="preserve"> V. M., </w:t>
      </w:r>
      <w:proofErr w:type="spellStart"/>
      <w:r w:rsidRPr="00597A87">
        <w:rPr>
          <w:lang w:val="en-US"/>
        </w:rPr>
        <w:t>Tyutyunnikov</w:t>
      </w:r>
      <w:proofErr w:type="spellEnd"/>
      <w:r w:rsidRPr="00597A87">
        <w:rPr>
          <w:lang w:val="en-US"/>
        </w:rPr>
        <w:t xml:space="preserve"> S. I., The influence of the particle beam and accelerator type on ADS efficiency, </w:t>
      </w:r>
      <w:proofErr w:type="spellStart"/>
      <w:r w:rsidRPr="00597A87">
        <w:rPr>
          <w:lang w:val="en-US"/>
        </w:rPr>
        <w:t>Nucl</w:t>
      </w:r>
      <w:proofErr w:type="spellEnd"/>
      <w:r w:rsidRPr="00597A87">
        <w:rPr>
          <w:lang w:val="en-US"/>
        </w:rPr>
        <w:t xml:space="preserve">. Sci. Eng. </w:t>
      </w:r>
      <w:r>
        <w:t xml:space="preserve">(2023), DOI: https://doi.org/10.1080/00295639.2023.217558 </w:t>
      </w:r>
    </w:p>
    <w:p w14:paraId="70BF0A98" w14:textId="77777777" w:rsidR="00471E10" w:rsidRDefault="00471E10">
      <w:pPr>
        <w:pStyle w:val="a3"/>
        <w:spacing w:before="120" w:after="160"/>
        <w:ind w:left="0"/>
        <w:jc w:val="both"/>
      </w:pPr>
    </w:p>
    <w:p w14:paraId="6C0655DD" w14:textId="77777777" w:rsidR="00471E10" w:rsidRDefault="00000000">
      <w:pPr>
        <w:pStyle w:val="a3"/>
        <w:numPr>
          <w:ilvl w:val="0"/>
          <w:numId w:val="2"/>
        </w:numPr>
        <w:spacing w:before="120" w:after="160"/>
        <w:jc w:val="both"/>
      </w:pPr>
      <w:proofErr w:type="spellStart"/>
      <w:r w:rsidRPr="00597A87">
        <w:rPr>
          <w:lang w:val="en-US"/>
        </w:rPr>
        <w:t>Paraipan</w:t>
      </w:r>
      <w:proofErr w:type="spellEnd"/>
      <w:r w:rsidRPr="00597A87">
        <w:rPr>
          <w:lang w:val="en-US"/>
        </w:rPr>
        <w:t xml:space="preserve"> M., </w:t>
      </w:r>
      <w:proofErr w:type="spellStart"/>
      <w:r w:rsidRPr="00597A87">
        <w:rPr>
          <w:lang w:val="en-US"/>
        </w:rPr>
        <w:t>Javadova</w:t>
      </w:r>
      <w:proofErr w:type="spellEnd"/>
      <w:r w:rsidRPr="00597A87">
        <w:rPr>
          <w:lang w:val="en-US"/>
        </w:rPr>
        <w:t xml:space="preserve"> V. M., </w:t>
      </w:r>
      <w:proofErr w:type="spellStart"/>
      <w:r w:rsidRPr="00597A87">
        <w:rPr>
          <w:lang w:val="en-US"/>
        </w:rPr>
        <w:t>Tyutyunnikov</w:t>
      </w:r>
      <w:proofErr w:type="spellEnd"/>
      <w:r w:rsidRPr="00597A87">
        <w:rPr>
          <w:lang w:val="en-US"/>
        </w:rPr>
        <w:t xml:space="preserve"> S. I., Aspects of target optimization for ADS with light ion beams at energies below 0.5 </w:t>
      </w:r>
      <w:proofErr w:type="spellStart"/>
      <w:r w:rsidRPr="00597A87">
        <w:rPr>
          <w:lang w:val="en-US"/>
        </w:rPr>
        <w:t>AGeV</w:t>
      </w:r>
      <w:proofErr w:type="spellEnd"/>
      <w:r w:rsidRPr="00597A87">
        <w:rPr>
          <w:lang w:val="en-US"/>
        </w:rPr>
        <w:t xml:space="preserve">, </w:t>
      </w:r>
      <w:proofErr w:type="spellStart"/>
      <w:r w:rsidRPr="00597A87">
        <w:rPr>
          <w:lang w:val="en-US"/>
        </w:rPr>
        <w:t>Progr</w:t>
      </w:r>
      <w:proofErr w:type="spellEnd"/>
      <w:r w:rsidRPr="00597A87">
        <w:rPr>
          <w:lang w:val="en-US"/>
        </w:rPr>
        <w:t xml:space="preserve">. </w:t>
      </w:r>
      <w:proofErr w:type="spellStart"/>
      <w:r>
        <w:t>Nucl</w:t>
      </w:r>
      <w:proofErr w:type="spellEnd"/>
      <w:r>
        <w:t xml:space="preserve">. </w:t>
      </w:r>
      <w:proofErr w:type="spellStart"/>
      <w:r>
        <w:t>En</w:t>
      </w:r>
      <w:proofErr w:type="spellEnd"/>
      <w:r>
        <w:t>. 120 (2020) 103221</w:t>
      </w:r>
    </w:p>
    <w:p w14:paraId="4A18E7CF" w14:textId="77777777" w:rsidR="00471E10" w:rsidRDefault="00471E10">
      <w:pPr>
        <w:pStyle w:val="a3"/>
        <w:spacing w:before="120" w:after="160"/>
        <w:ind w:left="0"/>
        <w:jc w:val="both"/>
      </w:pPr>
    </w:p>
    <w:p w14:paraId="3881D906" w14:textId="77777777" w:rsidR="00471E10" w:rsidRDefault="00000000">
      <w:pPr>
        <w:pStyle w:val="a3"/>
        <w:numPr>
          <w:ilvl w:val="0"/>
          <w:numId w:val="2"/>
        </w:numPr>
        <w:spacing w:before="120" w:after="160"/>
        <w:jc w:val="both"/>
      </w:pPr>
      <w:proofErr w:type="spellStart"/>
      <w:r w:rsidRPr="00597A87">
        <w:rPr>
          <w:lang w:val="en-US"/>
        </w:rPr>
        <w:t>Paraipan</w:t>
      </w:r>
      <w:proofErr w:type="spellEnd"/>
      <w:r w:rsidRPr="00597A87">
        <w:rPr>
          <w:lang w:val="en-US"/>
        </w:rPr>
        <w:t xml:space="preserve"> M., </w:t>
      </w:r>
      <w:proofErr w:type="spellStart"/>
      <w:r w:rsidRPr="00597A87">
        <w:rPr>
          <w:lang w:val="en-US"/>
        </w:rPr>
        <w:t>Kryachko</w:t>
      </w:r>
      <w:proofErr w:type="spellEnd"/>
      <w:r w:rsidRPr="00597A87">
        <w:rPr>
          <w:lang w:val="en-US"/>
        </w:rPr>
        <w:t xml:space="preserve"> I. A., </w:t>
      </w:r>
      <w:proofErr w:type="spellStart"/>
      <w:r w:rsidRPr="00597A87">
        <w:rPr>
          <w:lang w:val="en-US"/>
        </w:rPr>
        <w:t>Javadova</w:t>
      </w:r>
      <w:proofErr w:type="spellEnd"/>
      <w:r w:rsidRPr="00597A87">
        <w:rPr>
          <w:lang w:val="en-US"/>
        </w:rPr>
        <w:t xml:space="preserve"> V. M., </w:t>
      </w:r>
      <w:proofErr w:type="spellStart"/>
      <w:r w:rsidRPr="00597A87">
        <w:rPr>
          <w:lang w:val="en-US"/>
        </w:rPr>
        <w:t>Levterova</w:t>
      </w:r>
      <w:proofErr w:type="spellEnd"/>
      <w:r w:rsidRPr="00597A87">
        <w:rPr>
          <w:lang w:val="en-US"/>
        </w:rPr>
        <w:t xml:space="preserve"> E. A., </w:t>
      </w:r>
      <w:proofErr w:type="spellStart"/>
      <w:r w:rsidRPr="00597A87">
        <w:rPr>
          <w:lang w:val="en-US"/>
        </w:rPr>
        <w:t>Tyutyunnikov</w:t>
      </w:r>
      <w:proofErr w:type="spellEnd"/>
      <w:r w:rsidRPr="00597A87">
        <w:rPr>
          <w:lang w:val="en-US"/>
        </w:rPr>
        <w:t xml:space="preserve"> S. I., Main Results of </w:t>
      </w:r>
      <w:proofErr w:type="spellStart"/>
      <w:r w:rsidRPr="00597A87">
        <w:rPr>
          <w:lang w:val="en-US"/>
        </w:rPr>
        <w:t>Neutronical</w:t>
      </w:r>
      <w:proofErr w:type="spellEnd"/>
      <w:r w:rsidRPr="00597A87">
        <w:rPr>
          <w:lang w:val="en-US"/>
        </w:rPr>
        <w:t xml:space="preserve"> Study about ADS with Ion Beams and Implications on Experiments Planning, Phys. </w:t>
      </w:r>
      <w:proofErr w:type="spellStart"/>
      <w:r>
        <w:t>Part</w:t>
      </w:r>
      <w:proofErr w:type="spellEnd"/>
      <w:r>
        <w:t>. Nu</w:t>
      </w:r>
      <w:proofErr w:type="spellStart"/>
      <w:r>
        <w:t>cl</w:t>
      </w:r>
      <w:proofErr w:type="spellEnd"/>
      <w:r>
        <w:t xml:space="preserve">. </w:t>
      </w:r>
      <w:proofErr w:type="spellStart"/>
      <w:r>
        <w:t>Lett</w:t>
      </w:r>
      <w:proofErr w:type="spellEnd"/>
      <w:r>
        <w:t>. 19 2 (2022) p. 129-144</w:t>
      </w:r>
    </w:p>
    <w:p w14:paraId="686F9970" w14:textId="77777777" w:rsidR="00471E10" w:rsidRDefault="00471E10">
      <w:pPr>
        <w:pStyle w:val="a3"/>
        <w:spacing w:before="120" w:after="160"/>
        <w:ind w:left="0"/>
        <w:jc w:val="both"/>
      </w:pPr>
    </w:p>
    <w:p w14:paraId="1C5E4ADC" w14:textId="77777777" w:rsidR="00471E10" w:rsidRDefault="00000000">
      <w:pPr>
        <w:pStyle w:val="a3"/>
        <w:numPr>
          <w:ilvl w:val="0"/>
          <w:numId w:val="2"/>
        </w:numPr>
        <w:spacing w:before="120" w:after="160"/>
        <w:jc w:val="both"/>
      </w:pPr>
      <w:proofErr w:type="spellStart"/>
      <w:r w:rsidRPr="00597A87">
        <w:rPr>
          <w:lang w:val="en-US"/>
        </w:rPr>
        <w:t>Baznat</w:t>
      </w:r>
      <w:proofErr w:type="spellEnd"/>
      <w:r w:rsidRPr="00597A87">
        <w:rPr>
          <w:lang w:val="en-US"/>
        </w:rPr>
        <w:t xml:space="preserve"> M. et al., Cascade models in simulation of extended heavy targets irradiated by accelerated proton and deuteron beams, Phys. </w:t>
      </w:r>
      <w:proofErr w:type="spellStart"/>
      <w:r>
        <w:t>Part</w:t>
      </w:r>
      <w:proofErr w:type="spellEnd"/>
      <w:r>
        <w:t>. Nu</w:t>
      </w:r>
      <w:proofErr w:type="spellStart"/>
      <w:r>
        <w:t>cl</w:t>
      </w:r>
      <w:proofErr w:type="spellEnd"/>
      <w:r>
        <w:t>. 53, 5 (2022), p. 1000-1020.</w:t>
      </w:r>
    </w:p>
    <w:p w14:paraId="686AA659" w14:textId="77777777" w:rsidR="00471E10" w:rsidRDefault="00471E10">
      <w:pPr>
        <w:pStyle w:val="a3"/>
        <w:spacing w:before="120" w:after="160"/>
        <w:ind w:left="0"/>
        <w:jc w:val="both"/>
      </w:pPr>
    </w:p>
    <w:p w14:paraId="5E7C88A9" w14:textId="77777777" w:rsidR="00471E10" w:rsidRDefault="00000000">
      <w:pPr>
        <w:pStyle w:val="a3"/>
        <w:numPr>
          <w:ilvl w:val="0"/>
          <w:numId w:val="2"/>
        </w:numPr>
        <w:spacing w:before="120" w:after="160"/>
        <w:jc w:val="both"/>
      </w:pPr>
      <w:proofErr w:type="spellStart"/>
      <w:proofErr w:type="gramStart"/>
      <w:r w:rsidRPr="00597A87">
        <w:rPr>
          <w:lang w:val="en-US"/>
        </w:rPr>
        <w:t>A.Baldin</w:t>
      </w:r>
      <w:proofErr w:type="spellEnd"/>
      <w:proofErr w:type="gramEnd"/>
      <w:r w:rsidRPr="00597A87">
        <w:rPr>
          <w:lang w:val="en-US"/>
        </w:rPr>
        <w:t xml:space="preserve"> et al., Using TFBC for the neutron field characterization in experiments on “QUINTA” setup, Phys. </w:t>
      </w:r>
      <w:proofErr w:type="spellStart"/>
      <w:r>
        <w:t>Part</w:t>
      </w:r>
      <w:proofErr w:type="spellEnd"/>
      <w:r>
        <w:t>. Nu</w:t>
      </w:r>
      <w:proofErr w:type="spellStart"/>
      <w:r>
        <w:t>cl</w:t>
      </w:r>
      <w:proofErr w:type="spellEnd"/>
      <w:r>
        <w:t>. 52, 6 (2022), p. 1033-1043.</w:t>
      </w:r>
    </w:p>
    <w:p w14:paraId="6A939D8C" w14:textId="77777777" w:rsidR="00471E10" w:rsidRDefault="00471E10">
      <w:pPr>
        <w:pStyle w:val="a3"/>
        <w:spacing w:before="120" w:after="160"/>
        <w:ind w:left="0"/>
        <w:jc w:val="both"/>
      </w:pPr>
    </w:p>
    <w:p w14:paraId="3C10021D" w14:textId="77777777" w:rsidR="00471E10" w:rsidRPr="00597A87" w:rsidRDefault="00000000">
      <w:pPr>
        <w:pStyle w:val="a3"/>
        <w:numPr>
          <w:ilvl w:val="0"/>
          <w:numId w:val="2"/>
        </w:numPr>
        <w:spacing w:before="120" w:after="160"/>
        <w:jc w:val="both"/>
        <w:rPr>
          <w:lang w:val="en-US"/>
        </w:rPr>
      </w:pPr>
      <w:proofErr w:type="spellStart"/>
      <w:r w:rsidRPr="00597A87">
        <w:rPr>
          <w:lang w:val="en-US"/>
        </w:rPr>
        <w:t>Paraipan</w:t>
      </w:r>
      <w:proofErr w:type="spellEnd"/>
      <w:r w:rsidRPr="00597A87">
        <w:rPr>
          <w:lang w:val="en-US"/>
        </w:rPr>
        <w:t xml:space="preserve"> M., </w:t>
      </w:r>
      <w:proofErr w:type="spellStart"/>
      <w:r w:rsidRPr="00597A87">
        <w:rPr>
          <w:lang w:val="en-US"/>
        </w:rPr>
        <w:t>Javadova</w:t>
      </w:r>
      <w:proofErr w:type="spellEnd"/>
      <w:r w:rsidRPr="00597A87">
        <w:rPr>
          <w:lang w:val="en-US"/>
        </w:rPr>
        <w:t xml:space="preserve"> V. M., </w:t>
      </w:r>
      <w:proofErr w:type="spellStart"/>
      <w:r w:rsidRPr="00597A87">
        <w:rPr>
          <w:lang w:val="en-US"/>
        </w:rPr>
        <w:t>Tyutyunnikov</w:t>
      </w:r>
      <w:proofErr w:type="spellEnd"/>
      <w:r w:rsidRPr="00597A87">
        <w:rPr>
          <w:lang w:val="en-US"/>
        </w:rPr>
        <w:t xml:space="preserve"> S. I., High efficiency ADS, International Conference “Modern Problems of Nuclear Energetics and Nuclear Technologies”, Institute of Nuclear Physics of Uzbekistan Academy of Sciences, Tashkent, Uzbekistan (2021)</w:t>
      </w:r>
    </w:p>
    <w:p w14:paraId="4D2DEED9" w14:textId="77777777" w:rsidR="00471E10" w:rsidRPr="00597A87" w:rsidRDefault="00471E10">
      <w:pPr>
        <w:pStyle w:val="a3"/>
        <w:spacing w:before="120" w:after="160"/>
        <w:ind w:left="0"/>
        <w:jc w:val="both"/>
        <w:rPr>
          <w:lang w:val="en-US"/>
        </w:rPr>
      </w:pPr>
    </w:p>
    <w:p w14:paraId="7630CC47" w14:textId="77777777" w:rsidR="00471E10" w:rsidRPr="00597A87" w:rsidRDefault="00000000">
      <w:pPr>
        <w:pStyle w:val="a3"/>
        <w:numPr>
          <w:ilvl w:val="0"/>
          <w:numId w:val="2"/>
        </w:numPr>
        <w:spacing w:before="120" w:after="160"/>
        <w:jc w:val="both"/>
        <w:rPr>
          <w:lang w:val="en-US"/>
        </w:rPr>
      </w:pPr>
      <w:proofErr w:type="spellStart"/>
      <w:r w:rsidRPr="00597A87">
        <w:rPr>
          <w:lang w:val="en-US"/>
        </w:rPr>
        <w:t>Paraipan</w:t>
      </w:r>
      <w:proofErr w:type="spellEnd"/>
      <w:r w:rsidRPr="00597A87">
        <w:rPr>
          <w:lang w:val="en-US"/>
        </w:rPr>
        <w:t xml:space="preserve"> M., </w:t>
      </w:r>
      <w:proofErr w:type="spellStart"/>
      <w:r w:rsidRPr="00597A87">
        <w:rPr>
          <w:lang w:val="en-US"/>
        </w:rPr>
        <w:t>Javadova</w:t>
      </w:r>
      <w:proofErr w:type="spellEnd"/>
      <w:r w:rsidRPr="00597A87">
        <w:rPr>
          <w:lang w:val="en-US"/>
        </w:rPr>
        <w:t xml:space="preserve"> V. M., </w:t>
      </w:r>
      <w:proofErr w:type="spellStart"/>
      <w:r w:rsidRPr="00597A87">
        <w:rPr>
          <w:lang w:val="en-US"/>
        </w:rPr>
        <w:t>Tyutyunnikov</w:t>
      </w:r>
      <w:proofErr w:type="spellEnd"/>
      <w:r w:rsidRPr="00597A87">
        <w:rPr>
          <w:lang w:val="en-US"/>
        </w:rPr>
        <w:t xml:space="preserve"> S. I, Target design for experimental investigation of ADS with proton and light ion beams, LXXII International conference "Nucleus-2022", Lomonosov Moscow State University, Moscow, Russia (2022)</w:t>
      </w:r>
    </w:p>
    <w:p w14:paraId="4919AAA4" w14:textId="77777777" w:rsidR="00471E10" w:rsidRPr="00597A87" w:rsidRDefault="00471E10">
      <w:pPr>
        <w:pStyle w:val="a3"/>
        <w:spacing w:before="120" w:after="160"/>
        <w:ind w:left="0"/>
        <w:jc w:val="both"/>
        <w:rPr>
          <w:lang w:val="en-US"/>
        </w:rPr>
      </w:pPr>
    </w:p>
    <w:p w14:paraId="78B43050" w14:textId="77777777" w:rsidR="00471E10" w:rsidRPr="00597A87" w:rsidRDefault="00000000">
      <w:pPr>
        <w:pStyle w:val="a3"/>
        <w:numPr>
          <w:ilvl w:val="0"/>
          <w:numId w:val="2"/>
        </w:numPr>
        <w:spacing w:before="120" w:after="160"/>
        <w:jc w:val="both"/>
        <w:rPr>
          <w:lang w:val="en-US"/>
        </w:rPr>
      </w:pPr>
      <w:proofErr w:type="spellStart"/>
      <w:r w:rsidRPr="00597A87">
        <w:rPr>
          <w:lang w:val="en-US"/>
        </w:rPr>
        <w:t>Paraipan</w:t>
      </w:r>
      <w:proofErr w:type="spellEnd"/>
      <w:r w:rsidRPr="00597A87">
        <w:rPr>
          <w:lang w:val="en-US"/>
        </w:rPr>
        <w:t xml:space="preserve"> M., </w:t>
      </w:r>
      <w:proofErr w:type="spellStart"/>
      <w:r w:rsidRPr="00597A87">
        <w:rPr>
          <w:lang w:val="en-US"/>
        </w:rPr>
        <w:t>Javadova</w:t>
      </w:r>
      <w:proofErr w:type="spellEnd"/>
      <w:r w:rsidRPr="00597A87">
        <w:rPr>
          <w:lang w:val="en-US"/>
        </w:rPr>
        <w:t xml:space="preserve"> V. M., </w:t>
      </w:r>
      <w:proofErr w:type="spellStart"/>
      <w:r w:rsidRPr="00597A87">
        <w:rPr>
          <w:lang w:val="en-US"/>
        </w:rPr>
        <w:t>Tyutyunnikov</w:t>
      </w:r>
      <w:proofErr w:type="spellEnd"/>
      <w:r w:rsidRPr="00597A87">
        <w:rPr>
          <w:lang w:val="en-US"/>
        </w:rPr>
        <w:t xml:space="preserve"> S. I, Perspectives of ADS with protons and light ion beams, IV International Scientific Forum “NUCLEAR SCIENCE AND TECHNOLOGIES” dedicated to the 65th anniversary of the Institute of Nuclear Physics, </w:t>
      </w:r>
      <w:r>
        <w:t>Алматы</w:t>
      </w:r>
      <w:r w:rsidRPr="00597A87">
        <w:rPr>
          <w:lang w:val="en-US"/>
        </w:rPr>
        <w:t xml:space="preserve">, </w:t>
      </w:r>
      <w:r>
        <w:t>Казахстан</w:t>
      </w:r>
      <w:r w:rsidRPr="00597A87">
        <w:rPr>
          <w:lang w:val="en-US"/>
        </w:rPr>
        <w:t> (2022)</w:t>
      </w:r>
    </w:p>
    <w:p w14:paraId="33AE6BFE" w14:textId="77777777" w:rsidR="00471E10" w:rsidRPr="00597A87" w:rsidRDefault="00471E10">
      <w:pPr>
        <w:pStyle w:val="a3"/>
        <w:spacing w:before="120" w:after="160"/>
        <w:ind w:left="0"/>
        <w:jc w:val="both"/>
        <w:rPr>
          <w:lang w:val="en-US"/>
        </w:rPr>
      </w:pPr>
    </w:p>
    <w:p w14:paraId="4571BDB9" w14:textId="77777777" w:rsidR="00471E10" w:rsidRPr="00597A87" w:rsidRDefault="00000000">
      <w:pPr>
        <w:pStyle w:val="a3"/>
        <w:numPr>
          <w:ilvl w:val="0"/>
          <w:numId w:val="2"/>
        </w:numPr>
        <w:spacing w:before="120" w:after="160"/>
        <w:jc w:val="both"/>
        <w:rPr>
          <w:lang w:val="en-US"/>
        </w:rPr>
      </w:pPr>
      <w:proofErr w:type="spellStart"/>
      <w:r w:rsidRPr="00597A87">
        <w:rPr>
          <w:lang w:val="en-US"/>
        </w:rPr>
        <w:lastRenderedPageBreak/>
        <w:t>Paraipan</w:t>
      </w:r>
      <w:proofErr w:type="spellEnd"/>
      <w:r w:rsidRPr="00597A87">
        <w:rPr>
          <w:lang w:val="en-US"/>
        </w:rPr>
        <w:t xml:space="preserve"> M., </w:t>
      </w:r>
      <w:proofErr w:type="spellStart"/>
      <w:r w:rsidRPr="00597A87">
        <w:rPr>
          <w:lang w:val="en-US"/>
        </w:rPr>
        <w:t>Javadova</w:t>
      </w:r>
      <w:proofErr w:type="spellEnd"/>
      <w:r w:rsidRPr="00597A87">
        <w:rPr>
          <w:lang w:val="en-US"/>
        </w:rPr>
        <w:t xml:space="preserve"> V. M., </w:t>
      </w:r>
      <w:proofErr w:type="spellStart"/>
      <w:r w:rsidRPr="00597A87">
        <w:rPr>
          <w:lang w:val="en-US"/>
        </w:rPr>
        <w:t>Tyutyunnikov</w:t>
      </w:r>
      <w:proofErr w:type="spellEnd"/>
      <w:r w:rsidRPr="00597A87">
        <w:rPr>
          <w:lang w:val="en-US"/>
        </w:rPr>
        <w:t xml:space="preserve"> S. I, The influence of the particle beam and accelerator type on ADS efficiency, 14th International Topical Meeting on Nuclear Applications of Accelerator AccApp`21, Washington DC, USA (2021)</w:t>
      </w:r>
    </w:p>
    <w:p w14:paraId="378842DE" w14:textId="77777777" w:rsidR="00471E10" w:rsidRPr="00597A87" w:rsidRDefault="00471E10">
      <w:pPr>
        <w:pStyle w:val="a3"/>
        <w:spacing w:before="120" w:after="160"/>
        <w:jc w:val="both"/>
        <w:rPr>
          <w:lang w:val="en-US"/>
        </w:rPr>
      </w:pPr>
    </w:p>
    <w:p w14:paraId="0179FE44" w14:textId="77777777" w:rsidR="00471E10" w:rsidRPr="00597A87" w:rsidRDefault="00000000">
      <w:pPr>
        <w:spacing w:after="0" w:line="240" w:lineRule="exact"/>
        <w:rPr>
          <w:lang w:val="en-US"/>
        </w:rPr>
      </w:pPr>
      <w:r w:rsidRPr="00597A87">
        <w:rPr>
          <w:b/>
          <w:lang w:val="en-US"/>
        </w:rPr>
        <w:t>3. International cooperation</w:t>
      </w:r>
    </w:p>
    <w:p w14:paraId="401C3259" w14:textId="77777777" w:rsidR="00471E10" w:rsidRPr="00597A87" w:rsidRDefault="00000000">
      <w:pPr>
        <w:spacing w:after="0" w:line="240" w:lineRule="exact"/>
        <w:ind w:left="142"/>
        <w:rPr>
          <w:lang w:val="en-US"/>
        </w:rPr>
      </w:pPr>
      <w:proofErr w:type="gramStart"/>
      <w:r w:rsidRPr="00597A87">
        <w:rPr>
          <w:lang w:val="en-US"/>
        </w:rPr>
        <w:t>Actually</w:t>
      </w:r>
      <w:proofErr w:type="gramEnd"/>
      <w:r w:rsidRPr="00597A87">
        <w:rPr>
          <w:lang w:val="en-US"/>
        </w:rPr>
        <w:t xml:space="preserve"> participating countries, institutions and organizations </w:t>
      </w:r>
    </w:p>
    <w:p w14:paraId="14C44A4A" w14:textId="77777777" w:rsidR="00471E10" w:rsidRPr="00597A87" w:rsidRDefault="00471E10">
      <w:pPr>
        <w:spacing w:after="0" w:line="240" w:lineRule="exact"/>
        <w:ind w:left="142"/>
        <w:rPr>
          <w:lang w:val="en-US"/>
        </w:rPr>
      </w:pPr>
    </w:p>
    <w:tbl>
      <w:tblPr>
        <w:tblW w:w="9901" w:type="dxa"/>
        <w:jc w:val="center"/>
        <w:tblLayout w:type="fixed"/>
        <w:tblLook w:val="04A0" w:firstRow="1" w:lastRow="0" w:firstColumn="1" w:lastColumn="0" w:noHBand="0" w:noVBand="1"/>
      </w:tblPr>
      <w:tblGrid>
        <w:gridCol w:w="1987"/>
        <w:gridCol w:w="1988"/>
        <w:gridCol w:w="1987"/>
        <w:gridCol w:w="2255"/>
        <w:gridCol w:w="1684"/>
      </w:tblGrid>
      <w:tr w:rsidR="00471E10" w14:paraId="0CF97DB7"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14:paraId="4962C289" w14:textId="77777777" w:rsidR="00471E10" w:rsidRPr="00597A87" w:rsidRDefault="00471E10">
            <w:pPr>
              <w:widowControl w:val="0"/>
              <w:spacing w:after="0" w:line="240" w:lineRule="atLeast"/>
              <w:jc w:val="center"/>
              <w:rPr>
                <w:b/>
                <w:lang w:val="en-US"/>
              </w:rPr>
            </w:pPr>
          </w:p>
          <w:p w14:paraId="6CCDF0D0" w14:textId="77777777" w:rsidR="00471E10" w:rsidRDefault="00000000">
            <w:pPr>
              <w:widowControl w:val="0"/>
              <w:spacing w:after="0" w:line="240" w:lineRule="atLeast"/>
              <w:jc w:val="center"/>
              <w:rPr>
                <w:b/>
              </w:rPr>
            </w:pPr>
            <w:r>
              <w:rPr>
                <w:b/>
              </w:rPr>
              <w:t>Organization</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339C3CBF" w14:textId="77777777" w:rsidR="00471E10" w:rsidRDefault="00471E10">
            <w:pPr>
              <w:widowControl w:val="0"/>
              <w:spacing w:after="0" w:line="240" w:lineRule="atLeast"/>
              <w:jc w:val="center"/>
              <w:rPr>
                <w:b/>
              </w:rPr>
            </w:pPr>
          </w:p>
          <w:p w14:paraId="0BD3357F" w14:textId="77777777" w:rsidR="00471E10" w:rsidRDefault="00000000">
            <w:pPr>
              <w:widowControl w:val="0"/>
              <w:spacing w:after="0" w:line="240" w:lineRule="atLeast"/>
              <w:jc w:val="center"/>
              <w:rPr>
                <w:b/>
              </w:rPr>
            </w:pPr>
            <w:r>
              <w:rPr>
                <w:b/>
              </w:rPr>
              <w:t>Country</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B7EEE7" w14:textId="77777777" w:rsidR="00471E10" w:rsidRDefault="00000000">
            <w:pPr>
              <w:widowControl w:val="0"/>
              <w:spacing w:after="0" w:line="240" w:lineRule="atLeast"/>
              <w:jc w:val="center"/>
              <w:rPr>
                <w:b/>
              </w:rPr>
            </w:pPr>
            <w:r>
              <w:rPr>
                <w:b/>
              </w:rPr>
              <w:t>City</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54DC5F" w14:textId="77777777" w:rsidR="00471E10" w:rsidRDefault="00000000">
            <w:pPr>
              <w:widowControl w:val="0"/>
              <w:spacing w:after="0" w:line="240" w:lineRule="atLeast"/>
              <w:jc w:val="center"/>
              <w:rPr>
                <w:b/>
              </w:rPr>
            </w:pPr>
            <w:r>
              <w:rPr>
                <w:b/>
              </w:rPr>
              <w:t>Участники</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71B27" w14:textId="77777777" w:rsidR="00471E10" w:rsidRDefault="00000000">
            <w:pPr>
              <w:widowControl w:val="0"/>
              <w:spacing w:after="0" w:line="240" w:lineRule="atLeast"/>
              <w:jc w:val="center"/>
              <w:rPr>
                <w:b/>
              </w:rPr>
            </w:pPr>
            <w:r>
              <w:rPr>
                <w:b/>
              </w:rPr>
              <w:t xml:space="preserve">Type </w:t>
            </w:r>
            <w:proofErr w:type="spellStart"/>
            <w:r>
              <w:rPr>
                <w:b/>
              </w:rPr>
              <w:t>of</w:t>
            </w:r>
            <w:proofErr w:type="spellEnd"/>
            <w:r>
              <w:rPr>
                <w:b/>
              </w:rPr>
              <w:t xml:space="preserve"> Agreement</w:t>
            </w:r>
          </w:p>
        </w:tc>
      </w:tr>
      <w:tr w:rsidR="00471E10" w14:paraId="1F7B3AA6"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588116" w14:textId="77777777" w:rsidR="00471E10" w:rsidRDefault="00000000">
            <w:pPr>
              <w:widowControl w:val="0"/>
              <w:spacing w:after="0" w:line="240" w:lineRule="atLeast"/>
              <w:rPr>
                <w:b/>
              </w:rPr>
            </w:pPr>
            <w:r>
              <w:t>YSU</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105D1E42" w14:textId="77777777" w:rsidR="00471E10" w:rsidRDefault="00000000">
            <w:pPr>
              <w:widowControl w:val="0"/>
              <w:spacing w:after="0" w:line="240" w:lineRule="atLeast"/>
            </w:pPr>
            <w:proofErr w:type="spellStart"/>
            <w:r>
              <w:t>Armenia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E87B7" w14:textId="77777777" w:rsidR="00471E10" w:rsidRDefault="00000000">
            <w:pPr>
              <w:widowControl w:val="0"/>
              <w:spacing w:after="0" w:line="240" w:lineRule="atLeast"/>
            </w:pPr>
            <w:proofErr w:type="spellStart"/>
            <w:r>
              <w:t>Yerevan</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896B18" w14:textId="77777777" w:rsidR="00471E10" w:rsidRDefault="00000000">
            <w:pPr>
              <w:widowControl w:val="0"/>
              <w:spacing w:after="0" w:line="240" w:lineRule="atLeast"/>
              <w:ind w:right="-85"/>
              <w:rPr>
                <w:b/>
              </w:rPr>
            </w:pPr>
            <w:r>
              <w:rPr>
                <w:sz w:val="22"/>
              </w:rPr>
              <w:t xml:space="preserve">A.P. </w:t>
            </w:r>
            <w:proofErr w:type="spellStart"/>
            <w:r>
              <w:rPr>
                <w:sz w:val="22"/>
              </w:rPr>
              <w:t>Balabekyan</w:t>
            </w:r>
            <w:proofErr w:type="spellEnd"/>
            <w:r>
              <w:rPr>
                <w:sz w:val="22"/>
              </w:rPr>
              <w:t xml:space="preserve">  + 2 </w:t>
            </w:r>
            <w:proofErr w:type="spellStart"/>
            <w:r>
              <w:rPr>
                <w:sz w:val="22"/>
              </w:rP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E5BF9" w14:textId="77777777" w:rsidR="00471E10" w:rsidRDefault="00000000">
            <w:pPr>
              <w:widowControl w:val="0"/>
              <w:spacing w:after="0" w:line="240" w:lineRule="atLeast"/>
            </w:pPr>
            <w:r>
              <w:t>Protocol</w:t>
            </w:r>
          </w:p>
        </w:tc>
      </w:tr>
      <w:tr w:rsidR="00471E10" w:rsidRPr="00597A87" w14:paraId="08D61596"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85A7F4" w14:textId="77777777" w:rsidR="00471E10" w:rsidRDefault="00000000">
            <w:pPr>
              <w:widowControl w:val="0"/>
              <w:spacing w:after="0" w:line="240" w:lineRule="atLeast"/>
            </w:pPr>
            <w:bookmarkStart w:id="1" w:name="_dx_frag_StartFragment"/>
            <w:bookmarkEnd w:id="1"/>
            <w:r>
              <w:t xml:space="preserve"> RI PCP BSU</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03891795" w14:textId="77777777" w:rsidR="00471E10" w:rsidRDefault="00471E10">
            <w:pPr>
              <w:widowControl w:val="0"/>
              <w:spacing w:after="0" w:line="240" w:lineRule="atLeast"/>
              <w:rPr>
                <w:sz w:val="22"/>
              </w:rPr>
            </w:pPr>
          </w:p>
          <w:p w14:paraId="3D5A5DBC" w14:textId="77777777" w:rsidR="00471E10" w:rsidRDefault="00000000">
            <w:pPr>
              <w:widowControl w:val="0"/>
              <w:spacing w:after="0" w:line="240" w:lineRule="atLeast"/>
            </w:pPr>
            <w:r>
              <w:t xml:space="preserve">Republic </w:t>
            </w:r>
            <w:proofErr w:type="spellStart"/>
            <w:r>
              <w:t>of</w:t>
            </w:r>
            <w:proofErr w:type="spellEnd"/>
            <w:r>
              <w:t xml:space="preserve"> Belarus</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ACE63" w14:textId="77777777" w:rsidR="00471E10" w:rsidRDefault="00000000">
            <w:pPr>
              <w:widowControl w:val="0"/>
              <w:spacing w:after="0" w:line="240" w:lineRule="atLeast"/>
            </w:pPr>
            <w:proofErr w:type="spellStart"/>
            <w:r>
              <w:t>Minsk</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5C84AE" w14:textId="77777777" w:rsidR="00471E10" w:rsidRPr="00597A87" w:rsidRDefault="00000000">
            <w:pPr>
              <w:widowControl w:val="0"/>
              <w:spacing w:after="0" w:line="240" w:lineRule="atLeast"/>
              <w:ind w:right="-85"/>
              <w:rPr>
                <w:lang w:val="en-US"/>
              </w:rPr>
            </w:pPr>
            <w:r w:rsidRPr="00597A87">
              <w:rPr>
                <w:sz w:val="22"/>
                <w:lang w:val="en-US"/>
              </w:rPr>
              <w:t xml:space="preserve">Yu. A. Fedotova </w:t>
            </w:r>
            <w:r w:rsidRPr="00597A87">
              <w:rPr>
                <w:sz w:val="22"/>
                <w:lang w:val="en-US"/>
              </w:rPr>
              <w:br/>
              <w:t xml:space="preserve">V. G. </w:t>
            </w:r>
            <w:proofErr w:type="spellStart"/>
            <w:r w:rsidRPr="00597A87">
              <w:rPr>
                <w:sz w:val="22"/>
                <w:lang w:val="en-US"/>
              </w:rPr>
              <w:t>Baev</w:t>
            </w:r>
            <w:proofErr w:type="spellEnd"/>
            <w:r w:rsidRPr="00597A87">
              <w:rPr>
                <w:sz w:val="22"/>
                <w:lang w:val="en-US"/>
              </w:rPr>
              <w:t xml:space="preserve"> + 4 persons</w:t>
            </w:r>
            <w:r w:rsidRPr="00597A87">
              <w:rPr>
                <w:sz w:val="22"/>
                <w:lang w:val="en-US"/>
              </w:rPr>
              <w:br/>
              <w:t xml:space="preserve">K.G. </w:t>
            </w:r>
            <w:proofErr w:type="spellStart"/>
            <w:r w:rsidRPr="00597A87">
              <w:rPr>
                <w:sz w:val="22"/>
                <w:lang w:val="en-US"/>
              </w:rPr>
              <w:t>Batrakov</w:t>
            </w:r>
            <w:proofErr w:type="spellEnd"/>
            <w:r w:rsidRPr="00597A87">
              <w:rPr>
                <w:sz w:val="22"/>
                <w:lang w:val="en-US"/>
              </w:rPr>
              <w:t xml:space="preserve"> + 4 persons</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5AE372" w14:textId="77777777" w:rsidR="00471E10" w:rsidRPr="00597A87" w:rsidRDefault="00000000">
            <w:pPr>
              <w:widowControl w:val="0"/>
              <w:spacing w:after="0" w:line="240" w:lineRule="atLeast"/>
              <w:rPr>
                <w:sz w:val="22"/>
                <w:lang w:val="en-US"/>
              </w:rPr>
            </w:pPr>
            <w:r w:rsidRPr="00597A87">
              <w:rPr>
                <w:sz w:val="22"/>
                <w:lang w:val="en-US"/>
              </w:rPr>
              <w:t>Joint work</w:t>
            </w:r>
          </w:p>
          <w:p w14:paraId="0ED47D42" w14:textId="77777777" w:rsidR="00471E10" w:rsidRPr="00597A87" w:rsidRDefault="00000000">
            <w:pPr>
              <w:widowControl w:val="0"/>
              <w:spacing w:after="0" w:line="240" w:lineRule="atLeast"/>
              <w:rPr>
                <w:lang w:val="en-US"/>
              </w:rPr>
            </w:pPr>
            <w:r w:rsidRPr="00597A87">
              <w:rPr>
                <w:sz w:val="22"/>
                <w:lang w:val="en-US"/>
              </w:rPr>
              <w:t xml:space="preserve">Exchange </w:t>
            </w:r>
            <w:proofErr w:type="gramStart"/>
            <w:r w:rsidRPr="00597A87">
              <w:rPr>
                <w:sz w:val="22"/>
                <w:lang w:val="en-US"/>
              </w:rPr>
              <w:t>of  visits</w:t>
            </w:r>
            <w:proofErr w:type="gramEnd"/>
            <w:r w:rsidRPr="00597A87">
              <w:rPr>
                <w:sz w:val="22"/>
                <w:lang w:val="en-US"/>
              </w:rPr>
              <w:t xml:space="preserve"> </w:t>
            </w:r>
          </w:p>
        </w:tc>
      </w:tr>
      <w:tr w:rsidR="00471E10" w:rsidRPr="00597A87" w14:paraId="1AE67F3D"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06CF58" w14:textId="77777777" w:rsidR="00471E10" w:rsidRPr="00597A87" w:rsidRDefault="00000000">
            <w:pPr>
              <w:widowControl w:val="0"/>
              <w:spacing w:after="0" w:line="240" w:lineRule="atLeast"/>
              <w:rPr>
                <w:lang w:val="en-US"/>
              </w:rPr>
            </w:pPr>
            <w:r w:rsidRPr="00597A87">
              <w:rPr>
                <w:color w:val="333333"/>
                <w:shd w:val="clear" w:color="auto" w:fill="FFFFFF"/>
                <w:lang w:val="en-US"/>
              </w:rPr>
              <w:t xml:space="preserve">«JIPNR – </w:t>
            </w:r>
            <w:proofErr w:type="spellStart"/>
            <w:r w:rsidRPr="00597A87">
              <w:rPr>
                <w:color w:val="333333"/>
                <w:shd w:val="clear" w:color="auto" w:fill="FFFFFF"/>
                <w:lang w:val="en-US"/>
              </w:rPr>
              <w:t>Sosny</w:t>
            </w:r>
            <w:proofErr w:type="spellEnd"/>
            <w:r w:rsidRPr="00597A87">
              <w:rPr>
                <w:color w:val="333333"/>
                <w:shd w:val="clear" w:color="auto" w:fill="FFFFFF"/>
                <w:lang w:val="en-US"/>
              </w:rPr>
              <w:t xml:space="preserve">» of the </w:t>
            </w:r>
            <w:r w:rsidRPr="00597A87">
              <w:rPr>
                <w:color w:val="202122"/>
                <w:shd w:val="clear" w:color="auto" w:fill="FFFFFF"/>
                <w:lang w:val="en-US"/>
              </w:rPr>
              <w:t>NASB</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584D311E" w14:textId="77777777" w:rsidR="00471E10" w:rsidRDefault="00000000">
            <w:pPr>
              <w:widowControl w:val="0"/>
              <w:spacing w:after="0" w:line="240" w:lineRule="atLeast"/>
            </w:pPr>
            <w:r>
              <w:t xml:space="preserve">Republic </w:t>
            </w:r>
            <w:proofErr w:type="spellStart"/>
            <w:r>
              <w:t>of</w:t>
            </w:r>
            <w:proofErr w:type="spellEnd"/>
            <w:r>
              <w:t xml:space="preserve"> Belarus</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2370C" w14:textId="77777777" w:rsidR="00471E10" w:rsidRDefault="00000000">
            <w:pPr>
              <w:widowControl w:val="0"/>
              <w:spacing w:after="0" w:line="240" w:lineRule="atLeast"/>
            </w:pPr>
            <w:proofErr w:type="spellStart"/>
            <w:r>
              <w:t>Minsk</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E69775" w14:textId="77777777" w:rsidR="00471E10" w:rsidRDefault="00000000">
            <w:pPr>
              <w:widowControl w:val="0"/>
              <w:spacing w:after="0" w:line="240" w:lineRule="atLeast"/>
              <w:ind w:right="-85"/>
            </w:pPr>
            <w:r>
              <w:rPr>
                <w:sz w:val="22"/>
              </w:rPr>
              <w:t xml:space="preserve">I. V. </w:t>
            </w:r>
            <w:proofErr w:type="spellStart"/>
            <w:r>
              <w:rPr>
                <w:sz w:val="22"/>
              </w:rPr>
              <w:t>Zhuk</w:t>
            </w:r>
            <w:proofErr w:type="spellEnd"/>
            <w:r>
              <w:rPr>
                <w:sz w:val="22"/>
              </w:rPr>
              <w:t xml:space="preserve">  + 4 </w:t>
            </w:r>
            <w:proofErr w:type="spellStart"/>
            <w:r>
              <w:rPr>
                <w:sz w:val="22"/>
              </w:rP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4D4403" w14:textId="77777777" w:rsidR="00471E10" w:rsidRPr="00597A87" w:rsidRDefault="00000000">
            <w:pPr>
              <w:widowControl w:val="0"/>
              <w:spacing w:after="0" w:line="240" w:lineRule="atLeast"/>
              <w:rPr>
                <w:sz w:val="22"/>
                <w:lang w:val="en-US"/>
              </w:rPr>
            </w:pPr>
            <w:r w:rsidRPr="00597A87">
              <w:rPr>
                <w:sz w:val="22"/>
                <w:lang w:val="en-US"/>
              </w:rPr>
              <w:t xml:space="preserve"> Joint work</w:t>
            </w:r>
          </w:p>
          <w:p w14:paraId="2A36FF22" w14:textId="77777777" w:rsidR="00471E10" w:rsidRPr="00597A87" w:rsidRDefault="00000000">
            <w:pPr>
              <w:widowControl w:val="0"/>
              <w:spacing w:after="0" w:line="240" w:lineRule="atLeast"/>
              <w:rPr>
                <w:lang w:val="en-US"/>
              </w:rPr>
            </w:pPr>
            <w:r w:rsidRPr="00597A87">
              <w:rPr>
                <w:sz w:val="22"/>
                <w:lang w:val="en-US"/>
              </w:rPr>
              <w:t xml:space="preserve">Exchange </w:t>
            </w:r>
            <w:proofErr w:type="gramStart"/>
            <w:r w:rsidRPr="00597A87">
              <w:rPr>
                <w:sz w:val="22"/>
                <w:lang w:val="en-US"/>
              </w:rPr>
              <w:t>of  visits</w:t>
            </w:r>
            <w:proofErr w:type="gramEnd"/>
          </w:p>
        </w:tc>
      </w:tr>
      <w:tr w:rsidR="00471E10" w14:paraId="554A3C84"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C105E" w14:textId="77777777" w:rsidR="00471E10" w:rsidRDefault="00000000">
            <w:pPr>
              <w:widowControl w:val="0"/>
              <w:spacing w:after="0" w:line="240" w:lineRule="atLeast"/>
            </w:pPr>
            <w:r>
              <w:rPr>
                <w:sz w:val="22"/>
              </w:rPr>
              <w:t xml:space="preserve">INRNE BAS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3EFCAB62" w14:textId="77777777" w:rsidR="00471E10" w:rsidRDefault="00000000">
            <w:pPr>
              <w:widowControl w:val="0"/>
              <w:spacing w:after="0" w:line="240" w:lineRule="atLeast"/>
            </w:pPr>
            <w:proofErr w:type="spellStart"/>
            <w:r>
              <w:t>Bulgaria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47A225" w14:textId="77777777" w:rsidR="00471E10" w:rsidRDefault="00000000">
            <w:pPr>
              <w:widowControl w:val="0"/>
              <w:spacing w:after="0" w:line="240" w:lineRule="atLeast"/>
            </w:pPr>
            <w:proofErr w:type="spellStart"/>
            <w:r>
              <w:t>Sofia</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245397" w14:textId="77777777" w:rsidR="00471E10" w:rsidRDefault="00000000">
            <w:pPr>
              <w:widowControl w:val="0"/>
              <w:spacing w:after="0" w:line="240" w:lineRule="atLeast"/>
              <w:ind w:right="-85"/>
            </w:pPr>
            <w:proofErr w:type="spellStart"/>
            <w:r>
              <w:rPr>
                <w:sz w:val="22"/>
              </w:rPr>
              <w:t>Ch</w:t>
            </w:r>
            <w:proofErr w:type="spellEnd"/>
            <w:r>
              <w:rPr>
                <w:sz w:val="22"/>
              </w:rPr>
              <w:t xml:space="preserve">. </w:t>
            </w:r>
            <w:proofErr w:type="spellStart"/>
            <w:r>
              <w:rPr>
                <w:sz w:val="22"/>
              </w:rPr>
              <w:t>Stoyanov</w:t>
            </w:r>
            <w:proofErr w:type="spellEnd"/>
            <w:r>
              <w:rPr>
                <w:sz w:val="22"/>
              </w:rPr>
              <w:t xml:space="preserve">  + 4 </w:t>
            </w:r>
            <w:proofErr w:type="spellStart"/>
            <w:r>
              <w:rPr>
                <w:sz w:val="22"/>
              </w:rPr>
              <w:t>persons</w:t>
            </w:r>
            <w:proofErr w:type="spellEnd"/>
            <w:r>
              <w:rPr>
                <w:sz w:val="22"/>
              </w:rPr>
              <w:t xml:space="preserve"> </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77BEF" w14:textId="77777777" w:rsidR="00471E10" w:rsidRDefault="00000000">
            <w:pPr>
              <w:widowControl w:val="0"/>
              <w:spacing w:after="0" w:line="240" w:lineRule="atLeast"/>
            </w:pPr>
            <w:r>
              <w:t>Protocol</w:t>
            </w:r>
          </w:p>
        </w:tc>
      </w:tr>
      <w:tr w:rsidR="00471E10" w14:paraId="6FBFAD81"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0072BD" w14:textId="77777777" w:rsidR="00471E10" w:rsidRDefault="00000000">
            <w:pPr>
              <w:widowControl w:val="0"/>
              <w:spacing w:after="0" w:line="240" w:lineRule="atLeast"/>
            </w:pPr>
            <w:r>
              <w:rPr>
                <w:sz w:val="22"/>
              </w:rPr>
              <w:t>IAP MAS</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583E8DE2" w14:textId="77777777" w:rsidR="00471E10" w:rsidRDefault="00000000">
            <w:pPr>
              <w:widowControl w:val="0"/>
              <w:spacing w:after="0" w:line="240" w:lineRule="atLeast"/>
            </w:pPr>
            <w:r>
              <w:t>Moldova</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D5ED0B" w14:textId="77777777" w:rsidR="00471E10" w:rsidRDefault="00000000">
            <w:pPr>
              <w:widowControl w:val="0"/>
              <w:spacing w:after="0" w:line="240" w:lineRule="atLeast"/>
            </w:pPr>
            <w:proofErr w:type="spellStart"/>
            <w:r>
              <w:t>Kishinev</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F3A5F3" w14:textId="77777777" w:rsidR="00471E10" w:rsidRDefault="00000000">
            <w:pPr>
              <w:widowControl w:val="0"/>
              <w:ind w:right="-85"/>
            </w:pPr>
            <w:r>
              <w:rPr>
                <w:sz w:val="22"/>
              </w:rPr>
              <w:t xml:space="preserve">M. </w:t>
            </w:r>
            <w:proofErr w:type="spellStart"/>
            <w:r>
              <w:rPr>
                <w:sz w:val="22"/>
              </w:rPr>
              <w:t>Baznat</w:t>
            </w:r>
            <w:proofErr w:type="spellEnd"/>
            <w:r>
              <w:rPr>
                <w:sz w:val="22"/>
              </w:rPr>
              <w:t xml:space="preserve"> + 1 </w:t>
            </w:r>
            <w:proofErr w:type="spellStart"/>
            <w:r>
              <w:rPr>
                <w:sz w:val="22"/>
              </w:rPr>
              <w:t>person</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224F0" w14:textId="77777777" w:rsidR="00471E10" w:rsidRDefault="00000000">
            <w:pPr>
              <w:widowControl w:val="0"/>
              <w:spacing w:after="0" w:line="240" w:lineRule="atLeast"/>
            </w:pPr>
            <w:r>
              <w:rPr>
                <w:sz w:val="22"/>
              </w:rPr>
              <w:t xml:space="preserve"> </w:t>
            </w:r>
            <w:r>
              <w:t>Protocol</w:t>
            </w:r>
          </w:p>
        </w:tc>
      </w:tr>
      <w:tr w:rsidR="00471E10" w14:paraId="53DC9AB7"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700F0C" w14:textId="77777777" w:rsidR="00471E10" w:rsidRDefault="00000000">
            <w:pPr>
              <w:widowControl w:val="0"/>
              <w:spacing w:after="0" w:line="240" w:lineRule="atLeast"/>
              <w:rPr>
                <w:sz w:val="22"/>
              </w:rPr>
            </w:pPr>
            <w:r>
              <w:rPr>
                <w:sz w:val="22"/>
              </w:rPr>
              <w:t xml:space="preserve">IPT MAS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10FE0977" w14:textId="77777777" w:rsidR="00471E10" w:rsidRDefault="00000000">
            <w:pPr>
              <w:widowControl w:val="0"/>
              <w:spacing w:after="0" w:line="240" w:lineRule="atLeast"/>
            </w:pPr>
            <w:proofErr w:type="spellStart"/>
            <w:r>
              <w:t>Mongolia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BDE65B" w14:textId="77777777" w:rsidR="00471E10" w:rsidRDefault="00000000">
            <w:pPr>
              <w:widowControl w:val="0"/>
              <w:spacing w:after="0" w:line="240" w:lineRule="atLeast"/>
            </w:pPr>
            <w:proofErr w:type="spellStart"/>
            <w:r>
              <w:t>Ulan</w:t>
            </w:r>
            <w:proofErr w:type="spellEnd"/>
            <w:r>
              <w:t xml:space="preserve"> </w:t>
            </w:r>
            <w:proofErr w:type="spellStart"/>
            <w:r>
              <w:t>Bator</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3B1FE1" w14:textId="77777777" w:rsidR="00471E10" w:rsidRDefault="00000000">
            <w:pPr>
              <w:widowControl w:val="0"/>
              <w:ind w:right="-85"/>
            </w:pPr>
            <w:r>
              <w:rPr>
                <w:sz w:val="22"/>
              </w:rPr>
              <w:t xml:space="preserve">R. </w:t>
            </w:r>
            <w:proofErr w:type="spellStart"/>
            <w:r>
              <w:rPr>
                <w:sz w:val="22"/>
              </w:rPr>
              <w:t>Togoo</w:t>
            </w:r>
            <w:proofErr w:type="spellEnd"/>
            <w:r>
              <w:rPr>
                <w:sz w:val="22"/>
              </w:rPr>
              <w:t xml:space="preserve">  + 2 </w:t>
            </w:r>
            <w:proofErr w:type="spellStart"/>
            <w:r>
              <w:rPr>
                <w:sz w:val="22"/>
              </w:rPr>
              <w:t>persons</w:t>
            </w:r>
            <w:proofErr w:type="spellEnd"/>
            <w:r>
              <w:rPr>
                <w:sz w:val="22"/>
              </w:rPr>
              <w:t xml:space="preserve"> </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2C718"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3091C1E5"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2844C2" w14:textId="77777777" w:rsidR="00471E10" w:rsidRDefault="00000000">
            <w:pPr>
              <w:widowControl w:val="0"/>
              <w:spacing w:after="0" w:line="240" w:lineRule="atLeast"/>
              <w:rPr>
                <w:sz w:val="22"/>
              </w:rPr>
            </w:pPr>
            <w:r>
              <w:rPr>
                <w:sz w:val="22"/>
              </w:rPr>
              <w:t>NCBJ</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10E29DFF" w14:textId="77777777" w:rsidR="00471E10" w:rsidRDefault="00471E10">
            <w:pPr>
              <w:widowControl w:val="0"/>
              <w:spacing w:after="0" w:line="240" w:lineRule="atLeast"/>
              <w:rPr>
                <w:sz w:val="22"/>
              </w:rPr>
            </w:pPr>
          </w:p>
          <w:p w14:paraId="60D3F91B" w14:textId="77777777" w:rsidR="00471E10" w:rsidRDefault="00000000">
            <w:pPr>
              <w:widowControl w:val="0"/>
              <w:spacing w:after="0" w:line="240" w:lineRule="atLeast"/>
            </w:pPr>
            <w:proofErr w:type="spellStart"/>
            <w:r>
              <w:t>Poland</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866DC" w14:textId="77777777" w:rsidR="00471E10" w:rsidRDefault="00000000">
            <w:pPr>
              <w:widowControl w:val="0"/>
              <w:spacing w:after="0" w:line="240" w:lineRule="atLeast"/>
            </w:pPr>
            <w:proofErr w:type="spellStart"/>
            <w:r>
              <w:t>Otvotsk-Sverk</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5EEEE6" w14:textId="77777777" w:rsidR="00471E10" w:rsidRPr="00597A87" w:rsidRDefault="00000000">
            <w:pPr>
              <w:widowControl w:val="0"/>
              <w:ind w:right="-85"/>
              <w:rPr>
                <w:lang w:val="en-US"/>
              </w:rPr>
            </w:pPr>
            <w:r w:rsidRPr="00597A87">
              <w:rPr>
                <w:sz w:val="22"/>
                <w:lang w:val="en-US"/>
              </w:rPr>
              <w:t xml:space="preserve">M. </w:t>
            </w:r>
            <w:proofErr w:type="spellStart"/>
            <w:proofErr w:type="gramStart"/>
            <w:r w:rsidRPr="00597A87">
              <w:rPr>
                <w:sz w:val="22"/>
                <w:lang w:val="en-US"/>
              </w:rPr>
              <w:t>Shuta</w:t>
            </w:r>
            <w:proofErr w:type="spellEnd"/>
            <w:r w:rsidRPr="00597A87">
              <w:rPr>
                <w:sz w:val="22"/>
                <w:lang w:val="en-US"/>
              </w:rPr>
              <w:t xml:space="preserve">  +</w:t>
            </w:r>
            <w:proofErr w:type="gramEnd"/>
            <w:r w:rsidRPr="00597A87">
              <w:rPr>
                <w:sz w:val="22"/>
                <w:lang w:val="en-US"/>
              </w:rPr>
              <w:t xml:space="preserve"> 4 persons</w:t>
            </w:r>
            <w:r w:rsidRPr="00597A87">
              <w:rPr>
                <w:sz w:val="22"/>
                <w:lang w:val="en-US"/>
              </w:rPr>
              <w:br/>
              <w:t xml:space="preserve">M. </w:t>
            </w:r>
            <w:proofErr w:type="spellStart"/>
            <w:r w:rsidRPr="00597A87">
              <w:rPr>
                <w:sz w:val="22"/>
                <w:lang w:val="en-US"/>
              </w:rPr>
              <w:t>Zelchinsky</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FB364" w14:textId="77777777" w:rsidR="00471E10" w:rsidRDefault="00000000">
            <w:pPr>
              <w:widowControl w:val="0"/>
              <w:spacing w:after="0" w:line="240" w:lineRule="atLeast"/>
            </w:pPr>
            <w:r>
              <w:t>Protocol</w:t>
            </w:r>
          </w:p>
        </w:tc>
      </w:tr>
      <w:tr w:rsidR="00471E10" w14:paraId="179A593A"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C83B5E" w14:textId="77777777" w:rsidR="00471E10" w:rsidRDefault="00000000">
            <w:pPr>
              <w:widowControl w:val="0"/>
              <w:spacing w:after="0" w:line="240" w:lineRule="atLeast"/>
              <w:rPr>
                <w:sz w:val="22"/>
              </w:rPr>
            </w:pPr>
            <w:r>
              <w:t>IPI “Omega”</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369A626F" w14:textId="77777777" w:rsidR="00471E10" w:rsidRDefault="00000000">
            <w:pPr>
              <w:widowControl w:val="0"/>
              <w:spacing w:after="0" w:line="240" w:lineRule="atLeast"/>
            </w:pPr>
            <w:r>
              <w:t>Russian Federation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BF1BA2" w14:textId="77777777" w:rsidR="00471E10" w:rsidRDefault="00000000">
            <w:pPr>
              <w:widowControl w:val="0"/>
              <w:spacing w:after="0" w:line="240" w:lineRule="atLeast"/>
            </w:pPr>
            <w:proofErr w:type="spellStart"/>
            <w:r>
              <w:t>Dubna</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93F17D" w14:textId="77777777" w:rsidR="00471E10" w:rsidRDefault="00000000">
            <w:pPr>
              <w:widowControl w:val="0"/>
              <w:ind w:right="-85"/>
            </w:pPr>
            <w:r>
              <w:rPr>
                <w:sz w:val="22"/>
              </w:rPr>
              <w:t xml:space="preserve">V.A. </w:t>
            </w:r>
            <w:proofErr w:type="spellStart"/>
            <w:r>
              <w:rPr>
                <w:sz w:val="22"/>
              </w:rPr>
              <w:t>Luzanov</w:t>
            </w:r>
            <w:proofErr w:type="spellEnd"/>
            <w:r>
              <w:rPr>
                <w:sz w:val="22"/>
              </w:rPr>
              <w:t xml:space="preserve"> </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427DF"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184DF1D9"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5DB6ED" w14:textId="77777777" w:rsidR="00471E10" w:rsidRDefault="00000000">
            <w:pPr>
              <w:widowControl w:val="0"/>
              <w:spacing w:after="0" w:line="240" w:lineRule="atLeast"/>
              <w:rPr>
                <w:sz w:val="22"/>
              </w:rPr>
            </w:pPr>
            <w:r>
              <w:rPr>
                <w:sz w:val="22"/>
              </w:rPr>
              <w:t xml:space="preserve">SINP MSU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013F6610" w14:textId="77777777" w:rsidR="00471E10" w:rsidRDefault="00000000">
            <w:pPr>
              <w:widowControl w:val="0"/>
              <w:spacing w:after="0" w:line="240" w:lineRule="atLeast"/>
            </w:pPr>
            <w:r>
              <w:t>Russian Federation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3B1D9F" w14:textId="77777777" w:rsidR="00471E10" w:rsidRDefault="00000000">
            <w:pPr>
              <w:widowControl w:val="0"/>
              <w:spacing w:after="0" w:line="240" w:lineRule="atLeast"/>
            </w:pPr>
            <w:r>
              <w:t>Moscow</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EC443E" w14:textId="77777777" w:rsidR="00471E10" w:rsidRDefault="00000000">
            <w:pPr>
              <w:widowControl w:val="0"/>
              <w:ind w:right="-85"/>
            </w:pPr>
            <w:r>
              <w:rPr>
                <w:sz w:val="22"/>
              </w:rPr>
              <w:t xml:space="preserve">T. V. </w:t>
            </w:r>
            <w:proofErr w:type="spellStart"/>
            <w:r>
              <w:rPr>
                <w:sz w:val="22"/>
              </w:rPr>
              <w:t>Tetereva</w:t>
            </w:r>
            <w:proofErr w:type="spellEnd"/>
            <w:r>
              <w:rPr>
                <w:sz w:val="22"/>
              </w:rPr>
              <w:t xml:space="preserve"> </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2B7B2"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66F36BC1"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43BE92" w14:textId="77777777" w:rsidR="00471E10" w:rsidRDefault="00000000">
            <w:pPr>
              <w:widowControl w:val="0"/>
              <w:spacing w:after="0" w:line="240" w:lineRule="atLeast"/>
              <w:rPr>
                <w:sz w:val="22"/>
              </w:rPr>
            </w:pPr>
            <w:r>
              <w:rPr>
                <w:sz w:val="22"/>
              </w:rPr>
              <w:t>IFTP</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1EF28503" w14:textId="77777777" w:rsidR="00471E10" w:rsidRDefault="00471E10">
            <w:pPr>
              <w:widowControl w:val="0"/>
              <w:spacing w:after="0" w:line="240" w:lineRule="atLeast"/>
            </w:pPr>
          </w:p>
          <w:p w14:paraId="58E590BE" w14:textId="77777777" w:rsidR="00471E10" w:rsidRDefault="00000000">
            <w:pPr>
              <w:widowControl w:val="0"/>
              <w:spacing w:after="0" w:line="240" w:lineRule="atLeast"/>
            </w:pPr>
            <w:r>
              <w:t>Russian Federation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EEA764" w14:textId="77777777" w:rsidR="00471E10" w:rsidRDefault="00000000">
            <w:pPr>
              <w:widowControl w:val="0"/>
              <w:spacing w:after="0" w:line="240" w:lineRule="atLeast"/>
            </w:pPr>
            <w:proofErr w:type="spellStart"/>
            <w:r>
              <w:t>Dubna</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98B218" w14:textId="77777777" w:rsidR="00471E10" w:rsidRPr="00597A87" w:rsidRDefault="00000000">
            <w:pPr>
              <w:widowControl w:val="0"/>
              <w:ind w:right="-85"/>
              <w:rPr>
                <w:sz w:val="22"/>
                <w:lang w:val="en-US"/>
              </w:rPr>
            </w:pPr>
            <w:proofErr w:type="spellStart"/>
            <w:r w:rsidRPr="00597A87">
              <w:rPr>
                <w:sz w:val="22"/>
                <w:lang w:val="en-US"/>
              </w:rPr>
              <w:t>A.</w:t>
            </w:r>
            <w:proofErr w:type="gramStart"/>
            <w:r w:rsidRPr="00597A87">
              <w:rPr>
                <w:sz w:val="22"/>
                <w:lang w:val="en-US"/>
              </w:rPr>
              <w:t>A.Smirnov</w:t>
            </w:r>
            <w:proofErr w:type="spellEnd"/>
            <w:proofErr w:type="gramEnd"/>
          </w:p>
          <w:p w14:paraId="23F52BD8" w14:textId="77777777" w:rsidR="00471E10" w:rsidRPr="00597A87" w:rsidRDefault="00000000">
            <w:pPr>
              <w:widowControl w:val="0"/>
              <w:ind w:right="-85"/>
              <w:rPr>
                <w:sz w:val="22"/>
                <w:lang w:val="en-US"/>
              </w:rPr>
            </w:pPr>
            <w:r w:rsidRPr="00597A87">
              <w:rPr>
                <w:sz w:val="22"/>
                <w:lang w:val="en-US"/>
              </w:rPr>
              <w:t xml:space="preserve">I.M. </w:t>
            </w:r>
            <w:proofErr w:type="spellStart"/>
            <w:r w:rsidRPr="00597A87">
              <w:rPr>
                <w:sz w:val="22"/>
                <w:lang w:val="en-US"/>
              </w:rPr>
              <w:t>Gazizov</w:t>
            </w:r>
            <w:proofErr w:type="spellEnd"/>
          </w:p>
          <w:p w14:paraId="0F9FD13E" w14:textId="77777777" w:rsidR="00471E10" w:rsidRDefault="00000000">
            <w:pPr>
              <w:widowControl w:val="0"/>
              <w:ind w:right="-85"/>
            </w:pPr>
            <w:r>
              <w:t xml:space="preserve">A.G. </w:t>
            </w:r>
            <w:proofErr w:type="spellStart"/>
            <w:r>
              <w:t>Letov</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AEDDA" w14:textId="77777777" w:rsidR="00471E10" w:rsidRDefault="00000000">
            <w:pPr>
              <w:widowControl w:val="0"/>
              <w:spacing w:after="0" w:line="240" w:lineRule="atLeast"/>
            </w:pPr>
            <w:r>
              <w:t>Protocol</w:t>
            </w:r>
          </w:p>
        </w:tc>
      </w:tr>
      <w:tr w:rsidR="00471E10" w14:paraId="3892A759"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79C7B9" w14:textId="77777777" w:rsidR="00471E10" w:rsidRDefault="00000000">
            <w:pPr>
              <w:widowControl w:val="0"/>
              <w:spacing w:after="0" w:line="240" w:lineRule="atLeast"/>
              <w:rPr>
                <w:sz w:val="22"/>
              </w:rPr>
            </w:pPr>
            <w:r>
              <w:rPr>
                <w:sz w:val="22"/>
              </w:rPr>
              <w:t>"</w:t>
            </w:r>
            <w:proofErr w:type="spellStart"/>
            <w:r>
              <w:rPr>
                <w:sz w:val="22"/>
              </w:rPr>
              <w:t>Diamant</w:t>
            </w:r>
            <w:proofErr w:type="spellEnd"/>
            <w:r>
              <w:rPr>
                <w:sz w:val="22"/>
              </w:rPr>
              <w:t>" LLC</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11EFC5C6" w14:textId="77777777" w:rsidR="00471E10" w:rsidRDefault="00471E10">
            <w:pPr>
              <w:widowControl w:val="0"/>
              <w:spacing w:after="0" w:line="240" w:lineRule="atLeast"/>
            </w:pPr>
          </w:p>
          <w:p w14:paraId="3682EDEF" w14:textId="77777777" w:rsidR="00471E10" w:rsidRDefault="00000000">
            <w:pPr>
              <w:widowControl w:val="0"/>
              <w:spacing w:after="0" w:line="240" w:lineRule="atLeast"/>
            </w:pPr>
            <w:r>
              <w:t>Russian Federation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EEBBB8" w14:textId="77777777" w:rsidR="00471E10" w:rsidRDefault="00000000">
            <w:pPr>
              <w:widowControl w:val="0"/>
              <w:spacing w:after="0" w:line="240" w:lineRule="atLeast"/>
            </w:pPr>
            <w:r>
              <w:t>Moscow</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A47023" w14:textId="77777777" w:rsidR="00471E10" w:rsidRPr="00597A87" w:rsidRDefault="00000000">
            <w:pPr>
              <w:widowControl w:val="0"/>
              <w:ind w:right="-85"/>
              <w:rPr>
                <w:sz w:val="22"/>
                <w:lang w:val="en-US"/>
              </w:rPr>
            </w:pPr>
            <w:r w:rsidRPr="00597A87">
              <w:rPr>
                <w:sz w:val="22"/>
                <w:lang w:val="en-US"/>
              </w:rPr>
              <w:t xml:space="preserve">M.G. </w:t>
            </w:r>
            <w:proofErr w:type="spellStart"/>
            <w:r w:rsidRPr="00597A87">
              <w:rPr>
                <w:sz w:val="22"/>
                <w:lang w:val="en-US"/>
              </w:rPr>
              <w:t>Sapozhnikov</w:t>
            </w:r>
            <w:proofErr w:type="spellEnd"/>
          </w:p>
          <w:p w14:paraId="4B6ED6F1" w14:textId="77777777" w:rsidR="00471E10" w:rsidRPr="00597A87" w:rsidRDefault="00000000">
            <w:pPr>
              <w:widowControl w:val="0"/>
              <w:ind w:right="-85"/>
              <w:rPr>
                <w:sz w:val="22"/>
                <w:lang w:val="en-US"/>
              </w:rPr>
            </w:pPr>
            <w:r w:rsidRPr="00597A87">
              <w:rPr>
                <w:sz w:val="22"/>
                <w:lang w:val="en-US"/>
              </w:rPr>
              <w:t xml:space="preserve">P. P. </w:t>
            </w:r>
            <w:proofErr w:type="spellStart"/>
            <w:r w:rsidRPr="00597A87">
              <w:rPr>
                <w:sz w:val="22"/>
                <w:lang w:val="en-US"/>
              </w:rPr>
              <w:t>Reunov</w:t>
            </w:r>
            <w:proofErr w:type="spellEnd"/>
          </w:p>
          <w:p w14:paraId="7638A880" w14:textId="77777777" w:rsidR="00471E10" w:rsidRDefault="00000000">
            <w:pPr>
              <w:widowControl w:val="0"/>
              <w:ind w:right="-85"/>
            </w:pPr>
            <w:proofErr w:type="spellStart"/>
            <w:r>
              <w:rPr>
                <w:sz w:val="22"/>
              </w:rPr>
              <w:t>Yu</w:t>
            </w:r>
            <w:proofErr w:type="spellEnd"/>
            <w:r>
              <w:rPr>
                <w:sz w:val="22"/>
              </w:rPr>
              <w:t xml:space="preserve">. S. </w:t>
            </w:r>
            <w:proofErr w:type="spellStart"/>
            <w:r>
              <w:rPr>
                <w:sz w:val="22"/>
              </w:rPr>
              <w:t>Rogov</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5253E" w14:textId="77777777" w:rsidR="00471E10" w:rsidRDefault="00000000">
            <w:pPr>
              <w:widowControl w:val="0"/>
              <w:spacing w:after="0" w:line="240" w:lineRule="atLeast"/>
            </w:pPr>
            <w:r>
              <w:t>Protocol</w:t>
            </w:r>
          </w:p>
        </w:tc>
      </w:tr>
      <w:tr w:rsidR="00471E10" w14:paraId="3348F674"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AC37E" w14:textId="77777777" w:rsidR="00471E10" w:rsidRDefault="00000000">
            <w:pPr>
              <w:widowControl w:val="0"/>
              <w:spacing w:after="0" w:line="240" w:lineRule="atLeast"/>
              <w:rPr>
                <w:sz w:val="22"/>
              </w:rPr>
            </w:pPr>
            <w:r>
              <w:rPr>
                <w:sz w:val="22"/>
              </w:rPr>
              <w:t>JIHT RAS</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1C9AA187" w14:textId="77777777" w:rsidR="00471E10" w:rsidRDefault="00000000">
            <w:pPr>
              <w:widowControl w:val="0"/>
              <w:spacing w:after="0" w:line="240" w:lineRule="atLeast"/>
            </w:pPr>
            <w:r>
              <w:t>Russian Federation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33691E" w14:textId="77777777" w:rsidR="00471E10" w:rsidRDefault="00000000">
            <w:pPr>
              <w:widowControl w:val="0"/>
              <w:spacing w:after="0" w:line="240" w:lineRule="atLeast"/>
            </w:pPr>
            <w:r>
              <w:t>Moscow</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54A321" w14:textId="77777777" w:rsidR="00471E10" w:rsidRDefault="00000000">
            <w:pPr>
              <w:widowControl w:val="0"/>
              <w:ind w:right="-85"/>
            </w:pPr>
            <w:r>
              <w:rPr>
                <w:sz w:val="22"/>
              </w:rPr>
              <w:t xml:space="preserve">V. P. </w:t>
            </w:r>
            <w:proofErr w:type="spellStart"/>
            <w:r>
              <w:rPr>
                <w:sz w:val="22"/>
              </w:rPr>
              <w:t>Efremov</w:t>
            </w:r>
            <w:proofErr w:type="spellEnd"/>
            <w:r>
              <w:rPr>
                <w:sz w:val="22"/>
              </w:rPr>
              <w:t xml:space="preserve"> + 4 </w:t>
            </w:r>
            <w:proofErr w:type="spellStart"/>
            <w:r>
              <w:rPr>
                <w:sz w:val="22"/>
              </w:rP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2ECF3"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702D973F"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238142" w14:textId="77777777" w:rsidR="00471E10" w:rsidRDefault="00000000">
            <w:pPr>
              <w:widowControl w:val="0"/>
              <w:spacing w:after="0" w:line="240" w:lineRule="atLeast"/>
              <w:rPr>
                <w:sz w:val="22"/>
              </w:rPr>
            </w:pPr>
            <w:r>
              <w:rPr>
                <w:sz w:val="22"/>
              </w:rPr>
              <w:t>"</w:t>
            </w:r>
            <w:proofErr w:type="spellStart"/>
            <w:r>
              <w:rPr>
                <w:sz w:val="22"/>
              </w:rPr>
              <w:t>Marathon</w:t>
            </w:r>
            <w:proofErr w:type="spellEnd"/>
            <w:r>
              <w:rPr>
                <w:sz w:val="22"/>
              </w:rPr>
              <w:t>" LLC</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1A226E89" w14:textId="77777777" w:rsidR="00471E10" w:rsidRDefault="00000000">
            <w:pPr>
              <w:widowControl w:val="0"/>
              <w:spacing w:after="0" w:line="240" w:lineRule="atLeast"/>
            </w:pPr>
            <w:r>
              <w:t>Russian Federation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F74208" w14:textId="77777777" w:rsidR="00471E10" w:rsidRDefault="00000000">
            <w:pPr>
              <w:widowControl w:val="0"/>
              <w:spacing w:after="0" w:line="240" w:lineRule="atLeast"/>
            </w:pPr>
            <w:r>
              <w:t>Moscow</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ACF296" w14:textId="77777777" w:rsidR="00471E10" w:rsidRDefault="00000000">
            <w:pPr>
              <w:widowControl w:val="0"/>
              <w:ind w:right="-85"/>
            </w:pPr>
            <w:r>
              <w:rPr>
                <w:sz w:val="22"/>
              </w:rPr>
              <w:t xml:space="preserve">A. S. </w:t>
            </w:r>
            <w:proofErr w:type="spellStart"/>
            <w:r>
              <w:rPr>
                <w:sz w:val="22"/>
              </w:rPr>
              <w:t>Chepurnov</w:t>
            </w:r>
            <w:proofErr w:type="spellEnd"/>
            <w:r>
              <w:rPr>
                <w:sz w:val="22"/>
              </w:rPr>
              <w:t xml:space="preserve"> + 3 </w:t>
            </w:r>
            <w:proofErr w:type="spellStart"/>
            <w:r>
              <w:rPr>
                <w:sz w:val="22"/>
              </w:rP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361D9"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7E816EF4"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104ECA" w14:textId="77777777" w:rsidR="00471E10" w:rsidRDefault="00000000">
            <w:pPr>
              <w:widowControl w:val="0"/>
              <w:spacing w:after="0" w:line="240" w:lineRule="atLeast"/>
              <w:rPr>
                <w:sz w:val="22"/>
              </w:rPr>
            </w:pPr>
            <w:r>
              <w:t>ITEF SIC "</w:t>
            </w:r>
            <w:proofErr w:type="spellStart"/>
            <w:r>
              <w:t>Kurchatov</w:t>
            </w:r>
            <w:proofErr w:type="spellEnd"/>
            <w:r>
              <w:t xml:space="preserve"> Institute"</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2CAB5B73" w14:textId="77777777" w:rsidR="00471E10" w:rsidRDefault="00000000">
            <w:pPr>
              <w:widowControl w:val="0"/>
              <w:spacing w:after="0" w:line="240" w:lineRule="atLeast"/>
            </w:pPr>
            <w:r>
              <w:t>Russian Federation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E009DE" w14:textId="77777777" w:rsidR="00471E10" w:rsidRDefault="00000000">
            <w:pPr>
              <w:widowControl w:val="0"/>
              <w:spacing w:after="0" w:line="240" w:lineRule="atLeast"/>
            </w:pPr>
            <w:r>
              <w:t>Moscow</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E7613D" w14:textId="77777777" w:rsidR="00471E10" w:rsidRPr="00597A87" w:rsidRDefault="00000000">
            <w:pPr>
              <w:widowControl w:val="0"/>
              <w:ind w:right="-85"/>
              <w:rPr>
                <w:sz w:val="22"/>
                <w:lang w:val="en-US"/>
              </w:rPr>
            </w:pPr>
            <w:r w:rsidRPr="00597A87">
              <w:rPr>
                <w:sz w:val="22"/>
                <w:lang w:val="en-US"/>
              </w:rPr>
              <w:t xml:space="preserve">T. V. </w:t>
            </w:r>
            <w:proofErr w:type="spellStart"/>
            <w:r w:rsidRPr="00597A87">
              <w:rPr>
                <w:sz w:val="22"/>
                <w:lang w:val="en-US"/>
              </w:rPr>
              <w:t>Kulevoy</w:t>
            </w:r>
            <w:proofErr w:type="spellEnd"/>
            <w:r w:rsidRPr="00597A87">
              <w:rPr>
                <w:sz w:val="22"/>
                <w:lang w:val="en-US"/>
              </w:rPr>
              <w:t>,</w:t>
            </w:r>
          </w:p>
          <w:p w14:paraId="048A47F7" w14:textId="77777777" w:rsidR="00471E10" w:rsidRPr="00597A87" w:rsidRDefault="00000000">
            <w:pPr>
              <w:widowControl w:val="0"/>
              <w:ind w:right="-85"/>
              <w:rPr>
                <w:lang w:val="en-US"/>
              </w:rPr>
            </w:pPr>
            <w:r w:rsidRPr="00597A87">
              <w:rPr>
                <w:sz w:val="22"/>
                <w:lang w:val="en-US"/>
              </w:rPr>
              <w:t xml:space="preserve">Yu. E. </w:t>
            </w:r>
            <w:proofErr w:type="spellStart"/>
            <w:r w:rsidRPr="00597A87">
              <w:rPr>
                <w:sz w:val="22"/>
                <w:lang w:val="en-US"/>
              </w:rPr>
              <w:t>Titarenko</w:t>
            </w:r>
            <w:proofErr w:type="spellEnd"/>
            <w:r w:rsidRPr="00597A87">
              <w:rPr>
                <w:sz w:val="22"/>
                <w:lang w:val="en-US"/>
              </w:rPr>
              <w:t xml:space="preserve"> + 4 persons </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F78A4C"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459494D4"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8A95AE" w14:textId="77777777" w:rsidR="00471E10" w:rsidRDefault="00000000">
            <w:pPr>
              <w:widowControl w:val="0"/>
              <w:spacing w:after="0" w:line="240" w:lineRule="atLeast"/>
              <w:rPr>
                <w:sz w:val="22"/>
              </w:rPr>
            </w:pPr>
            <w:r>
              <w:rPr>
                <w:sz w:val="22"/>
              </w:rPr>
              <w:t>RI</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4D9D049C" w14:textId="77777777" w:rsidR="00471E10" w:rsidRDefault="00471E10">
            <w:pPr>
              <w:widowControl w:val="0"/>
              <w:spacing w:after="0" w:line="240" w:lineRule="atLeast"/>
            </w:pPr>
          </w:p>
          <w:p w14:paraId="1BC6AAB1" w14:textId="77777777" w:rsidR="00471E10" w:rsidRDefault="00000000">
            <w:pPr>
              <w:widowControl w:val="0"/>
              <w:spacing w:after="0" w:line="240" w:lineRule="atLeast"/>
            </w:pPr>
            <w:r>
              <w:lastRenderedPageBreak/>
              <w:t>Russian Federation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8F0FDC" w14:textId="77777777" w:rsidR="00471E10" w:rsidRDefault="00000000">
            <w:pPr>
              <w:widowControl w:val="0"/>
              <w:spacing w:after="0" w:line="240" w:lineRule="atLeast"/>
            </w:pPr>
            <w:r>
              <w:lastRenderedPageBreak/>
              <w:t>Saint-</w:t>
            </w:r>
            <w:proofErr w:type="spellStart"/>
            <w:r>
              <w:t>Petersburg</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60304F" w14:textId="77777777" w:rsidR="00471E10" w:rsidRPr="00597A87" w:rsidRDefault="00000000">
            <w:pPr>
              <w:widowControl w:val="0"/>
              <w:ind w:right="-85"/>
              <w:rPr>
                <w:lang w:val="en-US"/>
              </w:rPr>
            </w:pPr>
            <w:r w:rsidRPr="00597A87">
              <w:rPr>
                <w:sz w:val="22"/>
                <w:lang w:val="en-US"/>
              </w:rPr>
              <w:t xml:space="preserve">S. G. </w:t>
            </w:r>
            <w:proofErr w:type="spellStart"/>
            <w:r w:rsidRPr="00597A87">
              <w:rPr>
                <w:sz w:val="22"/>
                <w:lang w:val="en-US"/>
              </w:rPr>
              <w:t>Yavshits</w:t>
            </w:r>
            <w:proofErr w:type="spellEnd"/>
            <w:r w:rsidRPr="00597A87">
              <w:rPr>
                <w:sz w:val="22"/>
                <w:lang w:val="en-US"/>
              </w:rPr>
              <w:t xml:space="preserve"> </w:t>
            </w:r>
            <w:r w:rsidRPr="00597A87">
              <w:rPr>
                <w:sz w:val="22"/>
                <w:lang w:val="en-US"/>
              </w:rPr>
              <w:br/>
            </w:r>
            <w:r w:rsidRPr="00597A87">
              <w:rPr>
                <w:sz w:val="22"/>
                <w:lang w:val="en-US"/>
              </w:rPr>
              <w:lastRenderedPageBreak/>
              <w:t>A. N. Smirnov + 1 person</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A01D1" w14:textId="77777777" w:rsidR="00471E10" w:rsidRDefault="00000000">
            <w:pPr>
              <w:widowControl w:val="0"/>
              <w:spacing w:after="0" w:line="240" w:lineRule="atLeast"/>
            </w:pPr>
            <w:r>
              <w:lastRenderedPageBreak/>
              <w:t>Protocol</w:t>
            </w:r>
          </w:p>
        </w:tc>
      </w:tr>
      <w:tr w:rsidR="00471E10" w14:paraId="52ED1CA9"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1E640D" w14:textId="77777777" w:rsidR="00471E10" w:rsidRDefault="00000000">
            <w:pPr>
              <w:widowControl w:val="0"/>
              <w:spacing w:after="0" w:line="240" w:lineRule="atLeast"/>
              <w:rPr>
                <w:sz w:val="22"/>
              </w:rPr>
            </w:pPr>
            <w:r>
              <w:rPr>
                <w:sz w:val="22"/>
              </w:rPr>
              <w:t>TPU</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58F13B29" w14:textId="77777777" w:rsidR="00471E10" w:rsidRDefault="00000000">
            <w:pPr>
              <w:widowControl w:val="0"/>
              <w:spacing w:after="0" w:line="240" w:lineRule="atLeast"/>
            </w:pPr>
            <w:r>
              <w:t>Russian Federation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777839" w14:textId="77777777" w:rsidR="00471E10" w:rsidRDefault="00000000">
            <w:pPr>
              <w:widowControl w:val="0"/>
              <w:spacing w:after="0" w:line="240" w:lineRule="atLeast"/>
            </w:pPr>
            <w:proofErr w:type="spellStart"/>
            <w:r>
              <w:t>Tomsk</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4C04DD" w14:textId="77777777" w:rsidR="00471E10" w:rsidRDefault="00000000">
            <w:pPr>
              <w:widowControl w:val="0"/>
              <w:ind w:right="-85"/>
            </w:pPr>
            <w:proofErr w:type="spellStart"/>
            <w:r>
              <w:t>Yu</w:t>
            </w:r>
            <w:proofErr w:type="spellEnd"/>
            <w:r>
              <w:t xml:space="preserve">. L. Pivovarov+4 </w:t>
            </w:r>
            <w:proofErr w:type="spellStart"/>
            <w: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36A2C"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297CBC41"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7150D7" w14:textId="77777777" w:rsidR="00471E10" w:rsidRDefault="00000000">
            <w:pPr>
              <w:widowControl w:val="0"/>
              <w:spacing w:after="0" w:line="240" w:lineRule="atLeast"/>
              <w:rPr>
                <w:sz w:val="22"/>
              </w:rPr>
            </w:pPr>
            <w:r>
              <w:rPr>
                <w:sz w:val="22"/>
              </w:rPr>
              <w:t xml:space="preserve">ISS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2F3732F4" w14:textId="77777777" w:rsidR="00471E10" w:rsidRDefault="00000000">
            <w:pPr>
              <w:widowControl w:val="0"/>
              <w:spacing w:after="0" w:line="240" w:lineRule="atLeast"/>
            </w:pPr>
            <w:proofErr w:type="spellStart"/>
            <w:r>
              <w:t>Romania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AA9560" w14:textId="77777777" w:rsidR="00471E10" w:rsidRDefault="00000000">
            <w:pPr>
              <w:widowControl w:val="0"/>
              <w:spacing w:after="0" w:line="240" w:lineRule="atLeast"/>
            </w:pPr>
            <w:proofErr w:type="spellStart"/>
            <w:r>
              <w:t>Bucharest</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3182CD" w14:textId="77777777" w:rsidR="00471E10" w:rsidRDefault="00000000">
            <w:pPr>
              <w:widowControl w:val="0"/>
              <w:ind w:right="-85"/>
            </w:pPr>
            <w:r>
              <w:rPr>
                <w:sz w:val="22"/>
              </w:rPr>
              <w:t xml:space="preserve">M. </w:t>
            </w:r>
            <w:proofErr w:type="spellStart"/>
            <w:r>
              <w:rPr>
                <w:sz w:val="22"/>
              </w:rPr>
              <w:t>Khayduk</w:t>
            </w:r>
            <w:proofErr w:type="spellEnd"/>
            <w:r>
              <w:rPr>
                <w:sz w:val="22"/>
              </w:rPr>
              <w:t xml:space="preserve">  + 4 </w:t>
            </w:r>
            <w:proofErr w:type="spellStart"/>
            <w:r>
              <w:rPr>
                <w:sz w:val="22"/>
              </w:rPr>
              <w:t>persons</w:t>
            </w:r>
            <w:proofErr w:type="spellEnd"/>
            <w:r>
              <w:rPr>
                <w:sz w:val="22"/>
              </w:rPr>
              <w:t xml:space="preserve"> </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3E749" w14:textId="77777777" w:rsidR="00471E10" w:rsidRDefault="00000000">
            <w:pPr>
              <w:widowControl w:val="0"/>
              <w:spacing w:after="0" w:line="240" w:lineRule="atLeast"/>
            </w:pPr>
            <w:r>
              <w:t>Protocol</w:t>
            </w:r>
          </w:p>
        </w:tc>
      </w:tr>
      <w:tr w:rsidR="00471E10" w14:paraId="1902CF59"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4ED046" w14:textId="77777777" w:rsidR="00471E10" w:rsidRDefault="00000000">
            <w:pPr>
              <w:widowControl w:val="0"/>
              <w:spacing w:after="0" w:line="240" w:lineRule="atLeast"/>
              <w:rPr>
                <w:sz w:val="22"/>
              </w:rPr>
            </w:pPr>
            <w:r>
              <w:rPr>
                <w:sz w:val="22"/>
              </w:rPr>
              <w:t xml:space="preserve">UMF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3798CBEC" w14:textId="77777777" w:rsidR="00471E10" w:rsidRDefault="00000000">
            <w:pPr>
              <w:widowControl w:val="0"/>
              <w:spacing w:after="0" w:line="240" w:lineRule="atLeast"/>
            </w:pPr>
            <w:proofErr w:type="spellStart"/>
            <w:r>
              <w:t>Romania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D3E2F0" w14:textId="77777777" w:rsidR="00471E10" w:rsidRDefault="00000000">
            <w:pPr>
              <w:widowControl w:val="0"/>
              <w:spacing w:after="0" w:line="240" w:lineRule="atLeast"/>
            </w:pPr>
            <w:proofErr w:type="spellStart"/>
            <w:r>
              <w:t>Bucharest</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B618F6" w14:textId="77777777" w:rsidR="00471E10" w:rsidRDefault="00000000">
            <w:pPr>
              <w:widowControl w:val="0"/>
              <w:ind w:right="-85"/>
            </w:pPr>
            <w:r>
              <w:rPr>
                <w:sz w:val="22"/>
              </w:rPr>
              <w:t xml:space="preserve">N. </w:t>
            </w:r>
            <w:proofErr w:type="spellStart"/>
            <w:r>
              <w:rPr>
                <w:sz w:val="22"/>
              </w:rPr>
              <w:t>Verga</w:t>
            </w:r>
            <w:proofErr w:type="spellEnd"/>
            <w:r>
              <w:rPr>
                <w:sz w:val="22"/>
              </w:rPr>
              <w:t xml:space="preserve"> + 2 </w:t>
            </w:r>
            <w:proofErr w:type="spellStart"/>
            <w:r>
              <w:rPr>
                <w:sz w:val="22"/>
              </w:rP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84DF1"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7BE927EF"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D95709" w14:textId="77777777" w:rsidR="00471E10" w:rsidRDefault="00000000">
            <w:pPr>
              <w:widowControl w:val="0"/>
              <w:spacing w:after="0" w:line="240" w:lineRule="atLeast"/>
              <w:rPr>
                <w:sz w:val="22"/>
              </w:rPr>
            </w:pPr>
            <w:r>
              <w:rPr>
                <w:sz w:val="22"/>
              </w:rPr>
              <w:t xml:space="preserve">IFIN-HH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7BECB59B" w14:textId="77777777" w:rsidR="00471E10" w:rsidRDefault="00000000">
            <w:pPr>
              <w:widowControl w:val="0"/>
              <w:spacing w:after="0" w:line="240" w:lineRule="atLeast"/>
            </w:pPr>
            <w:proofErr w:type="spellStart"/>
            <w:r>
              <w:t>Romania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FFE422" w14:textId="77777777" w:rsidR="00471E10" w:rsidRDefault="00000000">
            <w:pPr>
              <w:widowControl w:val="0"/>
              <w:spacing w:after="0" w:line="240" w:lineRule="atLeast"/>
            </w:pPr>
            <w:proofErr w:type="spellStart"/>
            <w:r>
              <w:t>Bucharest</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DFCAAF" w14:textId="77777777" w:rsidR="00471E10" w:rsidRDefault="00000000">
            <w:pPr>
              <w:widowControl w:val="0"/>
              <w:ind w:right="-85"/>
            </w:pPr>
            <w:r>
              <w:rPr>
                <w:sz w:val="22"/>
              </w:rPr>
              <w:t xml:space="preserve">A. K. </w:t>
            </w:r>
            <w:proofErr w:type="spellStart"/>
            <w:r>
              <w:rPr>
                <w:sz w:val="22"/>
              </w:rPr>
              <w:t>Dragolich</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F8FB7" w14:textId="77777777" w:rsidR="00471E10" w:rsidRDefault="00000000">
            <w:pPr>
              <w:widowControl w:val="0"/>
              <w:spacing w:after="0" w:line="240" w:lineRule="atLeast"/>
            </w:pPr>
            <w:r>
              <w:rPr>
                <w:sz w:val="22"/>
              </w:rPr>
              <w:t xml:space="preserve"> </w:t>
            </w:r>
            <w:r>
              <w:t>Protocol</w:t>
            </w:r>
          </w:p>
        </w:tc>
      </w:tr>
      <w:tr w:rsidR="00471E10" w14:paraId="6639CC28"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ADEE77" w14:textId="77777777" w:rsidR="00471E10" w:rsidRDefault="00000000">
            <w:pPr>
              <w:widowControl w:val="0"/>
              <w:spacing w:after="0" w:line="240" w:lineRule="atLeast"/>
              <w:rPr>
                <w:sz w:val="22"/>
              </w:rPr>
            </w:pPr>
            <w:r>
              <w:rPr>
                <w:sz w:val="22"/>
              </w:rPr>
              <w:t xml:space="preserve">TUCN-NUCBM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3DA221C6" w14:textId="77777777" w:rsidR="00471E10" w:rsidRDefault="00000000">
            <w:pPr>
              <w:widowControl w:val="0"/>
              <w:spacing w:after="0" w:line="240" w:lineRule="atLeast"/>
            </w:pPr>
            <w:proofErr w:type="spellStart"/>
            <w:r>
              <w:t>Romania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F67AE8" w14:textId="77777777" w:rsidR="00471E10" w:rsidRDefault="00000000">
            <w:pPr>
              <w:widowControl w:val="0"/>
              <w:spacing w:after="0" w:line="240" w:lineRule="atLeast"/>
            </w:pPr>
            <w:proofErr w:type="spellStart"/>
            <w:r>
              <w:rPr>
                <w:sz w:val="22"/>
              </w:rPr>
              <w:t>Baia</w:t>
            </w:r>
            <w:proofErr w:type="spellEnd"/>
            <w:r>
              <w:rPr>
                <w:sz w:val="22"/>
              </w:rPr>
              <w:t xml:space="preserve"> </w:t>
            </w:r>
            <w:proofErr w:type="spellStart"/>
            <w:r>
              <w:rPr>
                <w:sz w:val="22"/>
              </w:rPr>
              <w:t>Mare</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D5BED0" w14:textId="77777777" w:rsidR="00471E10" w:rsidRDefault="00000000">
            <w:pPr>
              <w:widowControl w:val="0"/>
              <w:ind w:right="-85"/>
            </w:pPr>
            <w:r>
              <w:t xml:space="preserve">D. </w:t>
            </w:r>
            <w:proofErr w:type="spellStart"/>
            <w:r>
              <w:t>Rakolta</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63C09" w14:textId="77777777" w:rsidR="00471E10" w:rsidRDefault="00000000">
            <w:pPr>
              <w:widowControl w:val="0"/>
              <w:spacing w:after="0" w:line="240" w:lineRule="atLeast"/>
            </w:pPr>
            <w:r>
              <w:rPr>
                <w:sz w:val="22"/>
              </w:rPr>
              <w:t xml:space="preserve"> </w:t>
            </w:r>
            <w:r>
              <w:t>Protocol</w:t>
            </w:r>
          </w:p>
        </w:tc>
      </w:tr>
      <w:tr w:rsidR="00471E10" w14:paraId="313428D2"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59FEC9" w14:textId="77777777" w:rsidR="00471E10" w:rsidRDefault="00000000">
            <w:pPr>
              <w:widowControl w:val="0"/>
              <w:spacing w:after="0" w:line="240" w:lineRule="atLeast"/>
              <w:rPr>
                <w:sz w:val="22"/>
              </w:rPr>
            </w:pPr>
            <w:r>
              <w:rPr>
                <w:sz w:val="22"/>
              </w:rPr>
              <w:t xml:space="preserve">UVT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61904035" w14:textId="77777777" w:rsidR="00471E10" w:rsidRDefault="00000000">
            <w:pPr>
              <w:widowControl w:val="0"/>
              <w:spacing w:after="0" w:line="240" w:lineRule="atLeast"/>
            </w:pPr>
            <w:proofErr w:type="spellStart"/>
            <w:r>
              <w:t>Romania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FC0D43" w14:textId="77777777" w:rsidR="00471E10" w:rsidRDefault="00000000">
            <w:pPr>
              <w:widowControl w:val="0"/>
              <w:spacing w:after="0" w:line="240" w:lineRule="atLeast"/>
            </w:pPr>
            <w:proofErr w:type="spellStart"/>
            <w:r>
              <w:t>Timisoara</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95C5A3" w14:textId="77777777" w:rsidR="00471E10" w:rsidRDefault="00000000">
            <w:pPr>
              <w:widowControl w:val="0"/>
              <w:ind w:right="-85"/>
            </w:pPr>
            <w:r>
              <w:rPr>
                <w:sz w:val="22"/>
              </w:rPr>
              <w:t xml:space="preserve">M. </w:t>
            </w:r>
            <w:proofErr w:type="spellStart"/>
            <w:r>
              <w:rPr>
                <w:sz w:val="22"/>
              </w:rPr>
              <w:t>Bunoyu</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BF99F" w14:textId="77777777" w:rsidR="00471E10" w:rsidRDefault="00000000">
            <w:pPr>
              <w:widowControl w:val="0"/>
              <w:spacing w:after="0" w:line="240" w:lineRule="atLeast"/>
            </w:pPr>
            <w:r>
              <w:t>Protocol</w:t>
            </w:r>
          </w:p>
        </w:tc>
      </w:tr>
      <w:tr w:rsidR="00471E10" w14:paraId="46FC7A87"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0ED4E2" w14:textId="77777777" w:rsidR="00471E10" w:rsidRDefault="00000000">
            <w:pPr>
              <w:widowControl w:val="0"/>
              <w:spacing w:after="0" w:line="240" w:lineRule="atLeast"/>
              <w:rPr>
                <w:sz w:val="22"/>
              </w:rPr>
            </w:pPr>
            <w:r>
              <w:rPr>
                <w:sz w:val="22"/>
              </w:rPr>
              <w:t xml:space="preserve">UAIC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0909BEB7" w14:textId="77777777" w:rsidR="00471E10" w:rsidRDefault="00471E10">
            <w:pPr>
              <w:widowControl w:val="0"/>
              <w:spacing w:after="0" w:line="240" w:lineRule="atLeast"/>
            </w:pPr>
          </w:p>
          <w:p w14:paraId="55E63970" w14:textId="77777777" w:rsidR="00471E10" w:rsidRDefault="00000000">
            <w:pPr>
              <w:widowControl w:val="0"/>
              <w:spacing w:after="0" w:line="240" w:lineRule="atLeast"/>
            </w:pPr>
            <w:proofErr w:type="spellStart"/>
            <w:r>
              <w:t>Romania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36580C" w14:textId="77777777" w:rsidR="00471E10" w:rsidRDefault="00000000">
            <w:pPr>
              <w:widowControl w:val="0"/>
              <w:spacing w:after="0" w:line="240" w:lineRule="atLeast"/>
            </w:pPr>
            <w:proofErr w:type="spellStart"/>
            <w:r>
              <w:rPr>
                <w:sz w:val="22"/>
              </w:rPr>
              <w:t>Lasi</w:t>
            </w:r>
            <w:proofErr w:type="spellEnd"/>
            <w:r>
              <w:rPr>
                <w:sz w:val="22"/>
              </w:rPr>
              <w:t xml:space="preserve"> </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DCC6CF" w14:textId="77777777" w:rsidR="00471E10" w:rsidRDefault="00000000">
            <w:pPr>
              <w:widowControl w:val="0"/>
              <w:ind w:right="-85"/>
            </w:pPr>
            <w:r>
              <w:rPr>
                <w:sz w:val="22"/>
              </w:rPr>
              <w:t xml:space="preserve">D. </w:t>
            </w:r>
            <w:proofErr w:type="spellStart"/>
            <w:r>
              <w:rPr>
                <w:sz w:val="22"/>
              </w:rPr>
              <w:t>Mikhalesku</w:t>
            </w:r>
            <w:proofErr w:type="spellEnd"/>
            <w:r>
              <w:rPr>
                <w:sz w:val="22"/>
              </w:rPr>
              <w:t xml:space="preserve"> + 3 </w:t>
            </w:r>
            <w:proofErr w:type="spellStart"/>
            <w:r>
              <w:rPr>
                <w:sz w:val="22"/>
              </w:rP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3D62D" w14:textId="77777777" w:rsidR="00471E10" w:rsidRDefault="00000000">
            <w:pPr>
              <w:widowControl w:val="0"/>
              <w:spacing w:after="0" w:line="240" w:lineRule="atLeast"/>
            </w:pPr>
            <w:r>
              <w:rPr>
                <w:sz w:val="22"/>
              </w:rPr>
              <w:t xml:space="preserve"> </w:t>
            </w:r>
            <w:r>
              <w:t>Protocol</w:t>
            </w:r>
          </w:p>
        </w:tc>
      </w:tr>
      <w:tr w:rsidR="00471E10" w14:paraId="6A24D48E"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F56262" w14:textId="77777777" w:rsidR="00471E10" w:rsidRDefault="00000000">
            <w:pPr>
              <w:widowControl w:val="0"/>
              <w:spacing w:after="0" w:line="240" w:lineRule="atLeast"/>
              <w:rPr>
                <w:sz w:val="22"/>
              </w:rPr>
            </w:pPr>
            <w:r>
              <w:rPr>
                <w:color w:val="333333"/>
                <w:shd w:val="clear" w:color="auto" w:fill="FFFFFF"/>
              </w:rPr>
              <w:t>NSC </w:t>
            </w:r>
            <w:proofErr w:type="spellStart"/>
            <w:r>
              <w:rPr>
                <w:color w:val="333333"/>
                <w:shd w:val="clear" w:color="auto" w:fill="FFFFFF"/>
              </w:rPr>
              <w:t>KhPTI</w:t>
            </w:r>
            <w:proofErr w:type="spellEnd"/>
            <w:r>
              <w:t xml:space="preserve">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06CC4589" w14:textId="77777777" w:rsidR="00471E10" w:rsidRDefault="00471E10">
            <w:pPr>
              <w:widowControl w:val="0"/>
              <w:spacing w:after="0" w:line="240" w:lineRule="atLeast"/>
            </w:pPr>
          </w:p>
          <w:p w14:paraId="65945CE1" w14:textId="77777777" w:rsidR="00471E10" w:rsidRDefault="00471E10">
            <w:pPr>
              <w:widowControl w:val="0"/>
              <w:spacing w:after="0" w:line="240" w:lineRule="atLeast"/>
            </w:pPr>
          </w:p>
          <w:p w14:paraId="07BC01DA" w14:textId="77777777" w:rsidR="00471E10" w:rsidRDefault="00000000">
            <w:pPr>
              <w:widowControl w:val="0"/>
              <w:spacing w:after="0" w:line="240" w:lineRule="atLeast"/>
            </w:pPr>
            <w:r>
              <w:t>Ukraine</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9FC111" w14:textId="77777777" w:rsidR="00471E10" w:rsidRDefault="00000000">
            <w:pPr>
              <w:widowControl w:val="0"/>
              <w:spacing w:after="0" w:line="240" w:lineRule="atLeast"/>
            </w:pPr>
            <w:r>
              <w:rPr>
                <w:sz w:val="22"/>
              </w:rPr>
              <w:t xml:space="preserve"> </w:t>
            </w:r>
            <w:proofErr w:type="spellStart"/>
            <w:r>
              <w:rPr>
                <w:sz w:val="22"/>
              </w:rPr>
              <w:t>Kharkov</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BE7DD8" w14:textId="77777777" w:rsidR="00471E10" w:rsidRPr="00597A87" w:rsidRDefault="00000000">
            <w:pPr>
              <w:widowControl w:val="0"/>
              <w:ind w:right="-85"/>
              <w:rPr>
                <w:lang w:val="en-US"/>
              </w:rPr>
            </w:pPr>
            <w:r w:rsidRPr="00597A87">
              <w:rPr>
                <w:sz w:val="22"/>
                <w:lang w:val="en-US"/>
              </w:rPr>
              <w:t xml:space="preserve">V. A. </w:t>
            </w:r>
            <w:proofErr w:type="spellStart"/>
            <w:r w:rsidRPr="00597A87">
              <w:rPr>
                <w:sz w:val="22"/>
                <w:lang w:val="en-US"/>
              </w:rPr>
              <w:t>Voronko</w:t>
            </w:r>
            <w:proofErr w:type="spellEnd"/>
            <w:r w:rsidRPr="00597A87">
              <w:rPr>
                <w:sz w:val="22"/>
                <w:lang w:val="en-US"/>
              </w:rPr>
              <w:t xml:space="preserve"> + 1 person</w:t>
            </w:r>
            <w:r w:rsidRPr="00597A87">
              <w:rPr>
                <w:sz w:val="22"/>
                <w:lang w:val="en-US"/>
              </w:rPr>
              <w:br/>
              <w:t xml:space="preserve">V. V. </w:t>
            </w:r>
            <w:proofErr w:type="spellStart"/>
            <w:proofErr w:type="gramStart"/>
            <w:r w:rsidRPr="00597A87">
              <w:rPr>
                <w:sz w:val="22"/>
                <w:lang w:val="en-US"/>
              </w:rPr>
              <w:t>Sotnikov</w:t>
            </w:r>
            <w:proofErr w:type="spellEnd"/>
            <w:r w:rsidRPr="00597A87">
              <w:rPr>
                <w:sz w:val="22"/>
                <w:lang w:val="en-US"/>
              </w:rPr>
              <w:t xml:space="preserve">  +</w:t>
            </w:r>
            <w:proofErr w:type="gramEnd"/>
            <w:r w:rsidRPr="00597A87">
              <w:rPr>
                <w:sz w:val="22"/>
                <w:lang w:val="en-US"/>
              </w:rPr>
              <w:t xml:space="preserve"> 1 person </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EAB0D" w14:textId="77777777" w:rsidR="00471E10" w:rsidRDefault="00000000">
            <w:pPr>
              <w:widowControl w:val="0"/>
              <w:spacing w:after="0" w:line="240" w:lineRule="atLeast"/>
            </w:pPr>
            <w:r w:rsidRPr="00597A87">
              <w:rPr>
                <w:sz w:val="22"/>
                <w:lang w:val="en-US"/>
              </w:rPr>
              <w:t xml:space="preserve"> </w:t>
            </w:r>
            <w:r>
              <w:t>Protocol</w:t>
            </w:r>
          </w:p>
        </w:tc>
      </w:tr>
      <w:tr w:rsidR="00471E10" w14:paraId="10C099E5"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FB4CB1" w14:textId="77777777" w:rsidR="00471E10" w:rsidRDefault="00000000">
            <w:pPr>
              <w:widowControl w:val="0"/>
              <w:spacing w:after="0" w:line="240" w:lineRule="atLeast"/>
              <w:rPr>
                <w:sz w:val="22"/>
              </w:rPr>
            </w:pPr>
            <w:r>
              <w:rPr>
                <w:sz w:val="22"/>
              </w:rPr>
              <w:t xml:space="preserve">CTU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40B9D481" w14:textId="77777777" w:rsidR="00471E10" w:rsidRDefault="00000000">
            <w:pPr>
              <w:widowControl w:val="0"/>
              <w:spacing w:after="0" w:line="240" w:lineRule="atLeast"/>
            </w:pPr>
            <w:r>
              <w:t>Czech Republic</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1A272A" w14:textId="77777777" w:rsidR="00471E10" w:rsidRDefault="00000000">
            <w:pPr>
              <w:widowControl w:val="0"/>
              <w:spacing w:after="0" w:line="240" w:lineRule="atLeast"/>
            </w:pPr>
            <w:proofErr w:type="spellStart"/>
            <w:r>
              <w:t>Prague</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5D48FA" w14:textId="77777777" w:rsidR="00471E10" w:rsidRDefault="00000000">
            <w:pPr>
              <w:widowControl w:val="0"/>
              <w:ind w:right="-85"/>
            </w:pPr>
            <w:r>
              <w:rPr>
                <w:sz w:val="22"/>
              </w:rPr>
              <w:t xml:space="preserve">L. </w:t>
            </w:r>
            <w:proofErr w:type="spellStart"/>
            <w:r>
              <w:rPr>
                <w:sz w:val="22"/>
              </w:rPr>
              <w:t>Zavorka</w:t>
            </w:r>
            <w:proofErr w:type="spellEnd"/>
            <w:r>
              <w:rPr>
                <w:sz w:val="22"/>
              </w:rPr>
              <w:t xml:space="preserve"> + 2 </w:t>
            </w:r>
            <w:proofErr w:type="spellStart"/>
            <w:r>
              <w:rPr>
                <w:sz w:val="22"/>
              </w:rP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58D0B"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785BAFDF"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DC90D3" w14:textId="77777777" w:rsidR="00471E10" w:rsidRDefault="00000000">
            <w:pPr>
              <w:widowControl w:val="0"/>
              <w:spacing w:after="0" w:line="240" w:lineRule="atLeast"/>
              <w:rPr>
                <w:sz w:val="22"/>
              </w:rPr>
            </w:pPr>
            <w:r>
              <w:rPr>
                <w:sz w:val="22"/>
              </w:rPr>
              <w:t xml:space="preserve">NPI CAS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73ACD60D" w14:textId="77777777" w:rsidR="00471E10" w:rsidRDefault="00471E10">
            <w:pPr>
              <w:widowControl w:val="0"/>
              <w:spacing w:after="0" w:line="240" w:lineRule="atLeast"/>
            </w:pPr>
          </w:p>
          <w:p w14:paraId="489CA409" w14:textId="77777777" w:rsidR="00471E10" w:rsidRDefault="00471E10">
            <w:pPr>
              <w:widowControl w:val="0"/>
              <w:spacing w:after="0" w:line="240" w:lineRule="atLeast"/>
            </w:pPr>
          </w:p>
          <w:p w14:paraId="3C4DDC17" w14:textId="77777777" w:rsidR="00471E10" w:rsidRDefault="00000000">
            <w:pPr>
              <w:widowControl w:val="0"/>
              <w:spacing w:after="0" w:line="240" w:lineRule="atLeast"/>
            </w:pPr>
            <w:r>
              <w:t>Czech Republic</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012AA3" w14:textId="77777777" w:rsidR="00471E10" w:rsidRDefault="00000000">
            <w:pPr>
              <w:widowControl w:val="0"/>
              <w:spacing w:after="0" w:line="240" w:lineRule="atLeast"/>
            </w:pPr>
            <w:proofErr w:type="spellStart"/>
            <w:r>
              <w:t>Rzhezh</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CD5F3E" w14:textId="77777777" w:rsidR="00471E10" w:rsidRPr="00597A87" w:rsidRDefault="00000000">
            <w:pPr>
              <w:widowControl w:val="0"/>
              <w:ind w:right="-85"/>
              <w:rPr>
                <w:lang w:val="en-US"/>
              </w:rPr>
            </w:pPr>
            <w:r w:rsidRPr="00597A87">
              <w:rPr>
                <w:sz w:val="22"/>
                <w:lang w:val="en-US"/>
              </w:rPr>
              <w:t xml:space="preserve">V. </w:t>
            </w:r>
            <w:proofErr w:type="spellStart"/>
            <w:r w:rsidRPr="00597A87">
              <w:rPr>
                <w:sz w:val="22"/>
                <w:lang w:val="en-US"/>
              </w:rPr>
              <w:t>Vagner</w:t>
            </w:r>
            <w:proofErr w:type="spellEnd"/>
            <w:r w:rsidRPr="00597A87">
              <w:rPr>
                <w:sz w:val="22"/>
                <w:lang w:val="en-US"/>
              </w:rPr>
              <w:t xml:space="preserve"> + 4 persons</w:t>
            </w:r>
            <w:r w:rsidRPr="00597A87">
              <w:rPr>
                <w:sz w:val="22"/>
                <w:lang w:val="en-US"/>
              </w:rPr>
              <w:br/>
              <w:t xml:space="preserve">F. </w:t>
            </w:r>
            <w:proofErr w:type="spellStart"/>
            <w:r w:rsidRPr="00597A87">
              <w:rPr>
                <w:sz w:val="22"/>
                <w:lang w:val="en-US"/>
              </w:rPr>
              <w:t>Spurny</w:t>
            </w:r>
            <w:proofErr w:type="spellEnd"/>
            <w:r w:rsidRPr="00597A87">
              <w:rPr>
                <w:sz w:val="22"/>
                <w:lang w:val="en-US"/>
              </w:rPr>
              <w:t xml:space="preserve"> + 2 persons</w:t>
            </w:r>
            <w:r w:rsidRPr="00597A87">
              <w:rPr>
                <w:sz w:val="22"/>
                <w:lang w:val="en-US"/>
              </w:rPr>
              <w:br/>
              <w:t xml:space="preserve">K. </w:t>
            </w:r>
            <w:proofErr w:type="spellStart"/>
            <w:r w:rsidRPr="00597A87">
              <w:rPr>
                <w:sz w:val="22"/>
                <w:lang w:val="en-US"/>
              </w:rPr>
              <w:t>Turek</w:t>
            </w:r>
            <w:proofErr w:type="spellEnd"/>
            <w:r w:rsidRPr="00597A87">
              <w:rPr>
                <w:sz w:val="22"/>
                <w:lang w:val="en-US"/>
              </w:rPr>
              <w:t xml:space="preserve"> + 2 persons</w:t>
            </w:r>
            <w:r w:rsidRPr="00597A87">
              <w:rPr>
                <w:sz w:val="22"/>
                <w:lang w:val="en-US"/>
              </w:rPr>
              <w:br/>
              <w:t>A. Kugler</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BB7EC" w14:textId="77777777" w:rsidR="00471E10" w:rsidRDefault="00000000">
            <w:pPr>
              <w:widowControl w:val="0"/>
              <w:spacing w:after="0" w:line="240" w:lineRule="atLeast"/>
            </w:pPr>
            <w:r>
              <w:t>Protocol</w:t>
            </w:r>
          </w:p>
        </w:tc>
      </w:tr>
      <w:tr w:rsidR="00471E10" w14:paraId="3FD71032"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7707BA" w14:textId="77777777" w:rsidR="00471E10" w:rsidRDefault="00000000">
            <w:pPr>
              <w:widowControl w:val="0"/>
              <w:spacing w:after="0" w:line="240" w:lineRule="atLeast"/>
              <w:rPr>
                <w:sz w:val="22"/>
              </w:rPr>
            </w:pPr>
            <w:r>
              <w:rPr>
                <w:sz w:val="22"/>
              </w:rPr>
              <w:t xml:space="preserve">BUT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21706561" w14:textId="77777777" w:rsidR="00471E10" w:rsidRDefault="00471E10">
            <w:pPr>
              <w:widowControl w:val="0"/>
              <w:spacing w:after="0" w:line="240" w:lineRule="atLeast"/>
            </w:pPr>
          </w:p>
          <w:p w14:paraId="6FEE08FC" w14:textId="77777777" w:rsidR="00471E10" w:rsidRDefault="00000000">
            <w:pPr>
              <w:widowControl w:val="0"/>
              <w:spacing w:after="0" w:line="240" w:lineRule="atLeast"/>
            </w:pPr>
            <w:r>
              <w:t>Czech Republic</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DBA815" w14:textId="77777777" w:rsidR="00471E10" w:rsidRDefault="00000000">
            <w:pPr>
              <w:widowControl w:val="0"/>
              <w:spacing w:after="0" w:line="240" w:lineRule="atLeast"/>
            </w:pPr>
            <w:proofErr w:type="spellStart"/>
            <w:r>
              <w:rPr>
                <w:sz w:val="22"/>
              </w:rPr>
              <w:t>Brno</w:t>
            </w:r>
            <w:proofErr w:type="spellEnd"/>
            <w:r>
              <w:rPr>
                <w:sz w:val="22"/>
              </w:rPr>
              <w:t xml:space="preserve"> </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CBDCE9" w14:textId="77777777" w:rsidR="00471E10" w:rsidRDefault="00000000">
            <w:pPr>
              <w:widowControl w:val="0"/>
              <w:ind w:right="-85"/>
            </w:pPr>
            <w:r>
              <w:rPr>
                <w:sz w:val="22"/>
              </w:rPr>
              <w:t xml:space="preserve">K. </w:t>
            </w:r>
            <w:proofErr w:type="spellStart"/>
            <w:r>
              <w:rPr>
                <w:sz w:val="22"/>
              </w:rPr>
              <w:t>Katovsky</w:t>
            </w:r>
            <w:proofErr w:type="spellEnd"/>
            <w:r>
              <w:rPr>
                <w:sz w:val="22"/>
              </w:rPr>
              <w:t xml:space="preserve"> + 3 </w:t>
            </w:r>
            <w:proofErr w:type="spellStart"/>
            <w:r>
              <w:rPr>
                <w:sz w:val="22"/>
              </w:rP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E6A1BA" w14:textId="77777777" w:rsidR="00471E10" w:rsidRDefault="00000000">
            <w:pPr>
              <w:widowControl w:val="0"/>
              <w:spacing w:after="0" w:line="240" w:lineRule="atLeast"/>
            </w:pPr>
            <w:r>
              <w:rPr>
                <w:sz w:val="22"/>
              </w:rPr>
              <w:t xml:space="preserve"> Joint </w:t>
            </w:r>
            <w:proofErr w:type="spellStart"/>
            <w:r>
              <w:rPr>
                <w:sz w:val="22"/>
              </w:rPr>
              <w:t>work</w:t>
            </w:r>
            <w:proofErr w:type="spellEnd"/>
          </w:p>
        </w:tc>
      </w:tr>
      <w:tr w:rsidR="00471E10" w14:paraId="7CA78C4F"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952DC6" w14:textId="77777777" w:rsidR="00471E10" w:rsidRDefault="00000000">
            <w:pPr>
              <w:widowControl w:val="0"/>
              <w:spacing w:after="0" w:line="240" w:lineRule="atLeast"/>
              <w:rPr>
                <w:sz w:val="22"/>
              </w:rPr>
            </w:pPr>
            <w:r>
              <w:rPr>
                <w:sz w:val="22"/>
              </w:rPr>
              <w:t xml:space="preserve">University </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4E09D614" w14:textId="77777777" w:rsidR="00471E10" w:rsidRDefault="00471E10">
            <w:pPr>
              <w:widowControl w:val="0"/>
              <w:spacing w:after="0" w:line="240" w:lineRule="atLeast"/>
            </w:pPr>
          </w:p>
          <w:p w14:paraId="6A668C3D" w14:textId="77777777" w:rsidR="00471E10" w:rsidRDefault="00000000">
            <w:pPr>
              <w:widowControl w:val="0"/>
              <w:spacing w:after="0" w:line="240" w:lineRule="atLeast"/>
            </w:pPr>
            <w:proofErr w:type="spellStart"/>
            <w:r>
              <w:t>Australia</w:t>
            </w:r>
            <w:proofErr w:type="spellEnd"/>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1EEB3B" w14:textId="77777777" w:rsidR="00471E10" w:rsidRDefault="00000000">
            <w:pPr>
              <w:widowControl w:val="0"/>
              <w:spacing w:after="0" w:line="240" w:lineRule="atLeast"/>
            </w:pPr>
            <w:proofErr w:type="spellStart"/>
            <w:r>
              <w:t>Sydney</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3325ED" w14:textId="77777777" w:rsidR="00471E10" w:rsidRPr="00597A87" w:rsidRDefault="00000000">
            <w:pPr>
              <w:widowControl w:val="0"/>
              <w:ind w:right="-85"/>
              <w:rPr>
                <w:lang w:val="en-US"/>
              </w:rPr>
            </w:pPr>
            <w:r w:rsidRPr="00597A87">
              <w:rPr>
                <w:sz w:val="22"/>
                <w:lang w:val="en-US"/>
              </w:rPr>
              <w:t xml:space="preserve">S. R. </w:t>
            </w:r>
            <w:proofErr w:type="spellStart"/>
            <w:r w:rsidRPr="00597A87">
              <w:rPr>
                <w:sz w:val="22"/>
                <w:lang w:val="en-US"/>
              </w:rPr>
              <w:t>Khashemi</w:t>
            </w:r>
            <w:proofErr w:type="spellEnd"/>
            <w:r w:rsidRPr="00597A87">
              <w:rPr>
                <w:sz w:val="22"/>
                <w:lang w:val="en-US"/>
              </w:rPr>
              <w:t>-Nezhad + 1 person</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2D9BB" w14:textId="77777777" w:rsidR="00471E10" w:rsidRDefault="00000000">
            <w:pPr>
              <w:widowControl w:val="0"/>
              <w:spacing w:after="0" w:line="240" w:lineRule="atLeast"/>
            </w:pPr>
            <w:r>
              <w:rPr>
                <w:sz w:val="22"/>
              </w:rPr>
              <w:t xml:space="preserve">Joint </w:t>
            </w:r>
            <w:proofErr w:type="spellStart"/>
            <w:r>
              <w:rPr>
                <w:sz w:val="22"/>
              </w:rPr>
              <w:t>work</w:t>
            </w:r>
            <w:proofErr w:type="spellEnd"/>
          </w:p>
        </w:tc>
      </w:tr>
      <w:tr w:rsidR="00471E10" w14:paraId="25EE98C4" w14:textId="77777777">
        <w:trPr>
          <w:jc w:val="center"/>
        </w:trPr>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BEA770" w14:textId="77777777" w:rsidR="00471E10" w:rsidRDefault="00000000">
            <w:pPr>
              <w:widowControl w:val="0"/>
              <w:spacing w:after="0" w:line="240" w:lineRule="atLeast"/>
              <w:rPr>
                <w:sz w:val="22"/>
              </w:rPr>
            </w:pPr>
            <w:r>
              <w:rPr>
                <w:sz w:val="22"/>
              </w:rPr>
              <w:t>INP</w:t>
            </w:r>
          </w:p>
        </w:tc>
        <w:tc>
          <w:tcPr>
            <w:tcW w:w="1988" w:type="dxa"/>
            <w:tcBorders>
              <w:top w:val="single" w:sz="4" w:space="0" w:color="000000"/>
              <w:left w:val="single" w:sz="4" w:space="0" w:color="000000"/>
              <w:bottom w:val="single" w:sz="4" w:space="0" w:color="000000"/>
            </w:tcBorders>
            <w:tcMar>
              <w:top w:w="0" w:type="dxa"/>
              <w:left w:w="108" w:type="dxa"/>
              <w:bottom w:w="0" w:type="dxa"/>
              <w:right w:w="108" w:type="dxa"/>
            </w:tcMar>
          </w:tcPr>
          <w:p w14:paraId="272A58EB" w14:textId="77777777" w:rsidR="00471E10" w:rsidRDefault="00000000">
            <w:pPr>
              <w:widowControl w:val="0"/>
              <w:spacing w:after="0" w:line="240" w:lineRule="atLeast"/>
            </w:pPr>
            <w:r>
              <w:t>Uzbekistan</w:t>
            </w:r>
          </w:p>
          <w:p w14:paraId="1EA1F20F" w14:textId="77777777" w:rsidR="00471E10" w:rsidRDefault="00000000">
            <w:pPr>
              <w:widowControl w:val="0"/>
              <w:spacing w:after="0" w:line="240" w:lineRule="atLeast"/>
            </w:pPr>
            <w:r>
              <w:t>Uzbekistan</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CFF640" w14:textId="77777777" w:rsidR="00471E10" w:rsidRDefault="00000000">
            <w:pPr>
              <w:widowControl w:val="0"/>
              <w:spacing w:after="0" w:line="240" w:lineRule="atLeast"/>
            </w:pPr>
            <w:proofErr w:type="spellStart"/>
            <w:r>
              <w:t>Tashkent</w:t>
            </w:r>
            <w:proofErr w:type="spellEnd"/>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26D60E" w14:textId="77777777" w:rsidR="00471E10" w:rsidRDefault="00000000">
            <w:pPr>
              <w:widowControl w:val="0"/>
            </w:pPr>
            <w:r>
              <w:rPr>
                <w:sz w:val="22"/>
              </w:rPr>
              <w:t xml:space="preserve">B. </w:t>
            </w:r>
            <w:proofErr w:type="spellStart"/>
            <w:r>
              <w:rPr>
                <w:sz w:val="22"/>
              </w:rPr>
              <w:t>Yuldashev</w:t>
            </w:r>
            <w:proofErr w:type="spellEnd"/>
            <w:r>
              <w:rPr>
                <w:sz w:val="22"/>
              </w:rPr>
              <w:t xml:space="preserve"> + 3 </w:t>
            </w:r>
            <w:proofErr w:type="spellStart"/>
            <w:r>
              <w:rPr>
                <w:sz w:val="22"/>
              </w:rPr>
              <w:t>persons</w:t>
            </w:r>
            <w:proofErr w:type="spellEnd"/>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ECB00" w14:textId="77777777" w:rsidR="00471E10" w:rsidRDefault="00000000">
            <w:pPr>
              <w:widowControl w:val="0"/>
              <w:spacing w:after="0" w:line="240" w:lineRule="atLeast"/>
            </w:pPr>
            <w:r>
              <w:t>Protocol</w:t>
            </w:r>
          </w:p>
        </w:tc>
      </w:tr>
    </w:tbl>
    <w:p w14:paraId="4D6761E8" w14:textId="77777777" w:rsidR="00471E10" w:rsidRDefault="00471E10">
      <w:pPr>
        <w:spacing w:after="0" w:line="240" w:lineRule="exact"/>
        <w:ind w:left="142"/>
      </w:pPr>
    </w:p>
    <w:p w14:paraId="1223DECB" w14:textId="77777777" w:rsidR="00471E10" w:rsidRDefault="00471E10">
      <w:pPr>
        <w:spacing w:after="0"/>
        <w:contextualSpacing/>
        <w:rPr>
          <w:i/>
          <w:color w:val="000000"/>
          <w:sz w:val="16"/>
        </w:rPr>
      </w:pPr>
    </w:p>
    <w:p w14:paraId="0526DF9A" w14:textId="77777777" w:rsidR="00471E10" w:rsidRPr="00597A87" w:rsidRDefault="00000000">
      <w:pPr>
        <w:pStyle w:val="a3"/>
        <w:suppressAutoHyphens/>
        <w:spacing w:after="0"/>
        <w:ind w:left="0"/>
        <w:rPr>
          <w:b/>
          <w:lang w:val="en-US"/>
        </w:rPr>
      </w:pPr>
      <w:r w:rsidRPr="00597A87">
        <w:rPr>
          <w:b/>
          <w:lang w:val="en-US"/>
        </w:rPr>
        <w:t>4. Analysis of planed vs actually used resources: manpower (including associated personnel), financial, IT, infrastructure</w:t>
      </w:r>
    </w:p>
    <w:p w14:paraId="3F5CBFDB" w14:textId="77777777" w:rsidR="00471E10" w:rsidRPr="00597A87" w:rsidRDefault="00471E10">
      <w:pPr>
        <w:pStyle w:val="a3"/>
        <w:suppressAutoHyphens/>
        <w:spacing w:after="0"/>
        <w:ind w:left="0"/>
        <w:rPr>
          <w:sz w:val="16"/>
          <w:lang w:val="en-US"/>
        </w:rPr>
      </w:pPr>
    </w:p>
    <w:p w14:paraId="6AD9BA66" w14:textId="77777777" w:rsidR="00597A87" w:rsidRDefault="00597A87">
      <w:pPr>
        <w:spacing w:after="0" w:line="240" w:lineRule="exact"/>
        <w:rPr>
          <w:b/>
          <w:lang w:val="en-US"/>
        </w:rPr>
      </w:pPr>
    </w:p>
    <w:p w14:paraId="0FEB6B23" w14:textId="77777777" w:rsidR="00597A87" w:rsidRDefault="00597A87">
      <w:pPr>
        <w:spacing w:after="0" w:line="240" w:lineRule="exact"/>
        <w:rPr>
          <w:b/>
          <w:lang w:val="en-US"/>
        </w:rPr>
      </w:pPr>
    </w:p>
    <w:p w14:paraId="40E48DBC" w14:textId="77777777" w:rsidR="00597A87" w:rsidRDefault="00597A87">
      <w:pPr>
        <w:spacing w:after="0" w:line="240" w:lineRule="exact"/>
        <w:rPr>
          <w:b/>
          <w:lang w:val="en-US"/>
        </w:rPr>
      </w:pPr>
    </w:p>
    <w:p w14:paraId="7346496D" w14:textId="77777777" w:rsidR="00597A87" w:rsidRDefault="00597A87">
      <w:pPr>
        <w:spacing w:after="0" w:line="240" w:lineRule="exact"/>
        <w:rPr>
          <w:b/>
          <w:lang w:val="en-US"/>
        </w:rPr>
      </w:pPr>
    </w:p>
    <w:p w14:paraId="2AE4EF0C" w14:textId="77777777" w:rsidR="00597A87" w:rsidRDefault="00597A87">
      <w:pPr>
        <w:spacing w:after="0" w:line="240" w:lineRule="exact"/>
        <w:rPr>
          <w:b/>
          <w:lang w:val="en-US"/>
        </w:rPr>
      </w:pPr>
    </w:p>
    <w:p w14:paraId="1ED30FFD" w14:textId="77777777" w:rsidR="00597A87" w:rsidRDefault="00597A87">
      <w:pPr>
        <w:spacing w:after="0" w:line="240" w:lineRule="exact"/>
        <w:rPr>
          <w:b/>
          <w:lang w:val="en-US"/>
        </w:rPr>
      </w:pPr>
    </w:p>
    <w:p w14:paraId="365FDA18" w14:textId="77777777" w:rsidR="00597A87" w:rsidRDefault="00597A87">
      <w:pPr>
        <w:spacing w:after="0" w:line="240" w:lineRule="exact"/>
        <w:rPr>
          <w:b/>
          <w:lang w:val="en-US"/>
        </w:rPr>
      </w:pPr>
    </w:p>
    <w:p w14:paraId="12B6FBCC" w14:textId="77777777" w:rsidR="00E83B15" w:rsidRDefault="00E83B15">
      <w:pPr>
        <w:spacing w:after="0" w:line="240" w:lineRule="exact"/>
        <w:rPr>
          <w:b/>
          <w:lang w:val="en-US"/>
        </w:rPr>
      </w:pPr>
    </w:p>
    <w:p w14:paraId="7504E54C" w14:textId="77777777" w:rsidR="00E83B15" w:rsidRDefault="00E83B15">
      <w:pPr>
        <w:spacing w:after="0" w:line="240" w:lineRule="exact"/>
        <w:rPr>
          <w:b/>
          <w:lang w:val="en-US"/>
        </w:rPr>
      </w:pPr>
    </w:p>
    <w:p w14:paraId="6A6F03A3" w14:textId="77777777" w:rsidR="00E83B15" w:rsidRDefault="00E83B15">
      <w:pPr>
        <w:spacing w:after="0" w:line="240" w:lineRule="exact"/>
        <w:rPr>
          <w:b/>
          <w:lang w:val="en-US"/>
        </w:rPr>
      </w:pPr>
    </w:p>
    <w:p w14:paraId="64391524" w14:textId="57DD9376" w:rsidR="00471E10" w:rsidRPr="00597A87" w:rsidRDefault="00000000">
      <w:pPr>
        <w:spacing w:after="0" w:line="240" w:lineRule="exact"/>
        <w:rPr>
          <w:lang w:val="en-US"/>
        </w:rPr>
      </w:pPr>
      <w:r w:rsidRPr="00597A87">
        <w:rPr>
          <w:b/>
          <w:lang w:val="en-US"/>
        </w:rPr>
        <w:lastRenderedPageBreak/>
        <w:t xml:space="preserve">4.1 Manpower </w:t>
      </w:r>
      <w:r w:rsidRPr="00597A87">
        <w:rPr>
          <w:lang w:val="en-US"/>
        </w:rPr>
        <w:t>(actual at the time of reporting)</w:t>
      </w:r>
    </w:p>
    <w:p w14:paraId="7CECE515" w14:textId="77777777" w:rsidR="00471E10" w:rsidRPr="00597A87" w:rsidRDefault="00471E10">
      <w:pPr>
        <w:spacing w:after="0" w:line="240" w:lineRule="exact"/>
        <w:rPr>
          <w:sz w:val="16"/>
          <w:lang w:val="en-US"/>
        </w:rPr>
      </w:pPr>
    </w:p>
    <w:tbl>
      <w:tblPr>
        <w:tblW w:w="9923" w:type="dxa"/>
        <w:tblInd w:w="-5" w:type="dxa"/>
        <w:tblLayout w:type="fixed"/>
        <w:tblLook w:val="04A0" w:firstRow="1" w:lastRow="0" w:firstColumn="1" w:lastColumn="0" w:noHBand="0" w:noVBand="1"/>
      </w:tblPr>
      <w:tblGrid>
        <w:gridCol w:w="821"/>
        <w:gridCol w:w="2866"/>
        <w:gridCol w:w="2835"/>
        <w:gridCol w:w="3401"/>
      </w:tblGrid>
      <w:tr w:rsidR="00471E10" w:rsidRPr="00597A87" w14:paraId="35C38F6C" w14:textId="77777777">
        <w:trPr>
          <w:trHeight w:val="787"/>
        </w:trPr>
        <w:tc>
          <w:tcPr>
            <w:tcW w:w="820" w:type="dxa"/>
            <w:tcBorders>
              <w:top w:val="single" w:sz="4" w:space="0" w:color="000000"/>
              <w:left w:val="single" w:sz="4" w:space="0" w:color="000000"/>
              <w:bottom w:val="single" w:sz="4" w:space="0" w:color="000000"/>
            </w:tcBorders>
            <w:tcMar>
              <w:top w:w="0" w:type="dxa"/>
              <w:left w:w="108" w:type="dxa"/>
              <w:bottom w:w="0" w:type="dxa"/>
              <w:right w:w="108" w:type="dxa"/>
            </w:tcMar>
          </w:tcPr>
          <w:p w14:paraId="271D631F" w14:textId="77777777" w:rsidR="00471E10" w:rsidRDefault="00000000">
            <w:pPr>
              <w:widowControl w:val="0"/>
            </w:pPr>
            <w:r>
              <w:rPr>
                <w:b/>
              </w:rPr>
              <w:t>No.</w:t>
            </w:r>
          </w:p>
        </w:tc>
        <w:tc>
          <w:tcPr>
            <w:tcW w:w="2866" w:type="dxa"/>
            <w:tcBorders>
              <w:top w:val="single" w:sz="4" w:space="0" w:color="000000"/>
              <w:left w:val="single" w:sz="4" w:space="0" w:color="000000"/>
              <w:bottom w:val="single" w:sz="4" w:space="0" w:color="000000"/>
            </w:tcBorders>
            <w:tcMar>
              <w:top w:w="0" w:type="dxa"/>
              <w:left w:w="108" w:type="dxa"/>
              <w:bottom w:w="0" w:type="dxa"/>
              <w:right w:w="108" w:type="dxa"/>
            </w:tcMar>
          </w:tcPr>
          <w:p w14:paraId="2D7065EB" w14:textId="77777777" w:rsidR="00471E10" w:rsidRDefault="00471E10">
            <w:pPr>
              <w:widowControl w:val="0"/>
              <w:spacing w:after="0" w:line="240" w:lineRule="auto"/>
              <w:jc w:val="center"/>
              <w:rPr>
                <w:b/>
                <w:sz w:val="22"/>
              </w:rPr>
            </w:pPr>
          </w:p>
          <w:p w14:paraId="4C02B10D" w14:textId="77777777" w:rsidR="00471E10" w:rsidRDefault="00000000">
            <w:pPr>
              <w:widowControl w:val="0"/>
              <w:spacing w:after="0" w:line="240" w:lineRule="auto"/>
              <w:jc w:val="center"/>
              <w:rPr>
                <w:b/>
                <w:sz w:val="22"/>
              </w:rPr>
            </w:pPr>
            <w:proofErr w:type="spellStart"/>
            <w:r>
              <w:rPr>
                <w:b/>
                <w:sz w:val="22"/>
              </w:rPr>
              <w:t>Personnel</w:t>
            </w:r>
            <w:proofErr w:type="spellEnd"/>
            <w:r>
              <w:rPr>
                <w:b/>
                <w:sz w:val="22"/>
              </w:rPr>
              <w:t xml:space="preserve"> </w:t>
            </w:r>
            <w:proofErr w:type="spellStart"/>
            <w:r>
              <w:rPr>
                <w:b/>
                <w:sz w:val="22"/>
              </w:rPr>
              <w:t>category</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F20E8" w14:textId="77777777" w:rsidR="00471E10" w:rsidRPr="00597A87" w:rsidRDefault="00000000">
            <w:pPr>
              <w:widowControl w:val="0"/>
              <w:spacing w:after="0" w:line="240" w:lineRule="atLeast"/>
              <w:jc w:val="center"/>
              <w:rPr>
                <w:b/>
                <w:sz w:val="22"/>
                <w:lang w:val="en-US"/>
              </w:rPr>
            </w:pPr>
            <w:r w:rsidRPr="00597A87">
              <w:rPr>
                <w:b/>
                <w:sz w:val="22"/>
                <w:lang w:val="en-US"/>
              </w:rPr>
              <w:t>JINR staff,</w:t>
            </w:r>
          </w:p>
          <w:p w14:paraId="5CAE2E4F" w14:textId="77777777" w:rsidR="00471E10" w:rsidRPr="00597A87" w:rsidRDefault="00000000">
            <w:pPr>
              <w:widowControl w:val="0"/>
              <w:spacing w:after="0" w:line="240" w:lineRule="atLeast"/>
              <w:jc w:val="center"/>
              <w:rPr>
                <w:lang w:val="en-US"/>
              </w:rPr>
            </w:pPr>
            <w:r w:rsidRPr="00597A87">
              <w:rPr>
                <w:b/>
                <w:sz w:val="22"/>
                <w:lang w:val="en-US"/>
              </w:rPr>
              <w:t>amount of FTE</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37839" w14:textId="77777777" w:rsidR="00471E10" w:rsidRPr="00597A87" w:rsidRDefault="00000000">
            <w:pPr>
              <w:widowControl w:val="0"/>
              <w:spacing w:after="0" w:line="240" w:lineRule="atLeast"/>
              <w:jc w:val="center"/>
              <w:rPr>
                <w:b/>
                <w:sz w:val="22"/>
                <w:lang w:val="en-US"/>
              </w:rPr>
            </w:pPr>
            <w:r w:rsidRPr="00597A87">
              <w:rPr>
                <w:b/>
                <w:sz w:val="22"/>
                <w:lang w:val="en-US"/>
              </w:rPr>
              <w:t>JINR associated personnel,</w:t>
            </w:r>
          </w:p>
          <w:p w14:paraId="4E97EF48" w14:textId="77777777" w:rsidR="00471E10" w:rsidRPr="00597A87" w:rsidRDefault="00000000">
            <w:pPr>
              <w:widowControl w:val="0"/>
              <w:spacing w:after="0" w:line="240" w:lineRule="atLeast"/>
              <w:jc w:val="center"/>
              <w:rPr>
                <w:lang w:val="en-US"/>
              </w:rPr>
            </w:pPr>
            <w:r w:rsidRPr="00597A87">
              <w:rPr>
                <w:b/>
                <w:sz w:val="22"/>
                <w:lang w:val="en-US"/>
              </w:rPr>
              <w:t>amount of FTE</w:t>
            </w:r>
          </w:p>
        </w:tc>
      </w:tr>
      <w:tr w:rsidR="00471E10" w14:paraId="013F9695" w14:textId="77777777">
        <w:trPr>
          <w:trHeight w:val="438"/>
        </w:trPr>
        <w:tc>
          <w:tcPr>
            <w:tcW w:w="820" w:type="dxa"/>
            <w:tcBorders>
              <w:top w:val="single" w:sz="4" w:space="0" w:color="000000"/>
              <w:left w:val="single" w:sz="4" w:space="0" w:color="000000"/>
              <w:bottom w:val="single" w:sz="4" w:space="0" w:color="000000"/>
            </w:tcBorders>
            <w:tcMar>
              <w:top w:w="0" w:type="dxa"/>
              <w:left w:w="108" w:type="dxa"/>
              <w:bottom w:w="0" w:type="dxa"/>
              <w:right w:w="108" w:type="dxa"/>
            </w:tcMar>
          </w:tcPr>
          <w:p w14:paraId="2A61FC26" w14:textId="77777777" w:rsidR="00471E10" w:rsidRDefault="00000000">
            <w:pPr>
              <w:widowControl w:val="0"/>
              <w:spacing w:after="0" w:line="240" w:lineRule="auto"/>
              <w:jc w:val="center"/>
            </w:pPr>
            <w:r>
              <w:t>1.</w:t>
            </w:r>
          </w:p>
        </w:tc>
        <w:tc>
          <w:tcPr>
            <w:tcW w:w="2866" w:type="dxa"/>
            <w:tcBorders>
              <w:top w:val="single" w:sz="4" w:space="0" w:color="000000"/>
              <w:left w:val="single" w:sz="4" w:space="0" w:color="000000"/>
              <w:bottom w:val="single" w:sz="4" w:space="0" w:color="000000"/>
            </w:tcBorders>
            <w:tcMar>
              <w:top w:w="0" w:type="dxa"/>
              <w:left w:w="108" w:type="dxa"/>
              <w:bottom w:w="0" w:type="dxa"/>
              <w:right w:w="108" w:type="dxa"/>
            </w:tcMar>
          </w:tcPr>
          <w:p w14:paraId="0C131673" w14:textId="77777777" w:rsidR="00471E10" w:rsidRDefault="00000000">
            <w:pPr>
              <w:widowControl w:val="0"/>
              <w:spacing w:after="0" w:line="240" w:lineRule="auto"/>
            </w:pPr>
            <w:proofErr w:type="spellStart"/>
            <w:r>
              <w:rPr>
                <w:sz w:val="22"/>
              </w:rPr>
              <w:t>research</w:t>
            </w:r>
            <w:proofErr w:type="spellEnd"/>
            <w:r>
              <w:rPr>
                <w:sz w:val="22"/>
              </w:rPr>
              <w:t xml:space="preserve"> </w:t>
            </w:r>
            <w:proofErr w:type="spellStart"/>
            <w:r>
              <w:rPr>
                <w:sz w:val="22"/>
              </w:rPr>
              <w:t>scientists</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0E8AE" w14:textId="77777777" w:rsidR="00471E10" w:rsidRDefault="00000000">
            <w:pPr>
              <w:widowControl w:val="0"/>
              <w:spacing w:after="0" w:line="240" w:lineRule="auto"/>
              <w:jc w:val="center"/>
            </w:pPr>
            <w:r>
              <w:t>10</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B502C" w14:textId="77777777" w:rsidR="00471E10" w:rsidRDefault="00000000">
            <w:pPr>
              <w:widowControl w:val="0"/>
              <w:spacing w:after="0" w:line="240" w:lineRule="auto"/>
              <w:jc w:val="center"/>
            </w:pPr>
            <w:r>
              <w:t>0</w:t>
            </w:r>
          </w:p>
        </w:tc>
      </w:tr>
      <w:tr w:rsidR="00471E10" w14:paraId="25EA3D22" w14:textId="77777777">
        <w:trPr>
          <w:trHeight w:val="435"/>
        </w:trPr>
        <w:tc>
          <w:tcPr>
            <w:tcW w:w="820" w:type="dxa"/>
            <w:tcBorders>
              <w:top w:val="single" w:sz="4" w:space="0" w:color="000000"/>
              <w:left w:val="single" w:sz="4" w:space="0" w:color="000000"/>
              <w:bottom w:val="single" w:sz="4" w:space="0" w:color="000000"/>
            </w:tcBorders>
            <w:tcMar>
              <w:top w:w="0" w:type="dxa"/>
              <w:left w:w="108" w:type="dxa"/>
              <w:bottom w:w="0" w:type="dxa"/>
              <w:right w:w="108" w:type="dxa"/>
            </w:tcMar>
          </w:tcPr>
          <w:p w14:paraId="7F80897F" w14:textId="77777777" w:rsidR="00471E10" w:rsidRDefault="00000000">
            <w:pPr>
              <w:widowControl w:val="0"/>
              <w:spacing w:after="0" w:line="240" w:lineRule="auto"/>
              <w:jc w:val="center"/>
            </w:pPr>
            <w:r>
              <w:t>2.</w:t>
            </w:r>
          </w:p>
        </w:tc>
        <w:tc>
          <w:tcPr>
            <w:tcW w:w="2866" w:type="dxa"/>
            <w:tcBorders>
              <w:top w:val="single" w:sz="4" w:space="0" w:color="000000"/>
              <w:left w:val="single" w:sz="4" w:space="0" w:color="000000"/>
              <w:bottom w:val="single" w:sz="4" w:space="0" w:color="000000"/>
            </w:tcBorders>
            <w:tcMar>
              <w:top w:w="0" w:type="dxa"/>
              <w:left w:w="108" w:type="dxa"/>
              <w:bottom w:w="0" w:type="dxa"/>
              <w:right w:w="108" w:type="dxa"/>
            </w:tcMar>
          </w:tcPr>
          <w:p w14:paraId="0127D643" w14:textId="77777777" w:rsidR="00471E10" w:rsidRDefault="00000000">
            <w:pPr>
              <w:widowControl w:val="0"/>
              <w:spacing w:after="0" w:line="240" w:lineRule="auto"/>
            </w:pPr>
            <w:proofErr w:type="spellStart"/>
            <w:r>
              <w:rPr>
                <w:sz w:val="22"/>
              </w:rPr>
              <w:t>engineers</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3706D" w14:textId="77777777" w:rsidR="00471E10" w:rsidRDefault="00000000">
            <w:pPr>
              <w:widowControl w:val="0"/>
              <w:spacing w:after="0" w:line="240" w:lineRule="auto"/>
              <w:jc w:val="center"/>
            </w:pPr>
            <w:r>
              <w:t>3</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CE642" w14:textId="77777777" w:rsidR="00471E10" w:rsidRDefault="00000000">
            <w:pPr>
              <w:widowControl w:val="0"/>
              <w:spacing w:after="0" w:line="240" w:lineRule="auto"/>
              <w:jc w:val="center"/>
            </w:pPr>
            <w:r>
              <w:t>0</w:t>
            </w:r>
          </w:p>
        </w:tc>
      </w:tr>
      <w:tr w:rsidR="00471E10" w14:paraId="31B467D5" w14:textId="77777777">
        <w:trPr>
          <w:trHeight w:val="440"/>
        </w:trPr>
        <w:tc>
          <w:tcPr>
            <w:tcW w:w="820" w:type="dxa"/>
            <w:tcBorders>
              <w:top w:val="single" w:sz="4" w:space="0" w:color="000000"/>
              <w:left w:val="single" w:sz="4" w:space="0" w:color="000000"/>
              <w:bottom w:val="single" w:sz="4" w:space="0" w:color="000000"/>
            </w:tcBorders>
            <w:tcMar>
              <w:top w:w="0" w:type="dxa"/>
              <w:left w:w="108" w:type="dxa"/>
              <w:bottom w:w="0" w:type="dxa"/>
              <w:right w:w="108" w:type="dxa"/>
            </w:tcMar>
          </w:tcPr>
          <w:p w14:paraId="2637FBF3" w14:textId="77777777" w:rsidR="00471E10" w:rsidRDefault="00000000">
            <w:pPr>
              <w:widowControl w:val="0"/>
              <w:spacing w:after="0" w:line="240" w:lineRule="auto"/>
              <w:jc w:val="center"/>
            </w:pPr>
            <w:r>
              <w:t>3.</w:t>
            </w:r>
          </w:p>
        </w:tc>
        <w:tc>
          <w:tcPr>
            <w:tcW w:w="2866" w:type="dxa"/>
            <w:tcBorders>
              <w:top w:val="single" w:sz="4" w:space="0" w:color="000000"/>
              <w:left w:val="single" w:sz="4" w:space="0" w:color="000000"/>
              <w:bottom w:val="single" w:sz="4" w:space="0" w:color="000000"/>
            </w:tcBorders>
            <w:tcMar>
              <w:top w:w="0" w:type="dxa"/>
              <w:left w:w="108" w:type="dxa"/>
              <w:bottom w:w="0" w:type="dxa"/>
              <w:right w:w="108" w:type="dxa"/>
            </w:tcMar>
          </w:tcPr>
          <w:p w14:paraId="4CC94E67" w14:textId="77777777" w:rsidR="00471E10" w:rsidRDefault="00000000">
            <w:pPr>
              <w:widowControl w:val="0"/>
              <w:spacing w:after="0" w:line="240" w:lineRule="auto"/>
              <w:rPr>
                <w:sz w:val="22"/>
              </w:rPr>
            </w:pPr>
            <w:proofErr w:type="spellStart"/>
            <w:r>
              <w:rPr>
                <w:sz w:val="22"/>
              </w:rPr>
              <w:t>specialists</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196F0" w14:textId="77777777" w:rsidR="00471E10" w:rsidRDefault="00000000">
            <w:pPr>
              <w:widowControl w:val="0"/>
              <w:spacing w:after="0" w:line="240" w:lineRule="auto"/>
              <w:jc w:val="center"/>
            </w:pPr>
            <w:r>
              <w:t>0</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86701" w14:textId="77777777" w:rsidR="00471E10" w:rsidRDefault="00000000">
            <w:pPr>
              <w:widowControl w:val="0"/>
              <w:spacing w:after="0" w:line="240" w:lineRule="auto"/>
              <w:jc w:val="center"/>
            </w:pPr>
            <w:r>
              <w:t>0</w:t>
            </w:r>
          </w:p>
        </w:tc>
      </w:tr>
      <w:tr w:rsidR="00471E10" w14:paraId="377BA182" w14:textId="77777777">
        <w:trPr>
          <w:trHeight w:val="173"/>
        </w:trPr>
        <w:tc>
          <w:tcPr>
            <w:tcW w:w="820" w:type="dxa"/>
            <w:tcBorders>
              <w:top w:val="single" w:sz="4" w:space="0" w:color="000000"/>
              <w:left w:val="single" w:sz="4" w:space="0" w:color="000000"/>
              <w:bottom w:val="single" w:sz="4" w:space="0" w:color="000000"/>
            </w:tcBorders>
            <w:tcMar>
              <w:top w:w="0" w:type="dxa"/>
              <w:left w:w="108" w:type="dxa"/>
              <w:bottom w:w="0" w:type="dxa"/>
              <w:right w:w="108" w:type="dxa"/>
            </w:tcMar>
          </w:tcPr>
          <w:p w14:paraId="71002161" w14:textId="77777777" w:rsidR="00471E10" w:rsidRDefault="00471E10">
            <w:pPr>
              <w:widowControl w:val="0"/>
              <w:spacing w:after="0" w:line="360" w:lineRule="auto"/>
              <w:jc w:val="center"/>
              <w:rPr>
                <w:strike/>
              </w:rPr>
            </w:pPr>
          </w:p>
        </w:tc>
        <w:tc>
          <w:tcPr>
            <w:tcW w:w="2866" w:type="dxa"/>
            <w:tcBorders>
              <w:top w:val="single" w:sz="4" w:space="0" w:color="000000"/>
              <w:left w:val="single" w:sz="4" w:space="0" w:color="000000"/>
              <w:bottom w:val="single" w:sz="4" w:space="0" w:color="000000"/>
            </w:tcBorders>
            <w:tcMar>
              <w:top w:w="0" w:type="dxa"/>
              <w:left w:w="108" w:type="dxa"/>
              <w:bottom w:w="0" w:type="dxa"/>
              <w:right w:w="108" w:type="dxa"/>
            </w:tcMar>
          </w:tcPr>
          <w:p w14:paraId="2D0D7FA0" w14:textId="77777777" w:rsidR="00471E10" w:rsidRDefault="00000000">
            <w:pPr>
              <w:widowControl w:val="0"/>
              <w:spacing w:after="0" w:line="360" w:lineRule="auto"/>
            </w:pPr>
            <w:r>
              <w:rPr>
                <w:b/>
                <w:sz w:val="22"/>
              </w:rPr>
              <w:t>Total:</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5DA7D" w14:textId="77777777" w:rsidR="00471E10" w:rsidRDefault="00000000">
            <w:pPr>
              <w:widowControl w:val="0"/>
              <w:spacing w:after="0" w:line="360" w:lineRule="auto"/>
              <w:jc w:val="center"/>
              <w:rPr>
                <w:b/>
              </w:rPr>
            </w:pPr>
            <w:r>
              <w:rPr>
                <w:b/>
              </w:rPr>
              <w:t>10</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BE48D" w14:textId="77777777" w:rsidR="00471E10" w:rsidRDefault="00000000">
            <w:pPr>
              <w:widowControl w:val="0"/>
              <w:spacing w:after="0" w:line="360" w:lineRule="auto"/>
              <w:jc w:val="center"/>
            </w:pPr>
            <w:r>
              <w:t>0</w:t>
            </w:r>
          </w:p>
        </w:tc>
      </w:tr>
    </w:tbl>
    <w:p w14:paraId="1CEFB91F" w14:textId="77777777" w:rsidR="00471E10" w:rsidRDefault="00471E10">
      <w:pPr>
        <w:spacing w:after="0" w:line="240" w:lineRule="atLeast"/>
        <w:rPr>
          <w:b/>
        </w:rPr>
      </w:pPr>
    </w:p>
    <w:p w14:paraId="339D89EB" w14:textId="77777777" w:rsidR="00471E10" w:rsidRPr="00597A87" w:rsidRDefault="00000000">
      <w:pPr>
        <w:spacing w:after="0" w:line="240" w:lineRule="atLeast"/>
        <w:rPr>
          <w:b/>
          <w:lang w:val="en-US"/>
        </w:rPr>
      </w:pPr>
      <w:r w:rsidRPr="00597A87">
        <w:rPr>
          <w:b/>
          <w:lang w:val="en-US"/>
        </w:rPr>
        <w:t>4.2 The actual estimated cost of the project/ LRIP subproject</w:t>
      </w:r>
    </w:p>
    <w:p w14:paraId="3DC0C3EE" w14:textId="77777777" w:rsidR="00471E10" w:rsidRPr="00597A87" w:rsidRDefault="00471E10">
      <w:pPr>
        <w:pStyle w:val="a3"/>
        <w:spacing w:after="0" w:line="240" w:lineRule="atLeast"/>
        <w:ind w:left="0"/>
        <w:rPr>
          <w:sz w:val="16"/>
          <w:lang w:val="en-US"/>
        </w:rPr>
      </w:pPr>
    </w:p>
    <w:tbl>
      <w:tblPr>
        <w:tblW w:w="9918" w:type="dxa"/>
        <w:tblLayout w:type="fixed"/>
        <w:tblCellMar>
          <w:left w:w="57" w:type="dxa"/>
          <w:right w:w="57" w:type="dxa"/>
        </w:tblCellMar>
        <w:tblLook w:val="01E0" w:firstRow="1" w:lastRow="1" w:firstColumn="1" w:lastColumn="1" w:noHBand="0" w:noVBand="0"/>
      </w:tblPr>
      <w:tblGrid>
        <w:gridCol w:w="1126"/>
        <w:gridCol w:w="711"/>
        <w:gridCol w:w="3403"/>
        <w:gridCol w:w="1559"/>
        <w:gridCol w:w="623"/>
        <w:gridCol w:w="625"/>
        <w:gridCol w:w="625"/>
        <w:gridCol w:w="624"/>
        <w:gridCol w:w="622"/>
      </w:tblGrid>
      <w:tr w:rsidR="00471E10" w:rsidRPr="00597A87" w14:paraId="63FAADD4" w14:textId="77777777">
        <w:trPr>
          <w:trHeight w:val="807"/>
        </w:trPr>
        <w:tc>
          <w:tcPr>
            <w:tcW w:w="5239" w:type="dxa"/>
            <w:gridSpan w:val="3"/>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72946D9" w14:textId="77777777" w:rsidR="00471E10" w:rsidRPr="00597A87" w:rsidRDefault="00000000">
            <w:pPr>
              <w:widowControl w:val="0"/>
              <w:jc w:val="center"/>
              <w:rPr>
                <w:b/>
                <w:color w:val="000000"/>
                <w:lang w:val="en-US"/>
              </w:rPr>
            </w:pPr>
            <w:r w:rsidRPr="00597A87">
              <w:rPr>
                <w:b/>
                <w:color w:val="000000"/>
                <w:lang w:val="en-US"/>
              </w:rPr>
              <w:t>Names of costs, resources, funding sources</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58FADF3" w14:textId="77777777" w:rsidR="00471E10" w:rsidRPr="00597A87" w:rsidRDefault="00000000">
            <w:pPr>
              <w:widowControl w:val="0"/>
              <w:spacing w:after="0" w:line="240" w:lineRule="atLeast"/>
              <w:rPr>
                <w:b/>
                <w:color w:val="000000"/>
                <w:lang w:val="en-US"/>
              </w:rPr>
            </w:pPr>
            <w:r w:rsidRPr="00597A87">
              <w:rPr>
                <w:b/>
                <w:color w:val="000000"/>
                <w:lang w:val="en-US"/>
              </w:rPr>
              <w:t xml:space="preserve">Cost (thousands </w:t>
            </w:r>
          </w:p>
          <w:p w14:paraId="2411292F" w14:textId="77777777" w:rsidR="00471E10" w:rsidRPr="00597A87" w:rsidRDefault="00000000">
            <w:pPr>
              <w:widowControl w:val="0"/>
              <w:spacing w:after="0" w:line="240" w:lineRule="atLeast"/>
              <w:rPr>
                <w:b/>
                <w:color w:val="000000"/>
                <w:lang w:val="en-US"/>
              </w:rPr>
            </w:pPr>
            <w:r w:rsidRPr="00597A87">
              <w:rPr>
                <w:b/>
                <w:color w:val="000000"/>
                <w:lang w:val="en-US"/>
              </w:rPr>
              <w:t>of US dollars) / Resource request</w:t>
            </w:r>
            <w:r w:rsidRPr="00597A87">
              <w:rPr>
                <w:b/>
                <w:color w:val="000000"/>
                <w:sz w:val="20"/>
                <w:lang w:val="en-US"/>
              </w:rPr>
              <w:t xml:space="preserve"> </w:t>
            </w:r>
          </w:p>
        </w:tc>
        <w:tc>
          <w:tcPr>
            <w:tcW w:w="3119"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165A4C0" w14:textId="77777777" w:rsidR="00471E10" w:rsidRPr="00597A87" w:rsidRDefault="00000000">
            <w:pPr>
              <w:widowControl w:val="0"/>
              <w:spacing w:after="0" w:line="240" w:lineRule="atLeast"/>
              <w:jc w:val="center"/>
              <w:rPr>
                <w:b/>
                <w:color w:val="000000"/>
                <w:lang w:val="en-US"/>
              </w:rPr>
            </w:pPr>
            <w:r w:rsidRPr="00597A87">
              <w:rPr>
                <w:b/>
                <w:color w:val="000000"/>
                <w:lang w:val="en-US"/>
              </w:rPr>
              <w:t xml:space="preserve">Proposal from </w:t>
            </w:r>
          </w:p>
          <w:p w14:paraId="736E27D3" w14:textId="77777777" w:rsidR="00471E10" w:rsidRPr="00597A87" w:rsidRDefault="00000000">
            <w:pPr>
              <w:widowControl w:val="0"/>
              <w:spacing w:after="0" w:line="240" w:lineRule="atLeast"/>
              <w:jc w:val="center"/>
              <w:rPr>
                <w:b/>
                <w:color w:val="000000"/>
                <w:lang w:val="en-US"/>
              </w:rPr>
            </w:pPr>
            <w:r w:rsidRPr="00597A87">
              <w:rPr>
                <w:b/>
                <w:color w:val="000000"/>
                <w:lang w:val="en-US"/>
              </w:rPr>
              <w:t>the laboratory for allocation of funding and resources</w:t>
            </w:r>
          </w:p>
        </w:tc>
      </w:tr>
      <w:tr w:rsidR="00471E10" w14:paraId="5F6C718D" w14:textId="77777777">
        <w:trPr>
          <w:trHeight w:val="527"/>
        </w:trPr>
        <w:tc>
          <w:tcPr>
            <w:tcW w:w="5239" w:type="dxa"/>
            <w:gridSpan w:val="3"/>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2EB98AD" w14:textId="77777777" w:rsidR="00471E10" w:rsidRPr="00597A87" w:rsidRDefault="00471E10">
            <w:pPr>
              <w:widowControl w:val="0"/>
              <w:rPr>
                <w:color w:val="000000"/>
                <w:lang w:val="en-US"/>
              </w:rPr>
            </w:pPr>
          </w:p>
        </w:tc>
        <w:tc>
          <w:tcPr>
            <w:tcW w:w="1559"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34CE596" w14:textId="77777777" w:rsidR="00471E10" w:rsidRPr="00597A87" w:rsidRDefault="00471E10">
            <w:pPr>
              <w:widowControl w:val="0"/>
              <w:rPr>
                <w:color w:val="000000"/>
                <w:lang w:val="en-US"/>
              </w:rPr>
            </w:pPr>
          </w:p>
        </w:tc>
        <w:tc>
          <w:tcPr>
            <w:tcW w:w="6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81082EE" w14:textId="77777777" w:rsidR="00471E10" w:rsidRDefault="00000000">
            <w:pPr>
              <w:widowControl w:val="0"/>
              <w:spacing w:after="0" w:line="240" w:lineRule="atLeast"/>
              <w:jc w:val="center"/>
              <w:rPr>
                <w:color w:val="000000"/>
              </w:rPr>
            </w:pPr>
            <w:r>
              <w:rPr>
                <w:color w:val="000000"/>
              </w:rPr>
              <w:t>1</w:t>
            </w:r>
          </w:p>
          <w:p w14:paraId="2C7BE3B1" w14:textId="77777777" w:rsidR="00471E10" w:rsidRDefault="00000000">
            <w:pPr>
              <w:widowControl w:val="0"/>
              <w:spacing w:after="0" w:line="240" w:lineRule="atLeast"/>
              <w:jc w:val="center"/>
              <w:rPr>
                <w:color w:val="000000"/>
              </w:rPr>
            </w:pPr>
            <w:proofErr w:type="spellStart"/>
            <w:r>
              <w:rPr>
                <w:color w:val="000000"/>
              </w:rPr>
              <w:t>year</w:t>
            </w:r>
            <w:proofErr w:type="spellEnd"/>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DAC143" w14:textId="77777777" w:rsidR="00471E10" w:rsidRDefault="00000000">
            <w:pPr>
              <w:widowControl w:val="0"/>
              <w:spacing w:after="0" w:line="240" w:lineRule="atLeast"/>
              <w:jc w:val="center"/>
              <w:rPr>
                <w:color w:val="000000"/>
              </w:rPr>
            </w:pPr>
            <w:r>
              <w:rPr>
                <w:color w:val="000000"/>
              </w:rPr>
              <w:t xml:space="preserve">2 </w:t>
            </w:r>
          </w:p>
          <w:p w14:paraId="0E34F784" w14:textId="77777777" w:rsidR="00471E10" w:rsidRDefault="00000000">
            <w:pPr>
              <w:widowControl w:val="0"/>
              <w:spacing w:after="0" w:line="240" w:lineRule="atLeast"/>
              <w:jc w:val="center"/>
              <w:rPr>
                <w:color w:val="000000"/>
              </w:rPr>
            </w:pPr>
            <w:proofErr w:type="spellStart"/>
            <w:r>
              <w:rPr>
                <w:color w:val="000000"/>
              </w:rPr>
              <w:t>year</w:t>
            </w:r>
            <w:proofErr w:type="spellEnd"/>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084411" w14:textId="77777777" w:rsidR="00471E10" w:rsidRDefault="00000000">
            <w:pPr>
              <w:widowControl w:val="0"/>
              <w:spacing w:after="0" w:line="240" w:lineRule="atLeast"/>
              <w:jc w:val="center"/>
              <w:rPr>
                <w:color w:val="000000"/>
              </w:rPr>
            </w:pPr>
            <w:r>
              <w:rPr>
                <w:color w:val="000000"/>
              </w:rPr>
              <w:t xml:space="preserve">3 </w:t>
            </w:r>
          </w:p>
          <w:p w14:paraId="55281418" w14:textId="77777777" w:rsidR="00471E10" w:rsidRDefault="00000000">
            <w:pPr>
              <w:widowControl w:val="0"/>
              <w:spacing w:after="0" w:line="240" w:lineRule="atLeast"/>
              <w:jc w:val="center"/>
              <w:rPr>
                <w:color w:val="000000"/>
              </w:rPr>
            </w:pPr>
            <w:proofErr w:type="spellStart"/>
            <w:r>
              <w:rPr>
                <w:color w:val="000000"/>
              </w:rPr>
              <w:t>year</w:t>
            </w:r>
            <w:proofErr w:type="spellEnd"/>
          </w:p>
        </w:tc>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97C757" w14:textId="77777777" w:rsidR="00471E10" w:rsidRDefault="00000000">
            <w:pPr>
              <w:widowControl w:val="0"/>
              <w:spacing w:after="0" w:line="240" w:lineRule="atLeast"/>
              <w:jc w:val="center"/>
              <w:rPr>
                <w:color w:val="000000"/>
              </w:rPr>
            </w:pPr>
            <w:r>
              <w:rPr>
                <w:color w:val="000000"/>
              </w:rPr>
              <w:t xml:space="preserve">4 </w:t>
            </w:r>
          </w:p>
          <w:p w14:paraId="42C740A7" w14:textId="77777777" w:rsidR="00471E10" w:rsidRDefault="00000000">
            <w:pPr>
              <w:widowControl w:val="0"/>
              <w:spacing w:after="0" w:line="240" w:lineRule="atLeast"/>
              <w:jc w:val="center"/>
              <w:rPr>
                <w:color w:val="000000"/>
              </w:rPr>
            </w:pPr>
            <w:proofErr w:type="spellStart"/>
            <w:r>
              <w:rPr>
                <w:color w:val="000000"/>
              </w:rPr>
              <w:t>year</w:t>
            </w:r>
            <w:proofErr w:type="spellEnd"/>
          </w:p>
        </w:tc>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081DCF" w14:textId="77777777" w:rsidR="00471E10" w:rsidRDefault="00000000">
            <w:pPr>
              <w:widowControl w:val="0"/>
              <w:jc w:val="center"/>
              <w:rPr>
                <w:color w:val="000000"/>
              </w:rPr>
            </w:pPr>
            <w:r>
              <w:rPr>
                <w:color w:val="000000"/>
              </w:rPr>
              <w:t xml:space="preserve">5  </w:t>
            </w:r>
            <w:proofErr w:type="spellStart"/>
            <w:r>
              <w:rPr>
                <w:color w:val="000000"/>
              </w:rPr>
              <w:t>year</w:t>
            </w:r>
            <w:proofErr w:type="spellEnd"/>
          </w:p>
        </w:tc>
      </w:tr>
      <w:tr w:rsidR="00471E10" w14:paraId="5BD19DCF" w14:textId="77777777">
        <w:trPr>
          <w:trHeight w:val="388"/>
        </w:trPr>
        <w:tc>
          <w:tcPr>
            <w:tcW w:w="1836" w:type="dxa"/>
            <w:gridSpan w:val="2"/>
            <w:vMerge w:val="restart"/>
            <w:tcBorders>
              <w:left w:val="single" w:sz="4" w:space="0" w:color="000000"/>
              <w:bottom w:val="single" w:sz="4" w:space="0" w:color="000000"/>
              <w:right w:val="single" w:sz="4" w:space="0" w:color="000000"/>
            </w:tcBorders>
            <w:tcMar>
              <w:top w:w="0" w:type="dxa"/>
              <w:left w:w="85" w:type="dxa"/>
              <w:bottom w:w="0" w:type="dxa"/>
              <w:right w:w="85" w:type="dxa"/>
            </w:tcMar>
            <w:vAlign w:val="center"/>
          </w:tcPr>
          <w:p w14:paraId="5E4D2907" w14:textId="77777777" w:rsidR="00471E10" w:rsidRDefault="00471E10">
            <w:pPr>
              <w:widowControl w:val="0"/>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512BE695" w14:textId="77777777" w:rsidR="00471E10" w:rsidRDefault="00000000">
            <w:pPr>
              <w:widowControl w:val="0"/>
              <w:rPr>
                <w:color w:val="000000"/>
              </w:rPr>
            </w:pPr>
            <w:r>
              <w:rPr>
                <w:color w:val="000000"/>
              </w:rPr>
              <w:t xml:space="preserve">International </w:t>
            </w:r>
            <w:proofErr w:type="spellStart"/>
            <w:r>
              <w:rPr>
                <w:color w:val="000000"/>
              </w:rPr>
              <w:t>cooperation</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1C39B155" w14:textId="77777777" w:rsidR="00471E10" w:rsidRDefault="00000000">
            <w:pPr>
              <w:widowControl w:val="0"/>
              <w:spacing w:before="48" w:after="48"/>
              <w:jc w:val="center"/>
              <w:rPr>
                <w:color w:val="000000"/>
              </w:rPr>
            </w:pPr>
            <w:r>
              <w:rPr>
                <w:color w:val="000000"/>
              </w:rPr>
              <w:t>40</w:t>
            </w:r>
          </w:p>
        </w:tc>
        <w:tc>
          <w:tcPr>
            <w:tcW w:w="62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6C54BD21" w14:textId="77777777" w:rsidR="00471E10" w:rsidRDefault="00000000">
            <w:pPr>
              <w:widowControl w:val="0"/>
              <w:spacing w:before="48" w:after="48"/>
              <w:jc w:val="center"/>
              <w:rPr>
                <w:color w:val="000000"/>
              </w:rPr>
            </w:pPr>
            <w:r>
              <w:rPr>
                <w:color w:val="000000"/>
              </w:rPr>
              <w:t>20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09E87E1F" w14:textId="77777777" w:rsidR="00471E10" w:rsidRDefault="00000000">
            <w:pPr>
              <w:widowControl w:val="0"/>
              <w:spacing w:before="48" w:after="48"/>
              <w:jc w:val="center"/>
              <w:rPr>
                <w:color w:val="000000"/>
              </w:rPr>
            </w:pPr>
            <w:r>
              <w:rPr>
                <w:color w:val="000000"/>
              </w:rPr>
              <w:t>20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373B2ABA" w14:textId="77777777" w:rsidR="00471E10" w:rsidRDefault="00000000">
            <w:pPr>
              <w:widowControl w:val="0"/>
              <w:spacing w:before="48" w:after="48"/>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73E2F5A3" w14:textId="77777777" w:rsidR="00471E10" w:rsidRDefault="00000000">
            <w:pPr>
              <w:widowControl w:val="0"/>
              <w:spacing w:before="48" w:after="48"/>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64F666C6" w14:textId="77777777" w:rsidR="00471E10" w:rsidRDefault="00000000">
            <w:pPr>
              <w:widowControl w:val="0"/>
              <w:spacing w:before="48" w:after="48"/>
              <w:jc w:val="center"/>
              <w:rPr>
                <w:color w:val="000000"/>
              </w:rPr>
            </w:pPr>
            <w:r>
              <w:rPr>
                <w:color w:val="000000"/>
              </w:rPr>
              <w:t>—</w:t>
            </w:r>
          </w:p>
        </w:tc>
      </w:tr>
      <w:tr w:rsidR="00471E10" w14:paraId="53410162" w14:textId="77777777">
        <w:trPr>
          <w:trHeight w:val="407"/>
        </w:trPr>
        <w:tc>
          <w:tcPr>
            <w:tcW w:w="1836" w:type="dxa"/>
            <w:gridSpan w:val="2"/>
            <w:vMerge/>
            <w:tcBorders>
              <w:left w:val="single" w:sz="4" w:space="0" w:color="000000"/>
              <w:right w:val="single" w:sz="4" w:space="0" w:color="000000"/>
            </w:tcBorders>
            <w:tcMar>
              <w:top w:w="0" w:type="dxa"/>
              <w:left w:w="85" w:type="dxa"/>
              <w:bottom w:w="0" w:type="dxa"/>
              <w:right w:w="85" w:type="dxa"/>
            </w:tcMar>
            <w:vAlign w:val="center"/>
          </w:tcPr>
          <w:p w14:paraId="139FECE9" w14:textId="77777777" w:rsidR="00471E10" w:rsidRDefault="00471E10">
            <w:pPr>
              <w:widowControl w:val="0"/>
              <w:spacing w:before="48" w:after="48"/>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795070E5" w14:textId="77777777" w:rsidR="00471E10" w:rsidRDefault="00000000">
            <w:pPr>
              <w:widowControl w:val="0"/>
              <w:rPr>
                <w:color w:val="000000"/>
              </w:rPr>
            </w:pPr>
            <w:proofErr w:type="spellStart"/>
            <w:r>
              <w:rPr>
                <w:color w:val="000000"/>
              </w:rPr>
              <w:t>Materials</w:t>
            </w:r>
            <w:proofErr w:type="spellEnd"/>
            <w:r>
              <w:rPr>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1E08019F" w14:textId="77777777" w:rsidR="00471E10" w:rsidRDefault="00000000">
            <w:pPr>
              <w:widowControl w:val="0"/>
              <w:spacing w:before="48" w:after="48"/>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3432F120" w14:textId="77777777" w:rsidR="00471E10" w:rsidRDefault="00000000">
            <w:pPr>
              <w:widowControl w:val="0"/>
              <w:spacing w:before="48" w:after="48"/>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21593397" w14:textId="77777777" w:rsidR="00471E10" w:rsidRDefault="00000000">
            <w:pPr>
              <w:widowControl w:val="0"/>
              <w:spacing w:before="48" w:after="48"/>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761CEEF6" w14:textId="77777777" w:rsidR="00471E10" w:rsidRDefault="00000000">
            <w:pPr>
              <w:widowControl w:val="0"/>
              <w:spacing w:before="48" w:after="48"/>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4F083BAB" w14:textId="77777777" w:rsidR="00471E10" w:rsidRDefault="00000000">
            <w:pPr>
              <w:widowControl w:val="0"/>
              <w:spacing w:before="48" w:after="48"/>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09E5E2F8" w14:textId="77777777" w:rsidR="00471E10" w:rsidRDefault="00000000">
            <w:pPr>
              <w:widowControl w:val="0"/>
              <w:spacing w:before="48" w:after="48"/>
              <w:jc w:val="center"/>
              <w:rPr>
                <w:color w:val="000000"/>
              </w:rPr>
            </w:pPr>
            <w:r>
              <w:rPr>
                <w:color w:val="000000"/>
              </w:rPr>
              <w:t>—</w:t>
            </w:r>
          </w:p>
        </w:tc>
      </w:tr>
      <w:tr w:rsidR="00471E10" w14:paraId="1415893F" w14:textId="77777777">
        <w:trPr>
          <w:trHeight w:val="171"/>
        </w:trPr>
        <w:tc>
          <w:tcPr>
            <w:tcW w:w="1836" w:type="dxa"/>
            <w:gridSpan w:val="2"/>
            <w:vMerge/>
            <w:tcBorders>
              <w:left w:val="single" w:sz="4" w:space="0" w:color="000000"/>
              <w:right w:val="single" w:sz="4" w:space="0" w:color="000000"/>
            </w:tcBorders>
            <w:tcMar>
              <w:top w:w="0" w:type="dxa"/>
              <w:left w:w="85" w:type="dxa"/>
              <w:bottom w:w="0" w:type="dxa"/>
              <w:right w:w="85" w:type="dxa"/>
            </w:tcMar>
            <w:vAlign w:val="center"/>
          </w:tcPr>
          <w:p w14:paraId="7FDEFCC4" w14:textId="77777777" w:rsidR="00471E10" w:rsidRDefault="00471E10">
            <w:pPr>
              <w:widowControl w:val="0"/>
              <w:spacing w:before="48" w:after="48"/>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2893E82F" w14:textId="77777777" w:rsidR="00471E10" w:rsidRPr="00597A87" w:rsidRDefault="00000000">
            <w:pPr>
              <w:widowControl w:val="0"/>
              <w:rPr>
                <w:color w:val="000000"/>
                <w:lang w:val="en-US"/>
              </w:rPr>
            </w:pPr>
            <w:r w:rsidRPr="00597A87">
              <w:rPr>
                <w:color w:val="000000"/>
                <w:lang w:val="en-US"/>
              </w:rPr>
              <w:t xml:space="preserve">Equipment, Third-party company services </w:t>
            </w:r>
          </w:p>
        </w:tc>
        <w:tc>
          <w:tcPr>
            <w:tcW w:w="155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4D3F2C03" w14:textId="77777777" w:rsidR="00471E10" w:rsidRDefault="00000000">
            <w:pPr>
              <w:widowControl w:val="0"/>
              <w:spacing w:before="48" w:after="48"/>
              <w:jc w:val="center"/>
              <w:rPr>
                <w:color w:val="000000"/>
              </w:rPr>
            </w:pPr>
            <w:r>
              <w:rPr>
                <w:color w:val="000000"/>
              </w:rPr>
              <w:t>100</w:t>
            </w:r>
          </w:p>
        </w:tc>
        <w:tc>
          <w:tcPr>
            <w:tcW w:w="62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0B88603C" w14:textId="77777777" w:rsidR="00471E10" w:rsidRDefault="00000000">
            <w:pPr>
              <w:widowControl w:val="0"/>
              <w:spacing w:before="48" w:after="48"/>
              <w:jc w:val="center"/>
              <w:rPr>
                <w:color w:val="000000"/>
              </w:rPr>
            </w:pPr>
            <w:r>
              <w:rPr>
                <w:color w:val="000000"/>
              </w:rPr>
              <w:t>50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09E09BEB" w14:textId="77777777" w:rsidR="00471E10" w:rsidRDefault="00000000">
            <w:pPr>
              <w:widowControl w:val="0"/>
              <w:spacing w:before="48" w:after="48"/>
              <w:jc w:val="center"/>
              <w:rPr>
                <w:color w:val="000000"/>
              </w:rPr>
            </w:pPr>
            <w:r>
              <w:rPr>
                <w:color w:val="000000"/>
              </w:rPr>
              <w:t>50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08CA29BE" w14:textId="77777777" w:rsidR="00471E10" w:rsidRDefault="00000000">
            <w:pPr>
              <w:widowControl w:val="0"/>
              <w:spacing w:before="48" w:after="48"/>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4EB0074F" w14:textId="77777777" w:rsidR="00471E10" w:rsidRDefault="00000000">
            <w:pPr>
              <w:widowControl w:val="0"/>
              <w:spacing w:before="48" w:after="48"/>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52153EC2" w14:textId="77777777" w:rsidR="00471E10" w:rsidRDefault="00000000">
            <w:pPr>
              <w:widowControl w:val="0"/>
              <w:spacing w:before="48" w:after="48"/>
              <w:jc w:val="center"/>
              <w:rPr>
                <w:color w:val="000000"/>
              </w:rPr>
            </w:pPr>
            <w:r>
              <w:rPr>
                <w:color w:val="000000"/>
              </w:rPr>
              <w:t>—</w:t>
            </w:r>
          </w:p>
        </w:tc>
      </w:tr>
      <w:tr w:rsidR="00471E10" w14:paraId="4B0D7F12" w14:textId="77777777">
        <w:trPr>
          <w:trHeight w:val="171"/>
        </w:trPr>
        <w:tc>
          <w:tcPr>
            <w:tcW w:w="1836" w:type="dxa"/>
            <w:gridSpan w:val="2"/>
            <w:vMerge/>
            <w:tcBorders>
              <w:left w:val="single" w:sz="4" w:space="0" w:color="000000"/>
              <w:right w:val="single" w:sz="4" w:space="0" w:color="000000"/>
            </w:tcBorders>
            <w:tcMar>
              <w:top w:w="0" w:type="dxa"/>
              <w:left w:w="85" w:type="dxa"/>
              <w:bottom w:w="0" w:type="dxa"/>
              <w:right w:w="85" w:type="dxa"/>
            </w:tcMar>
            <w:vAlign w:val="center"/>
          </w:tcPr>
          <w:p w14:paraId="193EF787" w14:textId="77777777" w:rsidR="00471E10" w:rsidRDefault="00471E10">
            <w:pPr>
              <w:widowControl w:val="0"/>
              <w:spacing w:before="48" w:after="48"/>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1FAAAE04" w14:textId="77777777" w:rsidR="00471E10" w:rsidRDefault="00000000">
            <w:pPr>
              <w:widowControl w:val="0"/>
              <w:rPr>
                <w:color w:val="000000"/>
              </w:rPr>
            </w:pPr>
            <w:proofErr w:type="spellStart"/>
            <w:r>
              <w:rPr>
                <w:color w:val="000000"/>
                <w:sz w:val="22"/>
                <w:shd w:val="clear" w:color="auto" w:fill="FFFFFF"/>
              </w:rPr>
              <w:t>Commissioning</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71E29D3A" w14:textId="77777777" w:rsidR="00471E10" w:rsidRDefault="00000000">
            <w:pPr>
              <w:widowControl w:val="0"/>
              <w:spacing w:before="48" w:after="48"/>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1DB6A8BE" w14:textId="77777777" w:rsidR="00471E10" w:rsidRDefault="00000000">
            <w:pPr>
              <w:widowControl w:val="0"/>
              <w:spacing w:before="48" w:after="48"/>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03743F71" w14:textId="77777777" w:rsidR="00471E10" w:rsidRDefault="00000000">
            <w:pPr>
              <w:widowControl w:val="0"/>
              <w:spacing w:before="48" w:after="48"/>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1DB2914B" w14:textId="77777777" w:rsidR="00471E10" w:rsidRDefault="00000000">
            <w:pPr>
              <w:widowControl w:val="0"/>
              <w:spacing w:before="48" w:after="48"/>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667CA969" w14:textId="77777777" w:rsidR="00471E10" w:rsidRDefault="00000000">
            <w:pPr>
              <w:widowControl w:val="0"/>
              <w:spacing w:before="48" w:after="48"/>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577BFFB4" w14:textId="77777777" w:rsidR="00471E10" w:rsidRDefault="00000000">
            <w:pPr>
              <w:widowControl w:val="0"/>
              <w:spacing w:before="48" w:after="48"/>
              <w:jc w:val="center"/>
              <w:rPr>
                <w:color w:val="000000"/>
              </w:rPr>
            </w:pPr>
            <w:r>
              <w:rPr>
                <w:color w:val="000000"/>
              </w:rPr>
              <w:t>—</w:t>
            </w:r>
          </w:p>
        </w:tc>
      </w:tr>
      <w:tr w:rsidR="00471E10" w14:paraId="2B43C17A" w14:textId="77777777">
        <w:trPr>
          <w:trHeight w:val="527"/>
        </w:trPr>
        <w:tc>
          <w:tcPr>
            <w:tcW w:w="1836" w:type="dxa"/>
            <w:gridSpan w:val="2"/>
            <w:vMerge/>
            <w:tcBorders>
              <w:left w:val="single" w:sz="4" w:space="0" w:color="000000"/>
              <w:right w:val="single" w:sz="4" w:space="0" w:color="000000"/>
            </w:tcBorders>
            <w:tcMar>
              <w:top w:w="0" w:type="dxa"/>
              <w:left w:w="85" w:type="dxa"/>
              <w:bottom w:w="0" w:type="dxa"/>
              <w:right w:w="85" w:type="dxa"/>
            </w:tcMar>
            <w:vAlign w:val="center"/>
          </w:tcPr>
          <w:p w14:paraId="5FD0B7D8" w14:textId="77777777" w:rsidR="00471E10" w:rsidRDefault="00471E10">
            <w:pPr>
              <w:widowControl w:val="0"/>
              <w:spacing w:before="48" w:after="48"/>
              <w:rPr>
                <w:b/>
                <w:color w:val="000000"/>
              </w:rPr>
            </w:pPr>
          </w:p>
        </w:tc>
        <w:tc>
          <w:tcPr>
            <w:tcW w:w="3403" w:type="dxa"/>
            <w:tcBorders>
              <w:left w:val="single" w:sz="4" w:space="0" w:color="000000"/>
              <w:bottom w:val="single" w:sz="4" w:space="0" w:color="000000"/>
              <w:right w:val="single" w:sz="4" w:space="0" w:color="000000"/>
            </w:tcBorders>
            <w:tcMar>
              <w:top w:w="0" w:type="dxa"/>
              <w:left w:w="85" w:type="dxa"/>
              <w:bottom w:w="0" w:type="dxa"/>
              <w:right w:w="85" w:type="dxa"/>
            </w:tcMar>
            <w:vAlign w:val="center"/>
          </w:tcPr>
          <w:p w14:paraId="6529BF4B" w14:textId="77777777" w:rsidR="00471E10" w:rsidRPr="00597A87" w:rsidRDefault="00000000">
            <w:pPr>
              <w:widowControl w:val="0"/>
              <w:rPr>
                <w:color w:val="000000"/>
                <w:lang w:val="en-US"/>
              </w:rPr>
            </w:pPr>
            <w:r w:rsidRPr="00597A87">
              <w:rPr>
                <w:color w:val="000000"/>
                <w:lang w:val="en-US"/>
              </w:rPr>
              <w:t xml:space="preserve">R&amp;D contracts with </w:t>
            </w:r>
            <w:proofErr w:type="gramStart"/>
            <w:r w:rsidRPr="00597A87">
              <w:rPr>
                <w:color w:val="000000"/>
                <w:lang w:val="en-US"/>
              </w:rPr>
              <w:t>other  research</w:t>
            </w:r>
            <w:proofErr w:type="gramEnd"/>
            <w:r w:rsidRPr="00597A87">
              <w:rPr>
                <w:color w:val="000000"/>
                <w:lang w:val="en-US"/>
              </w:rPr>
              <w:t xml:space="preserve"> organizations </w:t>
            </w:r>
          </w:p>
        </w:tc>
        <w:tc>
          <w:tcPr>
            <w:tcW w:w="1559" w:type="dxa"/>
            <w:tcBorders>
              <w:left w:val="single" w:sz="4" w:space="0" w:color="000000"/>
              <w:bottom w:val="single" w:sz="4" w:space="0" w:color="000000"/>
              <w:right w:val="single" w:sz="4" w:space="0" w:color="000000"/>
            </w:tcBorders>
            <w:tcMar>
              <w:top w:w="0" w:type="dxa"/>
              <w:left w:w="85" w:type="dxa"/>
              <w:bottom w:w="0" w:type="dxa"/>
              <w:right w:w="85" w:type="dxa"/>
            </w:tcMar>
            <w:vAlign w:val="center"/>
          </w:tcPr>
          <w:p w14:paraId="0D9C9AAF" w14:textId="77777777" w:rsidR="00471E10" w:rsidRDefault="00000000">
            <w:pPr>
              <w:widowControl w:val="0"/>
              <w:spacing w:before="48" w:after="48"/>
              <w:jc w:val="center"/>
              <w:rPr>
                <w:color w:val="000000"/>
              </w:rPr>
            </w:pPr>
            <w:r>
              <w:rPr>
                <w:color w:val="000000"/>
              </w:rPr>
              <w:t>0</w:t>
            </w:r>
          </w:p>
        </w:tc>
        <w:tc>
          <w:tcPr>
            <w:tcW w:w="623" w:type="dxa"/>
            <w:tcBorders>
              <w:left w:val="single" w:sz="4" w:space="0" w:color="000000"/>
              <w:bottom w:val="single" w:sz="4" w:space="0" w:color="000000"/>
              <w:right w:val="single" w:sz="4" w:space="0" w:color="000000"/>
            </w:tcBorders>
            <w:tcMar>
              <w:top w:w="0" w:type="dxa"/>
              <w:left w:w="85" w:type="dxa"/>
              <w:bottom w:w="0" w:type="dxa"/>
              <w:right w:w="85" w:type="dxa"/>
            </w:tcMar>
            <w:vAlign w:val="center"/>
          </w:tcPr>
          <w:p w14:paraId="4BE6D768" w14:textId="77777777" w:rsidR="00471E10" w:rsidRDefault="00000000">
            <w:pPr>
              <w:widowControl w:val="0"/>
              <w:spacing w:before="48" w:after="48"/>
              <w:jc w:val="center"/>
              <w:rPr>
                <w:color w:val="000000"/>
              </w:rPr>
            </w:pPr>
            <w:r>
              <w:rPr>
                <w:color w:val="000000"/>
              </w:rPr>
              <w:t>0</w:t>
            </w:r>
          </w:p>
        </w:tc>
        <w:tc>
          <w:tcPr>
            <w:tcW w:w="625" w:type="dxa"/>
            <w:tcBorders>
              <w:left w:val="single" w:sz="4" w:space="0" w:color="000000"/>
              <w:bottom w:val="single" w:sz="4" w:space="0" w:color="000000"/>
              <w:right w:val="single" w:sz="4" w:space="0" w:color="000000"/>
            </w:tcBorders>
            <w:tcMar>
              <w:top w:w="0" w:type="dxa"/>
              <w:left w:w="85" w:type="dxa"/>
              <w:bottom w:w="0" w:type="dxa"/>
              <w:right w:w="85" w:type="dxa"/>
            </w:tcMar>
            <w:vAlign w:val="center"/>
          </w:tcPr>
          <w:p w14:paraId="71E29495" w14:textId="77777777" w:rsidR="00471E10" w:rsidRDefault="00000000">
            <w:pPr>
              <w:widowControl w:val="0"/>
              <w:spacing w:before="48" w:after="48"/>
              <w:jc w:val="center"/>
              <w:rPr>
                <w:color w:val="000000"/>
              </w:rPr>
            </w:pPr>
            <w:r>
              <w:rPr>
                <w:color w:val="000000"/>
              </w:rPr>
              <w:t>0</w:t>
            </w:r>
          </w:p>
        </w:tc>
        <w:tc>
          <w:tcPr>
            <w:tcW w:w="625" w:type="dxa"/>
            <w:tcBorders>
              <w:left w:val="single" w:sz="4" w:space="0" w:color="000000"/>
              <w:bottom w:val="single" w:sz="4" w:space="0" w:color="000000"/>
              <w:right w:val="single" w:sz="4" w:space="0" w:color="000000"/>
            </w:tcBorders>
            <w:tcMar>
              <w:top w:w="0" w:type="dxa"/>
              <w:left w:w="85" w:type="dxa"/>
              <w:bottom w:w="0" w:type="dxa"/>
              <w:right w:w="85" w:type="dxa"/>
            </w:tcMar>
            <w:vAlign w:val="center"/>
          </w:tcPr>
          <w:p w14:paraId="1C6B163C" w14:textId="77777777" w:rsidR="00471E10" w:rsidRDefault="00000000">
            <w:pPr>
              <w:widowControl w:val="0"/>
              <w:spacing w:before="48" w:after="48"/>
              <w:jc w:val="center"/>
              <w:rPr>
                <w:color w:val="000000"/>
              </w:rPr>
            </w:pPr>
            <w:r>
              <w:rPr>
                <w:color w:val="000000"/>
              </w:rPr>
              <w:t>—</w:t>
            </w:r>
          </w:p>
        </w:tc>
        <w:tc>
          <w:tcPr>
            <w:tcW w:w="624" w:type="dxa"/>
            <w:tcBorders>
              <w:left w:val="single" w:sz="4" w:space="0" w:color="000000"/>
              <w:bottom w:val="single" w:sz="4" w:space="0" w:color="000000"/>
              <w:right w:val="single" w:sz="4" w:space="0" w:color="000000"/>
            </w:tcBorders>
            <w:tcMar>
              <w:top w:w="0" w:type="dxa"/>
              <w:left w:w="85" w:type="dxa"/>
              <w:bottom w:w="0" w:type="dxa"/>
              <w:right w:w="85" w:type="dxa"/>
            </w:tcMar>
            <w:vAlign w:val="center"/>
          </w:tcPr>
          <w:p w14:paraId="5340CA3F" w14:textId="77777777" w:rsidR="00471E10" w:rsidRDefault="00000000">
            <w:pPr>
              <w:widowControl w:val="0"/>
              <w:spacing w:before="48" w:after="48"/>
              <w:jc w:val="center"/>
              <w:rPr>
                <w:color w:val="000000"/>
              </w:rPr>
            </w:pPr>
            <w:r>
              <w:rPr>
                <w:color w:val="000000"/>
              </w:rPr>
              <w:t>—</w:t>
            </w:r>
          </w:p>
        </w:tc>
        <w:tc>
          <w:tcPr>
            <w:tcW w:w="622" w:type="dxa"/>
            <w:tcBorders>
              <w:left w:val="single" w:sz="4" w:space="0" w:color="000000"/>
              <w:bottom w:val="single" w:sz="4" w:space="0" w:color="000000"/>
              <w:right w:val="single" w:sz="4" w:space="0" w:color="000000"/>
            </w:tcBorders>
            <w:tcMar>
              <w:top w:w="0" w:type="dxa"/>
              <w:left w:w="85" w:type="dxa"/>
              <w:bottom w:w="0" w:type="dxa"/>
              <w:right w:w="85" w:type="dxa"/>
            </w:tcMar>
            <w:vAlign w:val="center"/>
          </w:tcPr>
          <w:p w14:paraId="779BB38B" w14:textId="77777777" w:rsidR="00471E10" w:rsidRDefault="00000000">
            <w:pPr>
              <w:widowControl w:val="0"/>
              <w:spacing w:before="48" w:after="48"/>
              <w:jc w:val="center"/>
              <w:rPr>
                <w:color w:val="000000"/>
              </w:rPr>
            </w:pPr>
            <w:r>
              <w:rPr>
                <w:color w:val="000000"/>
              </w:rPr>
              <w:t>—</w:t>
            </w:r>
          </w:p>
        </w:tc>
      </w:tr>
      <w:tr w:rsidR="00471E10" w14:paraId="3C7F3A7C" w14:textId="77777777">
        <w:trPr>
          <w:trHeight w:val="362"/>
        </w:trPr>
        <w:tc>
          <w:tcPr>
            <w:tcW w:w="1836" w:type="dxa"/>
            <w:gridSpan w:val="2"/>
            <w:vMerge/>
            <w:tcBorders>
              <w:left w:val="single" w:sz="4" w:space="0" w:color="000000"/>
              <w:right w:val="single" w:sz="4" w:space="0" w:color="000000"/>
            </w:tcBorders>
            <w:tcMar>
              <w:top w:w="0" w:type="dxa"/>
              <w:left w:w="85" w:type="dxa"/>
              <w:bottom w:w="0" w:type="dxa"/>
              <w:right w:w="85" w:type="dxa"/>
            </w:tcMar>
            <w:vAlign w:val="center"/>
          </w:tcPr>
          <w:p w14:paraId="61622109" w14:textId="77777777" w:rsidR="00471E10" w:rsidRDefault="00471E10">
            <w:pPr>
              <w:widowControl w:val="0"/>
              <w:spacing w:before="48" w:after="48"/>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0C9A4D8F" w14:textId="77777777" w:rsidR="00471E10" w:rsidRDefault="00000000">
            <w:pPr>
              <w:widowControl w:val="0"/>
              <w:rPr>
                <w:color w:val="000000"/>
              </w:rPr>
            </w:pPr>
            <w:r>
              <w:rPr>
                <w:color w:val="000000"/>
              </w:rPr>
              <w:t xml:space="preserve">Software </w:t>
            </w:r>
            <w:proofErr w:type="spellStart"/>
            <w:r>
              <w:rPr>
                <w:color w:val="000000"/>
              </w:rPr>
              <w:t>purchasing</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169E2106" w14:textId="77777777" w:rsidR="00471E10" w:rsidRDefault="00000000">
            <w:pPr>
              <w:widowControl w:val="0"/>
              <w:spacing w:before="48" w:after="48"/>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4B658DE3" w14:textId="77777777" w:rsidR="00471E10" w:rsidRDefault="00000000">
            <w:pPr>
              <w:widowControl w:val="0"/>
              <w:spacing w:before="48" w:after="48"/>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12012BD6" w14:textId="77777777" w:rsidR="00471E10" w:rsidRDefault="00000000">
            <w:pPr>
              <w:widowControl w:val="0"/>
              <w:spacing w:before="48" w:after="48"/>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51FB7992" w14:textId="77777777" w:rsidR="00471E10" w:rsidRDefault="00000000">
            <w:pPr>
              <w:widowControl w:val="0"/>
              <w:spacing w:before="48" w:after="48"/>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3773C529" w14:textId="77777777" w:rsidR="00471E10" w:rsidRDefault="00000000">
            <w:pPr>
              <w:widowControl w:val="0"/>
              <w:spacing w:before="48" w:after="48"/>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6F5F77AE" w14:textId="77777777" w:rsidR="00471E10" w:rsidRDefault="00000000">
            <w:pPr>
              <w:widowControl w:val="0"/>
              <w:spacing w:before="48" w:after="48"/>
              <w:jc w:val="center"/>
              <w:rPr>
                <w:color w:val="000000"/>
              </w:rPr>
            </w:pPr>
            <w:r>
              <w:rPr>
                <w:color w:val="000000"/>
              </w:rPr>
              <w:t>—</w:t>
            </w:r>
          </w:p>
        </w:tc>
      </w:tr>
      <w:tr w:rsidR="00471E10" w14:paraId="6CDEFDC5" w14:textId="77777777">
        <w:trPr>
          <w:trHeight w:val="380"/>
        </w:trPr>
        <w:tc>
          <w:tcPr>
            <w:tcW w:w="1836" w:type="dxa"/>
            <w:gridSpan w:val="2"/>
            <w:vMerge/>
            <w:tcBorders>
              <w:left w:val="single" w:sz="4" w:space="0" w:color="000000"/>
              <w:right w:val="single" w:sz="4" w:space="0" w:color="000000"/>
            </w:tcBorders>
            <w:tcMar>
              <w:top w:w="0" w:type="dxa"/>
              <w:left w:w="85" w:type="dxa"/>
              <w:bottom w:w="0" w:type="dxa"/>
              <w:right w:w="85" w:type="dxa"/>
            </w:tcMar>
            <w:vAlign w:val="center"/>
          </w:tcPr>
          <w:p w14:paraId="77F36CA7" w14:textId="77777777" w:rsidR="00471E10" w:rsidRDefault="00471E10">
            <w:pPr>
              <w:widowControl w:val="0"/>
              <w:spacing w:before="48" w:after="48"/>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509C390E" w14:textId="77777777" w:rsidR="00471E10" w:rsidRDefault="00000000">
            <w:pPr>
              <w:widowControl w:val="0"/>
              <w:rPr>
                <w:color w:val="000000"/>
              </w:rPr>
            </w:pPr>
            <w:r>
              <w:rPr>
                <w:color w:val="000000"/>
              </w:rPr>
              <w:t>Design/</w:t>
            </w:r>
            <w:proofErr w:type="spellStart"/>
            <w:r>
              <w:rPr>
                <w:color w:val="000000"/>
              </w:rPr>
              <w:t>construction</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1445A7A1" w14:textId="77777777" w:rsidR="00471E10" w:rsidRDefault="00000000">
            <w:pPr>
              <w:widowControl w:val="0"/>
              <w:spacing w:before="48" w:after="48"/>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4F3C8149" w14:textId="77777777" w:rsidR="00471E10" w:rsidRDefault="00471E10">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5F38B764" w14:textId="77777777" w:rsidR="00471E10" w:rsidRDefault="00471E10">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1DE06A6C" w14:textId="77777777" w:rsidR="00471E10" w:rsidRDefault="00000000">
            <w:pPr>
              <w:widowControl w:val="0"/>
              <w:spacing w:before="48" w:after="48"/>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455F64B6" w14:textId="77777777" w:rsidR="00471E10" w:rsidRDefault="00000000">
            <w:pPr>
              <w:widowControl w:val="0"/>
              <w:spacing w:before="48" w:after="48"/>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77A76BC9" w14:textId="77777777" w:rsidR="00471E10" w:rsidRDefault="00000000">
            <w:pPr>
              <w:widowControl w:val="0"/>
              <w:spacing w:before="48" w:after="48"/>
              <w:jc w:val="center"/>
              <w:rPr>
                <w:color w:val="000000"/>
              </w:rPr>
            </w:pPr>
            <w:r>
              <w:rPr>
                <w:color w:val="000000"/>
              </w:rPr>
              <w:t>—</w:t>
            </w:r>
          </w:p>
        </w:tc>
      </w:tr>
      <w:tr w:rsidR="00471E10" w14:paraId="126B1661" w14:textId="77777777">
        <w:trPr>
          <w:trHeight w:val="437"/>
        </w:trPr>
        <w:tc>
          <w:tcPr>
            <w:tcW w:w="1836" w:type="dxa"/>
            <w:gridSpan w:val="2"/>
            <w:vMerge/>
            <w:tcBorders>
              <w:left w:val="single" w:sz="4" w:space="0" w:color="000000"/>
              <w:bottom w:val="single" w:sz="4" w:space="0" w:color="000000"/>
              <w:right w:val="single" w:sz="4" w:space="0" w:color="000000"/>
            </w:tcBorders>
            <w:tcMar>
              <w:top w:w="0" w:type="dxa"/>
              <w:left w:w="85" w:type="dxa"/>
              <w:bottom w:w="0" w:type="dxa"/>
              <w:right w:w="85" w:type="dxa"/>
            </w:tcMar>
            <w:vAlign w:val="center"/>
          </w:tcPr>
          <w:p w14:paraId="41BA633B" w14:textId="77777777" w:rsidR="00471E10" w:rsidRDefault="00471E10">
            <w:pPr>
              <w:widowControl w:val="0"/>
              <w:spacing w:before="48" w:after="48"/>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267DA13B" w14:textId="77777777" w:rsidR="00471E10" w:rsidRPr="00597A87" w:rsidRDefault="00000000">
            <w:pPr>
              <w:widowControl w:val="0"/>
              <w:rPr>
                <w:lang w:val="en-US"/>
              </w:rPr>
            </w:pPr>
            <w:r w:rsidRPr="00597A87">
              <w:rPr>
                <w:color w:val="000000"/>
                <w:lang w:val="en-US"/>
              </w:rPr>
              <w:t>Service costs (</w:t>
            </w:r>
            <w:r w:rsidRPr="00597A87">
              <w:rPr>
                <w:i/>
                <w:color w:val="000000"/>
                <w:lang w:val="en-US"/>
              </w:rPr>
              <w:t>planned in case of direct project affiliation)</w:t>
            </w:r>
          </w:p>
        </w:tc>
        <w:tc>
          <w:tcPr>
            <w:tcW w:w="155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3C9F2342" w14:textId="77777777" w:rsidR="00471E10" w:rsidRDefault="00000000">
            <w:pPr>
              <w:widowControl w:val="0"/>
              <w:spacing w:before="48" w:after="48"/>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4018781D" w14:textId="77777777" w:rsidR="00471E10" w:rsidRDefault="00000000">
            <w:pPr>
              <w:widowControl w:val="0"/>
              <w:spacing w:before="48" w:after="48"/>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05C4C1E9" w14:textId="77777777" w:rsidR="00471E10" w:rsidRDefault="00000000">
            <w:pPr>
              <w:widowControl w:val="0"/>
              <w:spacing w:before="48" w:after="48"/>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684FC529" w14:textId="77777777" w:rsidR="00471E10" w:rsidRDefault="00000000">
            <w:pPr>
              <w:widowControl w:val="0"/>
              <w:spacing w:before="48" w:after="48"/>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574B949A" w14:textId="77777777" w:rsidR="00471E10" w:rsidRDefault="00000000">
            <w:pPr>
              <w:widowControl w:val="0"/>
              <w:spacing w:before="48" w:after="48"/>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0990C891" w14:textId="77777777" w:rsidR="00471E10" w:rsidRDefault="00000000">
            <w:pPr>
              <w:widowControl w:val="0"/>
              <w:spacing w:before="48" w:after="48"/>
              <w:jc w:val="center"/>
              <w:rPr>
                <w:color w:val="000000"/>
              </w:rPr>
            </w:pPr>
            <w:r>
              <w:rPr>
                <w:color w:val="000000"/>
              </w:rPr>
              <w:t>—</w:t>
            </w:r>
          </w:p>
        </w:tc>
      </w:tr>
      <w:tr w:rsidR="00471E10" w14:paraId="4019DDCE" w14:textId="77777777">
        <w:trPr>
          <w:cantSplit/>
          <w:trHeight w:val="304"/>
        </w:trPr>
        <w:tc>
          <w:tcPr>
            <w:tcW w:w="1125" w:type="dxa"/>
            <w:vMerge w:val="restart"/>
            <w:tcBorders>
              <w:top w:val="single" w:sz="4" w:space="0" w:color="000000"/>
              <w:left w:val="single" w:sz="4" w:space="0" w:color="000000"/>
              <w:bottom w:val="single" w:sz="4" w:space="0" w:color="000000"/>
            </w:tcBorders>
            <w:tcMar>
              <w:top w:w="0" w:type="dxa"/>
              <w:left w:w="28" w:type="dxa"/>
              <w:bottom w:w="0" w:type="dxa"/>
              <w:right w:w="28" w:type="dxa"/>
            </w:tcMar>
            <w:textDirection w:val="btLr"/>
            <w:vAlign w:val="center"/>
          </w:tcPr>
          <w:p w14:paraId="31464774" w14:textId="77777777" w:rsidR="00471E10" w:rsidRDefault="00000000">
            <w:pPr>
              <w:widowControl w:val="0"/>
              <w:spacing w:after="0" w:line="220" w:lineRule="exact"/>
              <w:ind w:left="113" w:right="113"/>
              <w:jc w:val="center"/>
              <w:rPr>
                <w:b/>
                <w:color w:val="000000"/>
              </w:rPr>
            </w:pPr>
            <w:r>
              <w:rPr>
                <w:b/>
                <w:color w:val="000000"/>
              </w:rPr>
              <w:t xml:space="preserve">Resources </w:t>
            </w:r>
            <w:proofErr w:type="spellStart"/>
            <w:r>
              <w:rPr>
                <w:b/>
                <w:color w:val="000000"/>
              </w:rPr>
              <w:t>required</w:t>
            </w:r>
            <w:proofErr w:type="spellEnd"/>
          </w:p>
        </w:tc>
        <w:tc>
          <w:tcPr>
            <w:tcW w:w="711" w:type="dxa"/>
            <w:vMerge w:val="restart"/>
            <w:tcBorders>
              <w:top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14:paraId="702FFA2A" w14:textId="77777777" w:rsidR="00471E10" w:rsidRDefault="00000000">
            <w:pPr>
              <w:widowControl w:val="0"/>
              <w:spacing w:after="0" w:line="220" w:lineRule="exact"/>
              <w:ind w:left="113" w:right="113"/>
              <w:jc w:val="center"/>
              <w:rPr>
                <w:b/>
                <w:color w:val="000000"/>
              </w:rPr>
            </w:pPr>
            <w:r>
              <w:rPr>
                <w:b/>
                <w:color w:val="000000"/>
              </w:rPr>
              <w:t xml:space="preserve">Standard </w:t>
            </w:r>
            <w:proofErr w:type="spellStart"/>
            <w:r>
              <w:rPr>
                <w:b/>
                <w:color w:val="000000"/>
              </w:rPr>
              <w:t>hours</w:t>
            </w:r>
            <w:proofErr w:type="spellEnd"/>
          </w:p>
        </w:tc>
        <w:tc>
          <w:tcPr>
            <w:tcW w:w="34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B9D12F8" w14:textId="77777777" w:rsidR="00471E10" w:rsidRDefault="00000000">
            <w:pPr>
              <w:widowControl w:val="0"/>
              <w:ind w:left="175"/>
              <w:rPr>
                <w:color w:val="000000"/>
              </w:rPr>
            </w:pPr>
            <w:r>
              <w:rPr>
                <w:color w:val="000000"/>
              </w:rPr>
              <w:t>Resources</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3ED9BB8" w14:textId="77777777" w:rsidR="00471E10" w:rsidRDefault="00471E10">
            <w:pPr>
              <w:widowControl w:val="0"/>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D7BC3C6" w14:textId="77777777" w:rsidR="00471E10" w:rsidRDefault="00471E10">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0126C47" w14:textId="77777777" w:rsidR="00471E10" w:rsidRDefault="00471E10">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DD0C879" w14:textId="77777777" w:rsidR="00471E10" w:rsidRDefault="00000000">
            <w:pPr>
              <w:widowControl w:val="0"/>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DA773FF" w14:textId="77777777" w:rsidR="00471E10" w:rsidRDefault="00000000">
            <w:pPr>
              <w:widowControl w:val="0"/>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C19AD4B" w14:textId="77777777" w:rsidR="00471E10" w:rsidRDefault="00000000">
            <w:pPr>
              <w:widowControl w:val="0"/>
              <w:jc w:val="center"/>
              <w:rPr>
                <w:color w:val="000000"/>
              </w:rPr>
            </w:pPr>
            <w:r>
              <w:rPr>
                <w:color w:val="000000"/>
              </w:rPr>
              <w:t>—</w:t>
            </w:r>
          </w:p>
        </w:tc>
      </w:tr>
      <w:tr w:rsidR="00471E10" w14:paraId="304AD05D" w14:textId="77777777">
        <w:trPr>
          <w:cantSplit/>
          <w:trHeight w:val="279"/>
        </w:trPr>
        <w:tc>
          <w:tcPr>
            <w:tcW w:w="1125" w:type="dxa"/>
            <w:vMerge/>
            <w:tcBorders>
              <w:left w:val="single" w:sz="4" w:space="0" w:color="000000"/>
              <w:bottom w:val="single" w:sz="4" w:space="0" w:color="000000"/>
            </w:tcBorders>
            <w:tcMar>
              <w:top w:w="0" w:type="dxa"/>
              <w:left w:w="28" w:type="dxa"/>
              <w:bottom w:w="0" w:type="dxa"/>
              <w:right w:w="28" w:type="dxa"/>
            </w:tcMar>
            <w:textDirection w:val="btLr"/>
            <w:vAlign w:val="center"/>
          </w:tcPr>
          <w:p w14:paraId="3B5EED38" w14:textId="77777777" w:rsidR="00471E10" w:rsidRDefault="00471E10">
            <w:pPr>
              <w:widowControl w:val="0"/>
              <w:spacing w:after="0" w:line="240" w:lineRule="auto"/>
              <w:ind w:left="113" w:right="113"/>
              <w:jc w:val="center"/>
              <w:rPr>
                <w:b/>
                <w:color w:val="000000"/>
              </w:rPr>
            </w:pPr>
          </w:p>
        </w:tc>
        <w:tc>
          <w:tcPr>
            <w:tcW w:w="711" w:type="dxa"/>
            <w:vMerge/>
            <w:tcBorders>
              <w:bottom w:val="single" w:sz="4" w:space="0" w:color="000000"/>
              <w:right w:val="single" w:sz="4" w:space="0" w:color="000000"/>
            </w:tcBorders>
            <w:tcMar>
              <w:top w:w="0" w:type="dxa"/>
              <w:left w:w="28" w:type="dxa"/>
              <w:bottom w:w="0" w:type="dxa"/>
              <w:right w:w="28" w:type="dxa"/>
            </w:tcMar>
            <w:textDirection w:val="btLr"/>
            <w:vAlign w:val="center"/>
          </w:tcPr>
          <w:p w14:paraId="43BF5ED3" w14:textId="77777777" w:rsidR="00471E10" w:rsidRDefault="00471E10">
            <w:pPr>
              <w:widowControl w:val="0"/>
              <w:spacing w:after="0" w:line="240" w:lineRule="auto"/>
              <w:ind w:left="113" w:right="113"/>
              <w:jc w:val="center"/>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FA5AA8F" w14:textId="77777777" w:rsidR="00471E10" w:rsidRDefault="00000000">
            <w:pPr>
              <w:pStyle w:val="a3"/>
              <w:widowControl w:val="0"/>
              <w:numPr>
                <w:ilvl w:val="0"/>
                <w:numId w:val="1"/>
              </w:numPr>
              <w:tabs>
                <w:tab w:val="left" w:pos="924"/>
              </w:tabs>
              <w:spacing w:after="0" w:line="251" w:lineRule="auto"/>
              <w:ind w:left="0"/>
            </w:pPr>
            <w:proofErr w:type="spellStart"/>
            <w:r>
              <w:rPr>
                <w:color w:val="000000"/>
              </w:rPr>
              <w:t>the</w:t>
            </w:r>
            <w:proofErr w:type="spellEnd"/>
            <w:r>
              <w:rPr>
                <w:color w:val="000000"/>
              </w:rPr>
              <w:t xml:space="preserve"> </w:t>
            </w:r>
            <w:proofErr w:type="spellStart"/>
            <w:r>
              <w:rPr>
                <w:color w:val="000000"/>
              </w:rPr>
              <w:t>amount</w:t>
            </w:r>
            <w:proofErr w:type="spellEnd"/>
            <w:r>
              <w:rPr>
                <w:color w:val="000000"/>
              </w:rPr>
              <w:t xml:space="preserve"> </w:t>
            </w:r>
            <w:proofErr w:type="spellStart"/>
            <w:r>
              <w:rPr>
                <w:color w:val="000000"/>
              </w:rPr>
              <w:t>of</w:t>
            </w:r>
            <w:proofErr w:type="spellEnd"/>
            <w:r>
              <w:rPr>
                <w:color w:val="000000"/>
              </w:rPr>
              <w:t xml:space="preserve"> FTE,</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18CE4A0" w14:textId="77777777" w:rsidR="00471E10" w:rsidRDefault="00000000">
            <w:pPr>
              <w:widowControl w:val="0"/>
              <w:jc w:val="center"/>
              <w:rPr>
                <w:color w:val="000000"/>
              </w:rPr>
            </w:pPr>
            <w:r>
              <w:rPr>
                <w:color w:val="000000"/>
              </w:rPr>
              <w:t>10</w:t>
            </w:r>
          </w:p>
        </w:tc>
        <w:tc>
          <w:tcPr>
            <w:tcW w:w="6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52B9C34" w14:textId="77777777" w:rsidR="00471E10" w:rsidRDefault="00000000">
            <w:pPr>
              <w:widowControl w:val="0"/>
              <w:jc w:val="center"/>
              <w:rPr>
                <w:color w:val="000000"/>
              </w:rPr>
            </w:pPr>
            <w:r>
              <w:rPr>
                <w:color w:val="000000"/>
              </w:rPr>
              <w:t>10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51434B4" w14:textId="77777777" w:rsidR="00471E10" w:rsidRDefault="00000000">
            <w:pPr>
              <w:widowControl w:val="0"/>
              <w:jc w:val="center"/>
              <w:rPr>
                <w:color w:val="000000"/>
              </w:rPr>
            </w:pPr>
            <w:r>
              <w:rPr>
                <w:color w:val="000000"/>
              </w:rPr>
              <w:t>10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336D7FA" w14:textId="77777777" w:rsidR="00471E10" w:rsidRDefault="00000000">
            <w:pPr>
              <w:widowControl w:val="0"/>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A084B98" w14:textId="77777777" w:rsidR="00471E10" w:rsidRDefault="00000000">
            <w:pPr>
              <w:widowControl w:val="0"/>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B48BB6A" w14:textId="77777777" w:rsidR="00471E10" w:rsidRDefault="00000000">
            <w:pPr>
              <w:widowControl w:val="0"/>
              <w:jc w:val="center"/>
              <w:rPr>
                <w:color w:val="000000"/>
              </w:rPr>
            </w:pPr>
            <w:r>
              <w:rPr>
                <w:color w:val="000000"/>
              </w:rPr>
              <w:t>—</w:t>
            </w:r>
          </w:p>
        </w:tc>
      </w:tr>
      <w:tr w:rsidR="00471E10" w14:paraId="30B29AED" w14:textId="77777777">
        <w:trPr>
          <w:cantSplit/>
          <w:trHeight w:val="309"/>
        </w:trPr>
        <w:tc>
          <w:tcPr>
            <w:tcW w:w="1125" w:type="dxa"/>
            <w:vMerge/>
            <w:tcBorders>
              <w:left w:val="single" w:sz="4" w:space="0" w:color="000000"/>
              <w:bottom w:val="single" w:sz="4" w:space="0" w:color="000000"/>
            </w:tcBorders>
            <w:tcMar>
              <w:top w:w="0" w:type="dxa"/>
              <w:left w:w="28" w:type="dxa"/>
              <w:bottom w:w="0" w:type="dxa"/>
              <w:right w:w="28" w:type="dxa"/>
            </w:tcMar>
            <w:textDirection w:val="btLr"/>
            <w:vAlign w:val="center"/>
          </w:tcPr>
          <w:p w14:paraId="41284731" w14:textId="77777777" w:rsidR="00471E10" w:rsidRDefault="00471E10">
            <w:pPr>
              <w:widowControl w:val="0"/>
              <w:spacing w:after="0" w:line="240" w:lineRule="auto"/>
              <w:ind w:left="113" w:right="113"/>
              <w:jc w:val="center"/>
              <w:rPr>
                <w:b/>
                <w:color w:val="000000"/>
              </w:rPr>
            </w:pPr>
          </w:p>
        </w:tc>
        <w:tc>
          <w:tcPr>
            <w:tcW w:w="711" w:type="dxa"/>
            <w:vMerge/>
            <w:tcBorders>
              <w:bottom w:val="single" w:sz="4" w:space="0" w:color="000000"/>
              <w:right w:val="single" w:sz="4" w:space="0" w:color="000000"/>
            </w:tcBorders>
            <w:tcMar>
              <w:top w:w="0" w:type="dxa"/>
              <w:left w:w="28" w:type="dxa"/>
              <w:bottom w:w="0" w:type="dxa"/>
              <w:right w:w="28" w:type="dxa"/>
            </w:tcMar>
            <w:textDirection w:val="btLr"/>
            <w:vAlign w:val="center"/>
          </w:tcPr>
          <w:p w14:paraId="4140009C" w14:textId="77777777" w:rsidR="00471E10" w:rsidRDefault="00471E10">
            <w:pPr>
              <w:widowControl w:val="0"/>
              <w:spacing w:after="0" w:line="240" w:lineRule="auto"/>
              <w:ind w:left="113" w:right="113"/>
              <w:jc w:val="center"/>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F644A65" w14:textId="77777777" w:rsidR="00471E10" w:rsidRDefault="00000000">
            <w:pPr>
              <w:pStyle w:val="a3"/>
              <w:widowControl w:val="0"/>
              <w:numPr>
                <w:ilvl w:val="0"/>
                <w:numId w:val="1"/>
              </w:numPr>
              <w:tabs>
                <w:tab w:val="left" w:pos="924"/>
              </w:tabs>
              <w:spacing w:after="0" w:line="251" w:lineRule="auto"/>
              <w:ind w:left="0"/>
              <w:rPr>
                <w:color w:val="000000"/>
              </w:rPr>
            </w:pPr>
            <w:proofErr w:type="spellStart"/>
            <w:r>
              <w:rPr>
                <w:color w:val="000000"/>
              </w:rPr>
              <w:t>accelerator</w:t>
            </w:r>
            <w:proofErr w:type="spellEnd"/>
            <w:r>
              <w:rPr>
                <w:color w:val="000000"/>
              </w:rPr>
              <w:t>/</w:t>
            </w:r>
            <w:proofErr w:type="spellStart"/>
            <w:r>
              <w:rPr>
                <w:color w:val="000000"/>
              </w:rPr>
              <w:t>installation</w:t>
            </w:r>
            <w:proofErr w:type="spellEnd"/>
            <w:r>
              <w:rPr>
                <w:color w:val="00000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586E9D8" w14:textId="77777777" w:rsidR="00471E10" w:rsidRDefault="00000000">
            <w:pPr>
              <w:widowControl w:val="0"/>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3C5E58D" w14:textId="77777777" w:rsidR="00471E10" w:rsidRDefault="00000000">
            <w:pPr>
              <w:widowControl w:val="0"/>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A042325" w14:textId="77777777" w:rsidR="00471E10" w:rsidRDefault="00000000">
            <w:pPr>
              <w:widowControl w:val="0"/>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BC522E0" w14:textId="77777777" w:rsidR="00471E10" w:rsidRDefault="00000000">
            <w:pPr>
              <w:widowControl w:val="0"/>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4D7BC72" w14:textId="77777777" w:rsidR="00471E10" w:rsidRDefault="00000000">
            <w:pPr>
              <w:widowControl w:val="0"/>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3654FC9" w14:textId="77777777" w:rsidR="00471E10" w:rsidRDefault="00000000">
            <w:pPr>
              <w:widowControl w:val="0"/>
              <w:jc w:val="center"/>
              <w:rPr>
                <w:color w:val="000000"/>
              </w:rPr>
            </w:pPr>
            <w:r>
              <w:rPr>
                <w:color w:val="000000"/>
              </w:rPr>
              <w:t>—</w:t>
            </w:r>
          </w:p>
        </w:tc>
      </w:tr>
      <w:tr w:rsidR="00471E10" w14:paraId="716022F5" w14:textId="77777777">
        <w:trPr>
          <w:cantSplit/>
          <w:trHeight w:val="514"/>
        </w:trPr>
        <w:tc>
          <w:tcPr>
            <w:tcW w:w="1125" w:type="dxa"/>
            <w:vMerge/>
            <w:tcBorders>
              <w:left w:val="single" w:sz="4" w:space="0" w:color="000000"/>
              <w:bottom w:val="single" w:sz="4" w:space="0" w:color="000000"/>
            </w:tcBorders>
            <w:tcMar>
              <w:top w:w="0" w:type="dxa"/>
              <w:left w:w="28" w:type="dxa"/>
              <w:bottom w:w="0" w:type="dxa"/>
              <w:right w:w="28" w:type="dxa"/>
            </w:tcMar>
            <w:textDirection w:val="btLr"/>
            <w:vAlign w:val="center"/>
          </w:tcPr>
          <w:p w14:paraId="4EEE45D2" w14:textId="77777777" w:rsidR="00471E10" w:rsidRDefault="00471E10">
            <w:pPr>
              <w:widowControl w:val="0"/>
              <w:spacing w:after="0" w:line="240" w:lineRule="auto"/>
              <w:ind w:left="113" w:right="113"/>
              <w:jc w:val="center"/>
              <w:rPr>
                <w:b/>
                <w:color w:val="000000"/>
              </w:rPr>
            </w:pPr>
          </w:p>
        </w:tc>
        <w:tc>
          <w:tcPr>
            <w:tcW w:w="711" w:type="dxa"/>
            <w:vMerge/>
            <w:tcBorders>
              <w:bottom w:val="single" w:sz="4" w:space="0" w:color="000000"/>
              <w:right w:val="single" w:sz="4" w:space="0" w:color="000000"/>
            </w:tcBorders>
            <w:tcMar>
              <w:top w:w="0" w:type="dxa"/>
              <w:left w:w="28" w:type="dxa"/>
              <w:bottom w:w="0" w:type="dxa"/>
              <w:right w:w="28" w:type="dxa"/>
            </w:tcMar>
            <w:textDirection w:val="btLr"/>
            <w:vAlign w:val="center"/>
          </w:tcPr>
          <w:p w14:paraId="25F96D52" w14:textId="77777777" w:rsidR="00471E10" w:rsidRDefault="00471E10">
            <w:pPr>
              <w:widowControl w:val="0"/>
              <w:spacing w:after="0" w:line="240" w:lineRule="auto"/>
              <w:ind w:left="113" w:right="113"/>
              <w:jc w:val="center"/>
              <w:rPr>
                <w:b/>
                <w:color w:val="000000"/>
              </w:rPr>
            </w:pPr>
          </w:p>
        </w:tc>
        <w:tc>
          <w:tcPr>
            <w:tcW w:w="34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CE3A912" w14:textId="77777777" w:rsidR="00471E10" w:rsidRDefault="00000000">
            <w:pPr>
              <w:pStyle w:val="a3"/>
              <w:widowControl w:val="0"/>
              <w:numPr>
                <w:ilvl w:val="0"/>
                <w:numId w:val="1"/>
              </w:numPr>
              <w:tabs>
                <w:tab w:val="left" w:pos="924"/>
              </w:tabs>
              <w:spacing w:after="0" w:line="251" w:lineRule="auto"/>
              <w:ind w:left="0"/>
            </w:pPr>
            <w:proofErr w:type="spellStart"/>
            <w:proofErr w:type="gramStart"/>
            <w:r>
              <w:rPr>
                <w:color w:val="000000"/>
              </w:rPr>
              <w:t>reactor</w:t>
            </w:r>
            <w:proofErr w:type="spellEnd"/>
            <w:r>
              <w:rPr>
                <w:color w:val="000000"/>
              </w:rPr>
              <w:t>,…</w:t>
            </w:r>
            <w:proofErr w:type="gramEnd"/>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4D9FFE9" w14:textId="77777777" w:rsidR="00471E10" w:rsidRDefault="00000000">
            <w:pPr>
              <w:widowControl w:val="0"/>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A3B8EE5" w14:textId="77777777" w:rsidR="00471E10" w:rsidRDefault="00000000">
            <w:pPr>
              <w:widowControl w:val="0"/>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9E5CDC6" w14:textId="77777777" w:rsidR="00471E10" w:rsidRDefault="00000000">
            <w:pPr>
              <w:widowControl w:val="0"/>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013CB98" w14:textId="77777777" w:rsidR="00471E10" w:rsidRDefault="00000000">
            <w:pPr>
              <w:widowControl w:val="0"/>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2765592" w14:textId="77777777" w:rsidR="00471E10" w:rsidRDefault="00000000">
            <w:pPr>
              <w:widowControl w:val="0"/>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0BD833A" w14:textId="77777777" w:rsidR="00471E10" w:rsidRDefault="00000000">
            <w:pPr>
              <w:widowControl w:val="0"/>
              <w:jc w:val="center"/>
              <w:rPr>
                <w:color w:val="000000"/>
              </w:rPr>
            </w:pPr>
            <w:r>
              <w:rPr>
                <w:color w:val="000000"/>
              </w:rPr>
              <w:t>—</w:t>
            </w:r>
          </w:p>
        </w:tc>
      </w:tr>
      <w:tr w:rsidR="00471E10" w14:paraId="73683C7C" w14:textId="77777777">
        <w:trPr>
          <w:cantSplit/>
          <w:trHeight w:val="1517"/>
        </w:trPr>
        <w:tc>
          <w:tcPr>
            <w:tcW w:w="112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14:paraId="1029F782" w14:textId="77777777" w:rsidR="00471E10" w:rsidRDefault="00000000">
            <w:pPr>
              <w:widowControl w:val="0"/>
              <w:spacing w:after="0" w:line="220" w:lineRule="exact"/>
              <w:ind w:left="113" w:right="-108"/>
              <w:jc w:val="center"/>
              <w:rPr>
                <w:b/>
                <w:color w:val="000000"/>
              </w:rPr>
            </w:pPr>
            <w:proofErr w:type="spellStart"/>
            <w:r>
              <w:rPr>
                <w:b/>
                <w:color w:val="000000"/>
              </w:rPr>
              <w:t>Sources</w:t>
            </w:r>
            <w:proofErr w:type="spellEnd"/>
            <w:r>
              <w:rPr>
                <w:b/>
                <w:color w:val="000000"/>
              </w:rPr>
              <w:t xml:space="preserve"> </w:t>
            </w:r>
            <w:proofErr w:type="spellStart"/>
            <w:r>
              <w:rPr>
                <w:b/>
                <w:color w:val="000000"/>
              </w:rPr>
              <w:t>of</w:t>
            </w:r>
            <w:proofErr w:type="spellEnd"/>
            <w:r>
              <w:rPr>
                <w:b/>
                <w:color w:val="000000"/>
              </w:rPr>
              <w:t xml:space="preserve"> </w:t>
            </w:r>
            <w:proofErr w:type="spellStart"/>
            <w:r>
              <w:rPr>
                <w:b/>
                <w:color w:val="000000"/>
              </w:rPr>
              <w:t>funding</w:t>
            </w:r>
            <w:proofErr w:type="spellEnd"/>
          </w:p>
        </w:tc>
        <w:tc>
          <w:tcPr>
            <w:tcW w:w="7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14:paraId="3508FC49" w14:textId="77777777" w:rsidR="00471E10" w:rsidRDefault="00000000">
            <w:pPr>
              <w:widowControl w:val="0"/>
              <w:spacing w:after="0" w:line="220" w:lineRule="exact"/>
              <w:ind w:left="113" w:right="113"/>
              <w:jc w:val="center"/>
              <w:rPr>
                <w:b/>
                <w:color w:val="000000"/>
              </w:rPr>
            </w:pPr>
            <w:r>
              <w:rPr>
                <w:b/>
                <w:color w:val="000000"/>
              </w:rPr>
              <w:t xml:space="preserve">JINR Budget </w:t>
            </w:r>
          </w:p>
        </w:tc>
        <w:tc>
          <w:tcPr>
            <w:tcW w:w="34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4C34FFE" w14:textId="77777777" w:rsidR="00471E10" w:rsidRDefault="00000000">
            <w:pPr>
              <w:widowControl w:val="0"/>
              <w:ind w:left="175"/>
            </w:pPr>
            <w:r>
              <w:rPr>
                <w:color w:val="000000"/>
              </w:rPr>
              <w:t xml:space="preserve">JINR </w:t>
            </w:r>
            <w:proofErr w:type="spellStart"/>
            <w:r>
              <w:rPr>
                <w:color w:val="000000"/>
              </w:rPr>
              <w:t>budget</w:t>
            </w:r>
            <w:proofErr w:type="spellEnd"/>
            <w:r>
              <w:rPr>
                <w:color w:val="000000"/>
              </w:rPr>
              <w:t xml:space="preserve"> </w:t>
            </w:r>
            <w:r>
              <w:rPr>
                <w:i/>
                <w:color w:val="000000"/>
              </w:rPr>
              <w:t>(</w:t>
            </w:r>
            <w:proofErr w:type="spellStart"/>
            <w:r>
              <w:rPr>
                <w:i/>
                <w:color w:val="000000"/>
              </w:rPr>
              <w:t>budget</w:t>
            </w:r>
            <w:proofErr w:type="spellEnd"/>
            <w:r>
              <w:rPr>
                <w:i/>
                <w:color w:val="000000"/>
              </w:rPr>
              <w:t xml:space="preserve"> </w:t>
            </w:r>
            <w:proofErr w:type="spellStart"/>
            <w:r>
              <w:rPr>
                <w:i/>
                <w:color w:val="000000"/>
              </w:rPr>
              <w:t>items</w:t>
            </w:r>
            <w:proofErr w:type="spellEnd"/>
            <w:r>
              <w:rPr>
                <w:i/>
                <w:color w:val="00000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3E08416" w14:textId="77777777" w:rsidR="00471E10" w:rsidRDefault="00000000">
            <w:pPr>
              <w:widowControl w:val="0"/>
              <w:jc w:val="center"/>
              <w:rPr>
                <w:color w:val="000000"/>
              </w:rPr>
            </w:pPr>
            <w:r>
              <w:rPr>
                <w:color w:val="000000"/>
              </w:rPr>
              <w:t>140</w:t>
            </w:r>
          </w:p>
        </w:tc>
        <w:tc>
          <w:tcPr>
            <w:tcW w:w="6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7381E68" w14:textId="77777777" w:rsidR="00471E10" w:rsidRDefault="00000000">
            <w:pPr>
              <w:widowControl w:val="0"/>
              <w:jc w:val="center"/>
              <w:rPr>
                <w:color w:val="000000"/>
              </w:rPr>
            </w:pPr>
            <w:r>
              <w:rPr>
                <w:color w:val="000000"/>
              </w:rPr>
              <w:t>70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EF32A29" w14:textId="77777777" w:rsidR="00471E10" w:rsidRDefault="00000000">
            <w:pPr>
              <w:widowControl w:val="0"/>
              <w:jc w:val="center"/>
              <w:rPr>
                <w:color w:val="000000"/>
              </w:rPr>
            </w:pPr>
            <w:r>
              <w:rPr>
                <w:color w:val="000000"/>
              </w:rPr>
              <w:t>70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1A55172" w14:textId="77777777" w:rsidR="00471E10" w:rsidRDefault="00000000">
            <w:pPr>
              <w:widowControl w:val="0"/>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E324121" w14:textId="77777777" w:rsidR="00471E10" w:rsidRDefault="00000000">
            <w:pPr>
              <w:widowControl w:val="0"/>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8F96A1A" w14:textId="77777777" w:rsidR="00471E10" w:rsidRDefault="00000000">
            <w:pPr>
              <w:widowControl w:val="0"/>
              <w:jc w:val="center"/>
              <w:rPr>
                <w:color w:val="000000"/>
              </w:rPr>
            </w:pPr>
            <w:r>
              <w:rPr>
                <w:color w:val="000000"/>
              </w:rPr>
              <w:t>—</w:t>
            </w:r>
          </w:p>
        </w:tc>
      </w:tr>
      <w:tr w:rsidR="00471E10" w14:paraId="24845E8F" w14:textId="77777777">
        <w:trPr>
          <w:cantSplit/>
          <w:trHeight w:val="1867"/>
        </w:trPr>
        <w:tc>
          <w:tcPr>
            <w:tcW w:w="112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14:paraId="00E56779" w14:textId="77777777" w:rsidR="00471E10" w:rsidRDefault="00471E10">
            <w:pPr>
              <w:widowControl w:val="0"/>
              <w:spacing w:after="0" w:line="240" w:lineRule="auto"/>
              <w:rPr>
                <w:b/>
                <w:color w:val="000000"/>
              </w:rPr>
            </w:pPr>
          </w:p>
        </w:tc>
        <w:tc>
          <w:tcPr>
            <w:tcW w:w="7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14:paraId="7BBF3B56" w14:textId="77777777" w:rsidR="00471E10" w:rsidRDefault="00000000">
            <w:pPr>
              <w:widowControl w:val="0"/>
              <w:spacing w:after="0" w:line="220" w:lineRule="exact"/>
              <w:ind w:left="113" w:right="113"/>
              <w:jc w:val="center"/>
              <w:rPr>
                <w:b/>
                <w:color w:val="000000"/>
              </w:rPr>
            </w:pPr>
            <w:r>
              <w:rPr>
                <w:b/>
                <w:color w:val="000000"/>
              </w:rPr>
              <w:t xml:space="preserve">Extra </w:t>
            </w:r>
            <w:proofErr w:type="spellStart"/>
            <w:r>
              <w:rPr>
                <w:b/>
                <w:color w:val="000000"/>
              </w:rPr>
              <w:t>fudning</w:t>
            </w:r>
            <w:proofErr w:type="spellEnd"/>
            <w:r>
              <w:rPr>
                <w:b/>
                <w:color w:val="000000"/>
              </w:rPr>
              <w:t xml:space="preserve"> (</w:t>
            </w:r>
            <w:proofErr w:type="spellStart"/>
            <w:r>
              <w:rPr>
                <w:b/>
                <w:color w:val="000000"/>
              </w:rPr>
              <w:t>supplementary</w:t>
            </w:r>
            <w:proofErr w:type="spellEnd"/>
            <w:r>
              <w:rPr>
                <w:b/>
                <w:color w:val="000000"/>
              </w:rPr>
              <w:t xml:space="preserve"> </w:t>
            </w:r>
            <w:proofErr w:type="spellStart"/>
            <w:r>
              <w:rPr>
                <w:b/>
                <w:color w:val="000000"/>
              </w:rPr>
              <w:t>estimates</w:t>
            </w:r>
            <w:proofErr w:type="spellEnd"/>
            <w:r>
              <w:rPr>
                <w:b/>
                <w:color w:val="000000"/>
              </w:rPr>
              <w:t>)</w:t>
            </w:r>
          </w:p>
        </w:tc>
        <w:tc>
          <w:tcPr>
            <w:tcW w:w="34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2543CCA" w14:textId="77777777" w:rsidR="00471E10" w:rsidRPr="00597A87" w:rsidRDefault="00000000">
            <w:pPr>
              <w:widowControl w:val="0"/>
              <w:spacing w:after="0" w:line="240" w:lineRule="atLeast"/>
              <w:ind w:left="176"/>
              <w:rPr>
                <w:lang w:val="en-US"/>
              </w:rPr>
            </w:pPr>
            <w:r w:rsidRPr="00597A87">
              <w:rPr>
                <w:lang w:val="en-US"/>
              </w:rPr>
              <w:t xml:space="preserve">Contributions by </w:t>
            </w:r>
          </w:p>
          <w:p w14:paraId="24AD0201" w14:textId="77777777" w:rsidR="00471E10" w:rsidRPr="00597A87" w:rsidRDefault="00000000">
            <w:pPr>
              <w:widowControl w:val="0"/>
              <w:spacing w:after="0" w:line="240" w:lineRule="atLeast"/>
              <w:ind w:left="176"/>
              <w:rPr>
                <w:lang w:val="en-US"/>
              </w:rPr>
            </w:pPr>
            <w:r w:rsidRPr="00597A87">
              <w:rPr>
                <w:lang w:val="en-US"/>
              </w:rPr>
              <w:t xml:space="preserve">partners </w:t>
            </w:r>
          </w:p>
          <w:p w14:paraId="1C329424" w14:textId="77777777" w:rsidR="00471E10" w:rsidRPr="00597A87" w:rsidRDefault="00471E10">
            <w:pPr>
              <w:widowControl w:val="0"/>
              <w:spacing w:after="0" w:line="240" w:lineRule="atLeast"/>
              <w:ind w:left="176"/>
              <w:rPr>
                <w:lang w:val="en-US"/>
              </w:rPr>
            </w:pPr>
          </w:p>
          <w:p w14:paraId="5B69F042" w14:textId="77777777" w:rsidR="00471E10" w:rsidRPr="00597A87" w:rsidRDefault="00000000">
            <w:pPr>
              <w:widowControl w:val="0"/>
              <w:spacing w:line="240" w:lineRule="atLeast"/>
              <w:ind w:left="175"/>
              <w:rPr>
                <w:lang w:val="en-US"/>
              </w:rPr>
            </w:pPr>
            <w:r w:rsidRPr="00597A87">
              <w:rPr>
                <w:color w:val="000000"/>
                <w:lang w:val="en-US"/>
              </w:rPr>
              <w:t xml:space="preserve">Funds under contracts </w:t>
            </w:r>
            <w:r w:rsidRPr="00597A87">
              <w:rPr>
                <w:lang w:val="en-US"/>
              </w:rPr>
              <w:t>with customers</w:t>
            </w:r>
          </w:p>
          <w:p w14:paraId="0A330340" w14:textId="77777777" w:rsidR="00471E10" w:rsidRDefault="00000000">
            <w:pPr>
              <w:widowControl w:val="0"/>
              <w:ind w:left="175"/>
              <w:rPr>
                <w:color w:val="000000"/>
              </w:rPr>
            </w:pPr>
            <w:proofErr w:type="spellStart"/>
            <w:r>
              <w:rPr>
                <w:color w:val="000000"/>
              </w:rPr>
              <w:t>Other</w:t>
            </w:r>
            <w:proofErr w:type="spellEnd"/>
            <w:r>
              <w:rPr>
                <w:color w:val="000000"/>
              </w:rPr>
              <w:t xml:space="preserve"> </w:t>
            </w:r>
            <w:proofErr w:type="spellStart"/>
            <w:r>
              <w:rPr>
                <w:color w:val="000000"/>
              </w:rPr>
              <w:t>sources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funding</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210579C" w14:textId="77777777" w:rsidR="00471E10" w:rsidRDefault="00000000">
            <w:pPr>
              <w:widowControl w:val="0"/>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7FDDFB4" w14:textId="77777777" w:rsidR="00471E10" w:rsidRDefault="00000000">
            <w:pPr>
              <w:widowControl w:val="0"/>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17BC2AC" w14:textId="77777777" w:rsidR="00471E10" w:rsidRDefault="00000000">
            <w:pPr>
              <w:widowControl w:val="0"/>
              <w:jc w:val="center"/>
              <w:rPr>
                <w:color w:val="000000"/>
              </w:rPr>
            </w:pPr>
            <w:r>
              <w:rPr>
                <w:color w:val="000000"/>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3E828DD" w14:textId="77777777" w:rsidR="00471E10" w:rsidRDefault="00000000">
            <w:pPr>
              <w:widowControl w:val="0"/>
              <w:jc w:val="center"/>
              <w:rPr>
                <w:color w:val="000000"/>
              </w:rPr>
            </w:pPr>
            <w:r>
              <w:rPr>
                <w:color w:val="000000"/>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C745ABC" w14:textId="77777777" w:rsidR="00471E10" w:rsidRDefault="00000000">
            <w:pPr>
              <w:widowControl w:val="0"/>
              <w:jc w:val="center"/>
              <w:rPr>
                <w:color w:val="000000"/>
              </w:rPr>
            </w:pPr>
            <w:r>
              <w:rPr>
                <w:color w:val="000000"/>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6C9BDD5" w14:textId="77777777" w:rsidR="00471E10" w:rsidRDefault="00000000">
            <w:pPr>
              <w:widowControl w:val="0"/>
              <w:jc w:val="center"/>
              <w:rPr>
                <w:color w:val="000000"/>
              </w:rPr>
            </w:pPr>
            <w:r>
              <w:rPr>
                <w:color w:val="000000"/>
              </w:rPr>
              <w:t>—</w:t>
            </w:r>
          </w:p>
        </w:tc>
      </w:tr>
    </w:tbl>
    <w:p w14:paraId="052C670C" w14:textId="77777777" w:rsidR="00471E10" w:rsidRDefault="00471E10">
      <w:pPr>
        <w:pStyle w:val="a3"/>
        <w:spacing w:after="160"/>
        <w:ind w:left="0"/>
      </w:pPr>
    </w:p>
    <w:p w14:paraId="1379FBB2" w14:textId="77777777" w:rsidR="00471E10" w:rsidRDefault="00000000">
      <w:pPr>
        <w:pStyle w:val="a3"/>
        <w:spacing w:after="160"/>
        <w:ind w:left="0"/>
      </w:pPr>
      <w:r>
        <w:rPr>
          <w:b/>
        </w:rPr>
        <w:t xml:space="preserve">4.3 </w:t>
      </w:r>
      <w:proofErr w:type="spellStart"/>
      <w:r>
        <w:rPr>
          <w:b/>
        </w:rPr>
        <w:t>Other</w:t>
      </w:r>
      <w:proofErr w:type="spellEnd"/>
      <w:r>
        <w:rPr>
          <w:b/>
        </w:rPr>
        <w:t xml:space="preserve"> </w:t>
      </w:r>
      <w:proofErr w:type="spellStart"/>
      <w:r>
        <w:rPr>
          <w:b/>
        </w:rPr>
        <w:t>resources</w:t>
      </w:r>
      <w:proofErr w:type="spellEnd"/>
    </w:p>
    <w:tbl>
      <w:tblPr>
        <w:tblStyle w:val="a6"/>
        <w:tblW w:w="9923" w:type="dxa"/>
        <w:tblLayout w:type="fixed"/>
        <w:tblLook w:val="04A0" w:firstRow="1" w:lastRow="0" w:firstColumn="1" w:lastColumn="0" w:noHBand="0" w:noVBand="1"/>
      </w:tblPr>
      <w:tblGrid>
        <w:gridCol w:w="3261"/>
        <w:gridCol w:w="1333"/>
        <w:gridCol w:w="1333"/>
        <w:gridCol w:w="1331"/>
        <w:gridCol w:w="1334"/>
        <w:gridCol w:w="1331"/>
      </w:tblGrid>
      <w:tr w:rsidR="00471E10" w14:paraId="03073305" w14:textId="77777777">
        <w:trPr>
          <w:trHeight w:val="20"/>
        </w:trPr>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9A851" w14:textId="77777777" w:rsidR="00471E10" w:rsidRDefault="00471E10">
            <w:pPr>
              <w:widowControl w:val="0"/>
              <w:spacing w:line="360" w:lineRule="auto"/>
              <w:jc w:val="center"/>
              <w:rPr>
                <w:b/>
                <w:sz w:val="8"/>
              </w:rPr>
            </w:pPr>
          </w:p>
          <w:p w14:paraId="727AFE4B" w14:textId="77777777" w:rsidR="00471E10" w:rsidRDefault="00000000">
            <w:pPr>
              <w:widowControl w:val="0"/>
              <w:spacing w:after="0" w:line="240" w:lineRule="exact"/>
              <w:jc w:val="center"/>
              <w:rPr>
                <w:b/>
              </w:rPr>
            </w:pPr>
            <w:r>
              <w:rPr>
                <w:b/>
              </w:rPr>
              <w:t xml:space="preserve">Computer </w:t>
            </w:r>
            <w:proofErr w:type="spellStart"/>
            <w:r>
              <w:rPr>
                <w:b/>
              </w:rPr>
              <w:t>resources</w:t>
            </w:r>
            <w:proofErr w:type="spellEnd"/>
            <w:r>
              <w:rPr>
                <w:b/>
              </w:rPr>
              <w:t xml:space="preserve"> </w:t>
            </w:r>
            <w:proofErr w:type="spellStart"/>
            <w:r>
              <w:rPr>
                <w:b/>
              </w:rPr>
              <w:t>consumed</w:t>
            </w:r>
            <w:proofErr w:type="spellEnd"/>
          </w:p>
          <w:p w14:paraId="737A7F66" w14:textId="77777777" w:rsidR="00471E10" w:rsidRDefault="00000000">
            <w:pPr>
              <w:widowControl w:val="0"/>
              <w:spacing w:after="0" w:line="240" w:lineRule="exact"/>
              <w:jc w:val="center"/>
              <w:rPr>
                <w:b/>
              </w:rPr>
            </w:pPr>
            <w:r>
              <w:rPr>
                <w:b/>
              </w:rPr>
              <w:t>MICC</w:t>
            </w:r>
          </w:p>
        </w:tc>
        <w:tc>
          <w:tcPr>
            <w:tcW w:w="666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66B82" w14:textId="77777777" w:rsidR="00471E10" w:rsidRDefault="00000000">
            <w:pPr>
              <w:widowControl w:val="0"/>
              <w:spacing w:before="120" w:line="240" w:lineRule="atLeast"/>
              <w:jc w:val="center"/>
              <w:rPr>
                <w:b/>
              </w:rPr>
            </w:pPr>
            <w:r>
              <w:rPr>
                <w:b/>
              </w:rPr>
              <w:t xml:space="preserve">Distribution </w:t>
            </w:r>
            <w:proofErr w:type="spellStart"/>
            <w:r>
              <w:rPr>
                <w:b/>
              </w:rPr>
              <w:t>by</w:t>
            </w:r>
            <w:proofErr w:type="spellEnd"/>
            <w:r>
              <w:rPr>
                <w:b/>
              </w:rPr>
              <w:t xml:space="preserve"> </w:t>
            </w:r>
            <w:proofErr w:type="spellStart"/>
            <w:r>
              <w:rPr>
                <w:b/>
              </w:rPr>
              <w:t>years</w:t>
            </w:r>
            <w:proofErr w:type="spellEnd"/>
          </w:p>
        </w:tc>
      </w:tr>
      <w:tr w:rsidR="00471E10" w14:paraId="6C1F834E" w14:textId="77777777">
        <w:trPr>
          <w:trHeight w:val="509"/>
        </w:trPr>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D03A8" w14:textId="77777777" w:rsidR="00471E10" w:rsidRDefault="00471E10">
            <w:pPr>
              <w:widowControl w:val="0"/>
              <w:spacing w:line="360" w:lineRule="auto"/>
              <w:jc w:val="both"/>
              <w:rPr>
                <w:b/>
              </w:rPr>
            </w:pP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230C2" w14:textId="77777777" w:rsidR="00471E10" w:rsidRDefault="00000000">
            <w:pPr>
              <w:widowControl w:val="0"/>
              <w:spacing w:after="0" w:line="240" w:lineRule="atLeast"/>
              <w:jc w:val="center"/>
              <w:rPr>
                <w:b/>
              </w:rPr>
            </w:pPr>
            <w:r>
              <w:rPr>
                <w:b/>
              </w:rPr>
              <w:t>1</w:t>
            </w:r>
            <w:r>
              <w:rPr>
                <w:b/>
                <w:vertAlign w:val="superscript"/>
              </w:rPr>
              <w:t>st</w:t>
            </w:r>
            <w:r>
              <w:rPr>
                <w:b/>
              </w:rPr>
              <w:t xml:space="preserve">  </w:t>
            </w:r>
            <w:proofErr w:type="spellStart"/>
            <w:r>
              <w:rPr>
                <w:b/>
              </w:rPr>
              <w:t>year</w:t>
            </w:r>
            <w:proofErr w:type="spellEnd"/>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53C1A" w14:textId="77777777" w:rsidR="00471E10" w:rsidRDefault="00000000">
            <w:pPr>
              <w:widowControl w:val="0"/>
              <w:spacing w:after="0" w:line="240" w:lineRule="atLeast"/>
              <w:jc w:val="center"/>
              <w:rPr>
                <w:b/>
              </w:rPr>
            </w:pPr>
            <w:r>
              <w:rPr>
                <w:b/>
              </w:rPr>
              <w:t>2</w:t>
            </w:r>
            <w:r>
              <w:rPr>
                <w:b/>
                <w:vertAlign w:val="superscript"/>
              </w:rPr>
              <w:t>nd</w:t>
            </w:r>
            <w:r>
              <w:rPr>
                <w:b/>
              </w:rPr>
              <w:t xml:space="preserve"> </w:t>
            </w:r>
            <w:proofErr w:type="spellStart"/>
            <w:r>
              <w:rPr>
                <w:b/>
              </w:rPr>
              <w:t>year</w:t>
            </w:r>
            <w:proofErr w:type="spellEnd"/>
            <w:r>
              <w:rPr>
                <w:b/>
              </w:rPr>
              <w:t xml:space="preserve"> </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F58B5" w14:textId="77777777" w:rsidR="00471E10" w:rsidRDefault="00000000">
            <w:pPr>
              <w:widowControl w:val="0"/>
              <w:spacing w:after="0" w:line="240" w:lineRule="atLeast"/>
              <w:jc w:val="center"/>
              <w:rPr>
                <w:b/>
              </w:rPr>
            </w:pPr>
            <w:r>
              <w:rPr>
                <w:b/>
              </w:rPr>
              <w:t>3</w:t>
            </w:r>
            <w:r>
              <w:rPr>
                <w:b/>
                <w:vertAlign w:val="superscript"/>
              </w:rPr>
              <w:t>rd</w:t>
            </w:r>
            <w:r>
              <w:rPr>
                <w:b/>
              </w:rPr>
              <w:t xml:space="preserve">  </w:t>
            </w:r>
            <w:proofErr w:type="spellStart"/>
            <w:r>
              <w:rPr>
                <w:b/>
              </w:rPr>
              <w:t>year</w:t>
            </w:r>
            <w:proofErr w:type="spellEnd"/>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AF87C" w14:textId="77777777" w:rsidR="00471E10" w:rsidRDefault="00000000">
            <w:pPr>
              <w:widowControl w:val="0"/>
              <w:spacing w:after="0" w:line="240" w:lineRule="atLeast"/>
              <w:jc w:val="center"/>
              <w:rPr>
                <w:b/>
              </w:rPr>
            </w:pPr>
            <w:r>
              <w:rPr>
                <w:b/>
              </w:rPr>
              <w:t>4</w:t>
            </w:r>
            <w:r>
              <w:rPr>
                <w:b/>
                <w:vertAlign w:val="superscript"/>
              </w:rPr>
              <w:t>th</w:t>
            </w:r>
            <w:r>
              <w:rPr>
                <w:b/>
              </w:rPr>
              <w:t xml:space="preserve">  </w:t>
            </w:r>
            <w:proofErr w:type="spellStart"/>
            <w:r>
              <w:rPr>
                <w:b/>
              </w:rPr>
              <w:t>year</w:t>
            </w:r>
            <w:proofErr w:type="spellEnd"/>
            <w:r>
              <w:rPr>
                <w:b/>
              </w:rPr>
              <w:t xml:space="preserve"> </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B99FF" w14:textId="77777777" w:rsidR="00471E10" w:rsidRDefault="00000000">
            <w:pPr>
              <w:widowControl w:val="0"/>
              <w:spacing w:after="0" w:line="240" w:lineRule="atLeast"/>
              <w:jc w:val="center"/>
              <w:rPr>
                <w:b/>
              </w:rPr>
            </w:pPr>
            <w:r>
              <w:rPr>
                <w:b/>
              </w:rPr>
              <w:t>5</w:t>
            </w:r>
            <w:r>
              <w:rPr>
                <w:b/>
                <w:vertAlign w:val="superscript"/>
              </w:rPr>
              <w:t>th</w:t>
            </w:r>
            <w:r>
              <w:rPr>
                <w:b/>
              </w:rPr>
              <w:t xml:space="preserve"> </w:t>
            </w:r>
            <w:proofErr w:type="spellStart"/>
            <w:r>
              <w:rPr>
                <w:b/>
              </w:rPr>
              <w:t>year</w:t>
            </w:r>
            <w:proofErr w:type="spellEnd"/>
            <w:r>
              <w:rPr>
                <w:b/>
              </w:rPr>
              <w:t xml:space="preserve"> </w:t>
            </w:r>
          </w:p>
        </w:tc>
      </w:tr>
      <w:tr w:rsidR="00471E10" w14:paraId="4F10D875" w14:textId="777777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D45F8" w14:textId="77777777" w:rsidR="00471E10" w:rsidRPr="00597A87" w:rsidRDefault="00000000">
            <w:pPr>
              <w:widowControl w:val="0"/>
              <w:spacing w:after="0" w:line="360" w:lineRule="auto"/>
              <w:rPr>
                <w:lang w:val="en-US"/>
              </w:rPr>
            </w:pPr>
            <w:r w:rsidRPr="00597A87">
              <w:rPr>
                <w:lang w:val="en-US"/>
              </w:rPr>
              <w:t>Data storage (TB)</w:t>
            </w:r>
          </w:p>
          <w:p w14:paraId="0271EDAD" w14:textId="77777777" w:rsidR="00471E10" w:rsidRPr="00597A87" w:rsidRDefault="00000000">
            <w:pPr>
              <w:widowControl w:val="0"/>
              <w:spacing w:after="0" w:line="360" w:lineRule="auto"/>
              <w:ind w:left="1027"/>
              <w:rPr>
                <w:lang w:val="en-US"/>
              </w:rPr>
            </w:pPr>
            <w:r w:rsidRPr="00597A87">
              <w:rPr>
                <w:lang w:val="en-US"/>
              </w:rPr>
              <w:t>- EOS</w:t>
            </w:r>
          </w:p>
          <w:p w14:paraId="67B7AA43" w14:textId="77777777" w:rsidR="00471E10" w:rsidRPr="00597A87" w:rsidRDefault="00000000">
            <w:pPr>
              <w:widowControl w:val="0"/>
              <w:spacing w:after="0" w:line="360" w:lineRule="auto"/>
              <w:ind w:left="1027"/>
              <w:rPr>
                <w:lang w:val="en-US"/>
              </w:rPr>
            </w:pPr>
            <w:r w:rsidRPr="00597A87">
              <w:rPr>
                <w:lang w:val="en-US"/>
              </w:rPr>
              <w:t>- Tapes</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BB0D3" w14:textId="77777777" w:rsidR="00471E10" w:rsidRDefault="00000000">
            <w:pPr>
              <w:widowControl w:val="0"/>
              <w:spacing w:after="0" w:line="360" w:lineRule="auto"/>
              <w:jc w:val="center"/>
            </w:pPr>
            <w:r>
              <w:t>0</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B4906" w14:textId="77777777" w:rsidR="00471E10" w:rsidRDefault="00000000">
            <w:pPr>
              <w:widowControl w:val="0"/>
              <w:spacing w:after="0"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D31C2" w14:textId="77777777" w:rsidR="00471E10" w:rsidRDefault="00000000">
            <w:pPr>
              <w:widowControl w:val="0"/>
              <w:spacing w:after="0" w:line="360" w:lineRule="auto"/>
              <w:jc w:val="center"/>
            </w:pPr>
            <w:r>
              <w:t>0</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AE3B9" w14:textId="77777777" w:rsidR="00471E10" w:rsidRDefault="00000000">
            <w:pPr>
              <w:widowControl w:val="0"/>
              <w:spacing w:after="0"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F20F9" w14:textId="77777777" w:rsidR="00471E10" w:rsidRDefault="00000000">
            <w:pPr>
              <w:widowControl w:val="0"/>
              <w:spacing w:after="0" w:line="360" w:lineRule="auto"/>
              <w:jc w:val="center"/>
            </w:pPr>
            <w:r>
              <w:t>0</w:t>
            </w:r>
          </w:p>
        </w:tc>
      </w:tr>
      <w:tr w:rsidR="00471E10" w14:paraId="4150E41B" w14:textId="777777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CDED6" w14:textId="77777777" w:rsidR="00471E10" w:rsidRDefault="00000000">
            <w:pPr>
              <w:widowControl w:val="0"/>
              <w:spacing w:after="0" w:line="360" w:lineRule="auto"/>
            </w:pPr>
            <w:proofErr w:type="spellStart"/>
            <w:r>
              <w:t>Tier</w:t>
            </w:r>
            <w:proofErr w:type="spellEnd"/>
            <w:r>
              <w:t xml:space="preserve"> 1 (CPU </w:t>
            </w:r>
            <w:proofErr w:type="spellStart"/>
            <w:r>
              <w:t>core</w:t>
            </w:r>
            <w:proofErr w:type="spellEnd"/>
            <w:r>
              <w:t xml:space="preserve"> </w:t>
            </w:r>
            <w:proofErr w:type="spellStart"/>
            <w:r>
              <w:t>hours</w:t>
            </w:r>
            <w:proofErr w:type="spellEnd"/>
            <w:r>
              <w:t>)</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DABE2" w14:textId="77777777" w:rsidR="00471E10" w:rsidRDefault="00000000">
            <w:pPr>
              <w:widowControl w:val="0"/>
              <w:spacing w:after="0" w:line="360" w:lineRule="auto"/>
              <w:jc w:val="center"/>
            </w:pPr>
            <w:r>
              <w:t>0</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7C568" w14:textId="77777777" w:rsidR="00471E10" w:rsidRDefault="00000000">
            <w:pPr>
              <w:widowControl w:val="0"/>
              <w:spacing w:after="0"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D0B7C" w14:textId="77777777" w:rsidR="00471E10" w:rsidRDefault="00000000">
            <w:pPr>
              <w:widowControl w:val="0"/>
              <w:spacing w:after="0" w:line="360" w:lineRule="auto"/>
              <w:jc w:val="center"/>
            </w:pPr>
            <w:r>
              <w:t>0</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E72AF" w14:textId="77777777" w:rsidR="00471E10" w:rsidRDefault="00000000">
            <w:pPr>
              <w:widowControl w:val="0"/>
              <w:spacing w:after="0"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266DD" w14:textId="77777777" w:rsidR="00471E10" w:rsidRDefault="00000000">
            <w:pPr>
              <w:widowControl w:val="0"/>
              <w:spacing w:after="0" w:line="360" w:lineRule="auto"/>
              <w:jc w:val="center"/>
            </w:pPr>
            <w:r>
              <w:t>0</w:t>
            </w:r>
          </w:p>
        </w:tc>
      </w:tr>
      <w:tr w:rsidR="00471E10" w14:paraId="48ACE2F1" w14:textId="777777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BC602" w14:textId="77777777" w:rsidR="00471E10" w:rsidRDefault="00000000">
            <w:pPr>
              <w:widowControl w:val="0"/>
              <w:spacing w:after="0" w:line="360" w:lineRule="auto"/>
            </w:pPr>
            <w:proofErr w:type="spellStart"/>
            <w:r>
              <w:t>Tier</w:t>
            </w:r>
            <w:proofErr w:type="spellEnd"/>
            <w:r>
              <w:t xml:space="preserve"> 2 (CPU </w:t>
            </w:r>
            <w:proofErr w:type="spellStart"/>
            <w:r>
              <w:t>core</w:t>
            </w:r>
            <w:proofErr w:type="spellEnd"/>
            <w:r>
              <w:t xml:space="preserve"> </w:t>
            </w:r>
            <w:proofErr w:type="spellStart"/>
            <w:r>
              <w:t>hours</w:t>
            </w:r>
            <w:proofErr w:type="spellEnd"/>
            <w:r>
              <w:t>)</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831A4" w14:textId="77777777" w:rsidR="00471E10" w:rsidRDefault="00000000">
            <w:pPr>
              <w:widowControl w:val="0"/>
              <w:spacing w:after="0" w:line="360" w:lineRule="auto"/>
              <w:jc w:val="center"/>
            </w:pPr>
            <w:r>
              <w:t>0</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51E2C" w14:textId="77777777" w:rsidR="00471E10" w:rsidRDefault="00000000">
            <w:pPr>
              <w:widowControl w:val="0"/>
              <w:spacing w:after="0"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33D4D" w14:textId="77777777" w:rsidR="00471E10" w:rsidRDefault="00000000">
            <w:pPr>
              <w:widowControl w:val="0"/>
              <w:spacing w:after="0" w:line="360" w:lineRule="auto"/>
              <w:jc w:val="center"/>
            </w:pPr>
            <w:r>
              <w:t>0</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3791B" w14:textId="77777777" w:rsidR="00471E10" w:rsidRDefault="00000000">
            <w:pPr>
              <w:widowControl w:val="0"/>
              <w:spacing w:after="0"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9DB3F" w14:textId="77777777" w:rsidR="00471E10" w:rsidRDefault="00000000">
            <w:pPr>
              <w:widowControl w:val="0"/>
              <w:spacing w:after="0" w:line="360" w:lineRule="auto"/>
              <w:jc w:val="center"/>
            </w:pPr>
            <w:r>
              <w:t>0</w:t>
            </w:r>
          </w:p>
        </w:tc>
      </w:tr>
      <w:tr w:rsidR="00471E10" w14:paraId="16E452F9" w14:textId="777777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B1656" w14:textId="77777777" w:rsidR="00471E10" w:rsidRPr="00597A87" w:rsidRDefault="00000000">
            <w:pPr>
              <w:widowControl w:val="0"/>
              <w:spacing w:after="0" w:line="360" w:lineRule="auto"/>
              <w:rPr>
                <w:lang w:val="en-US"/>
              </w:rPr>
            </w:pPr>
            <w:r w:rsidRPr="00597A87">
              <w:rPr>
                <w:lang w:val="en-US"/>
              </w:rPr>
              <w:t xml:space="preserve">SC </w:t>
            </w:r>
            <w:proofErr w:type="spellStart"/>
            <w:r w:rsidRPr="00597A87">
              <w:rPr>
                <w:lang w:val="en-US"/>
              </w:rPr>
              <w:t>Govorun</w:t>
            </w:r>
            <w:proofErr w:type="spellEnd"/>
            <w:r w:rsidRPr="00597A87">
              <w:rPr>
                <w:lang w:val="en-US"/>
              </w:rPr>
              <w:t xml:space="preserve"> (CPU core hours)</w:t>
            </w:r>
          </w:p>
          <w:p w14:paraId="11E4B278" w14:textId="77777777" w:rsidR="00471E10" w:rsidRDefault="00000000">
            <w:pPr>
              <w:widowControl w:val="0"/>
              <w:spacing w:after="0" w:line="360" w:lineRule="auto"/>
              <w:ind w:left="1027"/>
            </w:pPr>
            <w:r>
              <w:t>- CPU</w:t>
            </w:r>
          </w:p>
          <w:p w14:paraId="0D9F552D" w14:textId="77777777" w:rsidR="00471E10" w:rsidRDefault="00000000">
            <w:pPr>
              <w:widowControl w:val="0"/>
              <w:spacing w:after="0" w:line="360" w:lineRule="auto"/>
              <w:ind w:left="1027"/>
            </w:pPr>
            <w:r>
              <w:t>- GPU</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35FF0" w14:textId="77777777" w:rsidR="00471E10" w:rsidRDefault="00000000">
            <w:pPr>
              <w:widowControl w:val="0"/>
              <w:spacing w:after="0" w:line="360" w:lineRule="auto"/>
              <w:jc w:val="center"/>
            </w:pPr>
            <w:r>
              <w:t>0</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443B2" w14:textId="77777777" w:rsidR="00471E10" w:rsidRDefault="00000000">
            <w:pPr>
              <w:widowControl w:val="0"/>
              <w:spacing w:after="0"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5BE69" w14:textId="77777777" w:rsidR="00471E10" w:rsidRDefault="00000000">
            <w:pPr>
              <w:widowControl w:val="0"/>
              <w:spacing w:after="0" w:line="360" w:lineRule="auto"/>
              <w:jc w:val="center"/>
            </w:pPr>
            <w:r>
              <w:t>0</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68534" w14:textId="77777777" w:rsidR="00471E10" w:rsidRDefault="00000000">
            <w:pPr>
              <w:widowControl w:val="0"/>
              <w:spacing w:after="0"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10B88" w14:textId="77777777" w:rsidR="00471E10" w:rsidRDefault="00000000">
            <w:pPr>
              <w:widowControl w:val="0"/>
              <w:spacing w:after="0" w:line="360" w:lineRule="auto"/>
              <w:jc w:val="center"/>
            </w:pPr>
            <w:r>
              <w:t>0</w:t>
            </w:r>
          </w:p>
        </w:tc>
      </w:tr>
      <w:tr w:rsidR="00471E10" w14:paraId="21574E33" w14:textId="777777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FE9E1" w14:textId="77777777" w:rsidR="00471E10" w:rsidRDefault="00000000">
            <w:pPr>
              <w:widowControl w:val="0"/>
              <w:spacing w:line="360" w:lineRule="auto"/>
            </w:pPr>
            <w:proofErr w:type="spellStart"/>
            <w:r>
              <w:t>Clouds</w:t>
            </w:r>
            <w:proofErr w:type="spellEnd"/>
            <w:r>
              <w:t xml:space="preserve"> (CPU </w:t>
            </w:r>
            <w:proofErr w:type="spellStart"/>
            <w:r>
              <w:t>cores</w:t>
            </w:r>
            <w:proofErr w:type="spellEnd"/>
            <w:r>
              <w:t>)</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C4B42" w14:textId="77777777" w:rsidR="00471E10" w:rsidRDefault="00000000">
            <w:pPr>
              <w:widowControl w:val="0"/>
              <w:spacing w:line="360" w:lineRule="auto"/>
              <w:jc w:val="center"/>
            </w:pPr>
            <w:r>
              <w:t>0</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FF9BE" w14:textId="77777777" w:rsidR="00471E10" w:rsidRDefault="00000000">
            <w:pPr>
              <w:widowControl w:val="0"/>
              <w:spacing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CD4E5" w14:textId="77777777" w:rsidR="00471E10" w:rsidRDefault="00000000">
            <w:pPr>
              <w:widowControl w:val="0"/>
              <w:spacing w:line="360" w:lineRule="auto"/>
              <w:jc w:val="center"/>
            </w:pPr>
            <w:r>
              <w:t>0</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06475" w14:textId="77777777" w:rsidR="00471E10" w:rsidRDefault="00000000">
            <w:pPr>
              <w:widowControl w:val="0"/>
              <w:spacing w:line="360" w:lineRule="auto"/>
              <w:jc w:val="center"/>
            </w:pPr>
            <w:r>
              <w:t>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A9B5E" w14:textId="77777777" w:rsidR="00471E10" w:rsidRDefault="00000000">
            <w:pPr>
              <w:widowControl w:val="0"/>
              <w:spacing w:line="360" w:lineRule="auto"/>
              <w:jc w:val="center"/>
            </w:pPr>
            <w:r>
              <w:t>0</w:t>
            </w:r>
          </w:p>
        </w:tc>
      </w:tr>
    </w:tbl>
    <w:p w14:paraId="2D5FC77B" w14:textId="77777777" w:rsidR="00471E10" w:rsidRDefault="00471E10">
      <w:pPr>
        <w:pStyle w:val="a3"/>
        <w:suppressAutoHyphens/>
        <w:spacing w:after="160"/>
        <w:ind w:left="0"/>
      </w:pPr>
    </w:p>
    <w:p w14:paraId="4E748210" w14:textId="77777777" w:rsidR="00471E10" w:rsidRDefault="00000000">
      <w:pPr>
        <w:pStyle w:val="a3"/>
        <w:suppressAutoHyphens/>
        <w:spacing w:after="160"/>
        <w:ind w:left="0"/>
        <w:rPr>
          <w:b/>
        </w:rPr>
      </w:pPr>
      <w:r>
        <w:rPr>
          <w:b/>
        </w:rPr>
        <w:t xml:space="preserve">5. </w:t>
      </w:r>
      <w:proofErr w:type="spellStart"/>
      <w:r>
        <w:rPr>
          <w:b/>
        </w:rPr>
        <w:t>Conclusion</w:t>
      </w:r>
      <w:proofErr w:type="spellEnd"/>
    </w:p>
    <w:p w14:paraId="66AE8B7B" w14:textId="77777777" w:rsidR="00471E10" w:rsidRPr="00597A87" w:rsidRDefault="00000000">
      <w:pPr>
        <w:pStyle w:val="a3"/>
        <w:suppressAutoHyphens/>
        <w:spacing w:after="160"/>
        <w:ind w:left="0" w:firstLine="720"/>
        <w:jc w:val="both"/>
        <w:rPr>
          <w:lang w:val="en-US"/>
        </w:rPr>
      </w:pPr>
      <w:r w:rsidRPr="00597A87">
        <w:rPr>
          <w:lang w:val="en-US"/>
        </w:rPr>
        <w:t>The main tasks of the project envisaged within the proposed timeframe have been completed. The project had the adequate human and material support as well as other resources for implementation.</w:t>
      </w:r>
    </w:p>
    <w:p w14:paraId="5129EE8F" w14:textId="77777777" w:rsidR="00471E10" w:rsidRPr="00597A87" w:rsidRDefault="00471E10">
      <w:pPr>
        <w:pStyle w:val="a3"/>
        <w:suppressAutoHyphens/>
        <w:spacing w:after="160"/>
        <w:ind w:firstLine="720"/>
        <w:rPr>
          <w:lang w:val="en-US"/>
        </w:rPr>
      </w:pPr>
    </w:p>
    <w:p w14:paraId="50B1CDF9" w14:textId="77777777" w:rsidR="00471E10" w:rsidRPr="00597A87" w:rsidRDefault="00000000">
      <w:pPr>
        <w:pStyle w:val="a3"/>
        <w:spacing w:after="160"/>
        <w:ind w:left="0"/>
        <w:rPr>
          <w:b/>
          <w:lang w:val="en-US"/>
        </w:rPr>
      </w:pPr>
      <w:r w:rsidRPr="00597A87">
        <w:rPr>
          <w:b/>
          <w:lang w:val="en-US"/>
        </w:rPr>
        <w:t>6. Proposed reviewers</w:t>
      </w:r>
    </w:p>
    <w:p w14:paraId="5037A41F" w14:textId="77777777" w:rsidR="00471E10" w:rsidRPr="00597A87" w:rsidRDefault="00471E10">
      <w:pPr>
        <w:pStyle w:val="a3"/>
        <w:spacing w:after="160"/>
        <w:ind w:left="0"/>
        <w:rPr>
          <w:b/>
          <w:lang w:val="en-US"/>
        </w:rPr>
      </w:pPr>
    </w:p>
    <w:p w14:paraId="01A00ADD" w14:textId="77777777" w:rsidR="00471E10" w:rsidRPr="00597A87" w:rsidRDefault="00000000">
      <w:pPr>
        <w:pStyle w:val="a3"/>
        <w:spacing w:after="160"/>
        <w:ind w:left="426"/>
        <w:rPr>
          <w:lang w:val="en-US"/>
        </w:rPr>
      </w:pPr>
      <w:r w:rsidRPr="00597A87">
        <w:rPr>
          <w:lang w:val="en-US"/>
        </w:rPr>
        <w:t xml:space="preserve">Yu. E. </w:t>
      </w:r>
      <w:proofErr w:type="spellStart"/>
      <w:r w:rsidRPr="00597A87">
        <w:rPr>
          <w:lang w:val="en-US"/>
        </w:rPr>
        <w:t>Titarenko</w:t>
      </w:r>
      <w:proofErr w:type="spellEnd"/>
      <w:r w:rsidRPr="00597A87">
        <w:rPr>
          <w:lang w:val="en-US"/>
        </w:rPr>
        <w:t xml:space="preserve"> — ITEF SIC "Kurchatov Institute", Moscow, Russia.</w:t>
      </w:r>
    </w:p>
    <w:p w14:paraId="73CD6C57" w14:textId="77777777" w:rsidR="00471E10" w:rsidRPr="00597A87" w:rsidRDefault="00000000">
      <w:pPr>
        <w:pStyle w:val="a3"/>
        <w:spacing w:after="160"/>
        <w:ind w:left="426"/>
        <w:rPr>
          <w:lang w:val="en-US"/>
        </w:rPr>
      </w:pPr>
      <w:r w:rsidRPr="00597A87">
        <w:rPr>
          <w:lang w:val="en-US"/>
        </w:rPr>
        <w:t xml:space="preserve">Ivan </w:t>
      </w:r>
      <w:proofErr w:type="spellStart"/>
      <w:r w:rsidRPr="00597A87">
        <w:rPr>
          <w:lang w:val="en-US"/>
        </w:rPr>
        <w:t>Svito</w:t>
      </w:r>
      <w:proofErr w:type="spellEnd"/>
      <w:r w:rsidRPr="00597A87">
        <w:rPr>
          <w:lang w:val="en-US"/>
        </w:rPr>
        <w:t xml:space="preserve"> — Belarusian State University, Minsk, Republic of Belarus.</w:t>
      </w:r>
    </w:p>
    <w:p w14:paraId="2AC23E51" w14:textId="77777777" w:rsidR="00471E10" w:rsidRPr="00597A87" w:rsidRDefault="00471E10">
      <w:pPr>
        <w:spacing w:line="311" w:lineRule="auto"/>
        <w:rPr>
          <w:b/>
          <w:sz w:val="22"/>
          <w:lang w:val="en-US"/>
        </w:rPr>
      </w:pPr>
    </w:p>
    <w:p w14:paraId="7C66F1AE" w14:textId="77777777" w:rsidR="00597A87" w:rsidRDefault="00597A87">
      <w:pPr>
        <w:spacing w:line="311" w:lineRule="auto"/>
        <w:rPr>
          <w:b/>
          <w:sz w:val="22"/>
          <w:lang w:val="en-US"/>
        </w:rPr>
      </w:pPr>
    </w:p>
    <w:p w14:paraId="3D4BDD6F" w14:textId="77777777" w:rsidR="00597A87" w:rsidRDefault="00597A87">
      <w:pPr>
        <w:spacing w:line="311" w:lineRule="auto"/>
        <w:rPr>
          <w:b/>
          <w:sz w:val="22"/>
          <w:lang w:val="en-US"/>
        </w:rPr>
      </w:pPr>
    </w:p>
    <w:p w14:paraId="5C633CFD" w14:textId="77777777" w:rsidR="00597A87" w:rsidRDefault="00597A87">
      <w:pPr>
        <w:spacing w:line="311" w:lineRule="auto"/>
        <w:rPr>
          <w:b/>
          <w:sz w:val="22"/>
          <w:lang w:val="en-US"/>
        </w:rPr>
      </w:pPr>
    </w:p>
    <w:p w14:paraId="1646EFFC" w14:textId="77777777" w:rsidR="00597A87" w:rsidRDefault="00597A87">
      <w:pPr>
        <w:spacing w:line="311" w:lineRule="auto"/>
        <w:rPr>
          <w:b/>
          <w:sz w:val="22"/>
          <w:lang w:val="en-US"/>
        </w:rPr>
      </w:pPr>
    </w:p>
    <w:p w14:paraId="2AAF91A2" w14:textId="77777777" w:rsidR="00597A87" w:rsidRDefault="00597A87">
      <w:pPr>
        <w:spacing w:line="311" w:lineRule="auto"/>
        <w:rPr>
          <w:b/>
          <w:sz w:val="22"/>
          <w:lang w:val="en-US"/>
        </w:rPr>
      </w:pPr>
    </w:p>
    <w:p w14:paraId="48DFCCC7" w14:textId="77777777" w:rsidR="00597A87" w:rsidRDefault="00597A87">
      <w:pPr>
        <w:spacing w:line="311" w:lineRule="auto"/>
        <w:rPr>
          <w:b/>
          <w:sz w:val="22"/>
          <w:lang w:val="en-US"/>
        </w:rPr>
      </w:pPr>
    </w:p>
    <w:p w14:paraId="78DD806A" w14:textId="2C72BD95" w:rsidR="00471E10" w:rsidRPr="00597A87" w:rsidRDefault="00000000">
      <w:pPr>
        <w:spacing w:line="311" w:lineRule="auto"/>
        <w:rPr>
          <w:b/>
          <w:sz w:val="22"/>
          <w:lang w:val="en-US"/>
        </w:rPr>
      </w:pPr>
      <w:r w:rsidRPr="00597A87">
        <w:rPr>
          <w:b/>
          <w:sz w:val="22"/>
          <w:lang w:val="en-US"/>
        </w:rPr>
        <w:lastRenderedPageBreak/>
        <w:t xml:space="preserve">Theme / </w:t>
      </w:r>
      <w:r w:rsidRPr="00597A87">
        <w:rPr>
          <w:b/>
          <w:lang w:val="en-US"/>
        </w:rPr>
        <w:t>LRIP</w:t>
      </w:r>
      <w:r w:rsidRPr="00597A87">
        <w:rPr>
          <w:b/>
          <w:sz w:val="22"/>
          <w:lang w:val="en-US"/>
        </w:rPr>
        <w:t xml:space="preserve"> Leader </w:t>
      </w:r>
    </w:p>
    <w:p w14:paraId="64945E4A" w14:textId="77777777" w:rsidR="00471E10" w:rsidRPr="00597A87" w:rsidRDefault="00000000">
      <w:pPr>
        <w:spacing w:after="0" w:line="240" w:lineRule="atLeast"/>
        <w:rPr>
          <w:b/>
          <w:sz w:val="22"/>
          <w:lang w:val="en-US"/>
        </w:rPr>
      </w:pPr>
      <w:r w:rsidRPr="00597A87">
        <w:rPr>
          <w:b/>
          <w:sz w:val="22"/>
          <w:u w:val="single"/>
          <w:lang w:val="en-US"/>
        </w:rPr>
        <w:tab/>
      </w:r>
      <w:r w:rsidRPr="00597A87">
        <w:rPr>
          <w:b/>
          <w:sz w:val="22"/>
          <w:u w:val="single"/>
          <w:lang w:val="en-US"/>
        </w:rPr>
        <w:tab/>
      </w:r>
      <w:r w:rsidRPr="00597A87">
        <w:rPr>
          <w:b/>
          <w:sz w:val="22"/>
          <w:lang w:val="en-US"/>
        </w:rPr>
        <w:t>/______________/</w:t>
      </w:r>
      <w:r w:rsidRPr="00597A87">
        <w:rPr>
          <w:lang w:val="en-US"/>
        </w:rPr>
        <w:br/>
      </w:r>
      <w:r w:rsidRPr="00597A87">
        <w:rPr>
          <w:b/>
          <w:sz w:val="22"/>
          <w:lang w:val="en-US"/>
        </w:rPr>
        <w:t>"</w:t>
      </w:r>
      <w:r w:rsidRPr="00597A87">
        <w:rPr>
          <w:b/>
          <w:sz w:val="22"/>
          <w:u w:val="single"/>
          <w:lang w:val="en-US"/>
        </w:rPr>
        <w:tab/>
      </w:r>
      <w:r w:rsidRPr="00597A87">
        <w:rPr>
          <w:b/>
          <w:sz w:val="22"/>
          <w:lang w:val="en-US"/>
        </w:rPr>
        <w:t>"</w:t>
      </w:r>
      <w:r w:rsidRPr="00597A87">
        <w:rPr>
          <w:b/>
          <w:sz w:val="22"/>
          <w:u w:val="single"/>
          <w:lang w:val="en-US"/>
        </w:rPr>
        <w:tab/>
      </w:r>
      <w:r w:rsidRPr="00597A87">
        <w:rPr>
          <w:b/>
          <w:sz w:val="22"/>
          <w:u w:val="single"/>
          <w:lang w:val="en-US"/>
        </w:rPr>
        <w:tab/>
      </w:r>
      <w:r w:rsidRPr="00597A87">
        <w:rPr>
          <w:b/>
          <w:sz w:val="22"/>
          <w:u w:val="single"/>
          <w:lang w:val="en-US"/>
        </w:rPr>
        <w:tab/>
      </w:r>
      <w:r w:rsidRPr="00597A87">
        <w:rPr>
          <w:b/>
          <w:sz w:val="22"/>
          <w:lang w:val="en-US"/>
        </w:rPr>
        <w:t xml:space="preserve"> 202_</w:t>
      </w:r>
      <w:r>
        <w:rPr>
          <w:b/>
          <w:sz w:val="22"/>
        </w:rPr>
        <w:t>г</w:t>
      </w:r>
      <w:r w:rsidRPr="00597A87">
        <w:rPr>
          <w:b/>
          <w:sz w:val="22"/>
          <w:lang w:val="en-US"/>
        </w:rPr>
        <w:t>.</w:t>
      </w:r>
    </w:p>
    <w:p w14:paraId="2AF2196C" w14:textId="77777777" w:rsidR="00471E10" w:rsidRPr="00597A87" w:rsidRDefault="00471E10">
      <w:pPr>
        <w:spacing w:after="0" w:line="240" w:lineRule="atLeast"/>
        <w:rPr>
          <w:b/>
          <w:sz w:val="22"/>
          <w:lang w:val="en-US"/>
        </w:rPr>
      </w:pPr>
    </w:p>
    <w:p w14:paraId="24C6043A" w14:textId="77777777" w:rsidR="00471E10" w:rsidRPr="00597A87" w:rsidRDefault="00000000">
      <w:pPr>
        <w:spacing w:after="0" w:line="240" w:lineRule="atLeast"/>
        <w:rPr>
          <w:b/>
          <w:sz w:val="22"/>
          <w:lang w:val="en-US"/>
        </w:rPr>
      </w:pPr>
      <w:r w:rsidRPr="00597A87">
        <w:rPr>
          <w:b/>
          <w:sz w:val="22"/>
          <w:lang w:val="en-US"/>
        </w:rPr>
        <w:t>Project leader (project code) / LRIP subproject</w:t>
      </w:r>
    </w:p>
    <w:p w14:paraId="5B9CDD31" w14:textId="77777777" w:rsidR="00471E10" w:rsidRDefault="00000000">
      <w:pPr>
        <w:spacing w:after="0" w:line="240" w:lineRule="atLeast"/>
      </w:pPr>
      <w:r w:rsidRPr="00597A87">
        <w:rPr>
          <w:b/>
          <w:sz w:val="22"/>
          <w:u w:val="single"/>
          <w:lang w:val="en-US"/>
        </w:rPr>
        <w:tab/>
      </w:r>
      <w:r w:rsidRPr="00597A87">
        <w:rPr>
          <w:b/>
          <w:sz w:val="22"/>
          <w:u w:val="single"/>
          <w:lang w:val="en-US"/>
        </w:rPr>
        <w:tab/>
      </w:r>
      <w:r>
        <w:rPr>
          <w:b/>
          <w:sz w:val="22"/>
          <w:u w:val="single"/>
        </w:rPr>
        <w:t>/____ /</w:t>
      </w:r>
      <w:r>
        <w:br/>
      </w:r>
      <w:r>
        <w:rPr>
          <w:b/>
          <w:sz w:val="22"/>
        </w:rPr>
        <w:t>"</w:t>
      </w:r>
      <w:r>
        <w:rPr>
          <w:b/>
          <w:sz w:val="22"/>
          <w:u w:val="single"/>
        </w:rPr>
        <w:tab/>
      </w:r>
      <w:r>
        <w:rPr>
          <w:b/>
          <w:sz w:val="22"/>
        </w:rPr>
        <w:t>"</w:t>
      </w:r>
      <w:r>
        <w:rPr>
          <w:b/>
          <w:sz w:val="22"/>
          <w:u w:val="single"/>
        </w:rPr>
        <w:tab/>
      </w:r>
      <w:r>
        <w:rPr>
          <w:b/>
          <w:sz w:val="22"/>
          <w:u w:val="single"/>
        </w:rPr>
        <w:tab/>
      </w:r>
      <w:r>
        <w:rPr>
          <w:b/>
          <w:sz w:val="22"/>
        </w:rPr>
        <w:t xml:space="preserve"> 202_г.</w:t>
      </w:r>
    </w:p>
    <w:p w14:paraId="2BDE7C84" w14:textId="77777777" w:rsidR="00471E10" w:rsidRDefault="00471E10">
      <w:pPr>
        <w:spacing w:after="0" w:line="240" w:lineRule="atLeast"/>
      </w:pPr>
    </w:p>
    <w:p w14:paraId="115B9405" w14:textId="77777777" w:rsidR="00471E10" w:rsidRDefault="00000000">
      <w:pPr>
        <w:spacing w:after="0" w:line="240" w:lineRule="atLeast"/>
        <w:rPr>
          <w:b/>
          <w:sz w:val="22"/>
        </w:rPr>
      </w:pPr>
      <w:r>
        <w:rPr>
          <w:b/>
          <w:sz w:val="22"/>
        </w:rPr>
        <w:t>Laboratory Economist</w:t>
      </w:r>
    </w:p>
    <w:p w14:paraId="014A42E9" w14:textId="77777777" w:rsidR="00471E10" w:rsidRDefault="00000000">
      <w:pPr>
        <w:spacing w:after="0" w:line="240" w:lineRule="atLeast"/>
      </w:pPr>
      <w:r>
        <w:rPr>
          <w:b/>
          <w:sz w:val="22"/>
          <w:u w:val="single"/>
        </w:rPr>
        <w:tab/>
        <w:t>/_______ /</w:t>
      </w:r>
      <w:r>
        <w:rPr>
          <w:b/>
          <w:sz w:val="22"/>
          <w:u w:val="single"/>
        </w:rPr>
        <w:br/>
      </w:r>
      <w:r>
        <w:rPr>
          <w:b/>
          <w:sz w:val="22"/>
        </w:rPr>
        <w:t>"</w:t>
      </w:r>
      <w:r>
        <w:rPr>
          <w:b/>
          <w:sz w:val="22"/>
          <w:u w:val="single"/>
        </w:rPr>
        <w:tab/>
      </w:r>
      <w:r>
        <w:rPr>
          <w:b/>
          <w:sz w:val="22"/>
        </w:rPr>
        <w:t>"</w:t>
      </w:r>
      <w:r>
        <w:rPr>
          <w:b/>
          <w:sz w:val="22"/>
          <w:u w:val="single"/>
        </w:rPr>
        <w:tab/>
      </w:r>
      <w:r>
        <w:rPr>
          <w:b/>
          <w:sz w:val="22"/>
          <w:u w:val="single"/>
        </w:rPr>
        <w:tab/>
      </w:r>
      <w:r>
        <w:rPr>
          <w:b/>
          <w:sz w:val="22"/>
        </w:rPr>
        <w:t xml:space="preserve"> 202_ г.</w:t>
      </w:r>
      <w:r>
        <w:rPr>
          <w:b/>
          <w:sz w:val="22"/>
        </w:rPr>
        <w:tab/>
      </w:r>
    </w:p>
    <w:p w14:paraId="18F595E0" w14:textId="77777777" w:rsidR="00471E10" w:rsidRDefault="00471E10">
      <w:pPr>
        <w:spacing w:after="0" w:line="240" w:lineRule="auto"/>
      </w:pPr>
    </w:p>
    <w:sectPr w:rsidR="00471E10">
      <w:footerReference w:type="default" r:id="rId12"/>
      <w:pgSz w:w="11906" w:h="16838" w:code="9"/>
      <w:pgMar w:top="1134" w:right="567"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72B9" w14:textId="77777777" w:rsidR="00CC46CA" w:rsidRDefault="00CC46CA" w:rsidP="004F730F">
      <w:pPr>
        <w:spacing w:after="0" w:line="240" w:lineRule="auto"/>
      </w:pPr>
      <w:r>
        <w:separator/>
      </w:r>
    </w:p>
  </w:endnote>
  <w:endnote w:type="continuationSeparator" w:id="0">
    <w:p w14:paraId="581D7B89" w14:textId="77777777" w:rsidR="00CC46CA" w:rsidRDefault="00CC46CA" w:rsidP="004F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841609"/>
      <w:docPartObj>
        <w:docPartGallery w:val="Page Numbers (Bottom of Page)"/>
        <w:docPartUnique/>
      </w:docPartObj>
    </w:sdtPr>
    <w:sdtContent>
      <w:p w14:paraId="7455228A" w14:textId="154EA706" w:rsidR="004F730F" w:rsidRDefault="004F730F">
        <w:pPr>
          <w:pStyle w:val="a9"/>
          <w:jc w:val="center"/>
        </w:pPr>
        <w:r>
          <w:fldChar w:fldCharType="begin"/>
        </w:r>
        <w:r>
          <w:instrText>PAGE   \* MERGEFORMAT</w:instrText>
        </w:r>
        <w:r>
          <w:fldChar w:fldCharType="separate"/>
        </w:r>
        <w:r>
          <w:t>2</w:t>
        </w:r>
        <w:r>
          <w:fldChar w:fldCharType="end"/>
        </w:r>
      </w:p>
    </w:sdtContent>
  </w:sdt>
  <w:p w14:paraId="0F434DD0" w14:textId="77777777" w:rsidR="004F730F" w:rsidRDefault="004F73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6D45" w14:textId="77777777" w:rsidR="00CC46CA" w:rsidRDefault="00CC46CA" w:rsidP="004F730F">
      <w:pPr>
        <w:spacing w:after="0" w:line="240" w:lineRule="auto"/>
      </w:pPr>
      <w:r>
        <w:separator/>
      </w:r>
    </w:p>
  </w:footnote>
  <w:footnote w:type="continuationSeparator" w:id="0">
    <w:p w14:paraId="24ACFCA4" w14:textId="77777777" w:rsidR="00CC46CA" w:rsidRDefault="00CC46CA" w:rsidP="004F7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1C49"/>
    <w:multiLevelType w:val="hybridMultilevel"/>
    <w:tmpl w:val="9F089980"/>
    <w:lvl w:ilvl="0" w:tplc="29EC91E0">
      <w:start w:val="1"/>
      <w:numFmt w:val="bullet"/>
      <w:lvlText w:val="-"/>
      <w:lvlJc w:val="left"/>
      <w:pPr>
        <w:suppressAutoHyphens w:val="0"/>
        <w:ind w:firstLine="567"/>
      </w:pPr>
      <w:rPr>
        <w:rFonts w:ascii="Symbol" w:hAnsi="Symbol"/>
      </w:rPr>
    </w:lvl>
    <w:lvl w:ilvl="1" w:tplc="E8F6D290">
      <w:start w:val="1"/>
      <w:numFmt w:val="bullet"/>
      <w:lvlText w:val="o"/>
      <w:lvlJc w:val="left"/>
      <w:pPr>
        <w:suppressAutoHyphens w:val="0"/>
        <w:ind w:left="1615" w:hanging="360"/>
      </w:pPr>
      <w:rPr>
        <w:rFonts w:ascii="Courier New" w:hAnsi="Courier New"/>
      </w:rPr>
    </w:lvl>
    <w:lvl w:ilvl="2" w:tplc="55203F8E">
      <w:start w:val="1"/>
      <w:numFmt w:val="bullet"/>
      <w:lvlText w:val="§"/>
      <w:lvlJc w:val="left"/>
      <w:pPr>
        <w:suppressAutoHyphens w:val="0"/>
        <w:ind w:left="2335" w:hanging="360"/>
      </w:pPr>
      <w:rPr>
        <w:rFonts w:ascii="Wingdings" w:hAnsi="Wingdings"/>
      </w:rPr>
    </w:lvl>
    <w:lvl w:ilvl="3" w:tplc="B57CDCFE">
      <w:start w:val="1"/>
      <w:numFmt w:val="bullet"/>
      <w:lvlText w:val="·"/>
      <w:lvlJc w:val="left"/>
      <w:pPr>
        <w:suppressAutoHyphens w:val="0"/>
        <w:ind w:left="3055" w:hanging="360"/>
      </w:pPr>
      <w:rPr>
        <w:rFonts w:ascii="Symbol" w:hAnsi="Symbol"/>
      </w:rPr>
    </w:lvl>
    <w:lvl w:ilvl="4" w:tplc="AC6C5F5C">
      <w:start w:val="1"/>
      <w:numFmt w:val="bullet"/>
      <w:lvlText w:val="o"/>
      <w:lvlJc w:val="left"/>
      <w:pPr>
        <w:suppressAutoHyphens w:val="0"/>
        <w:ind w:left="3775" w:hanging="360"/>
      </w:pPr>
      <w:rPr>
        <w:rFonts w:ascii="Courier New" w:hAnsi="Courier New"/>
      </w:rPr>
    </w:lvl>
    <w:lvl w:ilvl="5" w:tplc="BE4E4B60">
      <w:start w:val="1"/>
      <w:numFmt w:val="bullet"/>
      <w:lvlText w:val="§"/>
      <w:lvlJc w:val="left"/>
      <w:pPr>
        <w:suppressAutoHyphens w:val="0"/>
        <w:ind w:left="4495" w:hanging="360"/>
      </w:pPr>
      <w:rPr>
        <w:rFonts w:ascii="Wingdings" w:hAnsi="Wingdings"/>
      </w:rPr>
    </w:lvl>
    <w:lvl w:ilvl="6" w:tplc="14462E1A">
      <w:start w:val="1"/>
      <w:numFmt w:val="bullet"/>
      <w:lvlText w:val="·"/>
      <w:lvlJc w:val="left"/>
      <w:pPr>
        <w:suppressAutoHyphens w:val="0"/>
        <w:ind w:left="5215" w:hanging="360"/>
      </w:pPr>
      <w:rPr>
        <w:rFonts w:ascii="Symbol" w:hAnsi="Symbol"/>
      </w:rPr>
    </w:lvl>
    <w:lvl w:ilvl="7" w:tplc="FA145D92">
      <w:start w:val="1"/>
      <w:numFmt w:val="bullet"/>
      <w:lvlText w:val="o"/>
      <w:lvlJc w:val="left"/>
      <w:pPr>
        <w:suppressAutoHyphens w:val="0"/>
        <w:ind w:left="5935" w:hanging="360"/>
      </w:pPr>
      <w:rPr>
        <w:rFonts w:ascii="Courier New" w:hAnsi="Courier New"/>
      </w:rPr>
    </w:lvl>
    <w:lvl w:ilvl="8" w:tplc="468CE614">
      <w:start w:val="1"/>
      <w:numFmt w:val="bullet"/>
      <w:lvlText w:val="§"/>
      <w:lvlJc w:val="left"/>
      <w:pPr>
        <w:suppressAutoHyphens w:val="0"/>
        <w:ind w:left="6655" w:hanging="360"/>
      </w:pPr>
      <w:rPr>
        <w:rFonts w:ascii="Wingdings" w:hAnsi="Wingdings"/>
      </w:rPr>
    </w:lvl>
  </w:abstractNum>
  <w:abstractNum w:abstractNumId="1" w15:restartNumberingAfterBreak="0">
    <w:nsid w:val="675C070A"/>
    <w:multiLevelType w:val="hybridMultilevel"/>
    <w:tmpl w:val="8E68B7DC"/>
    <w:lvl w:ilvl="0" w:tplc="0419000F">
      <w:start w:val="1"/>
      <w:numFmt w:val="decimal"/>
      <w:lvlText w:val="%1."/>
      <w:lvlJc w:val="left"/>
      <w:pPr>
        <w:suppressAutoHyphens w:val="0"/>
        <w:ind w:left="720" w:hanging="360"/>
      </w:pPr>
    </w:lvl>
    <w:lvl w:ilvl="1" w:tplc="04190019">
      <w:start w:val="1"/>
      <w:numFmt w:val="lowerLetter"/>
      <w:lvlText w:val="%2."/>
      <w:lvlJc w:val="left"/>
      <w:pPr>
        <w:suppressAutoHyphens w:val="0"/>
        <w:ind w:left="1440" w:hanging="360"/>
      </w:pPr>
    </w:lvl>
    <w:lvl w:ilvl="2" w:tplc="0419001B">
      <w:start w:val="1"/>
      <w:numFmt w:val="lowerRoman"/>
      <w:lvlText w:val="%3."/>
      <w:lvlJc w:val="right"/>
      <w:pPr>
        <w:suppressAutoHyphens w:val="0"/>
        <w:ind w:left="2160" w:hanging="180"/>
      </w:pPr>
    </w:lvl>
    <w:lvl w:ilvl="3" w:tplc="0419000F">
      <w:start w:val="1"/>
      <w:numFmt w:val="decimal"/>
      <w:lvlText w:val="%4."/>
      <w:lvlJc w:val="left"/>
      <w:pPr>
        <w:suppressAutoHyphens w:val="0"/>
        <w:ind w:left="2880" w:hanging="360"/>
      </w:pPr>
    </w:lvl>
    <w:lvl w:ilvl="4" w:tplc="04190019">
      <w:start w:val="1"/>
      <w:numFmt w:val="lowerLetter"/>
      <w:lvlText w:val="%5."/>
      <w:lvlJc w:val="left"/>
      <w:pPr>
        <w:suppressAutoHyphens w:val="0"/>
        <w:ind w:left="3600" w:hanging="360"/>
      </w:pPr>
    </w:lvl>
    <w:lvl w:ilvl="5" w:tplc="0419001B">
      <w:start w:val="1"/>
      <w:numFmt w:val="lowerRoman"/>
      <w:lvlText w:val="%6."/>
      <w:lvlJc w:val="right"/>
      <w:pPr>
        <w:suppressAutoHyphens w:val="0"/>
        <w:ind w:left="4320" w:hanging="180"/>
      </w:pPr>
    </w:lvl>
    <w:lvl w:ilvl="6" w:tplc="0419000F">
      <w:start w:val="1"/>
      <w:numFmt w:val="decimal"/>
      <w:lvlText w:val="%7."/>
      <w:lvlJc w:val="left"/>
      <w:pPr>
        <w:suppressAutoHyphens w:val="0"/>
        <w:ind w:left="5040" w:hanging="360"/>
      </w:pPr>
    </w:lvl>
    <w:lvl w:ilvl="7" w:tplc="04190019">
      <w:start w:val="1"/>
      <w:numFmt w:val="lowerLetter"/>
      <w:lvlText w:val="%8."/>
      <w:lvlJc w:val="left"/>
      <w:pPr>
        <w:suppressAutoHyphens w:val="0"/>
        <w:ind w:left="5760" w:hanging="360"/>
      </w:pPr>
    </w:lvl>
    <w:lvl w:ilvl="8" w:tplc="0419001B">
      <w:start w:val="1"/>
      <w:numFmt w:val="lowerRoman"/>
      <w:lvlText w:val="%9."/>
      <w:lvlJc w:val="right"/>
      <w:pPr>
        <w:suppressAutoHyphens w:val="0"/>
        <w:ind w:left="6480" w:hanging="180"/>
      </w:pPr>
    </w:lvl>
  </w:abstractNum>
  <w:num w:numId="1" w16cid:durableId="677464415">
    <w:abstractNumId w:val="0"/>
  </w:num>
  <w:num w:numId="2" w16cid:durableId="1069229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10"/>
    <w:rsid w:val="00471E10"/>
    <w:rsid w:val="004F730F"/>
    <w:rsid w:val="00597A87"/>
    <w:rsid w:val="00CC46CA"/>
    <w:rsid w:val="00E8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7306"/>
  <w15:docId w15:val="{4AA50506-8FB4-40D4-9A99-FC182D2F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spacing w:line="247" w:lineRule="auto"/>
      <w:ind w:left="720"/>
      <w:contextualSpacing/>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styleId="a4">
    <w:name w:val="line number"/>
    <w:basedOn w:val="a0"/>
    <w:semiHidden/>
  </w:style>
  <w:style w:type="character" w:styleId="a5">
    <w:name w:val="Hyperlink"/>
    <w:rPr>
      <w:color w:val="0000FF"/>
      <w:u w:val="single"/>
    </w:rPr>
  </w:style>
  <w:style w:type="character" w:customStyle="1" w:styleId="y2iqfc">
    <w:name w:val="y2iqfc"/>
    <w:basedOn w:val="a0"/>
    <w:rPr>
      <w:sz w:val="24"/>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pPr>
      <w:suppressAutoHyphens/>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4F73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730F"/>
  </w:style>
  <w:style w:type="paragraph" w:styleId="a9">
    <w:name w:val="footer"/>
    <w:basedOn w:val="a"/>
    <w:link w:val="aa"/>
    <w:uiPriority w:val="99"/>
    <w:unhideWhenUsed/>
    <w:rsid w:val="004F73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11485</Characters>
  <Application>Microsoft Office Word</Application>
  <DocSecurity>0</DocSecurity>
  <Lines>95</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gaganova</dc:creator>
  <cp:lastModifiedBy>maria</cp:lastModifiedBy>
  <cp:revision>3</cp:revision>
  <dcterms:created xsi:type="dcterms:W3CDTF">2023-04-18T06:17:00Z</dcterms:created>
  <dcterms:modified xsi:type="dcterms:W3CDTF">2023-04-18T06:17:00Z</dcterms:modified>
</cp:coreProperties>
</file>