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ED" w:rsidRDefault="006030ED">
      <w:pPr>
        <w:spacing w:line="360" w:lineRule="auto"/>
        <w:jc w:val="right"/>
        <w:rPr>
          <w:b/>
        </w:rPr>
      </w:pPr>
    </w:p>
    <w:p w:rsidR="00AF416D" w:rsidRPr="00E533FD" w:rsidRDefault="00AF416D" w:rsidP="00AF416D">
      <w:pPr>
        <w:jc w:val="center"/>
        <w:rPr>
          <w:b/>
        </w:rPr>
      </w:pPr>
      <w:r>
        <w:rPr>
          <w:b/>
        </w:rPr>
        <w:t>Расширенная аннотация</w:t>
      </w:r>
    </w:p>
    <w:p w:rsidR="006030ED" w:rsidRDefault="00AF416D" w:rsidP="00324C24">
      <w:pPr>
        <w:jc w:val="center"/>
        <w:rPr>
          <w:b/>
        </w:rPr>
      </w:pPr>
      <w:r>
        <w:rPr>
          <w:b/>
        </w:rPr>
        <w:t>Предложения</w:t>
      </w:r>
      <w:r w:rsidRPr="00E533FD">
        <w:rPr>
          <w:b/>
        </w:rPr>
        <w:t xml:space="preserve"> к открытию проекта «</w:t>
      </w:r>
      <w:r>
        <w:rPr>
          <w:b/>
        </w:rPr>
        <w:t>Исследование взаимодействия с нейтронов с ядрами и свойств нейтрона».</w:t>
      </w:r>
    </w:p>
    <w:p w:rsidR="006030ED" w:rsidRDefault="00900F27">
      <w:pPr>
        <w:spacing w:after="0" w:line="257" w:lineRule="auto"/>
        <w:ind w:firstLine="708"/>
        <w:jc w:val="both"/>
      </w:pPr>
      <w:r>
        <w:t xml:space="preserve">Научная программа проекта «Исследование взаимодействия с нейтронов с ядрами и свойств» будет реализовываться в рамках четырех </w:t>
      </w:r>
      <w:r>
        <w:rPr>
          <w:b/>
        </w:rPr>
        <w:t>подпроектов</w:t>
      </w:r>
      <w:r>
        <w:t>:</w:t>
      </w:r>
    </w:p>
    <w:p w:rsidR="006030ED" w:rsidRDefault="006030ED" w:rsidP="00324C24">
      <w:pPr>
        <w:spacing w:after="0" w:line="257" w:lineRule="auto"/>
        <w:jc w:val="both"/>
      </w:pPr>
    </w:p>
    <w:p w:rsidR="006030ED" w:rsidRPr="001B0638" w:rsidRDefault="00900F27" w:rsidP="001B06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jc w:val="both"/>
        <w:rPr>
          <w:b/>
          <w:color w:val="000000"/>
        </w:rPr>
      </w:pPr>
      <w:r>
        <w:rPr>
          <w:b/>
          <w:color w:val="000000"/>
        </w:rPr>
        <w:t>Подпроект «Ядерные реакции с нейтронами».</w:t>
      </w:r>
    </w:p>
    <w:p w:rsidR="00AF416D" w:rsidRDefault="00900F27" w:rsidP="001B0638">
      <w:pPr>
        <w:spacing w:after="0"/>
        <w:ind w:firstLine="708"/>
        <w:jc w:val="both"/>
      </w:pPr>
      <w:r>
        <w:t xml:space="preserve">Основные задачи, которые планируется решать в рамках </w:t>
      </w:r>
      <w:proofErr w:type="gramStart"/>
      <w:r>
        <w:t>данного</w:t>
      </w:r>
      <w:proofErr w:type="gramEnd"/>
      <w:r>
        <w:t xml:space="preserve"> </w:t>
      </w:r>
      <w:proofErr w:type="spellStart"/>
      <w:r>
        <w:t>подпроекта</w:t>
      </w:r>
      <w:proofErr w:type="spellEnd"/>
      <w:r>
        <w:t>:</w:t>
      </w:r>
    </w:p>
    <w:p w:rsidR="001B0638" w:rsidRDefault="001B0638" w:rsidP="001B0638">
      <w:pPr>
        <w:spacing w:after="0"/>
        <w:jc w:val="both"/>
      </w:pPr>
    </w:p>
    <w:p w:rsidR="006030ED" w:rsidRDefault="00900F2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Изучение свойств нейтронных резонансов, поиск и исследование эффектов нарушения четности и эффектов, указывающих на нарушение Т-инвариантности.</w:t>
      </w:r>
    </w:p>
    <w:p w:rsidR="001831E4" w:rsidRPr="001831E4" w:rsidRDefault="00AF416D" w:rsidP="006B1C80">
      <w:pPr>
        <w:spacing w:after="0"/>
        <w:ind w:firstLine="708"/>
        <w:jc w:val="both"/>
        <w:rPr>
          <w:color w:val="000000"/>
        </w:rPr>
      </w:pPr>
      <w:r>
        <w:rPr>
          <w:color w:val="000000"/>
        </w:rPr>
        <w:t xml:space="preserve">Планируются эксперименты по измерению угловых корреляций вылета </w:t>
      </w:r>
      <w:proofErr w:type="spellStart"/>
      <w:proofErr w:type="gramStart"/>
      <w:r>
        <w:rPr>
          <w:color w:val="000000"/>
        </w:rPr>
        <w:t>гамма-квантов</w:t>
      </w:r>
      <w:proofErr w:type="spellEnd"/>
      <w:proofErr w:type="gramEnd"/>
      <w:r>
        <w:rPr>
          <w:color w:val="000000"/>
        </w:rPr>
        <w:t xml:space="preserve"> </w:t>
      </w:r>
      <w:r w:rsidR="001831E4">
        <w:rPr>
          <w:color w:val="000000"/>
        </w:rPr>
        <w:t>как на уже известных</w:t>
      </w:r>
      <w:r w:rsidR="001831E4" w:rsidRPr="001831E4">
        <w:t xml:space="preserve"> </w:t>
      </w:r>
      <w:r w:rsidR="001831E4">
        <w:t xml:space="preserve">p-волновых и </w:t>
      </w:r>
      <w:r w:rsidR="001831E4">
        <w:rPr>
          <w:lang w:val="en-US"/>
        </w:rPr>
        <w:t>s</w:t>
      </w:r>
      <w:r w:rsidR="001831E4" w:rsidRPr="001831E4">
        <w:t>-</w:t>
      </w:r>
      <w:r w:rsidR="001831E4">
        <w:t>волновых резонансах</w:t>
      </w:r>
      <w:r w:rsidR="001831E4">
        <w:rPr>
          <w:color w:val="000000"/>
        </w:rPr>
        <w:t xml:space="preserve">, так и нацеленные на поиск новых резонансов на различных изотопах со следующим </w:t>
      </w:r>
      <w:r w:rsidR="001831E4">
        <w:t>списком целей:</w:t>
      </w:r>
    </w:p>
    <w:p w:rsidR="001831E4" w:rsidRDefault="001831E4" w:rsidP="006B1C80">
      <w:pPr>
        <w:spacing w:after="0"/>
        <w:jc w:val="both"/>
      </w:pPr>
      <w:r>
        <w:t>- измерение характеристик p-волновых резонансов, в том числе с целью последующей проверки соответствия распределений этих характеристик ста</w:t>
      </w:r>
      <w:r w:rsidR="00F556F6">
        <w:t>ндартным статистическим моделям;</w:t>
      </w:r>
    </w:p>
    <w:p w:rsidR="001831E4" w:rsidRDefault="001831E4" w:rsidP="006B1C80">
      <w:pPr>
        <w:spacing w:after="0"/>
        <w:jc w:val="both"/>
      </w:pPr>
      <w:r>
        <w:t xml:space="preserve">- исследование эффектов интерференции как </w:t>
      </w:r>
      <w:proofErr w:type="spellStart"/>
      <w:r>
        <w:t>p</w:t>
      </w:r>
      <w:proofErr w:type="spellEnd"/>
      <w:r>
        <w:t xml:space="preserve">- и s-волновых резонансов, так и s-волновых резонансов </w:t>
      </w:r>
      <w:r w:rsidR="00F556F6">
        <w:t>друг с другом;</w:t>
      </w:r>
    </w:p>
    <w:p w:rsidR="001831E4" w:rsidRDefault="006B1C80" w:rsidP="006B1C80">
      <w:pPr>
        <w:spacing w:after="0"/>
        <w:jc w:val="both"/>
      </w:pPr>
      <w:r>
        <w:t xml:space="preserve">- </w:t>
      </w:r>
      <w:r w:rsidR="001831E4">
        <w:t xml:space="preserve">изучение характеристик «отрицательных» s-волновых резонансов, проявляющихся в интерференции с </w:t>
      </w:r>
      <w:proofErr w:type="spellStart"/>
      <w:r w:rsidR="001831E4">
        <w:t>р-волновыми</w:t>
      </w:r>
      <w:proofErr w:type="spellEnd"/>
      <w:r w:rsidR="001831E4">
        <w:t xml:space="preserve"> резонан</w:t>
      </w:r>
      <w:r w:rsidR="00F556F6">
        <w:t>сами, близкими к тепловой точке;</w:t>
      </w:r>
    </w:p>
    <w:p w:rsidR="001831E4" w:rsidRDefault="001831E4" w:rsidP="006B1C80">
      <w:pPr>
        <w:spacing w:after="0"/>
        <w:jc w:val="both"/>
      </w:pPr>
      <w:r>
        <w:t>- поиск T-неинвариантных эффектов.</w:t>
      </w:r>
    </w:p>
    <w:p w:rsidR="001831E4" w:rsidRDefault="001831E4" w:rsidP="006B1C80">
      <w:pPr>
        <w:spacing w:after="0"/>
        <w:ind w:firstLine="360"/>
        <w:jc w:val="both"/>
      </w:pPr>
      <w:r>
        <w:t>Для резонансов на ядрах актинидов в число измеряемых величин могут быть также включены наблюдаемые в канале деления.</w:t>
      </w:r>
      <w:r w:rsidR="00B923BA">
        <w:t xml:space="preserve"> Работы планируются на источнике резонансных нейтронов ИРЕН.</w:t>
      </w:r>
    </w:p>
    <w:p w:rsidR="006B1C80" w:rsidRPr="001831E4" w:rsidRDefault="006B1C80" w:rsidP="006B1C80">
      <w:pPr>
        <w:spacing w:after="0"/>
        <w:ind w:firstLine="360"/>
        <w:jc w:val="both"/>
      </w:pPr>
    </w:p>
    <w:p w:rsidR="006030ED" w:rsidRPr="001B0638" w:rsidRDefault="00900F27" w:rsidP="001B063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Исследование TRI и ROT эффектов в делении</w:t>
      </w:r>
    </w:p>
    <w:p w:rsidR="001831E4" w:rsidRDefault="001831E4" w:rsidP="001831E4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Эксперименты по изучению </w:t>
      </w:r>
      <w:r w:rsidRPr="001831E4">
        <w:rPr>
          <w:color w:val="000000"/>
        </w:rPr>
        <w:t xml:space="preserve">TRI и ROT эффектов </w:t>
      </w:r>
      <w:r>
        <w:rPr>
          <w:color w:val="000000"/>
        </w:rPr>
        <w:t xml:space="preserve">в делении могут быть начаты на пучке поляризованных нейтронов реактора ИБР-2. Эффект ROT объясняется коллективным вращением составного ядра вплоть до разрыва. Эффект TRI отражает влияние вращающегося ядра на вероятность испускания тройных частиц. Было показано, что оба эффекта присутствуют параллельно с разными весами для всех изученных актинидов. В настоящее время наибольший интерес представляет измерение этих эффектов в резонансах, где наиболее ярко проявляется влияние (J,K) квантовых чисел на переходные состояния в </w:t>
      </w:r>
      <w:proofErr w:type="spellStart"/>
      <w:r>
        <w:rPr>
          <w:color w:val="000000"/>
        </w:rPr>
        <w:t>седловой</w:t>
      </w:r>
      <w:proofErr w:type="spellEnd"/>
      <w:r>
        <w:rPr>
          <w:color w:val="000000"/>
        </w:rPr>
        <w:t xml:space="preserve"> точке. Несмотря на большую длительность импульсов реактора ИБР-2, разрешающая способность времяпролетной методики позволяет на пролетных базах порядка 15-30 м разрешать </w:t>
      </w:r>
      <w:proofErr w:type="spellStart"/>
      <w:r>
        <w:rPr>
          <w:color w:val="000000"/>
        </w:rPr>
        <w:t>низколежащие</w:t>
      </w:r>
      <w:proofErr w:type="spellEnd"/>
      <w:r>
        <w:rPr>
          <w:color w:val="000000"/>
        </w:rPr>
        <w:t xml:space="preserve"> резонансы до нескольких </w:t>
      </w:r>
      <w:proofErr w:type="spellStart"/>
      <w:r>
        <w:rPr>
          <w:color w:val="000000"/>
        </w:rPr>
        <w:t>электронвольт</w:t>
      </w:r>
      <w:proofErr w:type="spellEnd"/>
      <w:r>
        <w:rPr>
          <w:color w:val="000000"/>
        </w:rPr>
        <w:t xml:space="preserve">. Дальнейшие работы могут быть продолжены на внешних источниках нейтронов, таких как </w:t>
      </w:r>
      <w:proofErr w:type="spellStart"/>
      <w:r>
        <w:rPr>
          <w:color w:val="000000"/>
        </w:rPr>
        <w:t>nTOF</w:t>
      </w:r>
      <w:proofErr w:type="spellEnd"/>
      <w:r>
        <w:rPr>
          <w:color w:val="000000"/>
        </w:rPr>
        <w:t xml:space="preserve"> (ЦЕРН) CSNS (Китай) или ESS (Швеция). </w:t>
      </w:r>
    </w:p>
    <w:p w:rsidR="006030ED" w:rsidRDefault="006030ED">
      <w:pPr>
        <w:spacing w:after="0" w:line="240" w:lineRule="auto"/>
        <w:jc w:val="both"/>
      </w:pPr>
    </w:p>
    <w:p w:rsidR="006030ED" w:rsidRDefault="00900F2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Исследование индуцированных нейтронами реакций с вылетом заряженных частиц. </w:t>
      </w:r>
    </w:p>
    <w:p w:rsidR="006030ED" w:rsidRDefault="00900F27" w:rsidP="00820CB9">
      <w:pPr>
        <w:spacing w:after="0"/>
        <w:ind w:firstLine="709"/>
        <w:jc w:val="both"/>
      </w:pPr>
      <w:r>
        <w:t>Будут продолжены работы по измерению сечений реакций (n,p), (n,α) на различных изотопах. Постановка экспериментов возможна на ИРЕН (E</w:t>
      </w:r>
      <w:r>
        <w:rPr>
          <w:vertAlign w:val="subscript"/>
        </w:rPr>
        <w:t>n</w:t>
      </w:r>
      <w:r>
        <w:t>=th-100 кэВ); электростатических ускорителях ЭГ-5 ЛНФ, ЭГ-4.5 ПКУ, Пекин (E</w:t>
      </w:r>
      <w:r>
        <w:rPr>
          <w:vertAlign w:val="subscript"/>
        </w:rPr>
        <w:t>n</w:t>
      </w:r>
      <w:r>
        <w:t>=3-6 МэВ); тандем ускоритель HI-13 CIAE, Пекин (E</w:t>
      </w:r>
      <w:r>
        <w:rPr>
          <w:vertAlign w:val="subscript"/>
        </w:rPr>
        <w:t>n</w:t>
      </w:r>
      <w:r w:rsidR="00AF416D">
        <w:t xml:space="preserve">=8-11 МэВ) и CSNS в Китае. </w:t>
      </w:r>
    </w:p>
    <w:p w:rsidR="006030ED" w:rsidRDefault="00B923BA" w:rsidP="00820CB9">
      <w:pPr>
        <w:spacing w:after="0"/>
        <w:ind w:firstLine="709"/>
        <w:jc w:val="both"/>
      </w:pPr>
      <w:r>
        <w:t>Одной из приоритетных является</w:t>
      </w:r>
      <w:r w:rsidR="00900F27">
        <w:t xml:space="preserve"> задача по выяснению природы аномалии нейтронных резонан</w:t>
      </w:r>
      <w:r w:rsidR="00F556F6">
        <w:t>сов в реакции 147Sm (n,α)144Nd.</w:t>
      </w:r>
      <w:r w:rsidR="00900F27">
        <w:t xml:space="preserve"> </w:t>
      </w:r>
      <w:r w:rsidR="00820CB9">
        <w:t>Такие работы планируются на светосильном нейтронном</w:t>
      </w:r>
      <w:r w:rsidR="00900F27">
        <w:t xml:space="preserve"> источник</w:t>
      </w:r>
      <w:r w:rsidR="00820CB9">
        <w:t>е</w:t>
      </w:r>
      <w:r w:rsidR="00900F27">
        <w:t xml:space="preserve"> по времени пролета CSNS (China spallation neutron source). Предварительные испытания аппаратуры могут быть выполнены на пучках нейтронов установки ИРЕН ЛНФ ОИЯИ. </w:t>
      </w:r>
    </w:p>
    <w:p w:rsidR="006030ED" w:rsidRDefault="00B923BA" w:rsidP="00820CB9">
      <w:pPr>
        <w:spacing w:after="0"/>
        <w:ind w:firstLine="709"/>
        <w:jc w:val="both"/>
      </w:pPr>
      <w:r>
        <w:lastRenderedPageBreak/>
        <w:t xml:space="preserve">Также планируется </w:t>
      </w:r>
      <w:r w:rsidR="00900F27">
        <w:t xml:space="preserve">проведение цикла измерений Р-четных корреляций вперед-назад и анизотропии угловых распределений в реакциях </w:t>
      </w:r>
      <w:r w:rsidR="00900F27">
        <w:rPr>
          <w:vertAlign w:val="superscript"/>
        </w:rPr>
        <w:t>14</w:t>
      </w:r>
      <w:r w:rsidR="00900F27">
        <w:t>N(n,p)</w:t>
      </w:r>
      <w:r w:rsidR="00900F27">
        <w:rPr>
          <w:vertAlign w:val="superscript"/>
        </w:rPr>
        <w:t>14</w:t>
      </w:r>
      <w:r w:rsidR="00900F27">
        <w:t xml:space="preserve">C и </w:t>
      </w:r>
      <w:r w:rsidR="00900F27">
        <w:rPr>
          <w:vertAlign w:val="superscript"/>
        </w:rPr>
        <w:t>35</w:t>
      </w:r>
      <w:r w:rsidR="00900F27">
        <w:t>Cl(n,p)</w:t>
      </w:r>
      <w:r w:rsidR="00900F27">
        <w:rPr>
          <w:vertAlign w:val="superscript"/>
        </w:rPr>
        <w:t>35</w:t>
      </w:r>
      <w:r w:rsidR="00900F27">
        <w:t xml:space="preserve">S в широкой области энергии нейтронов, включающей  низколежащие р-волновые резонансы, и анализ данных совместно с определенными ранее Р-нечетными и Р-четными лево-правыми корреляциями. </w:t>
      </w:r>
    </w:p>
    <w:p w:rsidR="00820CB9" w:rsidRDefault="00820CB9" w:rsidP="00820CB9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720"/>
        <w:jc w:val="both"/>
        <w:rPr>
          <w:b/>
          <w:color w:val="000000"/>
        </w:rPr>
      </w:pPr>
    </w:p>
    <w:p w:rsidR="006030ED" w:rsidRPr="001B0638" w:rsidRDefault="00900F27" w:rsidP="001B06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Подпроект</w:t>
      </w:r>
      <w:proofErr w:type="spellEnd"/>
      <w:r>
        <w:rPr>
          <w:b/>
          <w:color w:val="000000"/>
        </w:rPr>
        <w:t xml:space="preserve"> ЭНГРИН</w:t>
      </w:r>
    </w:p>
    <w:p w:rsidR="006030ED" w:rsidRDefault="00820CB9" w:rsidP="00B923BA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Целью </w:t>
      </w:r>
      <w:proofErr w:type="spellStart"/>
      <w:r>
        <w:rPr>
          <w:color w:val="000000"/>
        </w:rPr>
        <w:t>п</w:t>
      </w:r>
      <w:r w:rsidR="00900F27">
        <w:rPr>
          <w:color w:val="000000"/>
        </w:rPr>
        <w:t>одпроект</w:t>
      </w:r>
      <w:r>
        <w:rPr>
          <w:color w:val="000000"/>
        </w:rPr>
        <w:t>а</w:t>
      </w:r>
      <w:proofErr w:type="spellEnd"/>
      <w:r w:rsidR="00900F27">
        <w:rPr>
          <w:color w:val="000000"/>
        </w:rPr>
        <w:t xml:space="preserve"> «Эмиссия Нейтронов и </w:t>
      </w:r>
      <w:proofErr w:type="gramStart"/>
      <w:r w:rsidR="00900F27">
        <w:rPr>
          <w:color w:val="000000"/>
        </w:rPr>
        <w:t>Гамма-квантов</w:t>
      </w:r>
      <w:proofErr w:type="gramEnd"/>
      <w:r w:rsidR="00900F27">
        <w:rPr>
          <w:color w:val="000000"/>
        </w:rPr>
        <w:t xml:space="preserve"> в Реакциях, Индуцированных Нейтронами» (ЭНГРИН) является исследование корреляций между вариациями множественности </w:t>
      </w:r>
      <w:r w:rsidR="00B923BA">
        <w:rPr>
          <w:color w:val="000000"/>
        </w:rPr>
        <w:t xml:space="preserve">нейтронов </w:t>
      </w:r>
      <w:r w:rsidR="00900F27">
        <w:rPr>
          <w:color w:val="000000"/>
        </w:rPr>
        <w:t>и массово</w:t>
      </w:r>
      <w:r w:rsidR="00900F27">
        <w:t>-</w:t>
      </w:r>
      <w:r w:rsidR="00900F27">
        <w:rPr>
          <w:color w:val="000000"/>
        </w:rPr>
        <w:t>энергетических распределений в делении, индуцированном резонансными нейтронами.</w:t>
      </w:r>
    </w:p>
    <w:p w:rsidR="006030ED" w:rsidRDefault="00900F27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jc w:val="both"/>
        <w:rPr>
          <w:color w:val="000000"/>
        </w:rPr>
      </w:pPr>
      <w:r>
        <w:rPr>
          <w:color w:val="000000"/>
        </w:rPr>
        <w:tab/>
        <w:t xml:space="preserve">Эксперименты в рамках </w:t>
      </w:r>
      <w:proofErr w:type="spellStart"/>
      <w:r>
        <w:rPr>
          <w:color w:val="000000"/>
        </w:rPr>
        <w:t>подпроекта</w:t>
      </w:r>
      <w:proofErr w:type="spellEnd"/>
      <w:r>
        <w:rPr>
          <w:color w:val="000000"/>
        </w:rPr>
        <w:t xml:space="preserve"> планируются на 2м канале установки ИРЕН. Экспериментальная установка была создана в рамках проекта </w:t>
      </w:r>
      <w:r w:rsidR="00B923BA">
        <w:rPr>
          <w:color w:val="000000"/>
        </w:rPr>
        <w:t xml:space="preserve">ЭНГРИН </w:t>
      </w:r>
      <w:r>
        <w:rPr>
          <w:color w:val="000000"/>
        </w:rPr>
        <w:t xml:space="preserve">в 2021-23 </w:t>
      </w:r>
      <w:proofErr w:type="spellStart"/>
      <w:proofErr w:type="gramStart"/>
      <w:r>
        <w:rPr>
          <w:color w:val="000000"/>
        </w:rPr>
        <w:t>гг</w:t>
      </w:r>
      <w:proofErr w:type="spellEnd"/>
      <w:proofErr w:type="gramEnd"/>
      <w:r>
        <w:rPr>
          <w:color w:val="000000"/>
        </w:rPr>
        <w:t xml:space="preserve"> и состоит из 32 модулей нейтронных детекторов с жидким сцинтиллятором BC501, расположенных </w:t>
      </w:r>
      <w:r w:rsidR="00B923BA">
        <w:rPr>
          <w:color w:val="000000"/>
        </w:rPr>
        <w:t xml:space="preserve">вокруг </w:t>
      </w:r>
      <w:r>
        <w:rPr>
          <w:color w:val="000000"/>
        </w:rPr>
        <w:t xml:space="preserve">ионизационной камеры </w:t>
      </w:r>
      <w:r w:rsidR="00B923BA">
        <w:rPr>
          <w:color w:val="000000"/>
        </w:rPr>
        <w:t>деления.</w:t>
      </w:r>
      <w:r w:rsidR="004846AC">
        <w:rPr>
          <w:color w:val="000000"/>
        </w:rPr>
        <w:t xml:space="preserve"> </w:t>
      </w:r>
      <w:r w:rsidR="004846AC">
        <w:t>И</w:t>
      </w:r>
      <w:r>
        <w:t xml:space="preserve">сследования корреляций вариаций полной кинетической энергии с </w:t>
      </w:r>
      <w:r w:rsidR="004846AC">
        <w:t>нейтронами</w:t>
      </w:r>
      <w:r>
        <w:t xml:space="preserve"> удобно разделить на два эксперимента: в первом эксперименте измеряются вариации </w:t>
      </w:r>
      <w:r w:rsidR="004846AC">
        <w:t xml:space="preserve">нейтронов </w:t>
      </w:r>
      <w:r>
        <w:t>с «толстой» мишенью, а корреляции массово-энергетических распределений и множественности МНД измеряются с тонкой мишенью и позиционно-чувствительной ионизационной камерой.</w:t>
      </w:r>
    </w:p>
    <w:p w:rsidR="006030ED" w:rsidRPr="004846AC" w:rsidRDefault="006030ED" w:rsidP="00AF416D">
      <w:pPr>
        <w:spacing w:after="0" w:line="252" w:lineRule="auto"/>
        <w:rPr>
          <w:sz w:val="20"/>
          <w:szCs w:val="20"/>
        </w:rPr>
      </w:pPr>
    </w:p>
    <w:p w:rsidR="006030ED" w:rsidRDefault="00900F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jc w:val="both"/>
        <w:rPr>
          <w:b/>
          <w:color w:val="000000"/>
        </w:rPr>
      </w:pPr>
      <w:r>
        <w:rPr>
          <w:b/>
          <w:color w:val="000000"/>
        </w:rPr>
        <w:t>Подпроект «Физика УХН и ОХН»</w:t>
      </w:r>
    </w:p>
    <w:p w:rsidR="006030ED" w:rsidRDefault="006030ED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720"/>
        <w:jc w:val="both"/>
        <w:rPr>
          <w:b/>
          <w:color w:val="000000"/>
        </w:rPr>
      </w:pPr>
    </w:p>
    <w:p w:rsidR="006030ED" w:rsidRPr="001B0638" w:rsidRDefault="00900F27" w:rsidP="001B0638">
      <w:pPr>
        <w:spacing w:after="0"/>
        <w:ind w:firstLine="360"/>
        <w:jc w:val="both"/>
        <w:rPr>
          <w:b/>
        </w:rPr>
      </w:pPr>
      <w:r>
        <w:t>В рамках деятельности по изучению физики ультрахолодных и очень холодных нейтронов (УХН и ОХН) можно выд</w:t>
      </w:r>
      <w:r w:rsidR="004846AC">
        <w:t>елить три основных направления:</w:t>
      </w:r>
    </w:p>
    <w:p w:rsidR="006030ED" w:rsidRDefault="00900F2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  <w:u w:val="single"/>
        </w:rPr>
      </w:pPr>
      <w:r>
        <w:rPr>
          <w:color w:val="000000"/>
          <w:u w:val="single"/>
        </w:rPr>
        <w:t>Нейтронная оптика.</w:t>
      </w:r>
    </w:p>
    <w:p w:rsidR="006030ED" w:rsidRDefault="004846AC" w:rsidP="00484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color w:val="000000"/>
        </w:rPr>
      </w:pPr>
      <w:r w:rsidRPr="004846AC">
        <w:rPr>
          <w:color w:val="000000"/>
        </w:rPr>
        <w:t xml:space="preserve">Планируется продолжить работы по изучению нестационарной дифракции на </w:t>
      </w:r>
      <w:r>
        <w:rPr>
          <w:color w:val="000000"/>
        </w:rPr>
        <w:t>поверхностных акустических волнах (</w:t>
      </w:r>
      <w:r w:rsidRPr="004846AC">
        <w:rPr>
          <w:color w:val="000000"/>
        </w:rPr>
        <w:t>ПАВ</w:t>
      </w:r>
      <w:r>
        <w:rPr>
          <w:color w:val="000000"/>
        </w:rPr>
        <w:t>)</w:t>
      </w:r>
      <w:r w:rsidRPr="004846AC">
        <w:rPr>
          <w:color w:val="000000"/>
        </w:rPr>
        <w:t xml:space="preserve">. Измерения будут проведены для широкого набора образцов, в которых возбуждаются как бегущие, так и стоячие поверхностные волны. При этом предполагается, что частоты волн могут достигать величин порядка Гигагерц. Передаваемая нейтронам энергия будет достигать величины порядка 4 </w:t>
      </w:r>
      <w:proofErr w:type="spellStart"/>
      <w:r w:rsidRPr="004846AC">
        <w:rPr>
          <w:color w:val="000000"/>
        </w:rPr>
        <w:t>мкэВ</w:t>
      </w:r>
      <w:proofErr w:type="spellEnd"/>
      <w:r w:rsidRPr="004846AC">
        <w:rPr>
          <w:color w:val="000000"/>
        </w:rPr>
        <w:t>. Передача нейтронам такой большой энергии в результате нестационарного во</w:t>
      </w:r>
      <w:r w:rsidR="001B0638">
        <w:rPr>
          <w:color w:val="000000"/>
        </w:rPr>
        <w:t>здействия ранее не наблюдалась.</w:t>
      </w:r>
    </w:p>
    <w:p w:rsidR="006030ED" w:rsidRDefault="004846AC">
      <w:pPr>
        <w:spacing w:after="0" w:line="257" w:lineRule="auto"/>
        <w:ind w:firstLine="567"/>
        <w:jc w:val="both"/>
      </w:pPr>
      <w:r>
        <w:t xml:space="preserve">Также планируются </w:t>
      </w:r>
      <w:r w:rsidR="00900F27">
        <w:t xml:space="preserve">работы, направленные на развитие нейтронной спиновой интерферометрии (НСИ) с ультрахолодными нейтронами (УХН). Физическая основа явления тесно связана с квантовой картиной прецессии спина в </w:t>
      </w:r>
      <w:proofErr w:type="gramStart"/>
      <w:r w:rsidR="00900F27">
        <w:t>присутствии</w:t>
      </w:r>
      <w:proofErr w:type="gramEnd"/>
      <w:r w:rsidR="00900F27">
        <w:t xml:space="preserve"> как постоянного магнитного поля, так и возмущающего потенциала, с ко</w:t>
      </w:r>
      <w:r w:rsidR="001B0638">
        <w:t xml:space="preserve">торым нейтрон взаимодействует. </w:t>
      </w:r>
    </w:p>
    <w:p w:rsidR="006030ED" w:rsidRPr="001B0638" w:rsidRDefault="001B0638" w:rsidP="001B0638">
      <w:pPr>
        <w:spacing w:after="0" w:line="257" w:lineRule="auto"/>
        <w:ind w:firstLine="567"/>
        <w:jc w:val="both"/>
      </w:pPr>
      <w:r>
        <w:t>Д</w:t>
      </w:r>
      <w:r w:rsidR="00900F27">
        <w:t>ля измерения времени взаимодействия нейтрона с квантовыми объектами планируется использовать метод ларморовских ча</w:t>
      </w:r>
      <w:r w:rsidR="004846AC">
        <w:t>сов. Этот метод был предложен</w:t>
      </w:r>
      <w:r w:rsidR="00900F27">
        <w:t xml:space="preserve"> в качестве теоретического приема в вычисл</w:t>
      </w:r>
      <w:r w:rsidR="004846AC">
        <w:t xml:space="preserve">ения времени рассеяния нейтрона, </w:t>
      </w:r>
      <w:r w:rsidR="00900F27">
        <w:t>а много позже возможность его практического применения была продемонстрирована в экспериментах</w:t>
      </w:r>
      <w:r w:rsidR="004846AC">
        <w:t xml:space="preserve"> с холодными нейтронами</w:t>
      </w:r>
      <w:r>
        <w:t>.</w:t>
      </w:r>
    </w:p>
    <w:p w:rsidR="006030ED" w:rsidRPr="004846AC" w:rsidRDefault="00900F27" w:rsidP="004846A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Исследование взаимодействия нейтронов низких энергий с </w:t>
      </w:r>
      <w:proofErr w:type="gramStart"/>
      <w:r>
        <w:rPr>
          <w:color w:val="000000"/>
          <w:u w:val="single"/>
        </w:rPr>
        <w:t>алмазными</w:t>
      </w:r>
      <w:proofErr w:type="gram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наночастицами</w:t>
      </w:r>
      <w:proofErr w:type="spellEnd"/>
      <w:r>
        <w:rPr>
          <w:color w:val="000000"/>
          <w:u w:val="single"/>
        </w:rPr>
        <w:t>.</w:t>
      </w:r>
    </w:p>
    <w:p w:rsidR="006030ED" w:rsidRDefault="004846AC" w:rsidP="006B1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</w:pPr>
      <w:r>
        <w:t xml:space="preserve">Одним из инновационных решений, направленных на создание отражателей нейтронов в диапазоне энергий от ~0,3 </w:t>
      </w:r>
      <w:proofErr w:type="spellStart"/>
      <w:r>
        <w:t>мкэВ</w:t>
      </w:r>
      <w:proofErr w:type="spellEnd"/>
      <w:r w:rsidR="006B1C80">
        <w:t xml:space="preserve"> до ~5,0 </w:t>
      </w:r>
      <w:proofErr w:type="spellStart"/>
      <w:r w:rsidR="006B1C80">
        <w:t>мэВ</w:t>
      </w:r>
      <w:proofErr w:type="spellEnd"/>
      <w:r w:rsidR="006B1C80">
        <w:t xml:space="preserve">, является </w:t>
      </w:r>
      <w:r>
        <w:t>разработка на основе порошков д</w:t>
      </w:r>
      <w:r w:rsidR="006B1C80">
        <w:t xml:space="preserve">етонационных </w:t>
      </w:r>
      <w:proofErr w:type="spellStart"/>
      <w:r w:rsidR="006B1C80">
        <w:t>наноалмазов</w:t>
      </w:r>
      <w:proofErr w:type="spellEnd"/>
      <w:r w:rsidR="006B1C80">
        <w:t xml:space="preserve"> (ДНА). </w:t>
      </w:r>
      <w:r w:rsidR="00900F27">
        <w:t xml:space="preserve">Научные задачи, которые </w:t>
      </w:r>
      <w:r w:rsidR="006B1C80">
        <w:t xml:space="preserve">все еще нужно </w:t>
      </w:r>
      <w:r w:rsidR="00900F27">
        <w:t>решить по данному направлению исследования в рамках проекта:</w:t>
      </w:r>
    </w:p>
    <w:p w:rsidR="006030ED" w:rsidRDefault="00900F2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Определение оптимальных технологий синтеза и модификаций порошков ДНА для создания наноматериалов с</w:t>
      </w:r>
      <w:r w:rsidR="006B1C80">
        <w:t xml:space="preserve"> заранее известными свойствами.</w:t>
      </w:r>
    </w:p>
    <w:p w:rsidR="006030ED" w:rsidRDefault="00900F2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Определение оптимальной плотности порошков ДНА для достижения</w:t>
      </w:r>
      <w:r w:rsidR="006B1C80">
        <w:t xml:space="preserve"> максимального альбедо ОХН и ХН</w:t>
      </w:r>
      <w:r>
        <w:t>.</w:t>
      </w:r>
    </w:p>
    <w:p w:rsidR="006030ED" w:rsidRDefault="00900F2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Развитие моделей расчета транспорта ОХН и ХН в материале наноалмазных отражателей. </w:t>
      </w:r>
    </w:p>
    <w:p w:rsidR="006030ED" w:rsidRDefault="00900F2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Расширение области применимости разработанных моделей на диапазон тепловых нейтронов. </w:t>
      </w:r>
    </w:p>
    <w:p w:rsidR="006030ED" w:rsidRDefault="00900F2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Исследование устойчивости отражателей ДНА к внешним воздействиям. </w:t>
      </w:r>
    </w:p>
    <w:p w:rsidR="006030ED" w:rsidRDefault="00900F27" w:rsidP="001B063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lastRenderedPageBreak/>
        <w:t xml:space="preserve">Изучение радиационной стойкости порошков наноалмазов при их облучении высокими дозами </w:t>
      </w:r>
      <w:proofErr w:type="spellStart"/>
      <w:proofErr w:type="gramStart"/>
      <w:r>
        <w:t>гамма</w:t>
      </w:r>
      <w:r w:rsidR="006B1C80">
        <w:t>-квантов</w:t>
      </w:r>
      <w:proofErr w:type="spellEnd"/>
      <w:proofErr w:type="gramEnd"/>
      <w:r w:rsidR="006B1C80">
        <w:t xml:space="preserve"> и быстрыми нейтронами.</w:t>
      </w:r>
    </w:p>
    <w:p w:rsidR="006030ED" w:rsidRPr="006B1C80" w:rsidRDefault="00900F27" w:rsidP="006B1C8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Исследование взаимодействия холодных нейтронов с </w:t>
      </w:r>
      <w:proofErr w:type="spellStart"/>
      <w:r>
        <w:rPr>
          <w:color w:val="000000"/>
          <w:u w:val="single"/>
        </w:rPr>
        <w:t>интеркалированным</w:t>
      </w:r>
      <w:proofErr w:type="spellEnd"/>
      <w:r>
        <w:rPr>
          <w:color w:val="000000"/>
          <w:u w:val="single"/>
        </w:rPr>
        <w:t xml:space="preserve"> графитом.</w:t>
      </w:r>
    </w:p>
    <w:p w:rsidR="006030ED" w:rsidRPr="001B0638" w:rsidRDefault="001B0638" w:rsidP="001B0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</w:pPr>
      <w:r>
        <w:rPr>
          <w:color w:val="000000"/>
        </w:rPr>
        <w:t xml:space="preserve">Не так давно появилась технология внедрения между плоскостями графита цельной плоскости (или двух плоскостей) атомов фтора. </w:t>
      </w:r>
      <w:r>
        <w:t xml:space="preserve">Таким </w:t>
      </w:r>
      <w:proofErr w:type="gramStart"/>
      <w:r>
        <w:t>образом</w:t>
      </w:r>
      <w:proofErr w:type="gramEnd"/>
      <w:r>
        <w:t xml:space="preserve"> получается </w:t>
      </w:r>
      <w:proofErr w:type="spellStart"/>
      <w:r>
        <w:t>интеркалированный</w:t>
      </w:r>
      <w:proofErr w:type="spellEnd"/>
      <w:r>
        <w:t xml:space="preserve"> графит, который может эффективно рассеивать холодные нейтроны. </w:t>
      </w:r>
      <w:r>
        <w:rPr>
          <w:color w:val="000000"/>
        </w:rPr>
        <w:t>Такой материал представляется перспективным в качестве отражателя холодных нейтронов, который можно использовать в сильных полях ионизирующего излучения. Исследование такого материала является одним из потенциальных направлений деятельности.</w:t>
      </w:r>
    </w:p>
    <w:p w:rsidR="006030ED" w:rsidRPr="001B0638" w:rsidRDefault="00900F27" w:rsidP="001B06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jc w:val="both"/>
        <w:rPr>
          <w:b/>
          <w:color w:val="000000"/>
        </w:rPr>
      </w:pPr>
      <w:r>
        <w:rPr>
          <w:b/>
          <w:color w:val="000000"/>
        </w:rPr>
        <w:t>Подпроект «</w:t>
      </w:r>
      <w:r>
        <w:rPr>
          <w:b/>
          <w:color w:val="000000"/>
        </w:rPr>
        <w:tab/>
        <w:t>Прикладные исследования»</w:t>
      </w:r>
    </w:p>
    <w:p w:rsidR="00324C24" w:rsidRDefault="00900F27" w:rsidP="001B0638">
      <w:pPr>
        <w:spacing w:after="0" w:line="240" w:lineRule="auto"/>
        <w:ind w:firstLine="720"/>
        <w:jc w:val="both"/>
      </w:pPr>
      <w:r>
        <w:t xml:space="preserve">В рамках </w:t>
      </w:r>
      <w:r w:rsidR="00324C24">
        <w:t>аналитических исследований</w:t>
      </w:r>
      <w:r w:rsidR="00324C24" w:rsidRPr="00324C24">
        <w:t xml:space="preserve"> на установке РЕГАТА</w:t>
      </w:r>
      <w:r w:rsidR="00324C24">
        <w:t xml:space="preserve"> реактора ИБР-2 </w:t>
      </w:r>
      <w:r>
        <w:t>планируется продолжение работ по мониторингу качества воздуха и состояния водных объектов стран-участниц ОИЯИ, используя целый ряд аналитических методов, в частности не</w:t>
      </w:r>
      <w:r w:rsidR="00324C24">
        <w:t>йтронный активационный анализ</w:t>
      </w:r>
      <w:r>
        <w:t>. Также будет развивается направление нанотоксикология, где в качестве объектов исследования будут использованы микроорганизмы, растения и животные. Особое внимание будет уделено разработке методов очистки вод и почв, а также оце</w:t>
      </w:r>
      <w:r w:rsidR="00324C24">
        <w:t>нке качества продуктов питания.</w:t>
      </w:r>
      <w:r>
        <w:t xml:space="preserve"> </w:t>
      </w:r>
    </w:p>
    <w:p w:rsidR="006030ED" w:rsidRDefault="00900F27" w:rsidP="001B0638">
      <w:pPr>
        <w:spacing w:after="0" w:line="240" w:lineRule="auto"/>
        <w:ind w:firstLine="720"/>
        <w:jc w:val="both"/>
      </w:pPr>
      <w:proofErr w:type="gramStart"/>
      <w:r>
        <w:t xml:space="preserve">Для проведения массового многоэлементного нейтронного активационного анализа </w:t>
      </w:r>
      <w:r w:rsidR="00324C24">
        <w:t xml:space="preserve">для изучения монументальной живописи, строительных материалов прошлого, археологических артефактов, экологических, геологических и иных образцов </w:t>
      </w:r>
      <w:r>
        <w:t>будут использованы возможности у</w:t>
      </w:r>
      <w:r w:rsidR="00324C24">
        <w:t>становки ИРЕН и реактора ИБР-2, в частности,</w:t>
      </w:r>
      <w:r>
        <w:t xml:space="preserve"> с применением пневмотранспортной сист</w:t>
      </w:r>
      <w:r w:rsidR="00324C24">
        <w:t xml:space="preserve">емы РЕГАТА-2 на установке ИРЕН, </w:t>
      </w:r>
      <w:r>
        <w:t>установки на 3-м канале реактора ИБР-2, а также непосредственно на поверхности замедлителя установки ИРЕН.</w:t>
      </w:r>
      <w:proofErr w:type="gramEnd"/>
      <w:r>
        <w:t xml:space="preserve"> Кроме того, для полностью неразрушающего активационного анализа на мгновенных гамма квантах будут исполь</w:t>
      </w:r>
      <w:r w:rsidR="00324C24">
        <w:t>зовать канал 11б реактора ИБР-2, а для неразрушающего анализа по методу нейтронных резонансов – источник резонансных нейтронов ИРЕН.</w:t>
      </w:r>
    </w:p>
    <w:p w:rsidR="00324C24" w:rsidRDefault="00900F27" w:rsidP="001B0638">
      <w:pPr>
        <w:spacing w:after="0" w:line="240" w:lineRule="auto"/>
        <w:ind w:firstLine="567"/>
        <w:jc w:val="both"/>
      </w:pPr>
      <w:r>
        <w:t xml:space="preserve">Имеющийся в ЛНФ ОИЯИ электростатический ускоритель ЭГ-5 после модернизации будет </w:t>
      </w:r>
      <w:r w:rsidR="00324C24">
        <w:t>использован для решения следующих задач:</w:t>
      </w:r>
    </w:p>
    <w:p w:rsidR="006030ED" w:rsidRDefault="00324C24" w:rsidP="001B06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Получение</w:t>
      </w:r>
      <w:r w:rsidR="00900F27">
        <w:rPr>
          <w:color w:val="000000"/>
        </w:rPr>
        <w:t xml:space="preserve"> интенсивн</w:t>
      </w:r>
      <w:r>
        <w:rPr>
          <w:color w:val="000000"/>
        </w:rPr>
        <w:t>ых</w:t>
      </w:r>
      <w:r w:rsidR="00900F27">
        <w:rPr>
          <w:color w:val="000000"/>
        </w:rPr>
        <w:t xml:space="preserve"> (около 10</w:t>
      </w:r>
      <w:r w:rsidR="00900F27">
        <w:rPr>
          <w:vertAlign w:val="superscript"/>
        </w:rPr>
        <w:t>9</w:t>
      </w:r>
      <w:r w:rsidR="00900F27">
        <w:rPr>
          <w:color w:val="000000"/>
        </w:rPr>
        <w:t xml:space="preserve"> n/сек) потоки быстрых нейтронов с помощью реакций d(d,n)</w:t>
      </w:r>
      <w:r w:rsidR="00900F27">
        <w:rPr>
          <w:color w:val="000000"/>
          <w:vertAlign w:val="superscript"/>
        </w:rPr>
        <w:t>3</w:t>
      </w:r>
      <w:r w:rsidR="00900F27">
        <w:rPr>
          <w:color w:val="000000"/>
        </w:rPr>
        <w:t>He, d(t,n)</w:t>
      </w:r>
      <w:r w:rsidR="00900F27">
        <w:rPr>
          <w:color w:val="000000"/>
          <w:vertAlign w:val="superscript"/>
        </w:rPr>
        <w:t>4</w:t>
      </w:r>
      <w:r w:rsidR="00900F27">
        <w:rPr>
          <w:color w:val="000000"/>
        </w:rPr>
        <w:t xml:space="preserve">He, </w:t>
      </w:r>
      <w:r w:rsidR="00900F27">
        <w:rPr>
          <w:color w:val="000000"/>
          <w:vertAlign w:val="superscript"/>
        </w:rPr>
        <w:t>7</w:t>
      </w:r>
      <w:r w:rsidR="00900F27">
        <w:rPr>
          <w:color w:val="000000"/>
        </w:rPr>
        <w:t>Li(p,n)</w:t>
      </w:r>
      <w:r w:rsidR="00900F27">
        <w:rPr>
          <w:color w:val="000000"/>
          <w:vertAlign w:val="superscript"/>
        </w:rPr>
        <w:t>7</w:t>
      </w:r>
      <w:r w:rsidR="00900F27">
        <w:rPr>
          <w:color w:val="000000"/>
        </w:rPr>
        <w:t>Be</w:t>
      </w:r>
    </w:p>
    <w:p w:rsidR="006030ED" w:rsidRDefault="00324C24" w:rsidP="001B06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Выполнения элементного</w:t>
      </w:r>
      <w:r w:rsidR="00900F27">
        <w:rPr>
          <w:color w:val="000000"/>
        </w:rPr>
        <w:t xml:space="preserve"> анализ</w:t>
      </w:r>
      <w:r>
        <w:rPr>
          <w:color w:val="000000"/>
        </w:rPr>
        <w:t>а</w:t>
      </w:r>
      <w:r w:rsidR="00900F27">
        <w:rPr>
          <w:color w:val="000000"/>
        </w:rPr>
        <w:t xml:space="preserve"> поверхностных слоев различных объектов с помощью пучков </w:t>
      </w:r>
      <w:proofErr w:type="gramStart"/>
      <w:r w:rsidR="00900F27">
        <w:rPr>
          <w:color w:val="000000"/>
        </w:rPr>
        <w:t>α-</w:t>
      </w:r>
      <w:proofErr w:type="gramEnd"/>
      <w:r w:rsidR="00900F27">
        <w:rPr>
          <w:color w:val="000000"/>
        </w:rPr>
        <w:t>частиц, используя неразрушающие методики RBS, ERD и PIXE.</w:t>
      </w:r>
    </w:p>
    <w:p w:rsidR="006030ED" w:rsidRDefault="00324C24" w:rsidP="001B06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Проведения</w:t>
      </w:r>
      <w:r w:rsidR="00900F27">
        <w:rPr>
          <w:color w:val="000000"/>
        </w:rPr>
        <w:t xml:space="preserve"> импл</w:t>
      </w:r>
      <w:r>
        <w:rPr>
          <w:color w:val="000000"/>
        </w:rPr>
        <w:t>антац</w:t>
      </w:r>
      <w:proofErr w:type="gramStart"/>
      <w:r>
        <w:rPr>
          <w:color w:val="000000"/>
        </w:rPr>
        <w:t>ии</w:t>
      </w:r>
      <w:r w:rsidR="00900F27">
        <w:rPr>
          <w:color w:val="000000"/>
        </w:rPr>
        <w:t xml:space="preserve"> ио</w:t>
      </w:r>
      <w:proofErr w:type="gramEnd"/>
      <w:r w:rsidR="00900F27">
        <w:rPr>
          <w:color w:val="000000"/>
        </w:rPr>
        <w:t>нов в поверхностные слои различных материалов</w:t>
      </w:r>
    </w:p>
    <w:p w:rsidR="006030ED" w:rsidRDefault="006030ED">
      <w:pPr>
        <w:spacing w:after="0" w:line="240" w:lineRule="auto"/>
        <w:jc w:val="both"/>
        <w:rPr>
          <w:b/>
        </w:rPr>
      </w:pPr>
    </w:p>
    <w:p w:rsidR="006030ED" w:rsidRDefault="00900F27">
      <w:pPr>
        <w:spacing w:after="0" w:line="240" w:lineRule="auto"/>
        <w:ind w:firstLine="425"/>
        <w:jc w:val="both"/>
        <w:rPr>
          <w:b/>
        </w:rPr>
      </w:pPr>
      <w:r>
        <w:rPr>
          <w:b/>
        </w:rPr>
        <w:t>Ожидаемые научные результаты:</w:t>
      </w:r>
    </w:p>
    <w:p w:rsidR="006030ED" w:rsidRDefault="00900F27">
      <w:pPr>
        <w:numPr>
          <w:ilvl w:val="0"/>
          <w:numId w:val="4"/>
        </w:numPr>
        <w:spacing w:after="0" w:line="240" w:lineRule="auto"/>
        <w:jc w:val="both"/>
      </w:pPr>
      <w:r>
        <w:t xml:space="preserve">Уточнение характеристик известных резонансов, обнаружение ранее неизвестных. Измерение сечений реакций и корреляций продуктов в резонансной области с точностью, достаточной для исследования P- и T-нечетных эффектов. </w:t>
      </w:r>
    </w:p>
    <w:p w:rsidR="006030ED" w:rsidRDefault="00900F27">
      <w:pPr>
        <w:numPr>
          <w:ilvl w:val="0"/>
          <w:numId w:val="4"/>
        </w:numPr>
        <w:spacing w:after="0" w:line="240" w:lineRule="auto"/>
        <w:jc w:val="both"/>
      </w:pPr>
      <w:r>
        <w:t>Выполнение экспериментов по исследованию TRI и ROT эффектов в делении, измерению массово-энергетических и угловых распределений осколков, мгновенных нейтронов и гамма-квантов; поиску редких и экзотических мод деления, как с использованием ИБР-2, так и сторонних источников.</w:t>
      </w:r>
    </w:p>
    <w:p w:rsidR="006030ED" w:rsidRDefault="00900F27">
      <w:pPr>
        <w:numPr>
          <w:ilvl w:val="0"/>
          <w:numId w:val="4"/>
        </w:numPr>
        <w:spacing w:after="0" w:line="240" w:lineRule="auto"/>
        <w:jc w:val="both"/>
      </w:pPr>
      <w:r>
        <w:t xml:space="preserve">Проведение экспериментальных и теоретических исследований </w:t>
      </w:r>
      <w:proofErr w:type="gramStart"/>
      <w:r>
        <w:t>нейтрон-ядерных</w:t>
      </w:r>
      <w:proofErr w:type="gramEnd"/>
      <w:r>
        <w:t xml:space="preserve"> реакций в широком диапазоне энергий налетающих частиц.</w:t>
      </w:r>
    </w:p>
    <w:p w:rsidR="006030ED" w:rsidRDefault="00900F27">
      <w:pPr>
        <w:numPr>
          <w:ilvl w:val="0"/>
          <w:numId w:val="4"/>
        </w:numPr>
        <w:spacing w:after="0" w:line="240" w:lineRule="auto"/>
        <w:jc w:val="both"/>
      </w:pPr>
      <w:r>
        <w:t xml:space="preserve">Исследование картины нестационарной дифракции нейтронов на поверхностных акустических  волнах. Проверка справедливости общепринятых законов нейтронной оптики в случае больших ускорений. </w:t>
      </w:r>
    </w:p>
    <w:p w:rsidR="006030ED" w:rsidRDefault="00900F27">
      <w:pPr>
        <w:numPr>
          <w:ilvl w:val="0"/>
          <w:numId w:val="4"/>
        </w:numPr>
        <w:spacing w:after="0" w:line="240" w:lineRule="auto"/>
        <w:jc w:val="both"/>
      </w:pPr>
      <w:r>
        <w:t>Развитие моделей расчета транспорта ОХН и ХН в материале наноалмазных отражателей и расширение области их применимости на диапазон тепловых нейтронов.</w:t>
      </w:r>
    </w:p>
    <w:p w:rsidR="006030ED" w:rsidRDefault="00900F27">
      <w:pPr>
        <w:numPr>
          <w:ilvl w:val="0"/>
          <w:numId w:val="4"/>
        </w:numPr>
        <w:spacing w:after="0" w:line="240" w:lineRule="auto"/>
        <w:jc w:val="both"/>
      </w:pPr>
      <w:r>
        <w:t>Изучение структуры графитов после их интеркалирования и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t>измерение сечений рассеяния холодных нейтронов интеркалированными графитами.</w:t>
      </w:r>
    </w:p>
    <w:p w:rsidR="006030ED" w:rsidRDefault="00900F27">
      <w:pPr>
        <w:numPr>
          <w:ilvl w:val="0"/>
          <w:numId w:val="4"/>
        </w:numPr>
        <w:spacing w:after="0"/>
        <w:jc w:val="both"/>
      </w:pPr>
      <w:r>
        <w:t xml:space="preserve">Получение данных для ядерной энергетики и астрофизики: измерение интегральных и дифференциальных нейтронных сечений, угловых корреляций  в области энергии от холодных нейтронов до сотен МэВ. </w:t>
      </w:r>
    </w:p>
    <w:p w:rsidR="006030ED" w:rsidRDefault="00900F27">
      <w:pPr>
        <w:numPr>
          <w:ilvl w:val="0"/>
          <w:numId w:val="4"/>
        </w:numPr>
        <w:spacing w:after="0"/>
        <w:jc w:val="both"/>
      </w:pPr>
      <w:r>
        <w:lastRenderedPageBreak/>
        <w:t>Изучение радиационной стойкости различных материалов, в том числе, перспективных для применения в качестве отражателей и замедлителей нейтронов. Исследование радиационной стойкости электронных компонентов, в том числе, работающих на новых физических принципах.</w:t>
      </w:r>
    </w:p>
    <w:p w:rsidR="006030ED" w:rsidRDefault="00900F27">
      <w:pPr>
        <w:numPr>
          <w:ilvl w:val="0"/>
          <w:numId w:val="4"/>
        </w:numPr>
        <w:spacing w:after="0"/>
        <w:jc w:val="both"/>
      </w:pPr>
      <w:r>
        <w:t>Получение новых данных и мониторинг экологической обстановки в отдельных регионах стран-участниц ОИЯИ с помощью НАА.</w:t>
      </w:r>
    </w:p>
    <w:p w:rsidR="006030ED" w:rsidRDefault="00900F27">
      <w:pPr>
        <w:numPr>
          <w:ilvl w:val="0"/>
          <w:numId w:val="4"/>
        </w:numPr>
        <w:spacing w:after="0"/>
        <w:jc w:val="both"/>
      </w:pPr>
      <w:r>
        <w:t>Исследование влияния нейтронного облучения на свойства живых объектов</w:t>
      </w:r>
    </w:p>
    <w:p w:rsidR="006030ED" w:rsidRDefault="00900F27">
      <w:pPr>
        <w:numPr>
          <w:ilvl w:val="0"/>
          <w:numId w:val="4"/>
        </w:numPr>
        <w:spacing w:after="0"/>
        <w:jc w:val="both"/>
      </w:pPr>
      <w:r>
        <w:t>Исследование слоистых структур, в том числе, высокотемпературных сверхпроводников с помощью методик RBS, ERD и PIXE.</w:t>
      </w:r>
    </w:p>
    <w:p w:rsidR="006030ED" w:rsidRDefault="00900F27" w:rsidP="00F556F6">
      <w:pPr>
        <w:numPr>
          <w:ilvl w:val="0"/>
          <w:numId w:val="4"/>
        </w:numPr>
        <w:jc w:val="both"/>
      </w:pPr>
      <w:r>
        <w:t>Выполнение элементного анализа различных объектов культурного наследия.</w:t>
      </w:r>
    </w:p>
    <w:p w:rsidR="006030ED" w:rsidRDefault="00900F2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360"/>
        <w:rPr>
          <w:b/>
          <w:color w:val="000000"/>
        </w:rPr>
      </w:pPr>
      <w:r>
        <w:rPr>
          <w:b/>
          <w:color w:val="000000"/>
        </w:rPr>
        <w:t>Ожидаемые методические результаты:</w:t>
      </w:r>
    </w:p>
    <w:p w:rsidR="006030ED" w:rsidRDefault="00900F27">
      <w:pPr>
        <w:numPr>
          <w:ilvl w:val="0"/>
          <w:numId w:val="6"/>
        </w:numPr>
        <w:spacing w:after="0"/>
        <w:jc w:val="both"/>
      </w:pPr>
      <w:r>
        <w:t>Развитие методики нейтронной спиновой интерферометрии с УХН.</w:t>
      </w:r>
    </w:p>
    <w:p w:rsidR="006030ED" w:rsidRDefault="00900F27">
      <w:pPr>
        <w:numPr>
          <w:ilvl w:val="0"/>
          <w:numId w:val="6"/>
        </w:numPr>
        <w:spacing w:after="0"/>
        <w:jc w:val="both"/>
      </w:pPr>
      <w:r>
        <w:t>Определение оптимальных технологий синтеза и модификаций веществ для использования в качестве отражателей УХН и ХН.</w:t>
      </w:r>
    </w:p>
    <w:p w:rsidR="006030ED" w:rsidRDefault="00900F27">
      <w:pPr>
        <w:numPr>
          <w:ilvl w:val="0"/>
          <w:numId w:val="6"/>
        </w:numPr>
        <w:spacing w:after="0"/>
        <w:jc w:val="both"/>
      </w:pPr>
      <w:r>
        <w:t>Разработка методов очистки вод и почв, оценк</w:t>
      </w:r>
      <w:r w:rsidR="00F556F6">
        <w:t>и качества продуктов питания.</w:t>
      </w:r>
    </w:p>
    <w:p w:rsidR="006030ED" w:rsidRDefault="00900F27">
      <w:pPr>
        <w:numPr>
          <w:ilvl w:val="0"/>
          <w:numId w:val="6"/>
        </w:numPr>
        <w:spacing w:after="0"/>
        <w:jc w:val="both"/>
      </w:pPr>
      <w:r>
        <w:t>Изучение процессов накопления наночастиц в органах животных и растений, оценка их влияния на здоровье изучаемых живых объектов.</w:t>
      </w:r>
    </w:p>
    <w:p w:rsidR="006030ED" w:rsidRDefault="00900F27">
      <w:pPr>
        <w:numPr>
          <w:ilvl w:val="0"/>
          <w:numId w:val="6"/>
        </w:numPr>
        <w:spacing w:after="0"/>
        <w:jc w:val="both"/>
      </w:pPr>
      <w:r>
        <w:t>Разработка методики неразрушающего элементного анализа на мгновенных гамма-квантах. Усовершенствование существующих методик активационного анализа на тепловых и резонансных нейтронах.</w:t>
      </w:r>
    </w:p>
    <w:p w:rsidR="00AF416D" w:rsidRDefault="00900F27" w:rsidP="00F556F6">
      <w:pPr>
        <w:numPr>
          <w:ilvl w:val="0"/>
          <w:numId w:val="6"/>
        </w:numPr>
        <w:jc w:val="both"/>
      </w:pPr>
      <w:r>
        <w:t>Выполнение работ по созданию электроники и датчиков ионизирующих излучений на новых физических принципах.</w:t>
      </w:r>
    </w:p>
    <w:p w:rsidR="006030ED" w:rsidRDefault="00AF416D">
      <w:pPr>
        <w:spacing w:line="360" w:lineRule="auto"/>
        <w:jc w:val="both"/>
        <w:rPr>
          <w:b/>
        </w:rPr>
      </w:pPr>
      <w:bookmarkStart w:id="0" w:name="_heading=h.3znysh7" w:colFirst="0" w:colLast="0"/>
      <w:bookmarkEnd w:id="0"/>
      <w:r>
        <w:rPr>
          <w:b/>
        </w:rPr>
        <w:t xml:space="preserve">Краткий </w:t>
      </w:r>
      <w:r w:rsidR="00900F27">
        <w:rPr>
          <w:b/>
        </w:rPr>
        <w:t>ССВУ анализ</w:t>
      </w:r>
    </w:p>
    <w:p w:rsidR="006030ED" w:rsidRDefault="00900F27">
      <w:pPr>
        <w:spacing w:line="240" w:lineRule="auto"/>
        <w:jc w:val="both"/>
      </w:pPr>
      <w:r>
        <w:tab/>
        <w:t>Выполнение проекта предполагается силами коллектива ОЯФ ЛНФ, имеющего большой опыт в изучении нейтрон-ядерных реакций и проведении прикладных исследований. В его состав входит как большое число молодых (до 35 лет, 44 человека), так и более опытных (77 человек) сотрудников. Многие имеют степени кандидатов и докторов наук. В распоряжении коллектива имеется значительное число детекторов различных типов, позволяющих регистрировать практически любые продукты нейтрон-ядерных взаимодействий. Некоторое оборудование (детекторные сборки, ионизационные камеры, мишени для ускорителей, оцифровщики, устройства автоматизации) может быть создано силами коллектива. Это, бесспорно, является сильной стороной проекта.</w:t>
      </w:r>
    </w:p>
    <w:p w:rsidR="006030ED" w:rsidRDefault="00900F27">
      <w:pPr>
        <w:spacing w:line="240" w:lineRule="auto"/>
        <w:jc w:val="both"/>
      </w:pPr>
      <w:r>
        <w:tab/>
        <w:t>В ходе программы исследований предполагается использование большого числа объектов научной инфраструктуры как ЛНФ ОИЯИ (ИБР-2, ИРЕН, ЭГ-5, ТАНГРА), так и сторонних организаций: n_TOF (CERN), ЭГ-4.5 (Пекинский университет, Китай), ускорители HI-13 (CIAE, Китай), что может привести к рискам сокращения научной программы из-за изменений международной обстановки, что можно отнести к умеренно слабой стороне проекта. В то же время, значительная часть экспериментов может быть проведена на установках, имеющихся в ОИЯИ.</w:t>
      </w:r>
    </w:p>
    <w:p w:rsidR="006030ED" w:rsidRDefault="00900F27">
      <w:pPr>
        <w:spacing w:line="240" w:lineRule="auto"/>
        <w:ind w:firstLine="720"/>
        <w:jc w:val="both"/>
      </w:pPr>
      <w:r>
        <w:t>Установки, имеющиеся в ЛНФ, нуждаются в текущем ремонте, модернизации и сертификации, что может быть фактором, затрудняющим выполнение проекта. Тем не менее, к настоящему моменту отсутствуют значительные проблемы в приобретении критически необходимых компонентов для проведения ремонтных работ и проведения сертификации объектов научной инфраструктуры, поэтому в случае осложнений можно ожидать лишь замедления исследований.</w:t>
      </w:r>
    </w:p>
    <w:p w:rsidR="006D1D64" w:rsidRPr="003331F6" w:rsidRDefault="006D1D64" w:rsidP="006D1D64">
      <w:pPr>
        <w:spacing w:after="0" w:line="240" w:lineRule="auto"/>
        <w:jc w:val="both"/>
        <w:rPr>
          <w:i/>
        </w:rPr>
      </w:pPr>
      <w:r w:rsidRPr="003331F6">
        <w:rPr>
          <w:i/>
        </w:rPr>
        <w:t>Предполагаемые сроки выполнения проекта: 2024 – 2028 гг.</w:t>
      </w:r>
    </w:p>
    <w:p w:rsidR="003331F6" w:rsidRPr="0027452C" w:rsidRDefault="003331F6" w:rsidP="003331F6">
      <w:pPr>
        <w:spacing w:after="0" w:line="240" w:lineRule="auto"/>
        <w:jc w:val="both"/>
        <w:rPr>
          <w:b/>
          <w:i/>
        </w:rPr>
      </w:pPr>
      <w:r w:rsidRPr="0027452C">
        <w:rPr>
          <w:bCs/>
          <w:i/>
        </w:rPr>
        <w:t>Оценочная стоимость проекта</w:t>
      </w:r>
      <w:r w:rsidRPr="0027452C">
        <w:rPr>
          <w:i/>
        </w:rPr>
        <w:t xml:space="preserve"> составляет 4635 тыс. долл.</w:t>
      </w:r>
    </w:p>
    <w:p w:rsidR="006030ED" w:rsidRDefault="006030ED"/>
    <w:sectPr w:rsidR="006030ED" w:rsidSect="00EE611D">
      <w:pgSz w:w="11906" w:h="16838"/>
      <w:pgMar w:top="567" w:right="851" w:bottom="567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OpenSymbol">
    <w:altName w:val="Calibri"/>
    <w:charset w:val="01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058"/>
    <w:multiLevelType w:val="multilevel"/>
    <w:tmpl w:val="A2A06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7401A1"/>
    <w:multiLevelType w:val="hybridMultilevel"/>
    <w:tmpl w:val="79C62E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513C5"/>
    <w:multiLevelType w:val="multilevel"/>
    <w:tmpl w:val="4D985A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6047B14"/>
    <w:multiLevelType w:val="multilevel"/>
    <w:tmpl w:val="28B4F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4214C"/>
    <w:multiLevelType w:val="multilevel"/>
    <w:tmpl w:val="12F480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C66B8B"/>
    <w:multiLevelType w:val="multilevel"/>
    <w:tmpl w:val="170C6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6">
    <w:nsid w:val="597B0067"/>
    <w:multiLevelType w:val="multilevel"/>
    <w:tmpl w:val="5308C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B546AC1"/>
    <w:multiLevelType w:val="multilevel"/>
    <w:tmpl w:val="91F62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66645D7F"/>
    <w:multiLevelType w:val="multilevel"/>
    <w:tmpl w:val="3484F6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C734BBD"/>
    <w:multiLevelType w:val="multilevel"/>
    <w:tmpl w:val="8702CC1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010BB5"/>
    <w:multiLevelType w:val="multilevel"/>
    <w:tmpl w:val="918E6FEE"/>
    <w:lvl w:ilvl="0">
      <w:start w:val="1"/>
      <w:numFmt w:val="bullet"/>
      <w:lvlText w:val="−"/>
      <w:lvlJc w:val="left"/>
      <w:pPr>
        <w:ind w:left="0" w:firstLine="567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30ED"/>
    <w:rsid w:val="000A41B2"/>
    <w:rsid w:val="001831E4"/>
    <w:rsid w:val="001B0638"/>
    <w:rsid w:val="0027452C"/>
    <w:rsid w:val="00320526"/>
    <w:rsid w:val="00323878"/>
    <w:rsid w:val="00324C24"/>
    <w:rsid w:val="003331F6"/>
    <w:rsid w:val="004846AC"/>
    <w:rsid w:val="004B3E79"/>
    <w:rsid w:val="004E3821"/>
    <w:rsid w:val="005C12FB"/>
    <w:rsid w:val="006030ED"/>
    <w:rsid w:val="006A1CA5"/>
    <w:rsid w:val="006B1C80"/>
    <w:rsid w:val="006D1D64"/>
    <w:rsid w:val="00820CB9"/>
    <w:rsid w:val="00900F27"/>
    <w:rsid w:val="009D1BE1"/>
    <w:rsid w:val="00A020FB"/>
    <w:rsid w:val="00A351F2"/>
    <w:rsid w:val="00AF209C"/>
    <w:rsid w:val="00AF416D"/>
    <w:rsid w:val="00B923BA"/>
    <w:rsid w:val="00BE57AF"/>
    <w:rsid w:val="00E473EE"/>
    <w:rsid w:val="00EE611D"/>
    <w:rsid w:val="00F01D77"/>
    <w:rsid w:val="00F47990"/>
    <w:rsid w:val="00F556F6"/>
    <w:rsid w:val="00FD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95"/>
  </w:style>
  <w:style w:type="paragraph" w:styleId="1">
    <w:name w:val="heading 1"/>
    <w:basedOn w:val="a"/>
    <w:next w:val="a"/>
    <w:uiPriority w:val="9"/>
    <w:qFormat/>
    <w:rsid w:val="00EE61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E61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E61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E611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EE61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EE61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E61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E611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qFormat/>
    <w:rsid w:val="00B6051F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B6051F"/>
  </w:style>
  <w:style w:type="character" w:customStyle="1" w:styleId="a4">
    <w:name w:val="Текст выноски Знак"/>
    <w:basedOn w:val="a0"/>
    <w:link w:val="a5"/>
    <w:uiPriority w:val="99"/>
    <w:semiHidden/>
    <w:qFormat/>
    <w:rsid w:val="00AB7AC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rsid w:val="00B6051F"/>
    <w:pPr>
      <w:keepNext/>
      <w:spacing w:before="240" w:after="120"/>
    </w:pPr>
    <w:rPr>
      <w:rFonts w:ascii="Liberation Sans" w:eastAsia="Roboto" w:hAnsi="Liberation Sans" w:cs="Roboto"/>
      <w:sz w:val="28"/>
      <w:szCs w:val="28"/>
    </w:rPr>
  </w:style>
  <w:style w:type="paragraph" w:styleId="a6">
    <w:name w:val="Body Text"/>
    <w:basedOn w:val="a"/>
    <w:rsid w:val="00B6051F"/>
    <w:pPr>
      <w:spacing w:after="140" w:line="276" w:lineRule="auto"/>
    </w:pPr>
  </w:style>
  <w:style w:type="paragraph" w:styleId="a7">
    <w:name w:val="List"/>
    <w:basedOn w:val="a6"/>
    <w:rsid w:val="00B6051F"/>
    <w:rPr>
      <w:rFonts w:ascii="Calibri" w:hAnsi="Calibri"/>
    </w:rPr>
  </w:style>
  <w:style w:type="paragraph" w:styleId="a8">
    <w:name w:val="caption"/>
    <w:basedOn w:val="a"/>
    <w:qFormat/>
    <w:rsid w:val="00B6051F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Index">
    <w:name w:val="Index"/>
    <w:basedOn w:val="a"/>
    <w:qFormat/>
    <w:rsid w:val="00B6051F"/>
    <w:pPr>
      <w:suppressLineNumbers/>
    </w:pPr>
    <w:rPr>
      <w:rFonts w:ascii="Calibri" w:hAnsi="Calibri"/>
    </w:rPr>
  </w:style>
  <w:style w:type="paragraph" w:styleId="a9">
    <w:name w:val="List Paragraph"/>
    <w:basedOn w:val="a"/>
    <w:uiPriority w:val="34"/>
    <w:qFormat/>
    <w:rsid w:val="00B6051F"/>
    <w:pPr>
      <w:spacing w:line="252" w:lineRule="auto"/>
      <w:ind w:left="720"/>
      <w:contextualSpacing/>
    </w:pPr>
    <w:rPr>
      <w:rFonts w:eastAsia="Calibri"/>
    </w:rPr>
  </w:style>
  <w:style w:type="paragraph" w:customStyle="1" w:styleId="TableContents">
    <w:name w:val="Table Contents"/>
    <w:basedOn w:val="a"/>
    <w:qFormat/>
    <w:rsid w:val="00B6051F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B6051F"/>
    <w:pPr>
      <w:jc w:val="center"/>
    </w:pPr>
    <w:rPr>
      <w:b/>
      <w:bCs/>
    </w:rPr>
  </w:style>
  <w:style w:type="paragraph" w:styleId="a5">
    <w:name w:val="Balloon Text"/>
    <w:basedOn w:val="a"/>
    <w:link w:val="a4"/>
    <w:uiPriority w:val="99"/>
    <w:semiHidden/>
    <w:unhideWhenUsed/>
    <w:qFormat/>
    <w:rsid w:val="00AB7AC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B1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nhideWhenUsed/>
    <w:rsid w:val="0014410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4410E"/>
  </w:style>
  <w:style w:type="character" w:customStyle="1" w:styleId="BibSeparator">
    <w:name w:val="Bib Separator"/>
    <w:basedOn w:val="a0"/>
    <w:rsid w:val="0029325A"/>
    <w:rPr>
      <w:rFonts w:ascii="Times New Roman" w:hAnsi="Times New Roman"/>
      <w:sz w:val="24"/>
    </w:rPr>
  </w:style>
  <w:style w:type="character" w:styleId="ab">
    <w:name w:val="Hyperlink"/>
    <w:basedOn w:val="a0"/>
    <w:uiPriority w:val="99"/>
    <w:unhideWhenUsed/>
    <w:rsid w:val="0029325A"/>
    <w:rPr>
      <w:color w:val="0563C1" w:themeColor="hyperlink"/>
      <w:u w:val="single"/>
    </w:rPr>
  </w:style>
  <w:style w:type="paragraph" w:customStyle="1" w:styleId="Default">
    <w:name w:val="Default"/>
    <w:rsid w:val="00E87D92"/>
    <w:pPr>
      <w:autoSpaceDE w:val="0"/>
      <w:autoSpaceDN w:val="0"/>
      <w:adjustRightInd w:val="0"/>
    </w:pPr>
    <w:rPr>
      <w:color w:val="000000"/>
    </w:rPr>
  </w:style>
  <w:style w:type="paragraph" w:styleId="30">
    <w:name w:val="Body Text 3"/>
    <w:basedOn w:val="a"/>
    <w:link w:val="31"/>
    <w:semiHidden/>
    <w:unhideWhenUsed/>
    <w:rsid w:val="00C7667E"/>
    <w:pPr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C7667E"/>
    <w:rPr>
      <w:rFonts w:eastAsia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E224F1"/>
  </w:style>
  <w:style w:type="paragraph" w:styleId="HTML">
    <w:name w:val="HTML Preformatted"/>
    <w:basedOn w:val="a"/>
    <w:link w:val="HTML0"/>
    <w:uiPriority w:val="99"/>
    <w:semiHidden/>
    <w:unhideWhenUsed/>
    <w:rsid w:val="00E224F1"/>
    <w:pPr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4F1"/>
    <w:rPr>
      <w:rFonts w:ascii="Consolas" w:eastAsia="Calibri" w:hAnsi="Consolas" w:cs="Consolas"/>
      <w:sz w:val="20"/>
      <w:szCs w:val="20"/>
    </w:rPr>
  </w:style>
  <w:style w:type="character" w:styleId="ad">
    <w:name w:val="Placeholder Text"/>
    <w:basedOn w:val="a0"/>
    <w:uiPriority w:val="99"/>
    <w:semiHidden/>
    <w:rsid w:val="00AD5045"/>
    <w:rPr>
      <w:color w:val="808080"/>
    </w:rPr>
  </w:style>
  <w:style w:type="paragraph" w:styleId="ae">
    <w:name w:val="Subtitle"/>
    <w:basedOn w:val="a"/>
    <w:next w:val="a"/>
    <w:uiPriority w:val="11"/>
    <w:qFormat/>
    <w:rsid w:val="00EE61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EE611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EE611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EE61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EE611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EE61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EE61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EE611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xHR93Eg6WfgYywcBCOhATKwAaQ==">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 Marin</dc:creator>
  <cp:lastModifiedBy>YK</cp:lastModifiedBy>
  <cp:revision>17</cp:revision>
  <cp:lastPrinted>2023-05-03T11:49:00Z</cp:lastPrinted>
  <dcterms:created xsi:type="dcterms:W3CDTF">2023-02-07T06:26:00Z</dcterms:created>
  <dcterms:modified xsi:type="dcterms:W3CDTF">2023-05-16T20:39:00Z</dcterms:modified>
</cp:coreProperties>
</file>