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21A8B" w:rsidRPr="00727E95" w:rsidRDefault="00421A8B" w:rsidP="00177B3C">
      <w:pPr>
        <w:pStyle w:val="TitleArticle"/>
        <w:rPr>
          <w:lang w:val="en-US" w:eastAsia="ru-RU"/>
        </w:rPr>
      </w:pPr>
      <w:r w:rsidRPr="00727E95">
        <w:rPr>
          <w:lang w:val="en-US" w:eastAsia="ru-RU"/>
        </w:rPr>
        <w:t xml:space="preserve">Alignment of the TOF-400 detector </w:t>
      </w:r>
      <w:r w:rsidRPr="00727E95">
        <w:rPr>
          <w:lang w:val="en-US" w:eastAsia="ru-RU"/>
        </w:rPr>
        <w:br/>
        <w:t>at THE BM@N experiment</w:t>
      </w:r>
    </w:p>
    <w:p w:rsidR="00421A8B" w:rsidRPr="00E03065" w:rsidRDefault="00421A8B" w:rsidP="00912687">
      <w:pPr>
        <w:pStyle w:val="Author"/>
        <w:rPr>
          <w:lang w:val="en-US"/>
        </w:rPr>
      </w:pPr>
      <w:r>
        <w:rPr>
          <w:lang w:val="en-US"/>
        </w:rPr>
        <w:t>Zhavoronkova</w:t>
      </w:r>
      <w:r>
        <w:rPr>
          <w:vertAlign w:val="superscript"/>
          <w:lang w:val="en-US"/>
        </w:rPr>
        <w:t>a,b</w:t>
      </w:r>
      <w:r>
        <w:rPr>
          <w:bCs/>
          <w:lang w:val="en-US"/>
        </w:rPr>
        <w:t>,*</w:t>
      </w:r>
      <w:r>
        <w:rPr>
          <w:lang w:val="en-US"/>
        </w:rPr>
        <w:t xml:space="preserve"> M. Rumyantsev</w:t>
      </w:r>
      <w:r>
        <w:rPr>
          <w:vertAlign w:val="superscript"/>
          <w:lang w:val="en-US"/>
        </w:rPr>
        <w:t>a</w:t>
      </w:r>
    </w:p>
    <w:p w:rsidR="00421A8B" w:rsidRPr="00E03065" w:rsidRDefault="00421A8B" w:rsidP="00421A8B">
      <w:pPr>
        <w:pStyle w:val="Address"/>
        <w:rPr>
          <w:lang w:val="en-US"/>
        </w:rPr>
      </w:pPr>
      <w:r>
        <w:rPr>
          <w:bCs/>
          <w:iCs/>
          <w:vertAlign w:val="superscript"/>
          <w:lang w:val="en-US"/>
        </w:rPr>
        <w:t>a</w:t>
      </w:r>
      <w:r>
        <w:rPr>
          <w:shd w:val="clear" w:color="auto" w:fill="DFFFDF"/>
          <w:lang w:val="en-US"/>
        </w:rPr>
        <w:t xml:space="preserve"> Joint Institute for Nuclear Research, Joliot-Curie 6, 141980 Dubna, Moscow Region, Russian Federation</w:t>
      </w:r>
    </w:p>
    <w:p w:rsidR="00421A8B" w:rsidRPr="00E03065" w:rsidRDefault="00421A8B" w:rsidP="00421A8B">
      <w:pPr>
        <w:pStyle w:val="Address"/>
        <w:rPr>
          <w:lang w:val="en-US"/>
        </w:rPr>
      </w:pPr>
      <w:r>
        <w:rPr>
          <w:bCs/>
          <w:iCs/>
          <w:vertAlign w:val="superscript"/>
          <w:lang w:val="en-US"/>
        </w:rPr>
        <w:t>b</w:t>
      </w:r>
      <w:r>
        <w:rPr>
          <w:shd w:val="clear" w:color="auto" w:fill="DFFFDF"/>
          <w:lang w:val="en-US"/>
        </w:rPr>
        <w:t xml:space="preserve"> National Research Nuclear University "MEPhI", Kashirskoye sh. 31, 115409, Moscow, Russian Federation</w:t>
      </w:r>
    </w:p>
    <w:p w:rsidR="00421A8B" w:rsidRDefault="00421A8B" w:rsidP="00421A8B">
      <w:pPr>
        <w:pStyle w:val="Address"/>
        <w:rPr>
          <w:i w:val="0"/>
          <w:sz w:val="28"/>
          <w:szCs w:val="28"/>
          <w:lang w:val="en-US"/>
        </w:rPr>
      </w:pPr>
      <w:r>
        <w:rPr>
          <w:lang w:val="en-US"/>
        </w:rPr>
        <w:t xml:space="preserve">e-mail: </w:t>
      </w:r>
      <w:r w:rsidRPr="00D77F11">
        <w:rPr>
          <w:i w:val="0"/>
          <w:sz w:val="28"/>
          <w:szCs w:val="28"/>
          <w:lang w:val="en-US"/>
        </w:rPr>
        <w:t>irina.calv.45@gmail.com</w:t>
      </w:r>
    </w:p>
    <w:p w:rsidR="00421A8B" w:rsidRPr="00E03065" w:rsidRDefault="00421A8B" w:rsidP="00421A8B">
      <w:pPr>
        <w:pStyle w:val="Abstract"/>
        <w:rPr>
          <w:lang w:val="en-US"/>
        </w:rPr>
      </w:pPr>
      <w:r w:rsidRPr="006247CF">
        <w:rPr>
          <w:b/>
          <w:lang w:val="en-US"/>
        </w:rPr>
        <w:t>Abstract -</w:t>
      </w:r>
      <w:r>
        <w:rPr>
          <w:lang w:val="en-US"/>
        </w:rPr>
        <w:t xml:space="preserve"> </w:t>
      </w:r>
      <w:r w:rsidRPr="000A61B1">
        <w:rPr>
          <w:lang w:val="en-US"/>
        </w:rPr>
        <w:t>For correct processing of experimental data</w:t>
      </w:r>
      <w:r>
        <w:rPr>
          <w:lang w:val="en-US"/>
        </w:rPr>
        <w:t xml:space="preserve"> from the BM@N experiment</w:t>
      </w:r>
      <w:r w:rsidRPr="000A61B1">
        <w:rPr>
          <w:lang w:val="en-US"/>
        </w:rPr>
        <w:t xml:space="preserve">, it is necessary to know exactly the positions in the space of the detectors of the experimental setup. Misalignment of the detector elements can worsen the accuracy reconstructed data. The </w:t>
      </w:r>
      <w:r>
        <w:rPr>
          <w:lang w:val="en-US"/>
        </w:rPr>
        <w:t>alignment procedure corrects those initial position values.</w:t>
      </w:r>
      <w:r w:rsidRPr="000A61B1">
        <w:rPr>
          <w:lang w:val="en-US"/>
        </w:rPr>
        <w:t xml:space="preserve"> The goal of the work is to </w:t>
      </w:r>
      <w:r w:rsidRPr="006E0195">
        <w:rPr>
          <w:lang w:val="en-US"/>
        </w:rPr>
        <w:t xml:space="preserve">perform the alignment procedure for TOF-400 detector planes after </w:t>
      </w:r>
      <w:r>
        <w:rPr>
          <w:lang w:val="en-US"/>
        </w:rPr>
        <w:t>the first physics run</w:t>
      </w:r>
      <w:r w:rsidRPr="006E0195">
        <w:rPr>
          <w:lang w:val="en-US"/>
        </w:rPr>
        <w:t>, using the collected</w:t>
      </w:r>
      <w:r w:rsidRPr="000A61B1">
        <w:rPr>
          <w:lang w:val="en-US"/>
        </w:rPr>
        <w:t xml:space="preserve"> experimental data.</w:t>
      </w:r>
      <w:r>
        <w:rPr>
          <w:lang w:val="en-US"/>
        </w:rPr>
        <w:t xml:space="preserve"> Three methods were applied, the </w:t>
      </w:r>
      <w:r w:rsidRPr="006E0195">
        <w:rPr>
          <w:lang w:val="en-US"/>
        </w:rPr>
        <w:t>results</w:t>
      </w:r>
      <w:r>
        <w:rPr>
          <w:lang w:val="en-US"/>
        </w:rPr>
        <w:t xml:space="preserve"> are presented and discussed.</w:t>
      </w:r>
    </w:p>
    <w:p w:rsidR="00421A8B" w:rsidRDefault="00421A8B" w:rsidP="00421A8B">
      <w:pPr>
        <w:pStyle w:val="Headinguser"/>
        <w:rPr>
          <w:lang w:val="en-US" w:eastAsia="ru-RU"/>
        </w:rPr>
      </w:pPr>
      <w:r>
        <w:rPr>
          <w:lang w:val="en-US" w:eastAsia="ru-RU"/>
        </w:rPr>
        <w:t>Introduction</w:t>
      </w:r>
    </w:p>
    <w:p w:rsidR="00421A8B" w:rsidRDefault="00421A8B" w:rsidP="00421A8B">
      <w:pPr>
        <w:pStyle w:val="BodyL"/>
      </w:pPr>
      <w:r>
        <w:rPr>
          <w:lang w:val="en-US"/>
        </w:rPr>
        <w:t xml:space="preserve">The BM@N (Baryonic Matter at the Nuclotron) is the first experiment at the accelerator complex of NICA-Nuclotron. Its main purpose is to investigate properties of nuclear matter under extreme density and temperature [1]. </w:t>
      </w:r>
      <w:r>
        <w:rPr>
          <w:lang w:val="en-US" w:eastAsia="ru-RU"/>
        </w:rPr>
        <w:t xml:space="preserve">The experiment combines high precision track measurements with time-of-flight information for particle identification and calorimetry for the analysis of the collision’s centrality. Its schematic view is presented on the </w:t>
      </w:r>
      <w:r w:rsidRPr="00F40E5B">
        <w:t>Fig. 1.</w:t>
      </w:r>
    </w:p>
    <w:p w:rsidR="00421A8B" w:rsidRDefault="00130D8C" w:rsidP="00421A8B">
      <w:pPr>
        <w:pStyle w:val="BodyL"/>
        <w:ind w:firstLine="0"/>
        <w:jc w:val="center"/>
        <w:rPr>
          <w:lang w:val="en-US" w:eastAsia="ru-RU"/>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1.8pt;height:153.15pt">
            <v:imagedata r:id="rId7" o:title="bm@nscheme"/>
          </v:shape>
        </w:pict>
      </w:r>
    </w:p>
    <w:p w:rsidR="00421A8B" w:rsidRPr="00F40E5B" w:rsidRDefault="00421A8B" w:rsidP="00421A8B">
      <w:pPr>
        <w:pStyle w:val="Figure"/>
        <w:numPr>
          <w:ilvl w:val="0"/>
          <w:numId w:val="4"/>
        </w:numPr>
        <w:jc w:val="center"/>
        <w:rPr>
          <w:lang w:val="en-US"/>
        </w:rPr>
      </w:pPr>
      <w:r>
        <w:rPr>
          <w:lang w:val="en-US"/>
        </w:rPr>
        <w:t>Schematic view of the BM@N</w:t>
      </w:r>
      <w:r w:rsidRPr="00F40E5B">
        <w:rPr>
          <w:lang w:val="en-US"/>
        </w:rPr>
        <w:t xml:space="preserve"> experimental setup</w:t>
      </w:r>
      <w:r>
        <w:rPr>
          <w:lang w:val="en-US"/>
        </w:rPr>
        <w:t>.</w:t>
      </w:r>
    </w:p>
    <w:p w:rsidR="00421A8B" w:rsidRDefault="00421A8B" w:rsidP="00421A8B">
      <w:pPr>
        <w:pStyle w:val="BodyL"/>
        <w:rPr>
          <w:lang w:val="en-US" w:eastAsia="ru-RU"/>
        </w:rPr>
      </w:pPr>
      <w:r>
        <w:rPr>
          <w:lang w:val="en-US" w:eastAsia="ru-RU"/>
        </w:rPr>
        <w:t xml:space="preserve">The charged particle momentum and multiplicity are measured with the inner Forward Silicon Detector+Gaseous Electron Multiplayers located inside the analyzing magnet [2]. The outer tracking system consists of five planes of cathode strip chambers (CSC). FHCal is </w:t>
      </w:r>
      <w:r>
        <w:rPr>
          <w:lang w:val="en-US" w:eastAsia="ru-RU"/>
        </w:rPr>
        <w:lastRenderedPageBreak/>
        <w:t>designed to determine the centrality of the collision and the orientation of the reaction plane for t</w:t>
      </w:r>
      <w:r w:rsidR="00460C29">
        <w:rPr>
          <w:lang w:val="en-US" w:eastAsia="ru-RU"/>
        </w:rPr>
        <w:t>he study of collective flows</w:t>
      </w:r>
      <w:r>
        <w:rPr>
          <w:lang w:val="en-US" w:eastAsia="ru-RU"/>
        </w:rPr>
        <w:t>.</w:t>
      </w:r>
    </w:p>
    <w:p w:rsidR="00421A8B" w:rsidRPr="00E03065" w:rsidRDefault="00421A8B" w:rsidP="00421A8B">
      <w:pPr>
        <w:pStyle w:val="BodyL"/>
        <w:rPr>
          <w:lang w:val="en-US"/>
        </w:rPr>
      </w:pPr>
      <w:r>
        <w:rPr>
          <w:lang w:val="en-US" w:eastAsia="ru-RU"/>
        </w:rPr>
        <w:t>The design parameters of the time-of-flight detectors based on a multigap resistive plate chamber (mRPC) technology with a strip read-out allows one to perform separation between hadrons (</w:t>
      </w:r>
      <w:r>
        <w:rPr>
          <w:lang w:eastAsia="ru-RU"/>
        </w:rPr>
        <w:t>π</w:t>
      </w:r>
      <w:r>
        <w:rPr>
          <w:lang w:val="en-US" w:eastAsia="ru-RU"/>
        </w:rPr>
        <w:t>, K, p) as well as light nuclei with</w:t>
      </w:r>
      <w:r w:rsidR="00460C29">
        <w:rPr>
          <w:lang w:val="en-US" w:eastAsia="ru-RU"/>
        </w:rPr>
        <w:t xml:space="preserve"> the momentum up to few GeV/c [3</w:t>
      </w:r>
      <w:r>
        <w:rPr>
          <w:lang w:val="en-US" w:eastAsia="ru-RU"/>
        </w:rPr>
        <w:t>].</w:t>
      </w:r>
    </w:p>
    <w:p w:rsidR="00421A8B" w:rsidRPr="00E03065" w:rsidRDefault="00421A8B" w:rsidP="00421A8B">
      <w:pPr>
        <w:pStyle w:val="BodyL"/>
        <w:rPr>
          <w:lang w:val="en-US"/>
        </w:rPr>
      </w:pPr>
      <w:r>
        <w:rPr>
          <w:lang w:val="en-US" w:eastAsia="ru-RU"/>
        </w:rPr>
        <w:t xml:space="preserve">The TOF-400 wall consists of two part (left and right) that are placed symmetrical to the beam. Each part consists of two gas boxes (modules) with each consisting of 5 mRPCs of size </w:t>
      </w:r>
      <w:r w:rsidRPr="007A22CC">
        <w:rPr>
          <w:position w:val="-6"/>
          <w:lang w:val="en-US" w:eastAsia="ru-RU"/>
        </w:rPr>
        <w:object w:dxaOrig="960" w:dyaOrig="279">
          <v:shape id="_x0000_i1026" type="#_x0000_t75" style="width:47.8pt;height:13.45pt" o:ole="">
            <v:imagedata r:id="rId8" o:title=""/>
          </v:shape>
          <o:OLEObject Type="Embed" ProgID="Equation.3" ShapeID="_x0000_i1026" DrawAspect="Content" ObjectID="_1764429131" r:id="rId9"/>
        </w:object>
      </w:r>
      <w:r>
        <w:rPr>
          <w:lang w:val="en-US" w:eastAsia="ru-RU"/>
        </w:rPr>
        <w:t>mm</w:t>
      </w:r>
      <w:r>
        <w:rPr>
          <w:vertAlign w:val="superscript"/>
          <w:lang w:val="en-US" w:eastAsia="ru-RU"/>
        </w:rPr>
        <w:t>2</w:t>
      </w:r>
      <w:r>
        <w:rPr>
          <w:lang w:val="en-US" w:eastAsia="ru-RU"/>
        </w:rPr>
        <w:t>. In the work mRPCs are referred to as planes, numbering from 1 to 20. Planes are counted from top to bottom as follow: the first module includes planes 1 to 5, the second module – planes 6 to 10, the third one – planes 11-15, the fourth – planes 16-20.</w:t>
      </w:r>
    </w:p>
    <w:p w:rsidR="00421A8B" w:rsidRDefault="00421A8B" w:rsidP="00421A8B">
      <w:pPr>
        <w:pStyle w:val="Headinguser"/>
        <w:rPr>
          <w:shd w:val="clear" w:color="auto" w:fill="FFFFFF"/>
          <w:lang w:val="en-US" w:eastAsia="ru-RU"/>
        </w:rPr>
      </w:pPr>
      <w:r>
        <w:rPr>
          <w:shd w:val="clear" w:color="auto" w:fill="FFFFFF"/>
          <w:lang w:val="en-US" w:eastAsia="ru-RU"/>
        </w:rPr>
        <w:t>Problem statement and methods</w:t>
      </w:r>
    </w:p>
    <w:p w:rsidR="00421A8B" w:rsidRPr="00E03065" w:rsidRDefault="00421A8B" w:rsidP="00421A8B">
      <w:pPr>
        <w:pStyle w:val="BodyL"/>
        <w:rPr>
          <w:lang w:val="en-US"/>
        </w:rPr>
      </w:pPr>
      <w:r w:rsidRPr="00E03065">
        <w:rPr>
          <w:lang w:val="en-US"/>
        </w:rPr>
        <w:t xml:space="preserve">The particles produced in the collision go through the </w:t>
      </w:r>
      <w:r>
        <w:rPr>
          <w:lang w:val="en-US"/>
        </w:rPr>
        <w:t>FSD</w:t>
      </w:r>
      <w:r w:rsidRPr="00E03065">
        <w:rPr>
          <w:lang w:val="en-US"/>
        </w:rPr>
        <w:t xml:space="preserve">+GEM tracking system placed in a magnetic field and then hit the TOF-400 detector. A passing particle leaves a signal called hit in one of the planes it goes through. In addition to the hit reconstruction algorithms extrapolate track of the particle from the tracking system to the TOF-400 plane. </w:t>
      </w:r>
      <w:r>
        <w:rPr>
          <w:lang w:val="en-US"/>
        </w:rPr>
        <w:t xml:space="preserve">The intersection point of the extrapolated track with the plane is characterized by the </w:t>
      </w:r>
      <w:r w:rsidRPr="000A61B1">
        <w:rPr>
          <w:i/>
          <w:lang w:val="en-US"/>
        </w:rPr>
        <w:t>x</w:t>
      </w:r>
      <w:r>
        <w:rPr>
          <w:lang w:val="en-US"/>
        </w:rPr>
        <w:t xml:space="preserve"> coordinate of the hit and the angle</w:t>
      </w:r>
      <w:r w:rsidRPr="000A61B1">
        <w:rPr>
          <w:rFonts w:ascii="Symbol" w:hAnsi="Symbol"/>
          <w:position w:val="-6"/>
          <w:lang w:val="en-US"/>
        </w:rPr>
        <w:object w:dxaOrig="240" w:dyaOrig="220">
          <v:shape id="_x0000_i1027" type="#_x0000_t75" style="width:11.8pt;height:11.3pt" o:ole="">
            <v:imagedata r:id="rId10" o:title=""/>
          </v:shape>
          <o:OLEObject Type="Embed" ProgID="Equation.3" ShapeID="_x0000_i1027" DrawAspect="Content" ObjectID="_1764429132" r:id="rId11"/>
        </w:object>
      </w:r>
      <w:r>
        <w:rPr>
          <w:lang w:val="en-US"/>
        </w:rPr>
        <w:t xml:space="preserve">of the track, at which it intersects the plane of the TOF-400 detector. </w:t>
      </w:r>
      <w:r w:rsidRPr="00E03065">
        <w:rPr>
          <w:lang w:val="en-US"/>
        </w:rPr>
        <w:t>Thus, there are two points to consider for a given particle: the actual hit and the extrapolated track intersection point. The track-to-hit distance is referred to as residual</w:t>
      </w:r>
      <w:r>
        <w:rPr>
          <w:lang w:val="en-US"/>
        </w:rPr>
        <w:t xml:space="preserve">. </w:t>
      </w:r>
      <w:r w:rsidRPr="00E03065">
        <w:rPr>
          <w:lang w:val="en-US"/>
        </w:rPr>
        <w:t xml:space="preserve">In the first approximation, the position of all the planes is known from the results of measurements of the module surfaces position after the assembly of the detector, but it is not possible to determine the planes position more precisely when they are sealed inside the modules. The purpose of the alignment procedure is to reduce the error due to the uncertainty of the plane positions. This is achieved by calculating position corrections for each plane in the system. Geodesic measurements showed there are no rotations of the modules, thus the full alignment procedure requires calculating corrections for possible translation shifts along the three axes.  The calculated corrections are added to the geometry description used by the reconstruction algorithms. In this work we were focusing on calculating corrections along the </w:t>
      </w:r>
      <w:r w:rsidRPr="000A61B1">
        <w:rPr>
          <w:i/>
          <w:lang w:val="en-US"/>
        </w:rPr>
        <w:t>z</w:t>
      </w:r>
      <w:r w:rsidRPr="00E03065">
        <w:rPr>
          <w:lang w:val="en-US"/>
        </w:rPr>
        <w:t xml:space="preserve"> axis only, which is notated in the paper as</w:t>
      </w:r>
      <w:r w:rsidRPr="007A22CC">
        <w:rPr>
          <w:position w:val="-6"/>
          <w:lang w:val="en-US"/>
        </w:rPr>
        <w:object w:dxaOrig="300" w:dyaOrig="279">
          <v:shape id="_x0000_i1028" type="#_x0000_t75" style="width:15.05pt;height:13.45pt" o:ole="">
            <v:imagedata r:id="rId12" o:title=""/>
          </v:shape>
          <o:OLEObject Type="Embed" ProgID="Equation.3" ShapeID="_x0000_i1028" DrawAspect="Content" ObjectID="_1764429133" r:id="rId13"/>
        </w:object>
      </w:r>
      <w:r>
        <w:rPr>
          <w:lang w:val="en-US"/>
        </w:rPr>
        <w:t xml:space="preserve"> </w:t>
      </w:r>
      <w:r w:rsidRPr="00E03065">
        <w:rPr>
          <w:lang w:val="en-US"/>
        </w:rPr>
        <w:t>.</w:t>
      </w:r>
    </w:p>
    <w:p w:rsidR="00421A8B" w:rsidRPr="00E03065" w:rsidRDefault="00421A8B" w:rsidP="00421A8B">
      <w:pPr>
        <w:pStyle w:val="BodyL"/>
        <w:rPr>
          <w:lang w:val="en-US"/>
        </w:rPr>
      </w:pPr>
      <w:r>
        <w:rPr>
          <w:lang w:val="en-US" w:eastAsia="ru-RU"/>
        </w:rPr>
        <w:t xml:space="preserve">To perform the alignment procedure, the data from a physics run session carried out in December 2022 — February 2023 were used. The beam is Xe, the target is CsI. Physical runs with a magnetic field were used, collision energy 3.8 AGeV, 6.7 million events. We </w:t>
      </w:r>
      <w:r>
        <w:rPr>
          <w:lang w:val="en-US" w:eastAsia="ru-RU"/>
        </w:rPr>
        <w:lastRenderedPageBreak/>
        <w:t>performed preliminary particle identification using the </w:t>
      </w:r>
      <w:r w:rsidRPr="007A22CC">
        <w:rPr>
          <w:noProof/>
          <w:position w:val="-10"/>
          <w:lang w:eastAsia="ru-RU"/>
        </w:rPr>
        <w:object w:dxaOrig="840" w:dyaOrig="320">
          <v:shape id="_x0000_i1029" type="#_x0000_t75" style="width:41.9pt;height:16.65pt" o:ole="">
            <v:imagedata r:id="rId14" o:title=""/>
          </v:shape>
          <o:OLEObject Type="Embed" ProgID="Equation.3" ShapeID="_x0000_i1029" DrawAspect="Content" ObjectID="_1764429134" r:id="rId15"/>
        </w:object>
      </w:r>
      <w:r>
        <w:rPr>
          <w:noProof/>
          <w:lang w:val="en-US" w:eastAsia="ru-RU"/>
        </w:rPr>
        <w:t xml:space="preserve"> </w:t>
      </w:r>
      <w:r>
        <w:rPr>
          <w:lang w:val="en-US" w:eastAsia="ru-RU"/>
        </w:rPr>
        <w:t>dependence to separate positively and negatively charged pions and protons.</w:t>
      </w:r>
    </w:p>
    <w:p w:rsidR="00421A8B" w:rsidRPr="00E03065" w:rsidRDefault="00421A8B" w:rsidP="00421A8B">
      <w:pPr>
        <w:pStyle w:val="BodyL"/>
        <w:rPr>
          <w:lang w:val="en-US"/>
        </w:rPr>
      </w:pPr>
      <w:r>
        <w:rPr>
          <w:b/>
          <w:lang w:val="en-US" w:eastAsia="ru-RU"/>
        </w:rPr>
        <w:t xml:space="preserve">The first method </w:t>
      </w:r>
      <w:r>
        <w:rPr>
          <w:lang w:val="en-US" w:eastAsia="ru-RU"/>
        </w:rPr>
        <w:t xml:space="preserve">relies on proton distribution of residuals along the axis against the entry angle tangents along the same axis for every given plane. Thus, this method </w:t>
      </w:r>
      <w:r>
        <w:rPr>
          <w:lang w:val="en-US"/>
        </w:rPr>
        <w:t xml:space="preserve">allows determination of the corrections along </w:t>
      </w:r>
      <w:r>
        <w:rPr>
          <w:i/>
          <w:lang w:val="en-US"/>
        </w:rPr>
        <w:t xml:space="preserve">z </w:t>
      </w:r>
      <w:r>
        <w:rPr>
          <w:lang w:val="en-US"/>
        </w:rPr>
        <w:t>axis –</w:t>
      </w:r>
      <w:r w:rsidRPr="007A22CC">
        <w:rPr>
          <w:noProof/>
          <w:position w:val="-6"/>
          <w:lang w:eastAsia="ru-RU"/>
        </w:rPr>
        <w:object w:dxaOrig="300" w:dyaOrig="279">
          <v:shape id="_x0000_i1030" type="#_x0000_t75" style="width:15.05pt;height:13.45pt" o:ole="">
            <v:imagedata r:id="rId16" o:title=""/>
          </v:shape>
          <o:OLEObject Type="Embed" ProgID="Equation.3" ShapeID="_x0000_i1030" DrawAspect="Content" ObjectID="_1764429135" r:id="rId17"/>
        </w:object>
      </w:r>
      <w:r w:rsidRPr="007A22CC">
        <w:rPr>
          <w:noProof/>
          <w:lang w:val="en-US" w:eastAsia="ru-RU"/>
        </w:rPr>
        <w:t xml:space="preserve"> </w:t>
      </w:r>
      <w:r>
        <w:rPr>
          <w:lang w:val="en-US"/>
        </w:rPr>
        <w:t xml:space="preserve">– via analysis of </w:t>
      </w:r>
      <w:r>
        <w:rPr>
          <w:i/>
          <w:noProof/>
          <w:lang w:val="en-US" w:eastAsia="ru-RU"/>
        </w:rPr>
        <w:t xml:space="preserve">dy </w:t>
      </w:r>
      <w:r>
        <w:rPr>
          <w:noProof/>
          <w:lang w:val="en-US" w:eastAsia="ru-RU"/>
        </w:rPr>
        <w:t xml:space="preserve">against </w:t>
      </w:r>
      <w:r>
        <w:rPr>
          <w:i/>
          <w:noProof/>
          <w:lang w:val="en-US" w:eastAsia="ru-RU"/>
        </w:rPr>
        <w:t xml:space="preserve">Ty </w:t>
      </w:r>
      <w:r>
        <w:rPr>
          <w:lang w:val="en-US"/>
        </w:rPr>
        <w:t xml:space="preserve">and </w:t>
      </w:r>
      <w:r>
        <w:rPr>
          <w:i/>
          <w:noProof/>
          <w:lang w:val="en-US" w:eastAsia="ru-RU"/>
        </w:rPr>
        <w:t xml:space="preserve">dx </w:t>
      </w:r>
      <w:r>
        <w:rPr>
          <w:noProof/>
          <w:lang w:val="en-US" w:eastAsia="ru-RU"/>
        </w:rPr>
        <w:t xml:space="preserve">against </w:t>
      </w:r>
      <w:r w:rsidRPr="000A61B1">
        <w:rPr>
          <w:i/>
          <w:noProof/>
          <w:lang w:val="en-US" w:eastAsia="ru-RU"/>
        </w:rPr>
        <w:t>Tx</w:t>
      </w:r>
      <w:r>
        <w:rPr>
          <w:noProof/>
          <w:lang w:val="en-US" w:eastAsia="ru-RU"/>
        </w:rPr>
        <w:t xml:space="preserve"> </w:t>
      </w:r>
      <w:r>
        <w:rPr>
          <w:lang w:val="en-US"/>
        </w:rPr>
        <w:t xml:space="preserve">distribution, where </w:t>
      </w:r>
      <w:r w:rsidRPr="000A61B1">
        <w:rPr>
          <w:i/>
          <w:noProof/>
          <w:lang w:val="en-US" w:eastAsia="ru-RU"/>
        </w:rPr>
        <w:t>dy</w:t>
      </w:r>
      <w:r>
        <w:rPr>
          <w:noProof/>
          <w:lang w:val="en-US" w:eastAsia="ru-RU"/>
        </w:rPr>
        <w:t xml:space="preserve">, </w:t>
      </w:r>
      <w:r w:rsidRPr="000A61B1">
        <w:rPr>
          <w:i/>
          <w:noProof/>
          <w:lang w:val="en-US" w:eastAsia="ru-RU"/>
        </w:rPr>
        <w:t>dx</w:t>
      </w:r>
      <w:r w:rsidRPr="007A22CC">
        <w:rPr>
          <w:noProof/>
          <w:lang w:val="en-US" w:eastAsia="ru-RU"/>
        </w:rPr>
        <w:t xml:space="preserve"> </w:t>
      </w:r>
      <w:r>
        <w:rPr>
          <w:lang w:val="en-US"/>
        </w:rPr>
        <w:t xml:space="preserve">– the residuals along </w:t>
      </w:r>
      <w:r w:rsidRPr="000A61B1">
        <w:rPr>
          <w:i/>
          <w:lang w:val="en-US"/>
        </w:rPr>
        <w:t>y</w:t>
      </w:r>
      <w:r w:rsidRPr="000A61B1">
        <w:rPr>
          <w:lang w:val="en-US"/>
        </w:rPr>
        <w:t xml:space="preserve">, </w:t>
      </w:r>
      <w:r w:rsidRPr="000A61B1">
        <w:rPr>
          <w:i/>
          <w:lang w:val="en-US"/>
        </w:rPr>
        <w:t>x</w:t>
      </w:r>
      <w:r>
        <w:rPr>
          <w:i/>
          <w:lang w:val="en-US"/>
        </w:rPr>
        <w:t xml:space="preserve"> </w:t>
      </w:r>
      <w:r>
        <w:rPr>
          <w:lang w:val="en-US"/>
        </w:rPr>
        <w:t xml:space="preserve">axes respectively, </w:t>
      </w:r>
      <w:r>
        <w:rPr>
          <w:i/>
          <w:lang w:val="en-US"/>
        </w:rPr>
        <w:t xml:space="preserve">Ty, Tx </w:t>
      </w:r>
      <w:r>
        <w:rPr>
          <w:lang w:val="en-US"/>
        </w:rPr>
        <w:t xml:space="preserve">– entry angle tangents of tracks, propagated to the TOF-400, along </w:t>
      </w:r>
      <w:r>
        <w:rPr>
          <w:i/>
          <w:lang w:val="en-US"/>
        </w:rPr>
        <w:t xml:space="preserve">y, x </w:t>
      </w:r>
      <w:r>
        <w:rPr>
          <w:lang w:val="en-US"/>
        </w:rPr>
        <w:t>axes respectively</w:t>
      </w:r>
      <w:r>
        <w:rPr>
          <w:lang w:val="en-US" w:eastAsia="ru-RU"/>
        </w:rPr>
        <w:t>.</w:t>
      </w:r>
      <w:r w:rsidR="00B45B3D">
        <w:rPr>
          <w:lang w:val="en-US" w:eastAsia="ru-RU"/>
        </w:rPr>
        <w:t xml:space="preserve"> We used protons with momenta between 2 and 3 GeV/c</w:t>
      </w:r>
      <w:r w:rsidR="0009607F">
        <w:rPr>
          <w:lang w:val="en-US" w:eastAsia="ru-RU"/>
        </w:rPr>
        <w:t>.</w:t>
      </w:r>
    </w:p>
    <w:p w:rsidR="00421A8B" w:rsidRDefault="00421A8B" w:rsidP="00421A8B">
      <w:pPr>
        <w:pStyle w:val="BodyL"/>
        <w:rPr>
          <w:lang w:val="en-US"/>
        </w:rPr>
      </w:pPr>
      <w:r>
        <w:rPr>
          <w:lang w:val="en-US"/>
        </w:rPr>
        <w:t xml:space="preserve">If we consider a triangle in the </w:t>
      </w:r>
      <w:r>
        <w:rPr>
          <w:i/>
          <w:lang w:val="en-US"/>
        </w:rPr>
        <w:t>xOz</w:t>
      </w:r>
      <w:r>
        <w:rPr>
          <w:lang w:val="en-US"/>
        </w:rPr>
        <w:t xml:space="preserve"> plane </w:t>
      </w:r>
      <w:r w:rsidRPr="007A22CC">
        <w:rPr>
          <w:lang w:val="en-US"/>
        </w:rPr>
        <w:t>(Fig. 2</w:t>
      </w:r>
      <w:r>
        <w:rPr>
          <w:lang w:val="en-US"/>
        </w:rPr>
        <w:t>, a</w:t>
      </w:r>
      <w:r w:rsidRPr="007A22CC">
        <w:rPr>
          <w:lang w:val="en-US"/>
        </w:rPr>
        <w:t>)</w:t>
      </w:r>
      <w:r>
        <w:rPr>
          <w:lang w:val="en-US"/>
        </w:rPr>
        <w:t xml:space="preserve"> with the cathet </w:t>
      </w:r>
      <w:r w:rsidRPr="000A61B1">
        <w:rPr>
          <w:i/>
          <w:noProof/>
          <w:lang w:val="en-US" w:eastAsia="ru-RU"/>
        </w:rPr>
        <w:t>dx</w:t>
      </w:r>
      <w:r>
        <w:rPr>
          <w:lang w:val="en-US"/>
        </w:rPr>
        <w:t xml:space="preserve"> and the adjacent angle </w:t>
      </w:r>
      <w:r w:rsidRPr="000A61B1">
        <w:rPr>
          <w:position w:val="-10"/>
          <w:lang w:val="en-US"/>
        </w:rPr>
        <w:object w:dxaOrig="300" w:dyaOrig="260">
          <v:shape id="_x0000_i1031" type="#_x0000_t75" style="width:15.05pt;height:13.45pt" o:ole="">
            <v:imagedata r:id="rId18" o:title=""/>
          </v:shape>
          <o:OLEObject Type="Embed" ProgID="Equation.3" ShapeID="_x0000_i1031" DrawAspect="Content" ObjectID="_1764429136" r:id="rId19"/>
        </w:object>
      </w:r>
      <w:r>
        <w:rPr>
          <w:lang w:val="en-US"/>
        </w:rPr>
        <w:t xml:space="preserve"> then it can be obtained that the discrepancy </w:t>
      </w:r>
      <w:r>
        <w:rPr>
          <w:i/>
          <w:lang w:val="en-US"/>
        </w:rPr>
        <w:t>dx</w:t>
      </w:r>
      <w:r>
        <w:rPr>
          <w:lang w:val="en-US"/>
        </w:rPr>
        <w:t xml:space="preserve"> is associated with the displacement </w:t>
      </w:r>
      <w:r w:rsidRPr="007A22CC">
        <w:rPr>
          <w:i/>
          <w:position w:val="-6"/>
          <w:lang w:val="en-US"/>
        </w:rPr>
        <w:object w:dxaOrig="300" w:dyaOrig="279">
          <v:shape id="_x0000_i1032" type="#_x0000_t75" style="width:15.05pt;height:13.45pt" o:ole="">
            <v:imagedata r:id="rId20" o:title=""/>
          </v:shape>
          <o:OLEObject Type="Embed" ProgID="Equation.3" ShapeID="_x0000_i1032" DrawAspect="Content" ObjectID="_1764429137" r:id="rId21"/>
        </w:object>
      </w:r>
      <w:r>
        <w:rPr>
          <w:i/>
          <w:lang w:val="en-US"/>
        </w:rPr>
        <w:t xml:space="preserve"> </w:t>
      </w:r>
      <w:r>
        <w:rPr>
          <w:lang w:val="en-US"/>
        </w:rPr>
        <w:t xml:space="preserve">along </w:t>
      </w:r>
      <w:r>
        <w:rPr>
          <w:i/>
          <w:lang w:val="en-US"/>
        </w:rPr>
        <w:t>z</w:t>
      </w:r>
      <w:r>
        <w:rPr>
          <w:lang w:val="en-US"/>
        </w:rPr>
        <w:t xml:space="preserve"> axis through the tangent of the entry angle. Having fitted the distribution for every plane with a straight line (Fig. 2, b), we obtain </w:t>
      </w:r>
      <w:r>
        <w:rPr>
          <w:i/>
          <w:lang w:val="en-US"/>
        </w:rPr>
        <w:t>dz</w:t>
      </w:r>
      <w:r>
        <w:rPr>
          <w:lang w:val="en-US"/>
        </w:rPr>
        <w:t xml:space="preserve"> corrections as the </w:t>
      </w:r>
      <w:r w:rsidR="0009607F">
        <w:rPr>
          <w:lang w:val="en-US"/>
        </w:rPr>
        <w:t>2</w:t>
      </w:r>
      <w:r w:rsidR="0009607F">
        <w:rPr>
          <w:vertAlign w:val="superscript"/>
          <w:lang w:val="en-US"/>
        </w:rPr>
        <w:t>nd</w:t>
      </w:r>
      <w:r>
        <w:rPr>
          <w:lang w:val="en-US"/>
        </w:rPr>
        <w:t xml:space="preserve"> parameter of the fit.</w:t>
      </w:r>
    </w:p>
    <w:p w:rsidR="00421A8B" w:rsidRPr="007A22CC" w:rsidRDefault="00421A8B" w:rsidP="00421A8B">
      <w:pPr>
        <w:pStyle w:val="Equation"/>
      </w:pPr>
      <w:r>
        <w:tab/>
      </w:r>
      <w:r w:rsidRPr="007A22CC">
        <w:rPr>
          <w:position w:val="-28"/>
        </w:rPr>
        <w:object w:dxaOrig="1200" w:dyaOrig="680">
          <v:shape id="_x0000_i1033" type="#_x0000_t75" style="width:60.2pt;height:33.85pt" o:ole="">
            <v:imagedata r:id="rId22" o:title=""/>
          </v:shape>
          <o:OLEObject Type="Embed" ProgID="Equation.3" ShapeID="_x0000_i1033" DrawAspect="Content" ObjectID="_1764429138" r:id="rId23"/>
        </w:object>
      </w:r>
      <w:r>
        <w:tab/>
        <w:t>(1)</w:t>
      </w:r>
    </w:p>
    <w:p w:rsidR="00421A8B" w:rsidRDefault="00130D8C" w:rsidP="00421A8B">
      <w:pPr>
        <w:pStyle w:val="BodyL"/>
        <w:rPr>
          <w:lang w:val="en-US"/>
        </w:rPr>
      </w:pPr>
      <w:r>
        <w:rPr>
          <w:noProof/>
          <w:lang w:val="en-US"/>
        </w:rPr>
        <w:pict>
          <v:shapetype id="_x0000_t202" coordsize="21600,21600" o:spt="202" path="m,l,21600r21600,l21600,xe">
            <v:stroke joinstyle="miter"/>
            <v:path gradientshapeok="t" o:connecttype="rect"/>
          </v:shapetype>
          <v:shape id="_x0000_s1027" type="#_x0000_t202" style="position:absolute;left:0;text-align:left;margin-left:230.6pt;margin-top:95.75pt;width:31pt;height:27pt;z-index:251660288" filled="f" stroked="f">
            <v:textbox>
              <w:txbxContent>
                <w:p w:rsidR="00421A8B" w:rsidRPr="0057103F" w:rsidRDefault="00421A8B" w:rsidP="00421A8B">
                  <w:pPr>
                    <w:rPr>
                      <w:rFonts w:ascii="Times New Roman" w:hAnsi="Times New Roman"/>
                      <w:sz w:val="24"/>
                      <w:szCs w:val="24"/>
                      <w:lang w:val="en-US"/>
                    </w:rPr>
                  </w:pPr>
                  <w:r w:rsidRPr="0057103F">
                    <w:rPr>
                      <w:rFonts w:ascii="Times New Roman" w:hAnsi="Times New Roman"/>
                      <w:sz w:val="24"/>
                      <w:szCs w:val="24"/>
                      <w:lang w:val="en-US"/>
                    </w:rPr>
                    <w:t>(</w:t>
                  </w:r>
                  <w:r>
                    <w:rPr>
                      <w:rFonts w:ascii="Times New Roman" w:hAnsi="Times New Roman"/>
                      <w:sz w:val="24"/>
                      <w:szCs w:val="24"/>
                      <w:lang w:val="en-US"/>
                    </w:rPr>
                    <w:t>b</w:t>
                  </w:r>
                  <w:r w:rsidRPr="0057103F">
                    <w:rPr>
                      <w:rFonts w:ascii="Times New Roman" w:hAnsi="Times New Roman"/>
                      <w:sz w:val="24"/>
                      <w:szCs w:val="24"/>
                      <w:lang w:val="en-US"/>
                    </w:rPr>
                    <w:t>)</w:t>
                  </w:r>
                </w:p>
              </w:txbxContent>
            </v:textbox>
          </v:shape>
        </w:pict>
      </w:r>
      <w:r>
        <w:rPr>
          <w:noProof/>
          <w:lang w:eastAsia="ru-RU"/>
        </w:rPr>
        <w:pict>
          <v:shape id="_x0000_s1026" type="#_x0000_t202" style="position:absolute;left:0;text-align:left;margin-left:48.95pt;margin-top:100.85pt;width:38.35pt;height:25.7pt;z-index:251659264" filled="f" stroked="f">
            <v:textbox>
              <w:txbxContent>
                <w:p w:rsidR="00421A8B" w:rsidRPr="0057103F" w:rsidRDefault="00421A8B" w:rsidP="00421A8B">
                  <w:pPr>
                    <w:rPr>
                      <w:rFonts w:ascii="Times New Roman" w:hAnsi="Times New Roman"/>
                      <w:sz w:val="24"/>
                      <w:szCs w:val="24"/>
                      <w:lang w:val="en-US"/>
                    </w:rPr>
                  </w:pPr>
                  <w:r w:rsidRPr="0057103F">
                    <w:rPr>
                      <w:rFonts w:ascii="Times New Roman" w:hAnsi="Times New Roman"/>
                      <w:sz w:val="24"/>
                      <w:szCs w:val="24"/>
                      <w:lang w:val="en-US"/>
                    </w:rPr>
                    <w:t>(</w:t>
                  </w:r>
                  <w:r>
                    <w:rPr>
                      <w:rFonts w:ascii="Times New Roman" w:hAnsi="Times New Roman"/>
                      <w:sz w:val="24"/>
                      <w:szCs w:val="24"/>
                      <w:lang w:val="en-US"/>
                    </w:rPr>
                    <w:t>a</w:t>
                  </w:r>
                  <w:r w:rsidRPr="0057103F">
                    <w:rPr>
                      <w:rFonts w:ascii="Times New Roman" w:hAnsi="Times New Roman"/>
                      <w:sz w:val="24"/>
                      <w:szCs w:val="24"/>
                      <w:lang w:val="en-US"/>
                    </w:rPr>
                    <w:t>)</w:t>
                  </w:r>
                </w:p>
              </w:txbxContent>
            </v:textbox>
          </v:shape>
        </w:pict>
      </w:r>
      <w:r w:rsidR="00421A8B">
        <w:rPr>
          <w:lang w:val="en-US"/>
        </w:rPr>
        <w:t xml:space="preserve">Thus, since this reasoning for both planes – </w:t>
      </w:r>
      <w:r w:rsidR="00421A8B">
        <w:rPr>
          <w:i/>
          <w:lang w:val="en-US"/>
        </w:rPr>
        <w:t>xOz</w:t>
      </w:r>
      <w:r w:rsidR="00421A8B">
        <w:rPr>
          <w:lang w:val="en-US"/>
        </w:rPr>
        <w:t xml:space="preserve"> and </w:t>
      </w:r>
      <w:r w:rsidR="00421A8B">
        <w:rPr>
          <w:i/>
          <w:lang w:val="en-US"/>
        </w:rPr>
        <w:t>yOz</w:t>
      </w:r>
      <w:r w:rsidR="00421A8B">
        <w:rPr>
          <w:lang w:val="en-US"/>
        </w:rPr>
        <w:t xml:space="preserve"> – is the same, either of the two dependencies gives the desired corrections to the position of the </w:t>
      </w:r>
      <w:r w:rsidR="00421A8B">
        <w:rPr>
          <w:i/>
          <w:lang w:val="en-US"/>
        </w:rPr>
        <w:t>dz</w:t>
      </w:r>
      <w:r w:rsidR="00421A8B">
        <w:rPr>
          <w:lang w:val="en-US"/>
        </w:rPr>
        <w:t xml:space="preserve"> planes, and similar correction values are expected when analyzing both types of distributions. It is also reasonable to expect close correction values for the planes in the same module, i.e. the planes 1-5, 6-10, 11-15, 16-20.</w:t>
      </w:r>
    </w:p>
    <w:p w:rsidR="00421A8B" w:rsidRDefault="00130D8C" w:rsidP="00421A8B">
      <w:pPr>
        <w:pStyle w:val="BodyL"/>
        <w:ind w:firstLine="0"/>
        <w:jc w:val="center"/>
        <w:rPr>
          <w:noProof/>
          <w:lang w:eastAsia="ru-RU"/>
        </w:rPr>
      </w:pPr>
      <w:r>
        <w:rPr>
          <w:noProof/>
          <w:lang w:eastAsia="ru-RU"/>
        </w:rPr>
        <w:pict>
          <v:shape id="Рисунок 25" o:spid="_x0000_i1034" type="#_x0000_t75" style="width:179.45pt;height:127.9pt;visibility:visible">
            <v:imagedata r:id="rId24" o:title="" cropleft="2205f" cropright="1218f"/>
          </v:shape>
        </w:pict>
      </w:r>
      <w:r>
        <w:rPr>
          <w:noProof/>
          <w:lang w:eastAsia="ru-RU"/>
        </w:rPr>
        <w:pict>
          <v:shape id="Рисунок 1" o:spid="_x0000_i1035" type="#_x0000_t75" style="width:203.65pt;height:127.9pt;visibility:visible;mso-wrap-style:square">
            <v:imagedata r:id="rId25" o:title="" cropleft="1809f" cropright="1250f"/>
          </v:shape>
        </w:pict>
      </w:r>
    </w:p>
    <w:p w:rsidR="00421A8B" w:rsidRPr="00F40E5B" w:rsidRDefault="00421A8B" w:rsidP="00421A8B">
      <w:pPr>
        <w:pStyle w:val="Figure"/>
        <w:numPr>
          <w:ilvl w:val="0"/>
          <w:numId w:val="4"/>
        </w:numPr>
        <w:jc w:val="center"/>
        <w:rPr>
          <w:lang w:val="en-US"/>
        </w:rPr>
      </w:pPr>
      <w:r>
        <w:rPr>
          <w:lang w:val="en-US"/>
        </w:rPr>
        <w:t>(a) i</w:t>
      </w:r>
      <w:r w:rsidRPr="00F40E5B">
        <w:rPr>
          <w:lang w:val="en-US"/>
        </w:rPr>
        <w:t>llustration to formula (1)</w:t>
      </w:r>
      <w:r>
        <w:rPr>
          <w:lang w:val="en-US"/>
        </w:rPr>
        <w:t xml:space="preserve"> and (b) to </w:t>
      </w:r>
      <w:r w:rsidRPr="00F40E5B">
        <w:rPr>
          <w:lang w:val="en-US"/>
        </w:rPr>
        <w:t>the process of fitting</w:t>
      </w:r>
      <w:r>
        <w:rPr>
          <w:lang w:val="en-US"/>
        </w:rPr>
        <w:t>.</w:t>
      </w:r>
    </w:p>
    <w:p w:rsidR="00421A8B" w:rsidRDefault="00421A8B" w:rsidP="00421A8B">
      <w:pPr>
        <w:pStyle w:val="BodyL"/>
        <w:rPr>
          <w:lang w:val="en-US"/>
        </w:rPr>
      </w:pPr>
      <w:r>
        <w:rPr>
          <w:b/>
          <w:lang w:val="en-US"/>
        </w:rPr>
        <w:t xml:space="preserve">The second method </w:t>
      </w:r>
      <w:r>
        <w:rPr>
          <w:lang w:val="en-US"/>
        </w:rPr>
        <w:t>involves distribution of residuals according to the coordinates of hits along axes. It differs from the first one in that the fit parameter for e</w:t>
      </w:r>
      <w:r w:rsidR="00761F4A">
        <w:rPr>
          <w:lang w:val="en-US"/>
        </w:rPr>
        <w:t xml:space="preserve">ach plane is then multiplied at </w:t>
      </w:r>
      <w:r w:rsidR="00761F4A">
        <w:rPr>
          <w:i/>
          <w:lang w:val="en-US"/>
        </w:rPr>
        <w:t>z</w:t>
      </w:r>
      <w:r w:rsidR="00761F4A">
        <w:rPr>
          <w:i/>
          <w:vertAlign w:val="subscript"/>
          <w:lang w:val="en-US"/>
        </w:rPr>
        <w:t>plane</w:t>
      </w:r>
      <w:r w:rsidR="00761F4A">
        <w:rPr>
          <w:lang w:val="en-US"/>
        </w:rPr>
        <w:t xml:space="preserve"> </w:t>
      </w:r>
      <w:r>
        <w:rPr>
          <w:lang w:val="en-US"/>
        </w:rPr>
        <w:t>coordinate of the plane, which is known from the geometry.</w:t>
      </w:r>
    </w:p>
    <w:p w:rsidR="00421A8B" w:rsidRDefault="00421A8B" w:rsidP="00421A8B">
      <w:pPr>
        <w:pStyle w:val="Equation"/>
      </w:pPr>
      <w:r>
        <w:tab/>
      </w:r>
      <w:r w:rsidRPr="007A22CC">
        <w:rPr>
          <w:position w:val="-32"/>
        </w:rPr>
        <w:object w:dxaOrig="1920" w:dyaOrig="760">
          <v:shape id="_x0000_i1036" type="#_x0000_t75" style="width:96.2pt;height:38.15pt" o:ole="">
            <v:imagedata r:id="rId26" o:title=""/>
          </v:shape>
          <o:OLEObject Type="Embed" ProgID="Equation.3" ShapeID="_x0000_i1036" DrawAspect="Content" ObjectID="_1764429139" r:id="rId27"/>
        </w:object>
      </w:r>
      <w:r>
        <w:tab/>
        <w:t>(2)</w:t>
      </w:r>
    </w:p>
    <w:p w:rsidR="00421A8B" w:rsidRPr="00F214B9" w:rsidRDefault="00421A8B" w:rsidP="00421A8B">
      <w:pPr>
        <w:pStyle w:val="BodyL"/>
        <w:rPr>
          <w:bCs/>
          <w:lang w:val="en-US"/>
        </w:rPr>
      </w:pPr>
      <w:r w:rsidRPr="00F214B9">
        <w:rPr>
          <w:bCs/>
          <w:lang w:val="en-US"/>
        </w:rPr>
        <w:lastRenderedPageBreak/>
        <w:t>In both methods obtained corrections for planes are then grouped in five accordingly to the modules planes are placed in and fitted with zero polynomial to get weighted mean.</w:t>
      </w:r>
    </w:p>
    <w:p w:rsidR="00421A8B" w:rsidRPr="002802D8" w:rsidRDefault="00421A8B" w:rsidP="00421A8B">
      <w:pPr>
        <w:pStyle w:val="BodyL"/>
        <w:rPr>
          <w:lang w:val="en-US" w:eastAsia="zh-CN"/>
        </w:rPr>
      </w:pPr>
      <w:r>
        <w:rPr>
          <w:b/>
          <w:lang w:val="en-US"/>
        </w:rPr>
        <w:t xml:space="preserve">The third method </w:t>
      </w:r>
      <w:r>
        <w:rPr>
          <w:lang w:val="en-US"/>
        </w:rPr>
        <w:t xml:space="preserve">is based on the residual distribution along axes </w:t>
      </w:r>
      <w:r>
        <w:rPr>
          <w:i/>
          <w:lang w:val="en-US"/>
        </w:rPr>
        <w:t>dy</w:t>
      </w:r>
      <w:r>
        <w:rPr>
          <w:lang w:val="en-US"/>
        </w:rPr>
        <w:t xml:space="preserve"> against </w:t>
      </w:r>
      <w:r>
        <w:rPr>
          <w:i/>
          <w:lang w:val="en-US"/>
        </w:rPr>
        <w:t>dx</w:t>
      </w:r>
      <w:r>
        <w:rPr>
          <w:lang w:val="en-US"/>
        </w:rPr>
        <w:t xml:space="preserve"> for negatively and positively charged pions. The key point is that maxima of these distributions do not </w:t>
      </w:r>
      <w:r w:rsidRPr="00E03065">
        <w:rPr>
          <w:lang w:val="en-US"/>
        </w:rPr>
        <w:t>coincide (</w:t>
      </w:r>
      <w:r w:rsidRPr="003520F7">
        <w:rPr>
          <w:lang w:val="en-US"/>
        </w:rPr>
        <w:t>Fig. 3</w:t>
      </w:r>
      <w:r>
        <w:rPr>
          <w:lang w:val="en-US"/>
        </w:rPr>
        <w:t>, a</w:t>
      </w:r>
      <w:r w:rsidRPr="00E03065">
        <w:rPr>
          <w:lang w:val="en-US"/>
        </w:rPr>
        <w:t>).</w:t>
      </w:r>
    </w:p>
    <w:p w:rsidR="00421A8B" w:rsidRPr="00A410DF" w:rsidRDefault="00130D8C" w:rsidP="00761F4A">
      <w:pPr>
        <w:pStyle w:val="BodyL"/>
        <w:ind w:firstLine="0"/>
        <w:jc w:val="center"/>
        <w:rPr>
          <w:noProof/>
          <w:lang w:val="en-US" w:eastAsia="ru-RU"/>
        </w:rPr>
      </w:pPr>
      <w:r>
        <w:rPr>
          <w:noProof/>
          <w:lang w:val="en-US"/>
        </w:rPr>
        <w:pict>
          <v:shape id="_x0000_s1028" type="#_x0000_t202" style="position:absolute;left:0;text-align:left;margin-left:260.3pt;margin-top:76.55pt;width:31pt;height:27pt;z-index:251661312" filled="f" stroked="f">
            <v:textbox style="mso-next-textbox:#_x0000_s1028">
              <w:txbxContent>
                <w:p w:rsidR="00421A8B" w:rsidRPr="0057103F" w:rsidRDefault="00421A8B" w:rsidP="00421A8B">
                  <w:pPr>
                    <w:rPr>
                      <w:rFonts w:ascii="Times New Roman" w:hAnsi="Times New Roman"/>
                      <w:sz w:val="24"/>
                      <w:szCs w:val="24"/>
                      <w:lang w:val="en-US"/>
                    </w:rPr>
                  </w:pPr>
                  <w:r w:rsidRPr="0057103F">
                    <w:rPr>
                      <w:rFonts w:ascii="Times New Roman" w:hAnsi="Times New Roman"/>
                      <w:sz w:val="24"/>
                      <w:szCs w:val="24"/>
                      <w:lang w:val="en-US"/>
                    </w:rPr>
                    <w:t>(</w:t>
                  </w:r>
                  <w:r>
                    <w:rPr>
                      <w:rFonts w:ascii="Times New Roman" w:hAnsi="Times New Roman"/>
                      <w:sz w:val="24"/>
                      <w:szCs w:val="24"/>
                      <w:lang w:val="en-US"/>
                    </w:rPr>
                    <w:t>b</w:t>
                  </w:r>
                  <w:r w:rsidRPr="0057103F">
                    <w:rPr>
                      <w:rFonts w:ascii="Times New Roman" w:hAnsi="Times New Roman"/>
                      <w:sz w:val="24"/>
                      <w:szCs w:val="24"/>
                      <w:lang w:val="en-US"/>
                    </w:rPr>
                    <w:t>)</w:t>
                  </w:r>
                </w:p>
              </w:txbxContent>
            </v:textbox>
          </v:shape>
        </w:pict>
      </w:r>
      <w:r>
        <w:rPr>
          <w:noProof/>
          <w:lang w:val="en-US"/>
        </w:rPr>
        <w:pict>
          <v:shape id="_x0000_s1029" type="#_x0000_t202" style="position:absolute;left:0;text-align:left;margin-left:47pt;margin-top:80.3pt;width:31pt;height:27pt;z-index:251662336" filled="f" stroked="f">
            <v:textbox style="mso-next-textbox:#_x0000_s1029">
              <w:txbxContent>
                <w:p w:rsidR="00421A8B" w:rsidRPr="0057103F" w:rsidRDefault="00421A8B" w:rsidP="00421A8B">
                  <w:pPr>
                    <w:rPr>
                      <w:rFonts w:ascii="Times New Roman" w:hAnsi="Times New Roman"/>
                      <w:sz w:val="24"/>
                      <w:szCs w:val="24"/>
                      <w:lang w:val="en-US"/>
                    </w:rPr>
                  </w:pPr>
                  <w:r w:rsidRPr="0057103F">
                    <w:rPr>
                      <w:rFonts w:ascii="Times New Roman" w:hAnsi="Times New Roman"/>
                      <w:sz w:val="24"/>
                      <w:szCs w:val="24"/>
                      <w:lang w:val="en-US"/>
                    </w:rPr>
                    <w:t>(</w:t>
                  </w:r>
                  <w:r>
                    <w:rPr>
                      <w:rFonts w:ascii="Times New Roman" w:hAnsi="Times New Roman"/>
                      <w:sz w:val="24"/>
                      <w:szCs w:val="24"/>
                      <w:lang w:val="en-US"/>
                    </w:rPr>
                    <w:t>a</w:t>
                  </w:r>
                  <w:r w:rsidRPr="0057103F">
                    <w:rPr>
                      <w:rFonts w:ascii="Times New Roman" w:hAnsi="Times New Roman"/>
                      <w:sz w:val="24"/>
                      <w:szCs w:val="24"/>
                      <w:lang w:val="en-US"/>
                    </w:rPr>
                    <w:t>)</w:t>
                  </w:r>
                </w:p>
              </w:txbxContent>
            </v:textbox>
          </v:shape>
        </w:pict>
      </w:r>
      <w:r>
        <w:pict>
          <v:shape id="_x0000_i1037" type="#_x0000_t75" style="width:210.1pt;height:113.35pt">
            <v:imagedata r:id="rId28" o:title="" croptop="3845f" cropleft="1662f" cropright="4845f"/>
          </v:shape>
        </w:pict>
      </w:r>
      <w:r>
        <w:pict>
          <v:shape id="_x0000_i1038" type="#_x0000_t75" style="width:190.2pt;height:113.35pt">
            <v:imagedata r:id="rId29" o:title="" croptop="2311f" cropleft="1603f" cropright="4826f"/>
          </v:shape>
        </w:pict>
      </w:r>
    </w:p>
    <w:p w:rsidR="00421A8B" w:rsidRPr="00F40E5B" w:rsidRDefault="00421A8B" w:rsidP="00421A8B">
      <w:pPr>
        <w:pStyle w:val="Figure"/>
        <w:numPr>
          <w:ilvl w:val="0"/>
          <w:numId w:val="4"/>
        </w:numPr>
        <w:jc w:val="center"/>
        <w:rPr>
          <w:lang w:val="en-US"/>
        </w:rPr>
      </w:pPr>
      <w:r>
        <w:rPr>
          <w:iCs/>
          <w:lang w:val="en-US"/>
        </w:rPr>
        <w:t>a)</w:t>
      </w:r>
      <w:r>
        <w:rPr>
          <w:i/>
          <w:lang w:val="en-US"/>
        </w:rPr>
        <w:t xml:space="preserve"> dy </w:t>
      </w:r>
      <w:r>
        <w:rPr>
          <w:lang w:val="en-US"/>
        </w:rPr>
        <w:t xml:space="preserve">against </w:t>
      </w:r>
      <w:r>
        <w:rPr>
          <w:i/>
          <w:lang w:val="en-US"/>
        </w:rPr>
        <w:t xml:space="preserve">dx </w:t>
      </w:r>
      <w:r w:rsidRPr="00F40E5B">
        <w:rPr>
          <w:lang w:val="en-US"/>
        </w:rPr>
        <w:t>for pions of different charge</w:t>
      </w:r>
      <w:r w:rsidR="00CE797C">
        <w:rPr>
          <w:lang w:val="en-US"/>
        </w:rPr>
        <w:t xml:space="preserve"> hitting the same plane</w:t>
      </w:r>
      <w:r>
        <w:rPr>
          <w:lang w:val="en-US"/>
        </w:rPr>
        <w:t>, b) illustration of graphs intersection as a result of shifting detector walls</w:t>
      </w:r>
      <w:r w:rsidRPr="00F40E5B">
        <w:rPr>
          <w:lang w:val="en-US"/>
        </w:rPr>
        <w:t>.</w:t>
      </w:r>
    </w:p>
    <w:p w:rsidR="00421A8B" w:rsidRPr="00E03065" w:rsidRDefault="00421A8B" w:rsidP="00421A8B">
      <w:pPr>
        <w:pStyle w:val="BodyL"/>
        <w:rPr>
          <w:lang w:val="en-US"/>
        </w:rPr>
      </w:pPr>
      <w:r>
        <w:rPr>
          <w:lang w:val="en-US"/>
        </w:rPr>
        <w:t xml:space="preserve">The method is aimed to make those maxima equal. To do so, we were iteratively shifting the planes as a whole at 2 cm in a range from 0 cm to 12 cm. </w:t>
      </w:r>
      <w:r w:rsidR="00B06B20">
        <w:rPr>
          <w:lang w:val="en-US"/>
        </w:rPr>
        <w:t xml:space="preserve">Since particle of different charge hit the detector at different angle, misalignment will influence residual values in different ways. </w:t>
      </w:r>
      <w:r>
        <w:rPr>
          <w:lang w:val="en-US"/>
        </w:rPr>
        <w:t>Then for the planes we built graphs of dependence</w:t>
      </w:r>
      <w:r w:rsidR="00761F4A">
        <w:rPr>
          <w:lang w:val="en-US"/>
        </w:rPr>
        <w:t xml:space="preserve"> x</w:t>
      </w:r>
      <w:r w:rsidR="00761F4A">
        <w:rPr>
          <w:i/>
          <w:vertAlign w:val="subscript"/>
          <w:lang w:val="en-US"/>
        </w:rPr>
        <w:t>mean</w:t>
      </w:r>
      <w:r w:rsidR="00761F4A">
        <w:rPr>
          <w:lang w:val="en-US"/>
        </w:rPr>
        <w:t xml:space="preserve"> </w:t>
      </w:r>
      <w:r>
        <w:rPr>
          <w:lang w:val="en-US"/>
        </w:rPr>
        <w:t xml:space="preserve">on the shift value for negatively and positively charged pions. The intersection point of the two graphs (Fig. 3, b) was then accepted as the </w:t>
      </w:r>
      <w:r>
        <w:rPr>
          <w:i/>
          <w:lang w:val="en-US"/>
        </w:rPr>
        <w:t>dz</w:t>
      </w:r>
      <w:r>
        <w:rPr>
          <w:lang w:val="en-US"/>
        </w:rPr>
        <w:t xml:space="preserve"> correction for the plane. Such a procedure was carried out for the </w:t>
      </w:r>
      <w:r>
        <w:rPr>
          <w:i/>
          <w:lang w:val="en-US"/>
        </w:rPr>
        <w:t>y</w:t>
      </w:r>
      <w:r>
        <w:rPr>
          <w:lang w:val="en-US"/>
        </w:rPr>
        <w:t xml:space="preserve"> axis as well. We used planes with the biggest statistics for both types of particles in each, which are 5, 6, 10, 11.</w:t>
      </w:r>
    </w:p>
    <w:p w:rsidR="00421A8B" w:rsidRDefault="00421A8B" w:rsidP="00421A8B">
      <w:pPr>
        <w:pStyle w:val="Headinguser"/>
        <w:rPr>
          <w:lang w:val="en-US"/>
        </w:rPr>
      </w:pPr>
      <w:r>
        <w:rPr>
          <w:lang w:val="en-US"/>
        </w:rPr>
        <w:t>Results and discussion</w:t>
      </w:r>
    </w:p>
    <w:p w:rsidR="00421A8B" w:rsidRPr="000C15B7" w:rsidRDefault="00130D8C" w:rsidP="00761F4A">
      <w:pPr>
        <w:pStyle w:val="BodyL"/>
        <w:ind w:firstLine="0"/>
        <w:jc w:val="center"/>
        <w:rPr>
          <w:lang w:val="en-US" w:eastAsia="zh-CN"/>
        </w:rPr>
      </w:pPr>
      <w:r>
        <w:rPr>
          <w:lang w:val="en-US"/>
        </w:rPr>
        <w:pict>
          <v:shape id="_x0000_i1039" type="#_x0000_t75" style="width:204.7pt;height:128.4pt">
            <v:imagedata r:id="rId30" o:title="dxTx_dyTy_samerange" cropright="4792f"/>
          </v:shape>
        </w:pict>
      </w:r>
      <w:r>
        <w:rPr>
          <w:lang w:val="en-US"/>
        </w:rPr>
        <w:pict>
          <v:shape id="_x0000_i1040" type="#_x0000_t75" style="width:204.2pt;height:128.4pt">
            <v:imagedata r:id="rId31" o:title="dxx_dyy_samerange" cropright="4941f"/>
          </v:shape>
        </w:pict>
      </w:r>
    </w:p>
    <w:p w:rsidR="00421A8B" w:rsidRDefault="00421A8B" w:rsidP="00421A8B">
      <w:pPr>
        <w:pStyle w:val="Figure"/>
        <w:numPr>
          <w:ilvl w:val="0"/>
          <w:numId w:val="4"/>
        </w:numPr>
        <w:jc w:val="center"/>
        <w:rPr>
          <w:lang w:val="en-US"/>
        </w:rPr>
      </w:pPr>
      <w:r>
        <w:rPr>
          <w:lang w:val="en-US"/>
        </w:rPr>
        <w:t>T</w:t>
      </w:r>
      <w:r w:rsidRPr="003520F7">
        <w:rPr>
          <w:lang w:val="en-US"/>
        </w:rPr>
        <w:t>h</w:t>
      </w:r>
      <w:r>
        <w:rPr>
          <w:lang w:val="en-US"/>
        </w:rPr>
        <w:t>e</w:t>
      </w:r>
      <w:r w:rsidRPr="003520F7">
        <w:rPr>
          <w:lang w:val="en-US"/>
        </w:rPr>
        <w:t xml:space="preserve"> two method</w:t>
      </w:r>
      <w:r>
        <w:rPr>
          <w:lang w:val="en-US"/>
        </w:rPr>
        <w:t>s</w:t>
      </w:r>
      <w:r w:rsidRPr="003520F7">
        <w:rPr>
          <w:lang w:val="en-US"/>
        </w:rPr>
        <w:t xml:space="preserve"> comparison for every plane</w:t>
      </w:r>
      <w:r w:rsidR="00912687">
        <w:rPr>
          <w:lang w:val="en-US"/>
        </w:rPr>
        <w:t xml:space="preserve"> of the 2</w:t>
      </w:r>
      <w:r w:rsidR="00912687">
        <w:rPr>
          <w:i/>
          <w:vertAlign w:val="superscript"/>
          <w:lang w:val="en-US"/>
        </w:rPr>
        <w:t xml:space="preserve">nd </w:t>
      </w:r>
      <w:r w:rsidR="00912687">
        <w:rPr>
          <w:lang w:val="en-US"/>
        </w:rPr>
        <w:t>and 3</w:t>
      </w:r>
      <w:r w:rsidR="00912687">
        <w:rPr>
          <w:i/>
          <w:vertAlign w:val="superscript"/>
          <w:lang w:val="en-US"/>
        </w:rPr>
        <w:t>rd</w:t>
      </w:r>
      <w:r w:rsidR="00912687" w:rsidRPr="00912687">
        <w:rPr>
          <w:i/>
          <w:vertAlign w:val="subscript"/>
          <w:lang w:val="en-US"/>
        </w:rPr>
        <w:t xml:space="preserve"> </w:t>
      </w:r>
      <w:r w:rsidR="00727E95">
        <w:rPr>
          <w:lang w:val="en-US"/>
        </w:rPr>
        <w:t>module</w:t>
      </w:r>
      <w:r w:rsidR="00177B3C">
        <w:rPr>
          <w:lang w:val="en-US"/>
        </w:rPr>
        <w:t>s</w:t>
      </w:r>
      <w:r w:rsidRPr="003520F7">
        <w:rPr>
          <w:lang w:val="en-US"/>
        </w:rPr>
        <w:t>.</w:t>
      </w:r>
    </w:p>
    <w:p w:rsidR="00421A8B" w:rsidRPr="00B06B20" w:rsidRDefault="00421A8B" w:rsidP="00B45B3D">
      <w:pPr>
        <w:pStyle w:val="BodyL"/>
        <w:rPr>
          <w:lang w:val="en-US"/>
        </w:rPr>
      </w:pPr>
      <w:r>
        <w:rPr>
          <w:lang w:val="en-US"/>
        </w:rPr>
        <w:t xml:space="preserve">Due to low </w:t>
      </w:r>
      <w:r w:rsidR="00761F4A">
        <w:rPr>
          <w:lang w:val="en-US"/>
        </w:rPr>
        <w:t>statistics in the side modules</w:t>
      </w:r>
      <w:r>
        <w:rPr>
          <w:lang w:val="en-US"/>
        </w:rPr>
        <w:t xml:space="preserve">, we were only able to obtain consistent result for planes 5-14 that is given on the Fig.4. Numerical result, i.e. weighted mean values for each module, </w:t>
      </w:r>
      <w:r w:rsidR="00761F4A">
        <w:rPr>
          <w:lang w:val="en-US"/>
        </w:rPr>
        <w:t>is</w:t>
      </w:r>
      <w:r>
        <w:rPr>
          <w:lang w:val="en-US"/>
        </w:rPr>
        <w:t xml:space="preserve"> shown in Table 1.</w:t>
      </w:r>
      <w:r w:rsidR="00A646A2">
        <w:rPr>
          <w:lang w:val="en-US"/>
        </w:rPr>
        <w:t xml:space="preserve"> </w:t>
      </w:r>
      <w:r>
        <w:rPr>
          <w:lang w:val="en-US"/>
        </w:rPr>
        <w:t xml:space="preserve">Two methods along x axis give comparable results for the </w:t>
      </w:r>
      <w:r>
        <w:rPr>
          <w:lang w:val="en-US"/>
        </w:rPr>
        <w:lastRenderedPageBreak/>
        <w:t>considered</w:t>
      </w:r>
      <w:r w:rsidR="00761F4A">
        <w:rPr>
          <w:lang w:val="en-US"/>
        </w:rPr>
        <w:t xml:space="preserve"> modules</w:t>
      </w:r>
      <w:r>
        <w:rPr>
          <w:lang w:val="en-US"/>
        </w:rPr>
        <w:t>. Along y axis valu</w:t>
      </w:r>
      <w:r w:rsidR="00B45B3D">
        <w:rPr>
          <w:lang w:val="en-US"/>
        </w:rPr>
        <w:t xml:space="preserve">es for the two methods are </w:t>
      </w:r>
      <w:r>
        <w:rPr>
          <w:lang w:val="en-US"/>
        </w:rPr>
        <w:t>close</w:t>
      </w:r>
      <w:r w:rsidR="00B45B3D">
        <w:rPr>
          <w:lang w:val="en-US"/>
        </w:rPr>
        <w:t xml:space="preserve"> as well</w:t>
      </w:r>
      <w:r>
        <w:rPr>
          <w:lang w:val="en-US"/>
        </w:rPr>
        <w:t xml:space="preserve">, but </w:t>
      </w:r>
      <w:r w:rsidR="00B45B3D">
        <w:rPr>
          <w:lang w:val="en-US"/>
        </w:rPr>
        <w:t>we do not observe correspondence between axes within one method.</w:t>
      </w:r>
      <w:r w:rsidR="00B06B20" w:rsidRPr="00B06B20">
        <w:rPr>
          <w:lang w:val="en-US"/>
        </w:rPr>
        <w:t xml:space="preserve"> </w:t>
      </w:r>
      <w:r w:rsidR="00B06B20">
        <w:rPr>
          <w:lang w:val="en-US"/>
        </w:rPr>
        <w:t>Negative values mean that in our current geometry the z coordinates of the modules are underestimated at those values.</w:t>
      </w:r>
    </w:p>
    <w:p w:rsidR="00421A8B" w:rsidRDefault="00912687" w:rsidP="00912687">
      <w:pPr>
        <w:pStyle w:val="BodyL"/>
        <w:rPr>
          <w:lang w:val="en-US"/>
        </w:rPr>
      </w:pPr>
      <w:r w:rsidRPr="00912687">
        <w:rPr>
          <w:position w:val="-10"/>
          <w:lang w:val="en-US"/>
        </w:rPr>
        <w:object w:dxaOrig="180" w:dyaOrig="340">
          <v:shape id="_x0000_i1041" type="#_x0000_t75" style="width:9.15pt;height:17.2pt" o:ole="">
            <v:imagedata r:id="rId32" o:title=""/>
          </v:shape>
          <o:OLEObject Type="Embed" ProgID="Equation.3" ShapeID="_x0000_i1041" DrawAspect="Content" ObjectID="_1764429140" r:id="rId33"/>
        </w:object>
      </w:r>
      <w:r>
        <w:rPr>
          <w:lang w:val="en-US"/>
        </w:rPr>
        <w:t xml:space="preserve"> </w:t>
      </w:r>
      <w:r w:rsidR="00421A8B" w:rsidRPr="00A4208D">
        <w:rPr>
          <w:lang w:val="en-US"/>
        </w:rPr>
        <w:t>For the third method results are presented in the Table 1</w:t>
      </w:r>
      <w:r w:rsidR="00B45B3D">
        <w:rPr>
          <w:lang w:val="en-US"/>
        </w:rPr>
        <w:t xml:space="preserve"> as well</w:t>
      </w:r>
      <w:r w:rsidR="00421A8B" w:rsidRPr="00A4208D">
        <w:rPr>
          <w:lang w:val="en-US"/>
        </w:rPr>
        <w:t>, where each value represents the intersection point coordinate of two graphs</w:t>
      </w:r>
      <w:r w:rsidR="00761F4A">
        <w:rPr>
          <w:lang w:val="en-US"/>
        </w:rPr>
        <w:t xml:space="preserve"> (see Fig.3, b)</w:t>
      </w:r>
      <w:r w:rsidR="00421A8B" w:rsidRPr="00A4208D">
        <w:rPr>
          <w:lang w:val="en-US"/>
        </w:rPr>
        <w:t>. From looking at x coordinate column one can see that the</w:t>
      </w:r>
      <w:r w:rsidR="00421A8B">
        <w:rPr>
          <w:lang w:val="en-US"/>
        </w:rPr>
        <w:t xml:space="preserve"> </w:t>
      </w:r>
      <w:r w:rsidR="00421A8B" w:rsidRPr="003C4FEE">
        <w:rPr>
          <w:i/>
          <w:lang w:val="en-US"/>
        </w:rPr>
        <w:t>z</w:t>
      </w:r>
      <w:r w:rsidR="00421A8B" w:rsidRPr="003C4FEE">
        <w:rPr>
          <w:i/>
          <w:vertAlign w:val="subscript"/>
          <w:lang w:val="en-US"/>
        </w:rPr>
        <w:t>corr</w:t>
      </w:r>
      <w:r w:rsidR="00421A8B" w:rsidRPr="00A4208D">
        <w:rPr>
          <w:lang w:val="en-US"/>
        </w:rPr>
        <w:t xml:space="preserve"> </w:t>
      </w:r>
      <w:r w:rsidR="00B45B3D">
        <w:rPr>
          <w:lang w:val="en-US"/>
        </w:rPr>
        <w:t xml:space="preserve">is close to </w:t>
      </w:r>
      <w:r w:rsidR="00B45B3D" w:rsidRPr="00B45B3D">
        <w:rPr>
          <w:lang w:val="en-US"/>
        </w:rPr>
        <w:t>6.5</w:t>
      </w:r>
      <w:r w:rsidR="00761F4A">
        <w:rPr>
          <w:lang w:val="en-US"/>
        </w:rPr>
        <w:t xml:space="preserve"> cm</w:t>
      </w:r>
      <w:r w:rsidR="00421A8B" w:rsidRPr="00A4208D">
        <w:rPr>
          <w:lang w:val="en-US"/>
        </w:rPr>
        <w:t xml:space="preserve">, while from y coordinate it was not possible to determine corrections since graphs did not intersect </w:t>
      </w:r>
      <w:r w:rsidR="00761F4A">
        <w:rPr>
          <w:lang w:val="en-US"/>
        </w:rPr>
        <w:t>within</w:t>
      </w:r>
      <w:r w:rsidR="00421A8B" w:rsidRPr="00A4208D">
        <w:rPr>
          <w:lang w:val="en-US"/>
        </w:rPr>
        <w:t xml:space="preserve"> the shift range.</w:t>
      </w:r>
    </w:p>
    <w:p w:rsidR="00421A8B" w:rsidRPr="004E29F9" w:rsidRDefault="00421A8B" w:rsidP="00912687">
      <w:pPr>
        <w:pStyle w:val="TableTitle"/>
        <w:rPr>
          <w:lang w:val="en-US"/>
        </w:rPr>
      </w:pPr>
      <w:r w:rsidRPr="00F40E5B">
        <w:rPr>
          <w:b/>
          <w:lang w:val="en-US"/>
        </w:rPr>
        <w:t>Table 1.</w:t>
      </w:r>
      <w:r w:rsidRPr="00F40E5B">
        <w:rPr>
          <w:lang w:val="en-US"/>
        </w:rPr>
        <w:t xml:space="preserve"> </w:t>
      </w:r>
      <w:r w:rsidRPr="003C4FEE">
        <w:rPr>
          <w:i/>
          <w:lang w:val="en-US"/>
        </w:rPr>
        <w:t>dz</w:t>
      </w:r>
      <w:r w:rsidRPr="004E29F9">
        <w:rPr>
          <w:lang w:val="en-US"/>
        </w:rPr>
        <w:t xml:space="preserve"> corrections from </w:t>
      </w:r>
      <w:r w:rsidR="00A646A2">
        <w:rPr>
          <w:lang w:val="en-US"/>
        </w:rPr>
        <w:t>the three methods</w:t>
      </w:r>
      <w:r w:rsidRPr="004E29F9">
        <w:rPr>
          <w:lang w:val="en-US"/>
        </w:rPr>
        <w:t>.</w:t>
      </w:r>
    </w:p>
    <w:tbl>
      <w:tblPr>
        <w:tblStyle w:val="ae"/>
        <w:tblW w:w="0" w:type="auto"/>
        <w:jc w:val="center"/>
        <w:tblLook w:val="04A0" w:firstRow="1" w:lastRow="0" w:firstColumn="1" w:lastColumn="0" w:noHBand="0" w:noVBand="1"/>
      </w:tblPr>
      <w:tblGrid>
        <w:gridCol w:w="2509"/>
        <w:gridCol w:w="3156"/>
        <w:gridCol w:w="3402"/>
      </w:tblGrid>
      <w:tr w:rsidR="00A646A2" w:rsidRPr="00177B3C"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Plane/Module Number</w:t>
            </w:r>
          </w:p>
        </w:tc>
        <w:tc>
          <w:tcPr>
            <w:tcW w:w="3156" w:type="dxa"/>
            <w:vAlign w:val="center"/>
          </w:tcPr>
          <w:p w:rsidR="00A646A2" w:rsidRPr="00E60DAD" w:rsidRDefault="00761F4A" w:rsidP="00CE797C">
            <w:pPr>
              <w:spacing w:after="0" w:line="240" w:lineRule="auto"/>
              <w:jc w:val="center"/>
              <w:rPr>
                <w:rFonts w:ascii="Times New Roman" w:hAnsi="Times New Roman"/>
                <w:sz w:val="24"/>
                <w:szCs w:val="24"/>
                <w:lang w:val="en-US"/>
              </w:rPr>
            </w:pPr>
            <w:r w:rsidRPr="00761F4A">
              <w:rPr>
                <w:rFonts w:ascii="Times New Roman" w:hAnsi="Times New Roman"/>
                <w:i/>
                <w:sz w:val="24"/>
                <w:szCs w:val="24"/>
                <w:lang w:val="en-US"/>
              </w:rPr>
              <w:t>z</w:t>
            </w:r>
            <w:r w:rsidR="00A646A2" w:rsidRPr="00761F4A">
              <w:rPr>
                <w:rFonts w:ascii="Times New Roman" w:hAnsi="Times New Roman"/>
                <w:i/>
                <w:sz w:val="24"/>
                <w:szCs w:val="24"/>
                <w:vertAlign w:val="subscript"/>
                <w:lang w:val="en-US"/>
              </w:rPr>
              <w:t>corr</w:t>
            </w:r>
            <w:r w:rsidR="00A646A2">
              <w:rPr>
                <w:rFonts w:ascii="Times New Roman" w:hAnsi="Times New Roman"/>
                <w:sz w:val="24"/>
                <w:szCs w:val="24"/>
                <w:lang w:val="en-US"/>
              </w:rPr>
              <w:t>(1</w:t>
            </w:r>
            <w:r w:rsidR="00A646A2" w:rsidRPr="00761F4A">
              <w:rPr>
                <w:rFonts w:ascii="Times New Roman" w:hAnsi="Times New Roman"/>
                <w:i/>
                <w:sz w:val="24"/>
                <w:szCs w:val="24"/>
                <w:vertAlign w:val="superscript"/>
                <w:lang w:val="en-US"/>
              </w:rPr>
              <w:t>st</w:t>
            </w:r>
            <w:r w:rsidR="00A646A2">
              <w:rPr>
                <w:rFonts w:ascii="Times New Roman" w:hAnsi="Times New Roman"/>
                <w:sz w:val="24"/>
                <w:szCs w:val="24"/>
                <w:vertAlign w:val="superscript"/>
                <w:lang w:val="en-US"/>
              </w:rPr>
              <w:t xml:space="preserve"> </w:t>
            </w:r>
            <w:r w:rsidR="00A646A2">
              <w:rPr>
                <w:rFonts w:ascii="Times New Roman" w:hAnsi="Times New Roman"/>
                <w:sz w:val="24"/>
                <w:szCs w:val="24"/>
                <w:lang w:val="en-US"/>
              </w:rPr>
              <w:t>method, along x</w:t>
            </w:r>
            <w:r w:rsidR="00A646A2" w:rsidRPr="00E60DAD">
              <w:rPr>
                <w:rFonts w:ascii="Times New Roman" w:hAnsi="Times New Roman"/>
                <w:sz w:val="24"/>
                <w:szCs w:val="24"/>
                <w:lang w:val="en-US"/>
              </w:rPr>
              <w:t>), cm</w:t>
            </w:r>
          </w:p>
        </w:tc>
        <w:tc>
          <w:tcPr>
            <w:tcW w:w="3402" w:type="dxa"/>
            <w:vAlign w:val="center"/>
          </w:tcPr>
          <w:p w:rsidR="00A646A2" w:rsidRPr="00E60DAD" w:rsidRDefault="00761F4A" w:rsidP="00CE797C">
            <w:pPr>
              <w:spacing w:after="0" w:line="240" w:lineRule="auto"/>
              <w:jc w:val="center"/>
              <w:rPr>
                <w:rFonts w:ascii="Times New Roman" w:hAnsi="Times New Roman"/>
                <w:sz w:val="24"/>
                <w:szCs w:val="24"/>
                <w:lang w:val="en-US"/>
              </w:rPr>
            </w:pPr>
            <w:r w:rsidRPr="00761F4A">
              <w:rPr>
                <w:rFonts w:ascii="Times New Roman" w:hAnsi="Times New Roman"/>
                <w:i/>
                <w:sz w:val="24"/>
                <w:szCs w:val="24"/>
                <w:lang w:val="en-US"/>
              </w:rPr>
              <w:t>z</w:t>
            </w:r>
            <w:r w:rsidR="00A646A2" w:rsidRPr="00761F4A">
              <w:rPr>
                <w:rFonts w:ascii="Times New Roman" w:hAnsi="Times New Roman"/>
                <w:i/>
                <w:sz w:val="24"/>
                <w:szCs w:val="24"/>
                <w:vertAlign w:val="subscript"/>
                <w:lang w:val="en-US"/>
              </w:rPr>
              <w:t>corr</w:t>
            </w:r>
            <w:r w:rsidR="00A646A2">
              <w:rPr>
                <w:rFonts w:ascii="Times New Roman" w:hAnsi="Times New Roman"/>
                <w:sz w:val="24"/>
                <w:szCs w:val="24"/>
                <w:lang w:val="en-US"/>
              </w:rPr>
              <w:t xml:space="preserve"> (1</w:t>
            </w:r>
            <w:r w:rsidR="00A646A2" w:rsidRPr="00761F4A">
              <w:rPr>
                <w:rFonts w:ascii="Times New Roman" w:hAnsi="Times New Roman"/>
                <w:i/>
                <w:sz w:val="24"/>
                <w:szCs w:val="24"/>
                <w:vertAlign w:val="superscript"/>
                <w:lang w:val="en-US"/>
              </w:rPr>
              <w:t>st</w:t>
            </w:r>
            <w:r w:rsidR="00A646A2">
              <w:rPr>
                <w:rFonts w:ascii="Times New Roman" w:hAnsi="Times New Roman"/>
                <w:sz w:val="24"/>
                <w:szCs w:val="24"/>
                <w:vertAlign w:val="superscript"/>
                <w:lang w:val="en-US"/>
              </w:rPr>
              <w:t xml:space="preserve"> </w:t>
            </w:r>
            <w:r w:rsidR="00A646A2">
              <w:rPr>
                <w:rFonts w:ascii="Times New Roman" w:hAnsi="Times New Roman"/>
                <w:sz w:val="24"/>
                <w:szCs w:val="24"/>
                <w:lang w:val="en-US"/>
              </w:rPr>
              <w:t>method, along y</w:t>
            </w:r>
            <w:r w:rsidR="00A646A2" w:rsidRPr="00E60DAD">
              <w:rPr>
                <w:rFonts w:ascii="Times New Roman" w:hAnsi="Times New Roman"/>
                <w:sz w:val="24"/>
                <w:szCs w:val="24"/>
                <w:lang w:val="en-US"/>
              </w:rPr>
              <w:t>), cm</w:t>
            </w:r>
          </w:p>
        </w:tc>
      </w:tr>
      <w:tr w:rsidR="00A646A2" w:rsidRPr="00460C29"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M</w:t>
            </w:r>
            <w:r>
              <w:rPr>
                <w:rFonts w:ascii="Times New Roman" w:hAnsi="Times New Roman"/>
                <w:sz w:val="24"/>
                <w:szCs w:val="24"/>
                <w:lang w:val="en-US"/>
              </w:rPr>
              <w:t xml:space="preserve">odule </w:t>
            </w:r>
            <w:r w:rsidRPr="00E60DAD">
              <w:rPr>
                <w:rFonts w:ascii="Times New Roman" w:hAnsi="Times New Roman"/>
                <w:sz w:val="24"/>
                <w:szCs w:val="24"/>
                <w:lang w:val="en-US"/>
              </w:rPr>
              <w:t>2</w:t>
            </w:r>
          </w:p>
        </w:tc>
        <w:tc>
          <w:tcPr>
            <w:tcW w:w="3156" w:type="dxa"/>
            <w:vAlign w:val="center"/>
          </w:tcPr>
          <w:p w:rsidR="00460C29"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6.74 ± 0.12</w:t>
            </w:r>
          </w:p>
        </w:tc>
        <w:tc>
          <w:tcPr>
            <w:tcW w:w="3402"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3.45 ± 0.04</w:t>
            </w:r>
          </w:p>
        </w:tc>
      </w:tr>
      <w:tr w:rsidR="00A646A2" w:rsidRPr="00460C29"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Module </w:t>
            </w:r>
            <w:r w:rsidRPr="00E60DAD">
              <w:rPr>
                <w:rFonts w:ascii="Times New Roman" w:hAnsi="Times New Roman"/>
                <w:sz w:val="24"/>
                <w:szCs w:val="24"/>
                <w:lang w:val="en-US"/>
              </w:rPr>
              <w:t>3</w:t>
            </w:r>
          </w:p>
        </w:tc>
        <w:tc>
          <w:tcPr>
            <w:tcW w:w="3156"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6.92 ± 0.11</w:t>
            </w:r>
          </w:p>
        </w:tc>
        <w:tc>
          <w:tcPr>
            <w:tcW w:w="3402"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2.43 ± 0.07</w:t>
            </w:r>
          </w:p>
        </w:tc>
      </w:tr>
      <w:tr w:rsidR="00A646A2" w:rsidRPr="00177B3C"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p>
        </w:tc>
        <w:tc>
          <w:tcPr>
            <w:tcW w:w="3156" w:type="dxa"/>
            <w:vAlign w:val="center"/>
          </w:tcPr>
          <w:p w:rsidR="00A646A2" w:rsidRPr="00E60DAD" w:rsidRDefault="00761F4A" w:rsidP="00CE797C">
            <w:pPr>
              <w:spacing w:after="0" w:line="240" w:lineRule="auto"/>
              <w:jc w:val="center"/>
              <w:rPr>
                <w:rFonts w:ascii="Times New Roman" w:hAnsi="Times New Roman"/>
                <w:sz w:val="24"/>
                <w:szCs w:val="24"/>
                <w:lang w:val="en-US"/>
              </w:rPr>
            </w:pPr>
            <w:r w:rsidRPr="00761F4A">
              <w:rPr>
                <w:rFonts w:ascii="Times New Roman" w:hAnsi="Times New Roman"/>
                <w:i/>
                <w:sz w:val="24"/>
                <w:szCs w:val="24"/>
                <w:lang w:val="en-US"/>
              </w:rPr>
              <w:t>z</w:t>
            </w:r>
            <w:r w:rsidR="00A646A2" w:rsidRPr="00761F4A">
              <w:rPr>
                <w:rFonts w:ascii="Times New Roman" w:hAnsi="Times New Roman"/>
                <w:i/>
                <w:sz w:val="24"/>
                <w:szCs w:val="24"/>
                <w:vertAlign w:val="subscript"/>
                <w:lang w:val="en-US"/>
              </w:rPr>
              <w:t>corr</w:t>
            </w:r>
            <w:r w:rsidR="00A646A2">
              <w:rPr>
                <w:rFonts w:ascii="Times New Roman" w:hAnsi="Times New Roman"/>
                <w:sz w:val="24"/>
                <w:szCs w:val="24"/>
                <w:lang w:val="en-US"/>
              </w:rPr>
              <w:t>(2</w:t>
            </w:r>
            <w:r w:rsidR="00A646A2" w:rsidRPr="00761F4A">
              <w:rPr>
                <w:rFonts w:ascii="Times New Roman" w:hAnsi="Times New Roman"/>
                <w:i/>
                <w:sz w:val="24"/>
                <w:szCs w:val="24"/>
                <w:vertAlign w:val="superscript"/>
                <w:lang w:val="en-US"/>
              </w:rPr>
              <w:t>nd</w:t>
            </w:r>
            <w:r w:rsidR="00A646A2">
              <w:rPr>
                <w:rFonts w:ascii="Times New Roman" w:hAnsi="Times New Roman"/>
                <w:sz w:val="24"/>
                <w:szCs w:val="24"/>
                <w:vertAlign w:val="superscript"/>
                <w:lang w:val="en-US"/>
              </w:rPr>
              <w:t xml:space="preserve"> </w:t>
            </w:r>
            <w:r w:rsidR="00A646A2">
              <w:rPr>
                <w:rFonts w:ascii="Times New Roman" w:hAnsi="Times New Roman"/>
                <w:sz w:val="24"/>
                <w:szCs w:val="24"/>
                <w:lang w:val="en-US"/>
              </w:rPr>
              <w:t>method, along x</w:t>
            </w:r>
            <w:r w:rsidR="00A646A2" w:rsidRPr="00E60DAD">
              <w:rPr>
                <w:rFonts w:ascii="Times New Roman" w:hAnsi="Times New Roman"/>
                <w:sz w:val="24"/>
                <w:szCs w:val="24"/>
                <w:lang w:val="en-US"/>
              </w:rPr>
              <w:t>), cm</w:t>
            </w:r>
          </w:p>
        </w:tc>
        <w:tc>
          <w:tcPr>
            <w:tcW w:w="3402" w:type="dxa"/>
            <w:vAlign w:val="center"/>
          </w:tcPr>
          <w:p w:rsidR="00A646A2" w:rsidRPr="00E60DAD" w:rsidRDefault="00761F4A" w:rsidP="00CE797C">
            <w:pPr>
              <w:spacing w:after="0" w:line="240" w:lineRule="auto"/>
              <w:jc w:val="center"/>
              <w:rPr>
                <w:rFonts w:ascii="Times New Roman" w:hAnsi="Times New Roman"/>
                <w:sz w:val="24"/>
                <w:szCs w:val="24"/>
                <w:lang w:val="en-US"/>
              </w:rPr>
            </w:pPr>
            <w:r w:rsidRPr="00761F4A">
              <w:rPr>
                <w:rFonts w:ascii="Times New Roman" w:hAnsi="Times New Roman"/>
                <w:i/>
                <w:sz w:val="24"/>
                <w:szCs w:val="24"/>
                <w:lang w:val="en-US"/>
              </w:rPr>
              <w:t>z</w:t>
            </w:r>
            <w:r w:rsidR="00A646A2" w:rsidRPr="00761F4A">
              <w:rPr>
                <w:rFonts w:ascii="Times New Roman" w:hAnsi="Times New Roman"/>
                <w:i/>
                <w:sz w:val="24"/>
                <w:szCs w:val="24"/>
                <w:vertAlign w:val="subscript"/>
                <w:lang w:val="en-US"/>
              </w:rPr>
              <w:t>corr</w:t>
            </w:r>
            <w:r w:rsidR="00A646A2">
              <w:rPr>
                <w:rFonts w:ascii="Times New Roman" w:hAnsi="Times New Roman"/>
                <w:sz w:val="24"/>
                <w:szCs w:val="24"/>
                <w:lang w:val="en-US"/>
              </w:rPr>
              <w:t xml:space="preserve"> (2</w:t>
            </w:r>
            <w:r w:rsidR="00A646A2" w:rsidRPr="00761F4A">
              <w:rPr>
                <w:rFonts w:ascii="Times New Roman" w:hAnsi="Times New Roman"/>
                <w:i/>
                <w:sz w:val="24"/>
                <w:szCs w:val="24"/>
                <w:vertAlign w:val="superscript"/>
                <w:lang w:val="en-US"/>
              </w:rPr>
              <w:t>nd</w:t>
            </w:r>
            <w:r w:rsidR="00A646A2">
              <w:rPr>
                <w:rFonts w:ascii="Times New Roman" w:hAnsi="Times New Roman"/>
                <w:sz w:val="24"/>
                <w:szCs w:val="24"/>
                <w:vertAlign w:val="superscript"/>
                <w:lang w:val="en-US"/>
              </w:rPr>
              <w:t xml:space="preserve"> </w:t>
            </w:r>
            <w:r w:rsidR="00A646A2">
              <w:rPr>
                <w:rFonts w:ascii="Times New Roman" w:hAnsi="Times New Roman"/>
                <w:sz w:val="24"/>
                <w:szCs w:val="24"/>
                <w:lang w:val="en-US"/>
              </w:rPr>
              <w:t>method, along y</w:t>
            </w:r>
            <w:r w:rsidR="00A646A2" w:rsidRPr="00E60DAD">
              <w:rPr>
                <w:rFonts w:ascii="Times New Roman" w:hAnsi="Times New Roman"/>
                <w:sz w:val="24"/>
                <w:szCs w:val="24"/>
                <w:lang w:val="en-US"/>
              </w:rPr>
              <w:t>), cm</w:t>
            </w:r>
          </w:p>
        </w:tc>
      </w:tr>
      <w:tr w:rsidR="00A646A2" w:rsidRPr="00460C29"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Module </w:t>
            </w:r>
            <w:r w:rsidRPr="00E60DAD">
              <w:rPr>
                <w:rFonts w:ascii="Times New Roman" w:hAnsi="Times New Roman"/>
                <w:sz w:val="24"/>
                <w:szCs w:val="24"/>
                <w:lang w:val="en-US"/>
              </w:rPr>
              <w:t>2</w:t>
            </w:r>
          </w:p>
        </w:tc>
        <w:tc>
          <w:tcPr>
            <w:tcW w:w="3156"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8.25 ± 0.04</w:t>
            </w:r>
          </w:p>
        </w:tc>
        <w:tc>
          <w:tcPr>
            <w:tcW w:w="3402"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3.87 ± 0.07</w:t>
            </w:r>
          </w:p>
        </w:tc>
      </w:tr>
      <w:tr w:rsidR="00A646A2" w:rsidRPr="00E60DAD"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Module </w:t>
            </w:r>
            <w:r w:rsidRPr="00E60DAD">
              <w:rPr>
                <w:rFonts w:ascii="Times New Roman" w:hAnsi="Times New Roman"/>
                <w:sz w:val="24"/>
                <w:szCs w:val="24"/>
                <w:lang w:val="en-US"/>
              </w:rPr>
              <w:t>3</w:t>
            </w:r>
          </w:p>
        </w:tc>
        <w:tc>
          <w:tcPr>
            <w:tcW w:w="3156"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7.78 </w:t>
            </w:r>
            <w:r w:rsidR="00177B3C">
              <w:rPr>
                <w:rFonts w:ascii="Times New Roman" w:hAnsi="Times New Roman"/>
                <w:sz w:val="24"/>
                <w:szCs w:val="24"/>
                <w:lang w:val="en-US"/>
              </w:rPr>
              <w:t>±</w:t>
            </w:r>
            <w:r>
              <w:rPr>
                <w:rFonts w:ascii="Times New Roman" w:hAnsi="Times New Roman"/>
                <w:sz w:val="24"/>
                <w:szCs w:val="24"/>
                <w:lang w:val="en-US"/>
              </w:rPr>
              <w:t xml:space="preserve"> 0.10</w:t>
            </w:r>
          </w:p>
        </w:tc>
        <w:tc>
          <w:tcPr>
            <w:tcW w:w="3402" w:type="dxa"/>
            <w:vAlign w:val="center"/>
          </w:tcPr>
          <w:p w:rsidR="00A646A2" w:rsidRPr="00E60DAD" w:rsidRDefault="00CE797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2.55 ± 0.08</w:t>
            </w:r>
          </w:p>
        </w:tc>
      </w:tr>
      <w:tr w:rsidR="00A646A2" w:rsidRPr="00177B3C"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p>
        </w:tc>
        <w:tc>
          <w:tcPr>
            <w:tcW w:w="3156" w:type="dxa"/>
            <w:vAlign w:val="center"/>
          </w:tcPr>
          <w:p w:rsidR="00A646A2" w:rsidRPr="00A646A2" w:rsidRDefault="00761F4A" w:rsidP="00CE797C">
            <w:pPr>
              <w:spacing w:after="0" w:line="240" w:lineRule="auto"/>
              <w:jc w:val="center"/>
              <w:rPr>
                <w:lang w:val="en-US"/>
              </w:rPr>
            </w:pPr>
            <w:r w:rsidRPr="00761F4A">
              <w:rPr>
                <w:rFonts w:ascii="Times New Roman" w:hAnsi="Times New Roman"/>
                <w:i/>
                <w:sz w:val="24"/>
                <w:szCs w:val="24"/>
                <w:lang w:val="en-US"/>
              </w:rPr>
              <w:t>z</w:t>
            </w:r>
            <w:r w:rsidR="00A646A2" w:rsidRPr="00761F4A">
              <w:rPr>
                <w:rFonts w:ascii="Times New Roman" w:hAnsi="Times New Roman"/>
                <w:i/>
                <w:sz w:val="24"/>
                <w:szCs w:val="24"/>
                <w:vertAlign w:val="subscript"/>
                <w:lang w:val="en-US"/>
              </w:rPr>
              <w:t>corr</w:t>
            </w:r>
            <w:r w:rsidR="00A646A2">
              <w:rPr>
                <w:rFonts w:ascii="Times New Roman" w:hAnsi="Times New Roman"/>
                <w:sz w:val="24"/>
                <w:szCs w:val="24"/>
                <w:lang w:val="en-US"/>
              </w:rPr>
              <w:t>(3</w:t>
            </w:r>
            <w:r w:rsidR="00A646A2" w:rsidRPr="00761F4A">
              <w:rPr>
                <w:rFonts w:ascii="Times New Roman" w:hAnsi="Times New Roman"/>
                <w:i/>
                <w:sz w:val="24"/>
                <w:szCs w:val="24"/>
                <w:vertAlign w:val="superscript"/>
                <w:lang w:val="en-US"/>
              </w:rPr>
              <w:t>rd</w:t>
            </w:r>
            <w:r w:rsidR="00A646A2">
              <w:rPr>
                <w:rFonts w:ascii="Times New Roman" w:hAnsi="Times New Roman"/>
                <w:sz w:val="24"/>
                <w:szCs w:val="24"/>
                <w:vertAlign w:val="superscript"/>
                <w:lang w:val="en-US"/>
              </w:rPr>
              <w:t xml:space="preserve"> </w:t>
            </w:r>
            <w:r w:rsidR="00A646A2">
              <w:rPr>
                <w:rFonts w:ascii="Times New Roman" w:hAnsi="Times New Roman"/>
                <w:sz w:val="24"/>
                <w:szCs w:val="24"/>
                <w:lang w:val="en-US"/>
              </w:rPr>
              <w:t>method, along x</w:t>
            </w:r>
            <w:r w:rsidR="00A646A2" w:rsidRPr="00E60DAD">
              <w:rPr>
                <w:rFonts w:ascii="Times New Roman" w:hAnsi="Times New Roman"/>
                <w:sz w:val="24"/>
                <w:szCs w:val="24"/>
                <w:lang w:val="en-US"/>
              </w:rPr>
              <w:t>), cm</w:t>
            </w:r>
          </w:p>
        </w:tc>
        <w:tc>
          <w:tcPr>
            <w:tcW w:w="3402" w:type="dxa"/>
            <w:vAlign w:val="center"/>
          </w:tcPr>
          <w:p w:rsidR="00A646A2" w:rsidRPr="00E60DAD" w:rsidRDefault="00761F4A" w:rsidP="00CE797C">
            <w:pPr>
              <w:spacing w:after="0" w:line="240" w:lineRule="auto"/>
              <w:jc w:val="center"/>
              <w:rPr>
                <w:rFonts w:ascii="Times New Roman" w:hAnsi="Times New Roman"/>
                <w:sz w:val="24"/>
                <w:szCs w:val="24"/>
                <w:lang w:val="en-US"/>
              </w:rPr>
            </w:pPr>
            <w:r w:rsidRPr="00761F4A">
              <w:rPr>
                <w:rFonts w:ascii="Times New Roman" w:hAnsi="Times New Roman"/>
                <w:i/>
                <w:sz w:val="24"/>
                <w:szCs w:val="24"/>
                <w:lang w:val="en-US"/>
              </w:rPr>
              <w:t>z</w:t>
            </w:r>
            <w:r w:rsidR="00A646A2" w:rsidRPr="00761F4A">
              <w:rPr>
                <w:rFonts w:ascii="Times New Roman" w:hAnsi="Times New Roman"/>
                <w:i/>
                <w:sz w:val="24"/>
                <w:szCs w:val="24"/>
                <w:vertAlign w:val="subscript"/>
                <w:lang w:val="en-US"/>
              </w:rPr>
              <w:t>corr</w:t>
            </w:r>
            <w:r w:rsidR="00A646A2" w:rsidRPr="00E60DAD">
              <w:rPr>
                <w:rFonts w:ascii="Times New Roman" w:hAnsi="Times New Roman"/>
                <w:sz w:val="24"/>
                <w:szCs w:val="24"/>
                <w:lang w:val="en-US"/>
              </w:rPr>
              <w:t xml:space="preserve"> (</w:t>
            </w:r>
            <w:r w:rsidR="00A646A2">
              <w:rPr>
                <w:rFonts w:ascii="Times New Roman" w:hAnsi="Times New Roman"/>
                <w:sz w:val="24"/>
                <w:szCs w:val="24"/>
                <w:lang w:val="en-US"/>
              </w:rPr>
              <w:t>3</w:t>
            </w:r>
            <w:r w:rsidR="00A646A2" w:rsidRPr="00761F4A">
              <w:rPr>
                <w:rFonts w:ascii="Times New Roman" w:hAnsi="Times New Roman"/>
                <w:i/>
                <w:sz w:val="24"/>
                <w:szCs w:val="24"/>
                <w:vertAlign w:val="superscript"/>
                <w:lang w:val="en-US"/>
              </w:rPr>
              <w:t>rd</w:t>
            </w:r>
            <w:r w:rsidR="00A646A2">
              <w:rPr>
                <w:rFonts w:ascii="Times New Roman" w:hAnsi="Times New Roman"/>
                <w:sz w:val="24"/>
                <w:szCs w:val="24"/>
                <w:vertAlign w:val="superscript"/>
                <w:lang w:val="en-US"/>
              </w:rPr>
              <w:t xml:space="preserve"> </w:t>
            </w:r>
            <w:r w:rsidR="00A646A2">
              <w:rPr>
                <w:rFonts w:ascii="Times New Roman" w:hAnsi="Times New Roman"/>
                <w:sz w:val="24"/>
                <w:szCs w:val="24"/>
                <w:lang w:val="en-US"/>
              </w:rPr>
              <w:t>method, along y</w:t>
            </w:r>
            <w:r w:rsidR="00A646A2" w:rsidRPr="00E60DAD">
              <w:rPr>
                <w:rFonts w:ascii="Times New Roman" w:hAnsi="Times New Roman"/>
                <w:sz w:val="24"/>
                <w:szCs w:val="24"/>
                <w:lang w:val="en-US"/>
              </w:rPr>
              <w:t>), cm</w:t>
            </w:r>
          </w:p>
        </w:tc>
      </w:tr>
      <w:tr w:rsidR="00A646A2" w:rsidRPr="00E17F7A"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5</w:t>
            </w:r>
            <w:r w:rsidRPr="00E60DAD">
              <w:rPr>
                <w:rFonts w:ascii="Times New Roman" w:hAnsi="Times New Roman"/>
                <w:sz w:val="24"/>
                <w:szCs w:val="24"/>
                <w:vertAlign w:val="subscript"/>
                <w:lang w:val="en-US"/>
              </w:rPr>
              <w:softHyphen/>
            </w:r>
            <w:r w:rsidRPr="00E60DAD">
              <w:rPr>
                <w:rFonts w:ascii="Times New Roman" w:hAnsi="Times New Roman"/>
                <w:sz w:val="24"/>
                <w:szCs w:val="24"/>
                <w:vertAlign w:val="superscript"/>
                <w:lang w:val="en-US"/>
              </w:rPr>
              <w:t xml:space="preserve">th </w:t>
            </w:r>
            <w:r w:rsidRPr="00E60DAD">
              <w:rPr>
                <w:rFonts w:ascii="Times New Roman" w:hAnsi="Times New Roman"/>
                <w:sz w:val="24"/>
                <w:szCs w:val="24"/>
                <w:lang w:val="en-US"/>
              </w:rPr>
              <w:t>plane</w:t>
            </w:r>
          </w:p>
        </w:tc>
        <w:tc>
          <w:tcPr>
            <w:tcW w:w="3156" w:type="dxa"/>
            <w:vAlign w:val="center"/>
          </w:tcPr>
          <w:p w:rsidR="00A646A2" w:rsidRPr="00E60DAD" w:rsidRDefault="00177B3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6.98 </w:t>
            </w:r>
            <w:r>
              <w:rPr>
                <w:rFonts w:ascii="Times New Roman" w:hAnsi="Times New Roman"/>
                <w:sz w:val="24"/>
                <w:szCs w:val="24"/>
                <w:lang w:val="en-US"/>
              </w:rPr>
              <w:t>±</w:t>
            </w:r>
            <w:r>
              <w:rPr>
                <w:rFonts w:ascii="Times New Roman" w:hAnsi="Times New Roman"/>
                <w:sz w:val="24"/>
                <w:szCs w:val="24"/>
                <w:lang w:val="en-US"/>
              </w:rPr>
              <w:t xml:space="preserve"> 0.07</w:t>
            </w:r>
          </w:p>
        </w:tc>
        <w:tc>
          <w:tcPr>
            <w:tcW w:w="3402"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w:t>
            </w:r>
          </w:p>
        </w:tc>
      </w:tr>
      <w:tr w:rsidR="00A646A2" w:rsidRPr="00177B3C"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vertAlign w:val="subscript"/>
                <w:lang w:val="en-US"/>
              </w:rPr>
              <w:softHyphen/>
            </w:r>
            <w:r w:rsidRPr="00E60DAD">
              <w:rPr>
                <w:rFonts w:ascii="Times New Roman" w:hAnsi="Times New Roman"/>
                <w:sz w:val="24"/>
                <w:szCs w:val="24"/>
                <w:lang w:val="en-US"/>
              </w:rPr>
              <w:t>6</w:t>
            </w:r>
            <w:r w:rsidRPr="00E60DAD">
              <w:rPr>
                <w:rFonts w:ascii="Times New Roman" w:hAnsi="Times New Roman"/>
                <w:sz w:val="24"/>
                <w:szCs w:val="24"/>
                <w:vertAlign w:val="subscript"/>
                <w:lang w:val="en-US"/>
              </w:rPr>
              <w:softHyphen/>
            </w:r>
            <w:r w:rsidRPr="00E60DAD">
              <w:rPr>
                <w:rFonts w:ascii="Times New Roman" w:hAnsi="Times New Roman"/>
                <w:sz w:val="24"/>
                <w:szCs w:val="24"/>
                <w:vertAlign w:val="superscript"/>
                <w:lang w:val="en-US"/>
              </w:rPr>
              <w:t xml:space="preserve">th </w:t>
            </w:r>
            <w:r w:rsidRPr="00E60DAD">
              <w:rPr>
                <w:rFonts w:ascii="Times New Roman" w:hAnsi="Times New Roman"/>
                <w:sz w:val="24"/>
                <w:szCs w:val="24"/>
                <w:lang w:val="en-US"/>
              </w:rPr>
              <w:t>plane</w:t>
            </w:r>
          </w:p>
        </w:tc>
        <w:tc>
          <w:tcPr>
            <w:tcW w:w="3156" w:type="dxa"/>
            <w:vAlign w:val="center"/>
          </w:tcPr>
          <w:p w:rsidR="00A646A2" w:rsidRPr="00E60DAD" w:rsidRDefault="00177B3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6.29 </w:t>
            </w:r>
            <w:r>
              <w:rPr>
                <w:rFonts w:ascii="Times New Roman" w:hAnsi="Times New Roman"/>
                <w:sz w:val="24"/>
                <w:szCs w:val="24"/>
                <w:lang w:val="en-US"/>
              </w:rPr>
              <w:t>±</w:t>
            </w:r>
            <w:r>
              <w:rPr>
                <w:rFonts w:ascii="Times New Roman" w:hAnsi="Times New Roman"/>
                <w:sz w:val="24"/>
                <w:szCs w:val="24"/>
                <w:lang w:val="en-US"/>
              </w:rPr>
              <w:t xml:space="preserve"> 0.05</w:t>
            </w:r>
          </w:p>
        </w:tc>
        <w:tc>
          <w:tcPr>
            <w:tcW w:w="3402"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w:t>
            </w:r>
          </w:p>
        </w:tc>
      </w:tr>
      <w:tr w:rsidR="00A646A2" w:rsidRPr="00177B3C"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10</w:t>
            </w:r>
            <w:r w:rsidRPr="00E60DAD">
              <w:rPr>
                <w:rFonts w:ascii="Times New Roman" w:hAnsi="Times New Roman"/>
                <w:sz w:val="24"/>
                <w:szCs w:val="24"/>
                <w:vertAlign w:val="subscript"/>
                <w:lang w:val="en-US"/>
              </w:rPr>
              <w:softHyphen/>
            </w:r>
            <w:r w:rsidRPr="00E60DAD">
              <w:rPr>
                <w:rFonts w:ascii="Times New Roman" w:hAnsi="Times New Roman"/>
                <w:sz w:val="24"/>
                <w:szCs w:val="24"/>
                <w:vertAlign w:val="superscript"/>
                <w:lang w:val="en-US"/>
              </w:rPr>
              <w:t xml:space="preserve">th </w:t>
            </w:r>
            <w:r w:rsidRPr="00E60DAD">
              <w:rPr>
                <w:rFonts w:ascii="Times New Roman" w:hAnsi="Times New Roman"/>
                <w:sz w:val="24"/>
                <w:szCs w:val="24"/>
                <w:lang w:val="en-US"/>
              </w:rPr>
              <w:t>plane</w:t>
            </w:r>
          </w:p>
        </w:tc>
        <w:tc>
          <w:tcPr>
            <w:tcW w:w="3156" w:type="dxa"/>
            <w:vAlign w:val="center"/>
          </w:tcPr>
          <w:p w:rsidR="00A646A2" w:rsidRPr="00E60DAD" w:rsidRDefault="00177B3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7.02 </w:t>
            </w:r>
            <w:r>
              <w:rPr>
                <w:rFonts w:ascii="Times New Roman" w:hAnsi="Times New Roman"/>
                <w:sz w:val="24"/>
                <w:szCs w:val="24"/>
                <w:lang w:val="en-US"/>
              </w:rPr>
              <w:t>±</w:t>
            </w:r>
            <w:r>
              <w:rPr>
                <w:rFonts w:ascii="Times New Roman" w:hAnsi="Times New Roman"/>
                <w:sz w:val="24"/>
                <w:szCs w:val="24"/>
                <w:lang w:val="en-US"/>
              </w:rPr>
              <w:t xml:space="preserve"> 0.02</w:t>
            </w:r>
          </w:p>
        </w:tc>
        <w:tc>
          <w:tcPr>
            <w:tcW w:w="3402"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w:t>
            </w:r>
          </w:p>
        </w:tc>
      </w:tr>
      <w:tr w:rsidR="00A646A2" w:rsidRPr="00177B3C" w:rsidTr="00CE797C">
        <w:trPr>
          <w:trHeight w:val="397"/>
          <w:jc w:val="center"/>
        </w:trPr>
        <w:tc>
          <w:tcPr>
            <w:tcW w:w="2509"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11</w:t>
            </w:r>
            <w:r w:rsidRPr="00E60DAD">
              <w:rPr>
                <w:rFonts w:ascii="Times New Roman" w:hAnsi="Times New Roman"/>
                <w:sz w:val="24"/>
                <w:szCs w:val="24"/>
                <w:vertAlign w:val="subscript"/>
                <w:lang w:val="en-US"/>
              </w:rPr>
              <w:softHyphen/>
            </w:r>
            <w:r w:rsidRPr="00E60DAD">
              <w:rPr>
                <w:rFonts w:ascii="Times New Roman" w:hAnsi="Times New Roman"/>
                <w:sz w:val="24"/>
                <w:szCs w:val="24"/>
                <w:vertAlign w:val="superscript"/>
                <w:lang w:val="en-US"/>
              </w:rPr>
              <w:t xml:space="preserve">th </w:t>
            </w:r>
            <w:r w:rsidRPr="00E60DAD">
              <w:rPr>
                <w:rFonts w:ascii="Times New Roman" w:hAnsi="Times New Roman"/>
                <w:sz w:val="24"/>
                <w:szCs w:val="24"/>
                <w:lang w:val="en-US"/>
              </w:rPr>
              <w:t>plane</w:t>
            </w:r>
          </w:p>
        </w:tc>
        <w:tc>
          <w:tcPr>
            <w:tcW w:w="3156" w:type="dxa"/>
            <w:vAlign w:val="center"/>
          </w:tcPr>
          <w:p w:rsidR="00A646A2" w:rsidRPr="00E60DAD" w:rsidRDefault="00177B3C" w:rsidP="00CE797C">
            <w:pPr>
              <w:spacing w:after="0" w:line="240" w:lineRule="auto"/>
              <w:jc w:val="center"/>
              <w:rPr>
                <w:rFonts w:ascii="Times New Roman" w:hAnsi="Times New Roman"/>
                <w:sz w:val="24"/>
                <w:szCs w:val="24"/>
                <w:lang w:val="en-US"/>
              </w:rPr>
            </w:pPr>
            <w:r>
              <w:rPr>
                <w:rFonts w:ascii="Times New Roman" w:hAnsi="Times New Roman"/>
                <w:sz w:val="24"/>
                <w:szCs w:val="24"/>
                <w:lang w:val="en-US"/>
              </w:rPr>
              <w:t xml:space="preserve">6.42 </w:t>
            </w:r>
            <w:r>
              <w:rPr>
                <w:rFonts w:ascii="Times New Roman" w:hAnsi="Times New Roman"/>
                <w:sz w:val="24"/>
                <w:szCs w:val="24"/>
                <w:lang w:val="en-US"/>
              </w:rPr>
              <w:t>±</w:t>
            </w:r>
            <w:r>
              <w:rPr>
                <w:rFonts w:ascii="Times New Roman" w:hAnsi="Times New Roman"/>
                <w:sz w:val="24"/>
                <w:szCs w:val="24"/>
                <w:lang w:val="en-US"/>
              </w:rPr>
              <w:t xml:space="preserve"> 0.02</w:t>
            </w:r>
            <w:bookmarkStart w:id="0" w:name="_GoBack"/>
            <w:bookmarkEnd w:id="0"/>
          </w:p>
        </w:tc>
        <w:tc>
          <w:tcPr>
            <w:tcW w:w="3402" w:type="dxa"/>
            <w:vAlign w:val="center"/>
          </w:tcPr>
          <w:p w:rsidR="00A646A2" w:rsidRPr="00E60DAD" w:rsidRDefault="00A646A2" w:rsidP="00CE797C">
            <w:pPr>
              <w:spacing w:after="0" w:line="240" w:lineRule="auto"/>
              <w:jc w:val="center"/>
              <w:rPr>
                <w:rFonts w:ascii="Times New Roman" w:hAnsi="Times New Roman"/>
                <w:sz w:val="24"/>
                <w:szCs w:val="24"/>
                <w:lang w:val="en-US"/>
              </w:rPr>
            </w:pPr>
            <w:r w:rsidRPr="00E60DAD">
              <w:rPr>
                <w:rFonts w:ascii="Times New Roman" w:hAnsi="Times New Roman"/>
                <w:sz w:val="24"/>
                <w:szCs w:val="24"/>
                <w:lang w:val="en-US"/>
              </w:rPr>
              <w:t>–</w:t>
            </w:r>
          </w:p>
        </w:tc>
      </w:tr>
    </w:tbl>
    <w:p w:rsidR="00A646A2" w:rsidRPr="00460C29" w:rsidRDefault="0009607F" w:rsidP="0009607F">
      <w:pPr>
        <w:pStyle w:val="BodyL"/>
        <w:spacing w:before="240"/>
        <w:rPr>
          <w:lang w:val="en-US"/>
        </w:rPr>
      </w:pPr>
      <w:r>
        <w:rPr>
          <w:lang w:val="en-US"/>
        </w:rPr>
        <w:t xml:space="preserve">The three methods used gave similar result for modules 2 and 3, located near the beam axis. The result is consistent </w:t>
      </w:r>
      <w:r w:rsidRPr="00A646A2">
        <w:rPr>
          <w:lang w:val="en-US"/>
        </w:rPr>
        <w:t>with the expected 6.5 cm corrections based on geodetic measurements of the position of the detectors of the BM@N installation</w:t>
      </w:r>
      <w:r>
        <w:rPr>
          <w:lang w:val="en-US"/>
        </w:rPr>
        <w:t xml:space="preserve">. </w:t>
      </w:r>
      <w:r w:rsidRPr="00A646A2">
        <w:rPr>
          <w:lang w:val="en-US"/>
        </w:rPr>
        <w:t xml:space="preserve">Further work will be carried out to understand the </w:t>
      </w:r>
      <w:r>
        <w:rPr>
          <w:lang w:val="en-US"/>
        </w:rPr>
        <w:t>deviation from the expected values in the yOz plane.</w:t>
      </w:r>
      <w:r w:rsidR="00A646A2" w:rsidRPr="00A646A2">
        <w:rPr>
          <w:lang w:val="en-US"/>
        </w:rPr>
        <w:t xml:space="preserve"> </w:t>
      </w:r>
    </w:p>
    <w:p w:rsidR="00421A8B" w:rsidRDefault="00421A8B" w:rsidP="00421A8B">
      <w:pPr>
        <w:pStyle w:val="Heading"/>
        <w:rPr>
          <w:lang w:val="en-US"/>
        </w:rPr>
      </w:pPr>
      <w:r>
        <w:rPr>
          <w:lang w:val="en-US"/>
        </w:rPr>
        <w:t>References</w:t>
      </w:r>
    </w:p>
    <w:p w:rsidR="00421A8B" w:rsidRDefault="00421A8B" w:rsidP="00421A8B">
      <w:pPr>
        <w:pStyle w:val="References"/>
        <w:numPr>
          <w:ilvl w:val="0"/>
          <w:numId w:val="3"/>
        </w:numPr>
        <w:rPr>
          <w:lang w:val="en-US"/>
        </w:rPr>
      </w:pPr>
      <w:r w:rsidRPr="00A4208D">
        <w:rPr>
          <w:i/>
          <w:lang w:val="en-US"/>
        </w:rPr>
        <w:t xml:space="preserve">D. Baranov et al </w:t>
      </w:r>
      <w:r>
        <w:rPr>
          <w:lang w:val="en-US"/>
        </w:rPr>
        <w:t xml:space="preserve">[BM@N Collaboration], </w:t>
      </w:r>
      <w:r w:rsidRPr="001E2901">
        <w:rPr>
          <w:lang w:val="en-US"/>
        </w:rPr>
        <w:t>GEM tracking system of the BM@N experiment</w:t>
      </w:r>
      <w:r>
        <w:rPr>
          <w:lang w:val="en-US"/>
        </w:rPr>
        <w:t xml:space="preserve"> // </w:t>
      </w:r>
      <w:r w:rsidRPr="001E2901">
        <w:rPr>
          <w:lang w:val="en-US"/>
        </w:rPr>
        <w:t>Proceedings, International Conference on Instrumentation for Colliding Beam Physics (INSTR17</w:t>
      </w:r>
      <w:r w:rsidR="00912687">
        <w:rPr>
          <w:lang w:val="en-US"/>
        </w:rPr>
        <w:t>) 2017</w:t>
      </w:r>
      <w:r w:rsidRPr="001E2901">
        <w:rPr>
          <w:lang w:val="en-US"/>
        </w:rPr>
        <w:t>) : Novosibirsk, Russia</w:t>
      </w:r>
      <w:r>
        <w:rPr>
          <w:lang w:val="en-US"/>
        </w:rPr>
        <w:t xml:space="preserve"> 2017. </w:t>
      </w:r>
      <w:r w:rsidRPr="001E0018">
        <w:rPr>
          <w:lang w:val="en-US"/>
        </w:rPr>
        <w:t>JINST 12 (2017) 06, C06041</w:t>
      </w:r>
    </w:p>
    <w:p w:rsidR="00912687" w:rsidRDefault="00912687" w:rsidP="00695475">
      <w:pPr>
        <w:pStyle w:val="References"/>
        <w:numPr>
          <w:ilvl w:val="0"/>
          <w:numId w:val="3"/>
        </w:numPr>
        <w:rPr>
          <w:lang w:val="en-US"/>
        </w:rPr>
      </w:pPr>
      <w:r w:rsidRPr="00912687">
        <w:rPr>
          <w:lang w:val="en-US" w:eastAsia="ru-RU"/>
        </w:rPr>
        <w:t>Dementyev Dmitry et al.</w:t>
      </w:r>
      <w:r w:rsidR="00421A8B" w:rsidRPr="00912687">
        <w:rPr>
          <w:lang w:val="en-US" w:eastAsia="ru-RU"/>
        </w:rPr>
        <w:t xml:space="preserve">, N. The Silicon Tracking System as a Part of Hybrid Tracker of BM@N Experiment. Physics of Particles and Nuclei. 53. 197-202. </w:t>
      </w:r>
    </w:p>
    <w:p w:rsidR="00421A8B" w:rsidRPr="00912687" w:rsidRDefault="00421A8B" w:rsidP="00912687">
      <w:pPr>
        <w:pStyle w:val="References"/>
        <w:numPr>
          <w:ilvl w:val="0"/>
          <w:numId w:val="3"/>
        </w:numPr>
        <w:rPr>
          <w:lang w:val="en-US"/>
        </w:rPr>
      </w:pPr>
      <w:r w:rsidRPr="00912687">
        <w:rPr>
          <w:i/>
          <w:lang w:val="en-US"/>
        </w:rPr>
        <w:t xml:space="preserve">V.A. Babkin, </w:t>
      </w:r>
      <w:r w:rsidR="00912687" w:rsidRPr="00912687">
        <w:rPr>
          <w:i/>
          <w:lang w:val="en-US"/>
        </w:rPr>
        <w:t>et al.</w:t>
      </w:r>
      <w:r w:rsidRPr="00912687">
        <w:rPr>
          <w:i/>
          <w:lang w:val="en-US"/>
        </w:rPr>
        <w:t>,</w:t>
      </w:r>
      <w:r w:rsidRPr="00912687">
        <w:rPr>
          <w:lang w:val="en-US"/>
        </w:rPr>
        <w:t xml:space="preserve"> Technical Design Report of the Time of Flight System (TOF-400) BM@N.</w:t>
      </w:r>
    </w:p>
    <w:sectPr w:rsidR="00421A8B" w:rsidRPr="00912687" w:rsidSect="00421A8B">
      <w:headerReference w:type="even" r:id="rId34"/>
      <w:headerReference w:type="default" r:id="rId35"/>
      <w:footerReference w:type="even" r:id="rId36"/>
      <w:footerReference w:type="default" r:id="rId37"/>
      <w:headerReference w:type="first" r:id="rId38"/>
      <w:footerReference w:type="first" r:id="rId39"/>
      <w:pgSz w:w="11906" w:h="16838"/>
      <w:pgMar w:top="1134"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1A8B" w:rsidRDefault="00421A8B" w:rsidP="00421A8B">
      <w:pPr>
        <w:spacing w:after="0" w:line="240" w:lineRule="auto"/>
      </w:pPr>
      <w:r>
        <w:separator/>
      </w:r>
    </w:p>
  </w:endnote>
  <w:endnote w:type="continuationSeparator" w:id="0">
    <w:p w:rsidR="00421A8B" w:rsidRDefault="00421A8B" w:rsidP="00421A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Times New Roman"/>
    <w:charset w:val="00"/>
    <w:family w:val="auto"/>
    <w:pitch w:val="variable"/>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A8B" w:rsidRDefault="00421A8B" w:rsidP="00F74530">
    <w:pPr>
      <w:pStyle w:val="ac"/>
      <w:framePr w:wrap="around" w:vAnchor="text" w:hAnchor="margin" w:xAlign="right" w:y="1"/>
      <w:rPr>
        <w:rStyle w:val="a9"/>
      </w:rPr>
    </w:pPr>
    <w:r>
      <w:rPr>
        <w:rStyle w:val="a9"/>
      </w:rPr>
      <w:fldChar w:fldCharType="begin"/>
    </w:r>
    <w:r>
      <w:rPr>
        <w:rStyle w:val="a9"/>
      </w:rPr>
      <w:instrText xml:space="preserve"> PAGE </w:instrText>
    </w:r>
    <w:r>
      <w:rPr>
        <w:rStyle w:val="a9"/>
      </w:rPr>
      <w:fldChar w:fldCharType="end"/>
    </w:r>
  </w:p>
  <w:p w:rsidR="00421A8B" w:rsidRDefault="00421A8B" w:rsidP="00421A8B">
    <w:pPr>
      <w:pStyle w:val="ac"/>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A8B" w:rsidRDefault="00421A8B" w:rsidP="00F74530">
    <w:pPr>
      <w:pStyle w:val="ac"/>
      <w:framePr w:wrap="around" w:vAnchor="text" w:hAnchor="margin" w:xAlign="right" w:y="1"/>
      <w:rPr>
        <w:rStyle w:val="a9"/>
      </w:rPr>
    </w:pPr>
    <w:r>
      <w:rPr>
        <w:rStyle w:val="a9"/>
      </w:rPr>
      <w:fldChar w:fldCharType="begin"/>
    </w:r>
    <w:r>
      <w:rPr>
        <w:rStyle w:val="a9"/>
      </w:rPr>
      <w:instrText xml:space="preserve"> PAGE </w:instrText>
    </w:r>
    <w:r>
      <w:rPr>
        <w:rStyle w:val="a9"/>
      </w:rPr>
      <w:fldChar w:fldCharType="separate"/>
    </w:r>
    <w:r w:rsidR="00130D8C">
      <w:rPr>
        <w:rStyle w:val="a9"/>
        <w:noProof/>
      </w:rPr>
      <w:t>4</w:t>
    </w:r>
    <w:r>
      <w:rPr>
        <w:rStyle w:val="a9"/>
      </w:rPr>
      <w:fldChar w:fldCharType="end"/>
    </w:r>
  </w:p>
  <w:p w:rsidR="00421A8B" w:rsidRDefault="00421A8B" w:rsidP="00421A8B">
    <w:pPr>
      <w:pStyle w:val="ac"/>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A8B" w:rsidRDefault="00421A8B">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1A8B" w:rsidRDefault="00421A8B" w:rsidP="00421A8B">
      <w:pPr>
        <w:spacing w:after="0" w:line="240" w:lineRule="auto"/>
      </w:pPr>
      <w:r>
        <w:separator/>
      </w:r>
    </w:p>
  </w:footnote>
  <w:footnote w:type="continuationSeparator" w:id="0">
    <w:p w:rsidR="00421A8B" w:rsidRDefault="00421A8B" w:rsidP="00421A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A8B" w:rsidRDefault="00421A8B">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A8B" w:rsidRDefault="00421A8B">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A8B" w:rsidRDefault="00421A8B">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FE40D84"/>
    <w:lvl w:ilvl="0">
      <w:start w:val="1"/>
      <w:numFmt w:val="decimal"/>
      <w:pStyle w:val="a"/>
      <w:lvlText w:val="%1."/>
      <w:lvlJc w:val="left"/>
      <w:pPr>
        <w:tabs>
          <w:tab w:val="num" w:pos="360"/>
        </w:tabs>
        <w:ind w:left="360" w:hanging="360"/>
      </w:pPr>
    </w:lvl>
  </w:abstractNum>
  <w:abstractNum w:abstractNumId="1" w15:restartNumberingAfterBreak="0">
    <w:nsid w:val="2CC65645"/>
    <w:multiLevelType w:val="hybridMultilevel"/>
    <w:tmpl w:val="9B849EB4"/>
    <w:lvl w:ilvl="0" w:tplc="58AAC844">
      <w:start w:val="1"/>
      <w:numFmt w:val="decimal"/>
      <w:pStyle w:val="References"/>
      <w:lvlText w:val="%1."/>
      <w:lvlJc w:val="left"/>
      <w:pPr>
        <w:tabs>
          <w:tab w:val="num" w:pos="360"/>
        </w:tabs>
        <w:ind w:left="340" w:hanging="340"/>
      </w:pPr>
      <w:rPr>
        <w:rFonts w:ascii="Times New Roman" w:hAnsi="Times New Roman" w:hint="default"/>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E1B4E04"/>
    <w:multiLevelType w:val="hybridMultilevel"/>
    <w:tmpl w:val="66F2C330"/>
    <w:lvl w:ilvl="0" w:tplc="3752CE44">
      <w:start w:val="1"/>
      <w:numFmt w:val="decimal"/>
      <w:pStyle w:val="Figure"/>
      <w:lvlText w:val="Fig. %1."/>
      <w:lvlJc w:val="left"/>
      <w:pPr>
        <w:tabs>
          <w:tab w:val="num" w:pos="1080"/>
        </w:tabs>
        <w:ind w:left="0" w:firstLine="0"/>
      </w:pPr>
      <w:rPr>
        <w:rFonts w:ascii="Times New Roman" w:hAnsi="Times New Roman"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1"/>
  </w:num>
  <w:num w:numId="4">
    <w:abstractNumId w:val="2"/>
  </w:num>
  <w:num w:numId="5">
    <w:abstractNumId w:val="2"/>
  </w:num>
  <w:num w:numId="6">
    <w:abstractNumId w:val="2"/>
  </w:num>
  <w:num w:numId="7">
    <w:abstractNumId w:val="1"/>
  </w:num>
  <w:num w:numId="8">
    <w:abstractNumId w:val="2"/>
  </w:num>
  <w:num w:numId="9">
    <w:abstractNumId w:val="1"/>
  </w:num>
  <w:num w:numId="10">
    <w:abstractNumId w:val="1"/>
  </w:num>
  <w:num w:numId="11">
    <w:abstractNumId w:val="2"/>
  </w:num>
  <w:num w:numId="12">
    <w:abstractNumId w:val="2"/>
  </w:num>
  <w:num w:numId="13">
    <w:abstractNumId w:val="1"/>
  </w:num>
  <w:num w:numId="14">
    <w:abstractNumId w:val="2"/>
  </w:num>
  <w:num w:numId="15">
    <w:abstractNumId w:val="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doNotTrackMoves/>
  <w:defaultTabStop w:val="720"/>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21A8B"/>
    <w:rsid w:val="0009607F"/>
    <w:rsid w:val="00130D8C"/>
    <w:rsid w:val="001335D0"/>
    <w:rsid w:val="00177B3C"/>
    <w:rsid w:val="00421A8B"/>
    <w:rsid w:val="00460C29"/>
    <w:rsid w:val="00727E95"/>
    <w:rsid w:val="00761F4A"/>
    <w:rsid w:val="00912687"/>
    <w:rsid w:val="00A646A2"/>
    <w:rsid w:val="00B06B20"/>
    <w:rsid w:val="00B45B3D"/>
    <w:rsid w:val="00CE797C"/>
    <w:rsid w:val="00D706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8"/>
    <o:shapelayout v:ext="edit">
      <o:idmap v:ext="edit" data="1"/>
    </o:shapelayout>
  </w:shapeDefaults>
  <w:decimalSymbol w:val=","/>
  <w:listSeparator w:val=";"/>
  <w14:docId w14:val="51D91B52"/>
  <w15:chartTrackingRefBased/>
  <w15:docId w15:val="{F1050BD6-E925-4F87-B1E9-AF9A1188F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21A8B"/>
    <w:pPr>
      <w:spacing w:after="160" w:line="259" w:lineRule="auto"/>
    </w:pPr>
    <w:rPr>
      <w:rFonts w:ascii="Calibri" w:eastAsia="Calibri" w:hAnsi="Calibri"/>
      <w:sz w:val="22"/>
      <w:szCs w:val="22"/>
      <w:lang w:eastAsia="en-US"/>
    </w:rPr>
  </w:style>
  <w:style w:type="paragraph" w:styleId="1">
    <w:name w:val="heading 1"/>
    <w:basedOn w:val="Basic"/>
    <w:qFormat/>
    <w:pPr>
      <w:keepNext/>
      <w:jc w:val="center"/>
      <w:outlineLvl w:val="0"/>
    </w:pPr>
    <w:rPr>
      <w:rFonts w:cs="Arial"/>
      <w:bCs/>
      <w:caps/>
      <w:sz w:val="28"/>
      <w:szCs w:val="32"/>
    </w:rPr>
  </w:style>
  <w:style w:type="paragraph" w:styleId="2">
    <w:name w:val="heading 2"/>
    <w:basedOn w:val="Basic"/>
    <w:next w:val="BodyL"/>
    <w:qFormat/>
    <w:pPr>
      <w:keepNext/>
      <w:jc w:val="center"/>
      <w:outlineLvl w:val="1"/>
    </w:pPr>
    <w:rPr>
      <w:rFonts w:cs="Arial"/>
      <w:bCs/>
      <w:i/>
      <w:iCs/>
      <w:sz w:val="28"/>
      <w:szCs w:val="28"/>
    </w:rPr>
  </w:style>
  <w:style w:type="paragraph" w:styleId="3">
    <w:name w:val="heading 3"/>
    <w:basedOn w:val="Basic"/>
    <w:next w:val="BodyL"/>
    <w:qFormat/>
    <w:pPr>
      <w:jc w:val="left"/>
      <w:outlineLvl w:val="2"/>
    </w:pPr>
    <w:rPr>
      <w:rFonts w:cs="Arial"/>
      <w:b/>
      <w:bCs/>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semiHidden/>
    <w:pPr>
      <w:spacing w:after="120"/>
    </w:pPr>
  </w:style>
  <w:style w:type="paragraph" w:styleId="a5">
    <w:name w:val="caption"/>
    <w:basedOn w:val="a0"/>
    <w:next w:val="a0"/>
    <w:qFormat/>
    <w:pPr>
      <w:spacing w:before="120" w:after="120"/>
    </w:pPr>
    <w:rPr>
      <w:b/>
      <w:bCs/>
      <w:sz w:val="24"/>
      <w:szCs w:val="20"/>
    </w:rPr>
  </w:style>
  <w:style w:type="paragraph" w:styleId="a6">
    <w:name w:val="endnote text"/>
    <w:basedOn w:val="a0"/>
    <w:semiHidden/>
    <w:pPr>
      <w:spacing w:line="240" w:lineRule="auto"/>
    </w:pPr>
    <w:rPr>
      <w:sz w:val="24"/>
      <w:szCs w:val="20"/>
    </w:rPr>
  </w:style>
  <w:style w:type="paragraph" w:styleId="a7">
    <w:name w:val="footnote text"/>
    <w:basedOn w:val="Basic"/>
    <w:semiHidden/>
    <w:pPr>
      <w:spacing w:line="240" w:lineRule="auto"/>
      <w:ind w:firstLine="0"/>
      <w:jc w:val="left"/>
    </w:pPr>
    <w:rPr>
      <w:sz w:val="20"/>
    </w:rPr>
  </w:style>
  <w:style w:type="paragraph" w:styleId="a8">
    <w:name w:val="header"/>
    <w:basedOn w:val="a0"/>
    <w:next w:val="a0"/>
    <w:semiHidden/>
    <w:pPr>
      <w:tabs>
        <w:tab w:val="center" w:pos="4678"/>
        <w:tab w:val="right" w:pos="9356"/>
      </w:tabs>
    </w:pPr>
  </w:style>
  <w:style w:type="paragraph" w:styleId="a">
    <w:name w:val="List Number"/>
    <w:basedOn w:val="a0"/>
    <w:semiHidden/>
    <w:pPr>
      <w:numPr>
        <w:numId w:val="2"/>
      </w:numPr>
    </w:pPr>
  </w:style>
  <w:style w:type="character" w:styleId="a9">
    <w:name w:val="page number"/>
    <w:basedOn w:val="a1"/>
    <w:semiHidden/>
    <w:rPr>
      <w:sz w:val="20"/>
    </w:rPr>
  </w:style>
  <w:style w:type="paragraph" w:styleId="aa">
    <w:name w:val="Title"/>
    <w:basedOn w:val="Basic"/>
    <w:qFormat/>
    <w:pPr>
      <w:ind w:firstLine="0"/>
      <w:jc w:val="center"/>
      <w:outlineLvl w:val="0"/>
    </w:pPr>
    <w:rPr>
      <w:rFonts w:cs="Arial"/>
      <w:b/>
      <w:bCs/>
      <w:caps/>
      <w:sz w:val="28"/>
      <w:szCs w:val="32"/>
    </w:rPr>
  </w:style>
  <w:style w:type="paragraph" w:styleId="ab">
    <w:name w:val="Subtitle"/>
    <w:basedOn w:val="aa"/>
    <w:next w:val="a0"/>
    <w:qFormat/>
    <w:pPr>
      <w:outlineLvl w:val="1"/>
    </w:pPr>
    <w:rPr>
      <w:caps w:val="0"/>
    </w:rPr>
  </w:style>
  <w:style w:type="paragraph" w:customStyle="1" w:styleId="TitleArticle">
    <w:name w:val="TitleArticle"/>
    <w:basedOn w:val="Basic"/>
    <w:pPr>
      <w:spacing w:before="240" w:after="360"/>
      <w:ind w:firstLine="0"/>
      <w:jc w:val="center"/>
      <w:outlineLvl w:val="0"/>
    </w:pPr>
    <w:rPr>
      <w:b/>
      <w:caps/>
      <w:sz w:val="28"/>
    </w:rPr>
  </w:style>
  <w:style w:type="paragraph" w:customStyle="1" w:styleId="PACS">
    <w:name w:val="PACS"/>
    <w:basedOn w:val="Abstract"/>
  </w:style>
  <w:style w:type="paragraph" w:customStyle="1" w:styleId="MTDisplayEquation">
    <w:name w:val="MTDisplayEquation"/>
    <w:basedOn w:val="Basic"/>
    <w:next w:val="BodyLNoTab"/>
    <w:pPr>
      <w:tabs>
        <w:tab w:val="center" w:pos="4680"/>
        <w:tab w:val="right" w:pos="9080"/>
      </w:tabs>
      <w:ind w:firstLine="0"/>
    </w:pPr>
    <w:rPr>
      <w:lang w:val="en-US"/>
    </w:rPr>
  </w:style>
  <w:style w:type="paragraph" w:customStyle="1" w:styleId="EquationNoNum">
    <w:name w:val="EquationNoNum"/>
    <w:basedOn w:val="Equation"/>
    <w:pPr>
      <w:jc w:val="center"/>
    </w:pPr>
  </w:style>
  <w:style w:type="paragraph" w:customStyle="1" w:styleId="Appendix">
    <w:name w:val="Appendix"/>
    <w:basedOn w:val="Basic"/>
    <w:pPr>
      <w:tabs>
        <w:tab w:val="left" w:pos="567"/>
      </w:tabs>
      <w:spacing w:before="240" w:after="120"/>
      <w:ind w:firstLine="0"/>
      <w:jc w:val="right"/>
    </w:pPr>
    <w:rPr>
      <w:i/>
    </w:rPr>
  </w:style>
  <w:style w:type="paragraph" w:customStyle="1" w:styleId="UDK">
    <w:name w:val="UDK"/>
    <w:basedOn w:val="Basic"/>
    <w:next w:val="TitleArticle"/>
    <w:pPr>
      <w:ind w:firstLine="0"/>
      <w:jc w:val="left"/>
    </w:pPr>
    <w:rPr>
      <w:i/>
      <w:sz w:val="28"/>
    </w:rPr>
  </w:style>
  <w:style w:type="paragraph" w:customStyle="1" w:styleId="BodyL">
    <w:name w:val="BodyL."/>
    <w:basedOn w:val="Basic"/>
  </w:style>
  <w:style w:type="paragraph" w:customStyle="1" w:styleId="Rubric">
    <w:name w:val="Rubric"/>
    <w:basedOn w:val="Basic"/>
    <w:pPr>
      <w:spacing w:after="120"/>
      <w:jc w:val="center"/>
    </w:pPr>
    <w:rPr>
      <w:b/>
      <w:caps/>
      <w:sz w:val="28"/>
    </w:rPr>
  </w:style>
  <w:style w:type="paragraph" w:customStyle="1" w:styleId="Author">
    <w:name w:val="Author"/>
    <w:basedOn w:val="Basic"/>
    <w:pPr>
      <w:spacing w:before="120" w:after="120"/>
      <w:jc w:val="center"/>
    </w:pPr>
    <w:rPr>
      <w:b/>
      <w:sz w:val="28"/>
    </w:rPr>
  </w:style>
  <w:style w:type="paragraph" w:customStyle="1" w:styleId="Address">
    <w:name w:val="Address"/>
    <w:basedOn w:val="Basic"/>
    <w:pPr>
      <w:spacing w:after="240" w:line="240" w:lineRule="auto"/>
      <w:jc w:val="center"/>
    </w:pPr>
    <w:rPr>
      <w:i/>
      <w:sz w:val="26"/>
    </w:rPr>
  </w:style>
  <w:style w:type="paragraph" w:customStyle="1" w:styleId="ManReceived">
    <w:name w:val="ManReceived"/>
    <w:basedOn w:val="Address"/>
    <w:pPr>
      <w:spacing w:before="120"/>
    </w:pPr>
    <w:rPr>
      <w:i w:val="0"/>
    </w:rPr>
  </w:style>
  <w:style w:type="paragraph" w:customStyle="1" w:styleId="Abstract">
    <w:name w:val="Abstract"/>
    <w:basedOn w:val="Basic"/>
    <w:pPr>
      <w:spacing w:before="120" w:after="120" w:line="240" w:lineRule="auto"/>
      <w:ind w:firstLine="0"/>
    </w:pPr>
    <w:rPr>
      <w:sz w:val="20"/>
    </w:rPr>
  </w:style>
  <w:style w:type="paragraph" w:customStyle="1" w:styleId="Body">
    <w:name w:val="Body"/>
    <w:basedOn w:val="Basic"/>
  </w:style>
  <w:style w:type="paragraph" w:customStyle="1" w:styleId="Heading">
    <w:name w:val="Heading"/>
    <w:basedOn w:val="Basic"/>
    <w:next w:val="BodyL"/>
    <w:pPr>
      <w:keepNext/>
      <w:spacing w:before="240" w:after="120"/>
      <w:ind w:firstLine="0"/>
      <w:jc w:val="center"/>
      <w:outlineLvl w:val="0"/>
    </w:pPr>
    <w:rPr>
      <w:caps/>
      <w:sz w:val="28"/>
    </w:rPr>
  </w:style>
  <w:style w:type="paragraph" w:customStyle="1" w:styleId="Subheading">
    <w:name w:val="Subheading"/>
    <w:basedOn w:val="Basic"/>
    <w:next w:val="BodyL"/>
    <w:pPr>
      <w:keepNext/>
      <w:spacing w:before="240" w:after="120"/>
      <w:ind w:firstLine="0"/>
      <w:jc w:val="center"/>
      <w:outlineLvl w:val="1"/>
    </w:pPr>
    <w:rPr>
      <w:i/>
      <w:sz w:val="28"/>
    </w:rPr>
  </w:style>
  <w:style w:type="paragraph" w:customStyle="1" w:styleId="Footnote">
    <w:name w:val="Footnote"/>
    <w:basedOn w:val="Basic"/>
    <w:pPr>
      <w:spacing w:line="240" w:lineRule="auto"/>
      <w:ind w:firstLine="0"/>
      <w:jc w:val="left"/>
    </w:pPr>
    <w:rPr>
      <w:sz w:val="20"/>
    </w:rPr>
  </w:style>
  <w:style w:type="paragraph" w:customStyle="1" w:styleId="Figure">
    <w:name w:val="Figure"/>
    <w:basedOn w:val="Basic"/>
    <w:pPr>
      <w:numPr>
        <w:numId w:val="16"/>
      </w:numPr>
      <w:spacing w:before="120" w:after="120"/>
    </w:pPr>
  </w:style>
  <w:style w:type="paragraph" w:customStyle="1" w:styleId="References">
    <w:name w:val="References"/>
    <w:basedOn w:val="Basic"/>
    <w:pPr>
      <w:numPr>
        <w:numId w:val="15"/>
      </w:numPr>
    </w:pPr>
  </w:style>
  <w:style w:type="paragraph" w:customStyle="1" w:styleId="Equation">
    <w:name w:val="Equation"/>
    <w:basedOn w:val="Basic"/>
    <w:pPr>
      <w:tabs>
        <w:tab w:val="center" w:pos="4536"/>
        <w:tab w:val="right" w:pos="9078"/>
      </w:tabs>
      <w:overflowPunct w:val="0"/>
      <w:autoSpaceDE w:val="0"/>
      <w:autoSpaceDN w:val="0"/>
      <w:adjustRightInd w:val="0"/>
      <w:spacing w:before="120" w:after="120"/>
      <w:ind w:firstLine="0"/>
      <w:textAlignment w:val="baseline"/>
    </w:pPr>
    <w:rPr>
      <w:noProof/>
      <w:szCs w:val="28"/>
      <w:lang w:val="en-US" w:eastAsia="de-DE"/>
    </w:rPr>
  </w:style>
  <w:style w:type="paragraph" w:customStyle="1" w:styleId="BodyNoTab">
    <w:name w:val="BodyNoTab"/>
    <w:basedOn w:val="Body"/>
    <w:next w:val="Body"/>
    <w:pPr>
      <w:tabs>
        <w:tab w:val="left" w:pos="567"/>
      </w:tabs>
      <w:ind w:firstLine="0"/>
    </w:pPr>
  </w:style>
  <w:style w:type="paragraph" w:customStyle="1" w:styleId="TableTitle">
    <w:name w:val="TableTitle"/>
    <w:basedOn w:val="Basic"/>
    <w:pPr>
      <w:spacing w:before="240" w:after="120"/>
    </w:pPr>
    <w:rPr>
      <w:sz w:val="28"/>
    </w:rPr>
  </w:style>
  <w:style w:type="paragraph" w:customStyle="1" w:styleId="BodyLNoTab">
    <w:name w:val="BodyL.NoTab"/>
    <w:basedOn w:val="BodyL"/>
    <w:next w:val="BodyL"/>
    <w:pPr>
      <w:ind w:firstLine="0"/>
    </w:pPr>
  </w:style>
  <w:style w:type="paragraph" w:customStyle="1" w:styleId="Basic">
    <w:name w:val="Basic"/>
    <w:pPr>
      <w:spacing w:line="360" w:lineRule="auto"/>
      <w:ind w:firstLine="567"/>
      <w:jc w:val="both"/>
    </w:pPr>
    <w:rPr>
      <w:sz w:val="24"/>
      <w:lang w:eastAsia="en-US"/>
    </w:rPr>
  </w:style>
  <w:style w:type="paragraph" w:customStyle="1" w:styleId="EquationNum1">
    <w:name w:val="EquationNum+1"/>
    <w:basedOn w:val="Equation"/>
  </w:style>
  <w:style w:type="paragraph" w:customStyle="1" w:styleId="TableFootnote">
    <w:name w:val="TableFootnote"/>
    <w:basedOn w:val="Basic"/>
    <w:pPr>
      <w:tabs>
        <w:tab w:val="right" w:pos="284"/>
        <w:tab w:val="left" w:pos="369"/>
      </w:tabs>
      <w:spacing w:line="240" w:lineRule="auto"/>
      <w:ind w:firstLine="0"/>
    </w:pPr>
    <w:rPr>
      <w:sz w:val="18"/>
    </w:rPr>
  </w:style>
  <w:style w:type="paragraph" w:customStyle="1" w:styleId="CellBody">
    <w:name w:val="CellBody"/>
    <w:basedOn w:val="Basic"/>
    <w:pPr>
      <w:spacing w:after="40"/>
      <w:ind w:firstLine="0"/>
      <w:jc w:val="center"/>
    </w:pPr>
  </w:style>
  <w:style w:type="paragraph" w:customStyle="1" w:styleId="CellHeading">
    <w:name w:val="CellHeading"/>
    <w:basedOn w:val="Basic"/>
    <w:pPr>
      <w:spacing w:before="40" w:after="40"/>
      <w:ind w:firstLine="0"/>
      <w:jc w:val="center"/>
    </w:pPr>
  </w:style>
  <w:style w:type="paragraph" w:customStyle="1" w:styleId="Accepted">
    <w:name w:val="Accepted"/>
    <w:basedOn w:val="ManReceived"/>
  </w:style>
  <w:style w:type="paragraph" w:customStyle="1" w:styleId="UDC">
    <w:name w:val="UDC"/>
    <w:basedOn w:val="Basic"/>
    <w:next w:val="TitleArticle"/>
    <w:pPr>
      <w:ind w:firstLine="0"/>
      <w:jc w:val="left"/>
    </w:pPr>
    <w:rPr>
      <w:i/>
      <w:sz w:val="28"/>
    </w:rPr>
  </w:style>
  <w:style w:type="paragraph" w:styleId="ac">
    <w:name w:val="footer"/>
    <w:basedOn w:val="a0"/>
    <w:link w:val="ad"/>
    <w:uiPriority w:val="99"/>
    <w:unhideWhenUsed/>
    <w:rsid w:val="00421A8B"/>
    <w:pPr>
      <w:tabs>
        <w:tab w:val="center" w:pos="4677"/>
        <w:tab w:val="right" w:pos="9355"/>
      </w:tabs>
    </w:pPr>
  </w:style>
  <w:style w:type="character" w:customStyle="1" w:styleId="ad">
    <w:name w:val="Нижний колонтитул Знак"/>
    <w:basedOn w:val="a1"/>
    <w:link w:val="ac"/>
    <w:uiPriority w:val="99"/>
    <w:rsid w:val="00421A8B"/>
    <w:rPr>
      <w:sz w:val="24"/>
      <w:szCs w:val="24"/>
      <w:lang w:eastAsia="en-US"/>
    </w:rPr>
  </w:style>
  <w:style w:type="paragraph" w:customStyle="1" w:styleId="Standard">
    <w:name w:val="Standard"/>
    <w:rsid w:val="00421A8B"/>
    <w:pPr>
      <w:suppressAutoHyphens/>
      <w:autoSpaceDN w:val="0"/>
      <w:textAlignment w:val="baseline"/>
    </w:pPr>
    <w:rPr>
      <w:rFonts w:ascii="Liberation Serif" w:eastAsia="Noto Serif CJK SC" w:hAnsi="Liberation Serif" w:cs="Lohit Devanagari"/>
      <w:kern w:val="3"/>
      <w:sz w:val="24"/>
      <w:szCs w:val="24"/>
      <w:lang w:eastAsia="zh-CN" w:bidi="hi-IN"/>
    </w:rPr>
  </w:style>
  <w:style w:type="paragraph" w:customStyle="1" w:styleId="Headinguser">
    <w:name w:val="Heading (user)"/>
    <w:basedOn w:val="a0"/>
    <w:next w:val="BodyL"/>
    <w:rsid w:val="00421A8B"/>
    <w:pPr>
      <w:keepNext/>
      <w:suppressAutoHyphens/>
      <w:autoSpaceDN w:val="0"/>
      <w:spacing w:before="240" w:after="120" w:line="360" w:lineRule="auto"/>
      <w:jc w:val="center"/>
      <w:textAlignment w:val="baseline"/>
      <w:outlineLvl w:val="0"/>
    </w:pPr>
    <w:rPr>
      <w:rFonts w:ascii="Times New Roman" w:eastAsia="Times New Roman" w:hAnsi="Times New Roman"/>
      <w:caps/>
      <w:kern w:val="3"/>
      <w:sz w:val="28"/>
      <w:szCs w:val="20"/>
      <w:lang w:eastAsia="zh-CN"/>
    </w:rPr>
  </w:style>
  <w:style w:type="paragraph" w:customStyle="1" w:styleId="TableContents">
    <w:name w:val="Table Contents"/>
    <w:basedOn w:val="Standard"/>
    <w:rsid w:val="00421A8B"/>
    <w:pPr>
      <w:widowControl w:val="0"/>
      <w:suppressLineNumbers/>
      <w:spacing w:after="160" w:line="256" w:lineRule="auto"/>
    </w:pPr>
    <w:rPr>
      <w:rFonts w:ascii="Calibri" w:eastAsia="Calibri" w:hAnsi="Calibri" w:cs="Calibri"/>
      <w:sz w:val="22"/>
      <w:szCs w:val="22"/>
      <w:lang w:bidi="ar-SA"/>
    </w:rPr>
  </w:style>
  <w:style w:type="table" w:styleId="ae">
    <w:name w:val="Table Grid"/>
    <w:basedOn w:val="a2"/>
    <w:uiPriority w:val="39"/>
    <w:rsid w:val="00A646A2"/>
    <w:rPr>
      <w:rFonts w:ascii="Calibri" w:eastAsia="Calibri" w:hAnsi="Calibri"/>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image" Target="media/image12.wmf"/><Relationship Id="rId39" Type="http://schemas.openxmlformats.org/officeDocument/2006/relationships/footer" Target="footer3.xml"/><Relationship Id="rId21" Type="http://schemas.openxmlformats.org/officeDocument/2006/relationships/oleObject" Target="embeddings/oleObject7.bin"/><Relationship Id="rId34"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wmf"/><Relationship Id="rId20" Type="http://schemas.openxmlformats.org/officeDocument/2006/relationships/image" Target="media/image8.wmf"/><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image" Target="media/image17.w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png"/><Relationship Id="rId36" Type="http://schemas.openxmlformats.org/officeDocument/2006/relationships/footer" Target="footer1.xml"/><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5.png"/><Relationship Id="rId35" Type="http://schemas.openxmlformats.org/officeDocument/2006/relationships/header" Target="header2.xml"/><Relationship Id="rId8" Type="http://schemas.openxmlformats.org/officeDocument/2006/relationships/image" Target="media/image2.wmf"/><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1.png"/><Relationship Id="rId33" Type="http://schemas.openxmlformats.org/officeDocument/2006/relationships/oleObject" Target="embeddings/oleObject10.bin"/><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F:\&#1057;&#1090;&#1072;&#1090;&#1100;&#1103;\MAIK_Template_2008_ENG.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MAIK_Template_2008_ENG</Template>
  <TotalTime>472</TotalTime>
  <Pages>5</Pages>
  <Words>1477</Words>
  <Characters>8425</Characters>
  <Application>Microsoft Office Word</Application>
  <DocSecurity>0</DocSecurity>
  <Lines>70</Lines>
  <Paragraphs>19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MAIK</Company>
  <LinksUpToDate>false</LinksUpToDate>
  <CharactersWithSpaces>9883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dc:description/>
  <cp:lastModifiedBy>Игорь</cp:lastModifiedBy>
  <cp:revision>4</cp:revision>
  <cp:lastPrinted>2023-12-18T15:26:00Z</cp:lastPrinted>
  <dcterms:created xsi:type="dcterms:W3CDTF">2023-12-17T15:06:00Z</dcterms:created>
  <dcterms:modified xsi:type="dcterms:W3CDTF">2023-12-18T15:26:00Z</dcterms:modified>
</cp:coreProperties>
</file>