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520" w:rsidRPr="00F36520" w:rsidRDefault="00F36520" w:rsidP="00F36520">
      <w:pPr>
        <w:jc w:val="center"/>
      </w:pPr>
      <w:r w:rsidRPr="00F36520">
        <w:rPr>
          <w:b/>
        </w:rPr>
        <w:t>О ПРОВЕРКЕ Т-ИНВАРИАНТНОСТИ В ПОЛНОМ СЕЧЕНИИ ВЗАИМОДЕЙСТВИЯ НЕЙТРОНОВ С НЕПОЛЯРИЗОВАННЫМИ ЯДРАМИ С ПРИМЕНЕНИЕМ ТЕОРЕМЫ</w:t>
      </w:r>
      <w:r>
        <w:rPr>
          <w:b/>
        </w:rPr>
        <w:t xml:space="preserve"> </w:t>
      </w:r>
      <w:r w:rsidRPr="00F36520">
        <w:rPr>
          <w:b/>
        </w:rPr>
        <w:t>ПОЛЯРИЗАЦИЯ–АСИММЕТРИЯ</w:t>
      </w:r>
    </w:p>
    <w:p w:rsidR="00F36520" w:rsidRPr="00F36520" w:rsidRDefault="00F36520" w:rsidP="00F36520"/>
    <w:p w:rsidR="00F36520" w:rsidRPr="00F36520" w:rsidRDefault="00F36520" w:rsidP="00F36520">
      <w:pPr>
        <w:jc w:val="center"/>
      </w:pPr>
      <w:r>
        <w:t xml:space="preserve">В.Р. </w:t>
      </w:r>
      <w:proofErr w:type="spellStart"/>
      <w:r>
        <w:t>Ской</w:t>
      </w:r>
      <w:proofErr w:type="spellEnd"/>
    </w:p>
    <w:p w:rsidR="00F36520" w:rsidRDefault="00F36520" w:rsidP="00F36520">
      <w:pPr>
        <w:rPr>
          <w:lang w:val="en-US"/>
        </w:rPr>
      </w:pPr>
    </w:p>
    <w:p w:rsidR="002D6212" w:rsidRDefault="00F36520" w:rsidP="00F36520">
      <w:r>
        <w:t>К настоящему времени нарушение Т-инвариантности (ТИ) экспериментально установлено для распадов</w:t>
      </w:r>
      <w:r w:rsidRPr="00F36520">
        <w:t xml:space="preserve"> </w:t>
      </w:r>
      <w:r>
        <w:t>и</w:t>
      </w:r>
      <w:r w:rsidRPr="00F36520">
        <w:t xml:space="preserve"> </w:t>
      </w:r>
      <w:r>
        <w:t>осцилляций</w:t>
      </w:r>
      <w:r w:rsidRPr="00F36520">
        <w:t xml:space="preserve"> </w:t>
      </w:r>
      <w:r>
        <w:t xml:space="preserve">нейтральных </w:t>
      </w:r>
      <w:proofErr w:type="spellStart"/>
      <w:r>
        <w:t>каонов</w:t>
      </w:r>
      <w:proofErr w:type="spellEnd"/>
      <w:r>
        <w:t xml:space="preserve">. Феноменологически, нарушение ТИ в системе нейтральных </w:t>
      </w:r>
      <w:proofErr w:type="spellStart"/>
      <w:r>
        <w:t>каонов</w:t>
      </w:r>
      <w:proofErr w:type="spellEnd"/>
      <w:r w:rsidRPr="00F36520">
        <w:t xml:space="preserve"> </w:t>
      </w:r>
      <w:r>
        <w:t xml:space="preserve">связано с отличием от нуля (или π) фазы </w:t>
      </w:r>
      <w:proofErr w:type="spellStart"/>
      <w:r>
        <w:t>Кобаяши</w:t>
      </w:r>
      <w:proofErr w:type="spellEnd"/>
      <w:r>
        <w:t>–</w:t>
      </w:r>
      <w:proofErr w:type="spellStart"/>
      <w:r>
        <w:t>Маскавы</w:t>
      </w:r>
      <w:proofErr w:type="spellEnd"/>
      <w:r>
        <w:t xml:space="preserve"> в Стандартной модели </w:t>
      </w:r>
      <w:proofErr w:type="spellStart"/>
      <w:r>
        <w:t>электрослабого</w:t>
      </w:r>
      <w:proofErr w:type="spellEnd"/>
      <w:r w:rsidRPr="00F36520">
        <w:t xml:space="preserve"> </w:t>
      </w:r>
      <w:r>
        <w:t>взаимодействия. Для нуклон</w:t>
      </w:r>
      <w:r w:rsidR="00DD3CD7">
        <w:t xml:space="preserve"> </w:t>
      </w:r>
      <w:r>
        <w:t>-</w:t>
      </w:r>
      <w:r w:rsidR="00DD3CD7">
        <w:t xml:space="preserve"> </w:t>
      </w:r>
      <w:r>
        <w:t>ядерных взаимодействий эта фаза оказывается очень малой</w:t>
      </w:r>
      <w:r w:rsidR="00DD3CD7">
        <w:t>.</w:t>
      </w:r>
      <w:r>
        <w:t xml:space="preserve"> Оценки</w:t>
      </w:r>
      <w:r w:rsidRPr="00F36520">
        <w:t xml:space="preserve"> </w:t>
      </w:r>
      <w:r>
        <w:t>величины нуклон-нуклонного матричного элемента, соответствующего нарушению ТИ в рамках различных моделей</w:t>
      </w:r>
      <w:r w:rsidR="00DD3CD7">
        <w:t>,</w:t>
      </w:r>
      <w:r>
        <w:t xml:space="preserve"> малы и имеют большой разброс. Поэтому проверка ТИ в ядерных процессах является по существу поиском иных механизмов ее нарушения. В докладе приводится описание</w:t>
      </w:r>
      <w:r w:rsidRPr="00F36520">
        <w:t xml:space="preserve"> </w:t>
      </w:r>
      <w:r>
        <w:t xml:space="preserve">методики эксперимента по проверке ТИ в полных сечениях взаимодействия резонансных нейтронов низких энергий с неполяризованными ядрами с применением теоремы Поляризация–Асимметрия (П-А). </w:t>
      </w:r>
    </w:p>
    <w:p w:rsidR="00F36520" w:rsidRDefault="00F36520" w:rsidP="00F36520"/>
    <w:p w:rsidR="00F36520" w:rsidRDefault="00F36520" w:rsidP="00F36520">
      <w:r>
        <w:t xml:space="preserve">Теорема формулируется следующим образом (R. </w:t>
      </w:r>
      <w:proofErr w:type="spellStart"/>
      <w:r>
        <w:rPr>
          <w:lang w:val="en-US"/>
        </w:rPr>
        <w:t>Dalitz</w:t>
      </w:r>
      <w:proofErr w:type="spellEnd"/>
      <w:r w:rsidRPr="00F36520">
        <w:t xml:space="preserve"> 1952)</w:t>
      </w:r>
      <w:r>
        <w:t>:</w:t>
      </w:r>
      <w:r w:rsidRPr="00F36520">
        <w:t xml:space="preserve"> </w:t>
      </w:r>
      <w:r>
        <w:t xml:space="preserve">если имеет место ТИ, то для неполяризованного падающего пучка частиц со спином 1/2 поляризация </w:t>
      </w:r>
      <w:r w:rsidRPr="00AD601F">
        <w:rPr>
          <w:i/>
        </w:rPr>
        <w:t>P</w:t>
      </w:r>
      <w:r>
        <w:t xml:space="preserve"> рассеянных частиц равна асимметрии </w:t>
      </w:r>
      <w:r w:rsidRPr="00AD601F">
        <w:rPr>
          <w:i/>
        </w:rPr>
        <w:t>А</w:t>
      </w:r>
      <w:r>
        <w:t xml:space="preserve"> при рассеянии полностью поляризованного пучка.</w:t>
      </w:r>
    </w:p>
    <w:p w:rsidR="00F36520" w:rsidRDefault="00F36520" w:rsidP="00F36520"/>
    <w:p w:rsidR="004F4361" w:rsidRDefault="00F36520" w:rsidP="00F36520">
      <w:r>
        <w:t>В докладе показано, что П-А выполняется в полном сечении (трансмиссии) нейтронов через неполяризованную ядерную мишень в присутствии сильного и слабого взаимодействия, нарушающего Р - четность.</w:t>
      </w:r>
      <w:r w:rsidR="000E692E">
        <w:t xml:space="preserve"> Роль слабого взаимодействия сводится к поляризации изначально неполяризованного пучка нейтронов</w:t>
      </w:r>
      <w:r w:rsidR="004F4361">
        <w:t xml:space="preserve"> и дихроизму полных сечений для поляризованного пучка</w:t>
      </w:r>
      <w:r w:rsidR="000E692E">
        <w:t>.</w:t>
      </w:r>
      <w:r w:rsidR="004F4361">
        <w:t xml:space="preserve"> Рассматриваются два этапа постановки эксперимента. На первом - поляризованный нейтронный пучок проходит через мишень и регистрируется асимметрия </w:t>
      </w:r>
      <w:r w:rsidR="00B45185" w:rsidRPr="00B45185">
        <w:rPr>
          <w:i/>
        </w:rPr>
        <w:t>А</w:t>
      </w:r>
      <w:r w:rsidR="00B45185">
        <w:t xml:space="preserve"> </w:t>
      </w:r>
      <w:r w:rsidR="004F4361">
        <w:t xml:space="preserve">его трансмиссий для противоположных направлений поляризации. На втором этапе регистрируется поляризация </w:t>
      </w:r>
      <w:r w:rsidR="00B45185">
        <w:rPr>
          <w:i/>
        </w:rPr>
        <w:t>Р</w:t>
      </w:r>
      <w:r w:rsidR="004F4361">
        <w:t xml:space="preserve"> изначально неполяризованного пучка после его прохождения через мишень. При этом для поляризации пучка и анализа его поляризации используется одно и то же устройство (</w:t>
      </w:r>
      <w:proofErr w:type="spellStart"/>
      <w:r w:rsidR="004F4361">
        <w:t>спиновый</w:t>
      </w:r>
      <w:proofErr w:type="spellEnd"/>
      <w:r w:rsidR="004F4361">
        <w:t xml:space="preserve"> фильтр). Показано, что согласно П-А при сохранении ТИ</w:t>
      </w:r>
      <w:r w:rsidR="00015985">
        <w:t>,</w:t>
      </w:r>
      <w:r w:rsidR="004F4361">
        <w:t xml:space="preserve"> </w:t>
      </w:r>
      <w:r w:rsidR="004F4361" w:rsidRPr="004F4361">
        <w:rPr>
          <w:i/>
        </w:rPr>
        <w:t>А</w:t>
      </w:r>
      <w:r w:rsidR="004F4361">
        <w:t xml:space="preserve"> = </w:t>
      </w:r>
      <w:r w:rsidR="004F4361" w:rsidRPr="004F4361">
        <w:rPr>
          <w:i/>
        </w:rPr>
        <w:t>Р</w:t>
      </w:r>
      <w:r w:rsidR="004F4361">
        <w:t xml:space="preserve"> ~ </w:t>
      </w:r>
      <w:proofErr w:type="spellStart"/>
      <w:r w:rsidR="004F4361" w:rsidRPr="004F4361">
        <w:rPr>
          <w:i/>
        </w:rPr>
        <w:t>v</w:t>
      </w:r>
      <w:proofErr w:type="spellEnd"/>
      <w:r w:rsidR="004F4361" w:rsidRPr="004F4361">
        <w:rPr>
          <w:i/>
          <w:vertAlign w:val="subscript"/>
          <w:lang w:val="en-US"/>
        </w:rPr>
        <w:t>P</w:t>
      </w:r>
      <w:r w:rsidR="004F4361">
        <w:t xml:space="preserve">, где </w:t>
      </w:r>
      <w:proofErr w:type="spellStart"/>
      <w:r w:rsidR="004F4361" w:rsidRPr="004F4361">
        <w:rPr>
          <w:i/>
        </w:rPr>
        <w:t>v</w:t>
      </w:r>
      <w:proofErr w:type="spellEnd"/>
      <w:r w:rsidR="004F4361" w:rsidRPr="004F4361">
        <w:rPr>
          <w:i/>
          <w:vertAlign w:val="subscript"/>
          <w:lang w:val="en-US"/>
        </w:rPr>
        <w:t>P</w:t>
      </w:r>
      <w:r w:rsidR="004F4361">
        <w:t xml:space="preserve"> </w:t>
      </w:r>
      <w:r w:rsidR="0048726E">
        <w:t xml:space="preserve">- действительный (в рамках принятых соглашений) матричный элемент слабого Р - </w:t>
      </w:r>
      <w:r w:rsidR="00015985">
        <w:t>нечетного</w:t>
      </w:r>
      <w:r w:rsidR="0048726E">
        <w:t xml:space="preserve"> взаимодействия</w:t>
      </w:r>
      <w:r w:rsidR="004F4361">
        <w:t xml:space="preserve">. </w:t>
      </w:r>
    </w:p>
    <w:p w:rsidR="00015985" w:rsidRDefault="00015985" w:rsidP="00F36520"/>
    <w:p w:rsidR="00015985" w:rsidRPr="00015985" w:rsidRDefault="00015985" w:rsidP="00F36520">
      <w:r>
        <w:t>Далее показано, что если</w:t>
      </w:r>
      <w:r w:rsidRPr="00015985">
        <w:t xml:space="preserve"> матричный элемент</w:t>
      </w:r>
      <w:r>
        <w:t xml:space="preserve"> </w:t>
      </w:r>
      <w:proofErr w:type="spellStart"/>
      <w:r w:rsidRPr="004F4361">
        <w:rPr>
          <w:i/>
        </w:rPr>
        <w:t>v</w:t>
      </w:r>
      <w:proofErr w:type="spellEnd"/>
      <w:r w:rsidRPr="004F4361">
        <w:rPr>
          <w:i/>
          <w:vertAlign w:val="subscript"/>
          <w:lang w:val="en-US"/>
        </w:rPr>
        <w:t>P</w:t>
      </w:r>
      <w:r>
        <w:t xml:space="preserve"> </w:t>
      </w:r>
      <w:r>
        <w:sym w:font="Symbol" w:char="F0AE"/>
      </w:r>
      <w:r>
        <w:t xml:space="preserve"> </w:t>
      </w:r>
      <w:proofErr w:type="spellStart"/>
      <w:r w:rsidRPr="004F4361">
        <w:rPr>
          <w:i/>
        </w:rPr>
        <w:t>v</w:t>
      </w:r>
      <w:proofErr w:type="spellEnd"/>
      <w:r w:rsidRPr="004F4361">
        <w:rPr>
          <w:i/>
          <w:vertAlign w:val="subscript"/>
          <w:lang w:val="en-US"/>
        </w:rPr>
        <w:t>P</w:t>
      </w:r>
      <w:r>
        <w:t xml:space="preserve"> +</w:t>
      </w:r>
      <w:proofErr w:type="spellStart"/>
      <w:r w:rsidRPr="00015985">
        <w:rPr>
          <w:i/>
        </w:rPr>
        <w:t>i</w:t>
      </w:r>
      <w:r w:rsidRPr="004F4361">
        <w:rPr>
          <w:i/>
        </w:rPr>
        <w:t>v</w:t>
      </w:r>
      <w:proofErr w:type="spellEnd"/>
      <w:r>
        <w:rPr>
          <w:i/>
          <w:vertAlign w:val="subscript"/>
          <w:lang w:val="en-US"/>
        </w:rPr>
        <w:t>T</w:t>
      </w:r>
      <w:r>
        <w:t xml:space="preserve"> является комплексной величиной и его мнимая часть </w:t>
      </w:r>
      <w:proofErr w:type="spellStart"/>
      <w:r w:rsidR="00333241" w:rsidRPr="00333241">
        <w:rPr>
          <w:i/>
        </w:rPr>
        <w:t>v</w:t>
      </w:r>
      <w:proofErr w:type="spellEnd"/>
      <w:r w:rsidR="00333241" w:rsidRPr="00333241">
        <w:rPr>
          <w:i/>
          <w:vertAlign w:val="subscript"/>
          <w:lang w:val="en-US"/>
        </w:rPr>
        <w:t>T</w:t>
      </w:r>
      <w:r w:rsidR="00333241">
        <w:t xml:space="preserve"> </w:t>
      </w:r>
      <w:r w:rsidRPr="00333241">
        <w:t>меняет</w:t>
      </w:r>
      <w:r>
        <w:t xml:space="preserve"> знак при обращении времени, то П-А приводит к тому, что </w:t>
      </w:r>
      <w:r w:rsidRPr="004F4361">
        <w:rPr>
          <w:i/>
        </w:rPr>
        <w:t>А</w:t>
      </w:r>
      <w:r>
        <w:t xml:space="preserve"> </w:t>
      </w:r>
      <w:r>
        <w:sym w:font="Symbol" w:char="F0B9"/>
      </w:r>
      <w:r>
        <w:t xml:space="preserve"> </w:t>
      </w:r>
      <w:r w:rsidRPr="004F4361">
        <w:rPr>
          <w:i/>
        </w:rPr>
        <w:t>Р</w:t>
      </w:r>
      <w:r>
        <w:t>.</w:t>
      </w:r>
      <w:r w:rsidR="00333241">
        <w:t xml:space="preserve"> В этом случае величина </w:t>
      </w:r>
      <w:proofErr w:type="spellStart"/>
      <w:r w:rsidR="00333241" w:rsidRPr="00333241">
        <w:rPr>
          <w:i/>
        </w:rPr>
        <w:t>v</w:t>
      </w:r>
      <w:proofErr w:type="spellEnd"/>
      <w:r w:rsidR="00333241" w:rsidRPr="00333241">
        <w:rPr>
          <w:i/>
          <w:vertAlign w:val="subscript"/>
          <w:lang w:val="en-US"/>
        </w:rPr>
        <w:t>T</w:t>
      </w:r>
      <w:r w:rsidR="00333241">
        <w:t xml:space="preserve">  интерпретируется как матричный элемент нарушения ТИ.</w:t>
      </w:r>
    </w:p>
    <w:p w:rsidR="004F4361" w:rsidRDefault="004F4361" w:rsidP="00F36520"/>
    <w:p w:rsidR="004F4361" w:rsidRDefault="00927650" w:rsidP="00F36520">
      <w:r>
        <w:t>Далее</w:t>
      </w:r>
      <w:r w:rsidRPr="00927650">
        <w:t xml:space="preserve"> </w:t>
      </w:r>
      <w:r w:rsidR="004F4361">
        <w:t>используется модель двухуровне</w:t>
      </w:r>
      <w:r w:rsidR="007376E5">
        <w:t>во</w:t>
      </w:r>
      <w:r w:rsidR="004F4361">
        <w:t>го приближения</w:t>
      </w:r>
      <w:r w:rsidR="00015985">
        <w:t xml:space="preserve">, которое описывает </w:t>
      </w:r>
      <w:r w:rsidR="007376E5">
        <w:t xml:space="preserve">экспериментальный </w:t>
      </w:r>
      <w:r w:rsidR="00015985">
        <w:t>эффекты нарушения Р</w:t>
      </w:r>
      <w:r w:rsidR="007376E5">
        <w:t xml:space="preserve"> </w:t>
      </w:r>
      <w:r w:rsidR="00015985">
        <w:t>-</w:t>
      </w:r>
      <w:r w:rsidR="007376E5">
        <w:t xml:space="preserve"> </w:t>
      </w:r>
      <w:r w:rsidR="00015985">
        <w:t>четности в нейтрон - ядерных взаимодействиях</w:t>
      </w:r>
      <w:r w:rsidR="009812BF">
        <w:t xml:space="preserve"> и явным образом содержит матричный элемент </w:t>
      </w:r>
      <w:proofErr w:type="spellStart"/>
      <w:r w:rsidR="009812BF" w:rsidRPr="004F4361">
        <w:rPr>
          <w:i/>
        </w:rPr>
        <w:t>v</w:t>
      </w:r>
      <w:proofErr w:type="spellEnd"/>
      <w:r w:rsidR="009812BF" w:rsidRPr="004F4361">
        <w:rPr>
          <w:i/>
          <w:vertAlign w:val="subscript"/>
          <w:lang w:val="en-US"/>
        </w:rPr>
        <w:t>P</w:t>
      </w:r>
      <w:r w:rsidR="009812BF">
        <w:t xml:space="preserve">. </w:t>
      </w:r>
      <w:r w:rsidR="00600EDA">
        <w:t xml:space="preserve">Подстановка </w:t>
      </w:r>
      <w:proofErr w:type="spellStart"/>
      <w:r w:rsidR="00600EDA" w:rsidRPr="004F4361">
        <w:rPr>
          <w:i/>
        </w:rPr>
        <w:t>v</w:t>
      </w:r>
      <w:proofErr w:type="spellEnd"/>
      <w:r w:rsidR="00600EDA" w:rsidRPr="004F4361">
        <w:rPr>
          <w:i/>
          <w:vertAlign w:val="subscript"/>
          <w:lang w:val="en-US"/>
        </w:rPr>
        <w:t>P</w:t>
      </w:r>
      <w:r w:rsidR="00600EDA">
        <w:t xml:space="preserve"> </w:t>
      </w:r>
      <w:r w:rsidR="00600EDA">
        <w:sym w:font="Symbol" w:char="F0AE"/>
      </w:r>
      <w:r w:rsidR="00600EDA">
        <w:t xml:space="preserve"> </w:t>
      </w:r>
      <w:proofErr w:type="spellStart"/>
      <w:r w:rsidR="00600EDA" w:rsidRPr="004F4361">
        <w:rPr>
          <w:i/>
        </w:rPr>
        <w:t>v</w:t>
      </w:r>
      <w:proofErr w:type="spellEnd"/>
      <w:r w:rsidR="00600EDA" w:rsidRPr="004F4361">
        <w:rPr>
          <w:i/>
          <w:vertAlign w:val="subscript"/>
          <w:lang w:val="en-US"/>
        </w:rPr>
        <w:t>P</w:t>
      </w:r>
      <w:r w:rsidR="00600EDA">
        <w:t xml:space="preserve"> +</w:t>
      </w:r>
      <w:proofErr w:type="spellStart"/>
      <w:r w:rsidR="00600EDA" w:rsidRPr="00015985">
        <w:rPr>
          <w:i/>
        </w:rPr>
        <w:t>i</w:t>
      </w:r>
      <w:r w:rsidR="00600EDA" w:rsidRPr="004F4361">
        <w:rPr>
          <w:i/>
        </w:rPr>
        <w:t>v</w:t>
      </w:r>
      <w:proofErr w:type="spellEnd"/>
      <w:r w:rsidR="00600EDA">
        <w:rPr>
          <w:i/>
          <w:vertAlign w:val="subscript"/>
          <w:lang w:val="en-US"/>
        </w:rPr>
        <w:t>T</w:t>
      </w:r>
      <w:r w:rsidR="00600EDA">
        <w:t xml:space="preserve"> приводит к явной зависимости </w:t>
      </w:r>
      <w:r w:rsidR="00600EDA" w:rsidRPr="00600EDA">
        <w:rPr>
          <w:i/>
        </w:rPr>
        <w:t>А</w:t>
      </w:r>
      <w:r w:rsidR="00600EDA">
        <w:t xml:space="preserve"> и </w:t>
      </w:r>
      <w:r w:rsidR="00600EDA" w:rsidRPr="00600EDA">
        <w:rPr>
          <w:i/>
        </w:rPr>
        <w:t>Р</w:t>
      </w:r>
      <w:r w:rsidR="00600EDA">
        <w:t xml:space="preserve"> от </w:t>
      </w:r>
      <w:proofErr w:type="spellStart"/>
      <w:r w:rsidR="00600EDA" w:rsidRPr="00333241">
        <w:rPr>
          <w:i/>
        </w:rPr>
        <w:t>v</w:t>
      </w:r>
      <w:proofErr w:type="spellEnd"/>
      <w:r w:rsidR="00600EDA" w:rsidRPr="00333241">
        <w:rPr>
          <w:i/>
          <w:vertAlign w:val="subscript"/>
          <w:lang w:val="en-US"/>
        </w:rPr>
        <w:t>T</w:t>
      </w:r>
      <w:r w:rsidR="00600EDA">
        <w:t>:</w:t>
      </w:r>
    </w:p>
    <w:p w:rsidR="00600EDA" w:rsidRDefault="00600EDA" w:rsidP="00F36520"/>
    <w:p w:rsidR="00600EDA" w:rsidRPr="00600EDA" w:rsidRDefault="00510B84" w:rsidP="00F36520">
      <w:r>
        <w:tab/>
      </w:r>
      <w:r w:rsidRPr="00D309B4">
        <w:rPr>
          <w:iCs/>
          <w:position w:val="-30"/>
        </w:rPr>
        <w:object w:dxaOrig="24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4pt;height:36.35pt" o:ole="">
            <v:imagedata r:id="rId4" o:title=""/>
          </v:shape>
          <o:OLEObject Type="Embed" ProgID="Equation.3" ShapeID="_x0000_i1025" DrawAspect="Content" ObjectID="_1766402220" r:id="rId5"/>
        </w:object>
      </w:r>
    </w:p>
    <w:p w:rsidR="004F4361" w:rsidRDefault="004F4361" w:rsidP="00F36520"/>
    <w:p w:rsidR="00510B84" w:rsidRPr="00510B84" w:rsidRDefault="00510B84" w:rsidP="00510B84">
      <w:r>
        <w:t xml:space="preserve">где </w:t>
      </w:r>
      <w:proofErr w:type="spellStart"/>
      <w:r w:rsidRPr="00510B84">
        <w:rPr>
          <w:i/>
        </w:rPr>
        <w:t>р</w:t>
      </w:r>
      <w:proofErr w:type="spellEnd"/>
      <w:r>
        <w:t xml:space="preserve"> - анализирующая способность спинового фильтра, </w:t>
      </w:r>
      <w:proofErr w:type="spellStart"/>
      <w:r w:rsidRPr="00510B84">
        <w:rPr>
          <w:i/>
        </w:rPr>
        <w:t>n</w:t>
      </w:r>
      <w:proofErr w:type="spellEnd"/>
      <w:r w:rsidRPr="00510B84">
        <w:rPr>
          <w:i/>
          <w:vertAlign w:val="subscript"/>
          <w:lang w:val="en-US"/>
        </w:rPr>
        <w:t>t</w:t>
      </w:r>
      <w:r>
        <w:t xml:space="preserve"> - плотность ядер мишени толщиной </w:t>
      </w:r>
      <w:proofErr w:type="spellStart"/>
      <w:r w:rsidRPr="00510B84">
        <w:rPr>
          <w:i/>
        </w:rPr>
        <w:t>d</w:t>
      </w:r>
      <w:proofErr w:type="spellEnd"/>
      <w:r>
        <w:t xml:space="preserve">. Части полного сечения </w:t>
      </w:r>
      <w:r>
        <w:sym w:font="Symbol" w:char="F073"/>
      </w:r>
      <w:r w:rsidRPr="00510B84">
        <w:rPr>
          <w:i/>
          <w:vertAlign w:val="subscript"/>
          <w:lang w:val="en-US"/>
        </w:rPr>
        <w:t>P</w:t>
      </w:r>
      <w:r w:rsidRPr="00510B84">
        <w:t xml:space="preserve"> и </w:t>
      </w:r>
      <w:r>
        <w:sym w:font="Symbol" w:char="F073"/>
      </w:r>
      <w:r w:rsidRPr="00510B84">
        <w:rPr>
          <w:i/>
          <w:vertAlign w:val="subscript"/>
        </w:rPr>
        <w:t>Т</w:t>
      </w:r>
      <w:r>
        <w:t xml:space="preserve"> </w:t>
      </w:r>
      <w:r w:rsidR="00D2092F" w:rsidRPr="00D2092F">
        <w:t xml:space="preserve">~ </w:t>
      </w:r>
      <w:proofErr w:type="spellStart"/>
      <w:r w:rsidR="00D2092F" w:rsidRPr="00333241">
        <w:rPr>
          <w:i/>
        </w:rPr>
        <w:t>v</w:t>
      </w:r>
      <w:proofErr w:type="spellEnd"/>
      <w:r w:rsidR="00D2092F" w:rsidRPr="00333241">
        <w:rPr>
          <w:i/>
          <w:vertAlign w:val="subscript"/>
          <w:lang w:val="en-US"/>
        </w:rPr>
        <w:t>T</w:t>
      </w:r>
      <w:r w:rsidR="00D2092F" w:rsidRPr="00D2092F">
        <w:t xml:space="preserve">  </w:t>
      </w:r>
      <w:r>
        <w:t>соответствуют нарушения</w:t>
      </w:r>
      <w:r w:rsidR="00D2092F">
        <w:t>м</w:t>
      </w:r>
      <w:r>
        <w:t xml:space="preserve"> Р - четности и ТИ, соответственно. В докладе приводится расчет эффекта </w:t>
      </w:r>
      <w:r w:rsidRPr="00AD441D">
        <w:rPr>
          <w:iCs/>
          <w:position w:val="-12"/>
        </w:rPr>
        <w:object w:dxaOrig="1700" w:dyaOrig="360">
          <v:shape id="_x0000_i1026" type="#_x0000_t75" style="width:85.35pt;height:18.35pt" o:ole="">
            <v:imagedata r:id="rId6" o:title=""/>
          </v:shape>
          <o:OLEObject Type="Embed" ProgID="Equation.3" ShapeID="_x0000_i1026" DrawAspect="Content" ObjectID="_1766402221" r:id="rId7"/>
        </w:object>
      </w:r>
      <w:r>
        <w:rPr>
          <w:iCs/>
        </w:rPr>
        <w:t xml:space="preserve"> для</w:t>
      </w:r>
      <w:r w:rsidR="00D2092F">
        <w:rPr>
          <w:iCs/>
        </w:rPr>
        <w:t xml:space="preserve"> </w:t>
      </w:r>
      <w:proofErr w:type="spellStart"/>
      <w:r w:rsidR="00D2092F">
        <w:rPr>
          <w:iCs/>
        </w:rPr>
        <w:t>р</w:t>
      </w:r>
      <w:proofErr w:type="spellEnd"/>
      <w:r w:rsidR="00D2092F">
        <w:rPr>
          <w:iCs/>
        </w:rPr>
        <w:t xml:space="preserve"> - волнового резонанса 0.734 эВ в</w:t>
      </w:r>
      <w:r>
        <w:rPr>
          <w:iCs/>
        </w:rPr>
        <w:t xml:space="preserve"> </w:t>
      </w:r>
      <w:r w:rsidRPr="00510B84">
        <w:rPr>
          <w:iCs/>
          <w:vertAlign w:val="superscript"/>
        </w:rPr>
        <w:t>139</w:t>
      </w:r>
      <w:r>
        <w:rPr>
          <w:iCs/>
        </w:rPr>
        <w:t xml:space="preserve">La, </w:t>
      </w:r>
      <w:r w:rsidR="00D2092F">
        <w:rPr>
          <w:iCs/>
        </w:rPr>
        <w:t>где</w:t>
      </w:r>
      <w:r>
        <w:rPr>
          <w:iCs/>
        </w:rPr>
        <w:t xml:space="preserve"> был обнаружен наибольший эффект нарушения Р - четности. В докладе также рассмотрен случай нарушения ТИ при сохранении Р - четности.</w:t>
      </w:r>
    </w:p>
    <w:p w:rsidR="00F36520" w:rsidRPr="00927650" w:rsidRDefault="00510B84" w:rsidP="00F36520">
      <w:r>
        <w:lastRenderedPageBreak/>
        <w:t>Далее приведены оценки интенсивности нейтронного пучка, необходимой для достижения одного стандартного отклонения при измерении эффекта нарушения ТИ</w:t>
      </w:r>
      <w:r w:rsidR="00AB644B">
        <w:t xml:space="preserve"> за реалистические времена проведения эксперимента</w:t>
      </w:r>
      <w:r>
        <w:t>. Проанализированы источники систематических ошибок и способы их минимизации. Показано, что сложности, связанны</w:t>
      </w:r>
      <w:r w:rsidR="00AB644B">
        <w:t>е</w:t>
      </w:r>
      <w:r>
        <w:t xml:space="preserve"> с ложными эффектами </w:t>
      </w:r>
      <w:r w:rsidR="00AB644B">
        <w:t xml:space="preserve">в рамках предлагаемой методики </w:t>
      </w:r>
      <w:r>
        <w:t>преод</w:t>
      </w:r>
      <w:r w:rsidR="00AB644B">
        <w:t>о</w:t>
      </w:r>
      <w:r>
        <w:t xml:space="preserve">лимы </w:t>
      </w:r>
      <w:r w:rsidR="00AB644B">
        <w:t>в значительно большей степени, чем это возможно в экспериментах с поляризованными или выстроенными мишенями, которые к тому же гораздо сложнее с технической точки зрения.</w:t>
      </w:r>
    </w:p>
    <w:p w:rsidR="00F36520" w:rsidRDefault="00F36520" w:rsidP="00F36520"/>
    <w:sectPr w:rsidR="00F36520" w:rsidSect="0088245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36520"/>
    <w:rsid w:val="00015985"/>
    <w:rsid w:val="000B0C0C"/>
    <w:rsid w:val="000E692E"/>
    <w:rsid w:val="002B7FF7"/>
    <w:rsid w:val="002D6212"/>
    <w:rsid w:val="00333241"/>
    <w:rsid w:val="0048726E"/>
    <w:rsid w:val="004F4361"/>
    <w:rsid w:val="004F4E92"/>
    <w:rsid w:val="00510B84"/>
    <w:rsid w:val="00600EDA"/>
    <w:rsid w:val="007376E5"/>
    <w:rsid w:val="0088245B"/>
    <w:rsid w:val="00927650"/>
    <w:rsid w:val="009812BF"/>
    <w:rsid w:val="00A002BA"/>
    <w:rsid w:val="00AB644B"/>
    <w:rsid w:val="00AD601F"/>
    <w:rsid w:val="00B45185"/>
    <w:rsid w:val="00C117B7"/>
    <w:rsid w:val="00D2092F"/>
    <w:rsid w:val="00DD3CD7"/>
    <w:rsid w:val="00F36520"/>
    <w:rsid w:val="00F9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14</cp:revision>
  <dcterms:created xsi:type="dcterms:W3CDTF">2024-01-10T09:28:00Z</dcterms:created>
  <dcterms:modified xsi:type="dcterms:W3CDTF">2024-01-10T11:29:00Z</dcterms:modified>
</cp:coreProperties>
</file>