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1BA0" w14:textId="6191F795" w:rsidR="007E673F" w:rsidRPr="00B36C9C" w:rsidRDefault="00B36C9C" w:rsidP="00E938D8">
      <w:pPr>
        <w:spacing w:line="240" w:lineRule="auto"/>
        <w:ind w:firstLine="0"/>
        <w:jc w:val="center"/>
        <w:outlineLvl w:val="0"/>
        <w:rPr>
          <w:rFonts w:eastAsia="Times New Roman" w:cs="Times New Roman"/>
          <w:b/>
          <w:bCs/>
          <w:color w:val="000000"/>
          <w:szCs w:val="28"/>
          <w:lang w:val="en-US" w:eastAsia="ru-RU"/>
        </w:rPr>
      </w:pPr>
      <w:r w:rsidRPr="00B36C9C">
        <w:rPr>
          <w:rFonts w:eastAsia="Times New Roman" w:cs="Times New Roman"/>
          <w:b/>
          <w:bCs/>
          <w:color w:val="000000"/>
          <w:szCs w:val="28"/>
          <w:lang w:val="en-US" w:eastAsia="ru-RU"/>
        </w:rPr>
        <w:t>Study of the properties and applications of nanodiamond reflectors of low-energy neutrons</w:t>
      </w:r>
    </w:p>
    <w:p w14:paraId="52E68165" w14:textId="77777777" w:rsidR="007E673F" w:rsidRPr="007E673F" w:rsidRDefault="007E673F" w:rsidP="00E938D8">
      <w:pPr>
        <w:spacing w:line="240" w:lineRule="auto"/>
        <w:ind w:firstLine="0"/>
        <w:jc w:val="center"/>
        <w:rPr>
          <w:rFonts w:eastAsia="Times New Roman" w:cs="Times New Roman"/>
          <w:color w:val="auto"/>
          <w:sz w:val="24"/>
          <w:szCs w:val="24"/>
          <w:lang w:val="en-US" w:eastAsia="ru-RU"/>
        </w:rPr>
      </w:pPr>
    </w:p>
    <w:p w14:paraId="08D8157E" w14:textId="404205E9" w:rsidR="007E673F" w:rsidRPr="00C92800" w:rsidRDefault="00B36C9C" w:rsidP="00E938D8">
      <w:pPr>
        <w:spacing w:after="240" w:line="240" w:lineRule="auto"/>
        <w:ind w:firstLine="0"/>
        <w:jc w:val="center"/>
        <w:rPr>
          <w:rFonts w:eastAsia="Calibri" w:cs="Times New Roman"/>
          <w:color w:val="auto"/>
          <w:sz w:val="20"/>
          <w:szCs w:val="16"/>
          <w:lang w:val="en-US"/>
        </w:rPr>
      </w:pPr>
      <w:r w:rsidRPr="00B36C9C">
        <w:rPr>
          <w:rFonts w:eastAsia="Calibri" w:cs="Times New Roman"/>
          <w:color w:val="auto"/>
          <w:sz w:val="26"/>
          <w:szCs w:val="26"/>
          <w:lang w:val="en-US"/>
        </w:rPr>
        <w:t>Alexander</w:t>
      </w:r>
      <w:r w:rsidRPr="00C92800">
        <w:rPr>
          <w:rFonts w:eastAsia="Calibri" w:cs="Times New Roman"/>
          <w:color w:val="auto"/>
          <w:sz w:val="26"/>
          <w:szCs w:val="26"/>
          <w:lang w:val="en-US"/>
        </w:rPr>
        <w:t xml:space="preserve"> </w:t>
      </w:r>
      <w:r w:rsidRPr="00B36C9C">
        <w:rPr>
          <w:rFonts w:eastAsia="Calibri" w:cs="Times New Roman"/>
          <w:color w:val="auto"/>
          <w:sz w:val="26"/>
          <w:szCs w:val="26"/>
          <w:lang w:val="en-US"/>
        </w:rPr>
        <w:t>Nezvanov</w:t>
      </w:r>
    </w:p>
    <w:p w14:paraId="64BD3F8A" w14:textId="77777777" w:rsidR="007E673F" w:rsidRPr="00C92800" w:rsidRDefault="007E673F" w:rsidP="00E938D8">
      <w:pPr>
        <w:spacing w:line="240" w:lineRule="auto"/>
        <w:ind w:firstLine="0"/>
        <w:jc w:val="center"/>
        <w:rPr>
          <w:rFonts w:eastAsia="Calibri" w:cs="Times New Roman"/>
          <w:color w:val="auto"/>
          <w:sz w:val="24"/>
          <w:szCs w:val="24"/>
          <w:lang w:val="en-US"/>
        </w:rPr>
      </w:pPr>
    </w:p>
    <w:p w14:paraId="4493613E" w14:textId="0C99D67C" w:rsidR="006D0E8D" w:rsidRPr="00C92800" w:rsidRDefault="00C92800" w:rsidP="004051D5">
      <w:pPr>
        <w:spacing w:after="120" w:line="240" w:lineRule="auto"/>
        <w:ind w:firstLine="567"/>
        <w:rPr>
          <w:rFonts w:cs="Times New Roman"/>
          <w:sz w:val="24"/>
          <w:szCs w:val="24"/>
          <w:lang w:val="en-US"/>
        </w:rPr>
      </w:pPr>
      <w:r w:rsidRPr="00C92800">
        <w:rPr>
          <w:rFonts w:cs="Times New Roman"/>
          <w:sz w:val="24"/>
          <w:szCs w:val="24"/>
          <w:lang w:val="en-US"/>
        </w:rPr>
        <w:t>At the moment, many neutron research centers around the world are aiming to increase the range of useful neutrons while lowering their energy. Such neutrons are very promising for fundamental research and condensed matter studies. However, progress in this field is limited by the relatively small fraction of low-energy neutrons in the total flux and the low efficiency of their delivery to research facilities. Once the wavelength of neutrons reaches the interatomic distance, they begin to interact less efficiently with homogeneous media, pass through reflectors, and are not delivered to the facilities. The use of nanodispersed media, consisting of particles a few nanometers in size, solves this problem. Cold (CN) and very cold neutrons (VCN) are reflected from such materials due to intense coherent elastic scattering on an ensemble of nuclei, the individual nanoparticles.</w:t>
      </w:r>
    </w:p>
    <w:p w14:paraId="24C01789" w14:textId="1C7CE22E" w:rsidR="004D338B" w:rsidRPr="004D338B" w:rsidRDefault="004D338B" w:rsidP="004051D5">
      <w:pPr>
        <w:spacing w:after="120" w:line="240" w:lineRule="auto"/>
        <w:ind w:firstLine="567"/>
        <w:rPr>
          <w:rFonts w:cs="Times New Roman"/>
          <w:sz w:val="24"/>
          <w:szCs w:val="24"/>
          <w:lang w:val="en-US"/>
        </w:rPr>
      </w:pPr>
      <w:r w:rsidRPr="004D338B">
        <w:rPr>
          <w:rFonts w:cs="Times New Roman"/>
          <w:sz w:val="24"/>
          <w:szCs w:val="24"/>
          <w:lang w:val="en-US"/>
        </w:rPr>
        <w:t>Unique nanostructured reflectors of CN and VCN based on nanodiamonds, which have no effective analogs in the world, are being developed in the JINR FLNP. The efficiency of reflections of CN and VCN from nanodiamond powders is due, first of all, to the optimal sizes of individual nanoparticles (about 5 nm), as well as to the high density of diamond (3.5 g/cm3), a large cross section of coherent neutron scattering by carbon nuclei, and small neutron losses in the powder. The average sizes of nanodiamonds ~5 nm are optimal for VCN diffuse reflection at any angles of incidence on the reflector. Also, it is close to the optimum for quasi-specular reflection of CN at small sliding angles</w:t>
      </w:r>
      <w:r>
        <w:rPr>
          <w:rStyle w:val="ad"/>
          <w:rFonts w:cs="Times New Roman"/>
          <w:sz w:val="24"/>
          <w:szCs w:val="24"/>
        </w:rPr>
        <w:footnoteReference w:id="1"/>
      </w:r>
      <w:r w:rsidRPr="004D338B">
        <w:rPr>
          <w:rFonts w:cs="Times New Roman"/>
          <w:sz w:val="24"/>
          <w:szCs w:val="24"/>
          <w:lang w:val="en-US"/>
        </w:rPr>
        <w:t>. The phenomenon of quasi-specular reflection of CN from nanopowders can be applied to the focusing or transportation of CN to research facilities. The point is that other effective reflectors, such as supermirrors, unlike nanodiamond powders, are not radiation-resistant and are destroyed in intense fields of ionizing radiation.</w:t>
      </w:r>
    </w:p>
    <w:p w14:paraId="00789CF2" w14:textId="60502041" w:rsidR="00B36C9C" w:rsidRPr="004D338B" w:rsidRDefault="004D338B" w:rsidP="004051D5">
      <w:pPr>
        <w:spacing w:after="120" w:line="240" w:lineRule="auto"/>
        <w:ind w:firstLine="567"/>
        <w:rPr>
          <w:rFonts w:cs="Times New Roman"/>
          <w:sz w:val="24"/>
          <w:szCs w:val="24"/>
          <w:lang w:val="en-US"/>
        </w:rPr>
      </w:pPr>
      <w:r w:rsidRPr="004D338B">
        <w:rPr>
          <w:rFonts w:cs="Times New Roman"/>
          <w:sz w:val="24"/>
          <w:szCs w:val="24"/>
          <w:lang w:val="en-US"/>
        </w:rPr>
        <w:t>However, applications of such nanostructured reflectors and further optimization of their properties require a detailed study of the structure and elemental composition of nanodiamond powders. As well as the development of adequate models of both the nanopowders themselves and the propagation of slow neutrons in them. The JINR FLNP has been engaged in these studies for the last 20 years, and its results will be presented in the report.</w:t>
      </w:r>
    </w:p>
    <w:p w14:paraId="309DC431" w14:textId="6D7C273C" w:rsidR="00810841" w:rsidRPr="00810841" w:rsidRDefault="00810841" w:rsidP="004051D5">
      <w:pPr>
        <w:spacing w:after="120" w:line="240" w:lineRule="auto"/>
        <w:ind w:firstLine="567"/>
        <w:rPr>
          <w:rFonts w:cs="Times New Roman"/>
          <w:sz w:val="24"/>
          <w:szCs w:val="24"/>
          <w:lang w:val="en-US"/>
        </w:rPr>
      </w:pPr>
      <w:r w:rsidRPr="00810841">
        <w:rPr>
          <w:rFonts w:cs="Times New Roman"/>
          <w:sz w:val="24"/>
          <w:szCs w:val="24"/>
          <w:lang w:val="en-US"/>
        </w:rPr>
        <w:t>The main disadvantage of nanodiamond powders made by detonation synthesis is the high concentration of hydrogen in their composition (~10 at. %). Hydrogen in nanopowders has a rather significant capture cross section (0.3 barns) and a huge inelastic neutron scattering cross section (~100</w:t>
      </w:r>
      <w:r>
        <w:rPr>
          <w:rFonts w:cs="Times New Roman"/>
          <w:sz w:val="24"/>
          <w:szCs w:val="24"/>
          <w:lang w:val="en-US"/>
        </w:rPr>
        <w:t> </w:t>
      </w:r>
      <w:r w:rsidRPr="00810841">
        <w:rPr>
          <w:rFonts w:cs="Times New Roman"/>
          <w:sz w:val="24"/>
          <w:szCs w:val="24"/>
          <w:lang w:val="en-US"/>
        </w:rPr>
        <w:t>barns)</w:t>
      </w:r>
      <w:r>
        <w:rPr>
          <w:rStyle w:val="ad"/>
          <w:rFonts w:cs="Times New Roman"/>
          <w:sz w:val="24"/>
          <w:szCs w:val="24"/>
        </w:rPr>
        <w:footnoteReference w:id="2"/>
      </w:r>
      <w:r w:rsidRPr="00810841">
        <w:rPr>
          <w:rFonts w:cs="Times New Roman"/>
          <w:sz w:val="24"/>
          <w:szCs w:val="24"/>
          <w:lang w:val="en-US"/>
        </w:rPr>
        <w:t>. The chemical substitution of hydrogen for fluorine helped to get rid of the mentioned channels of low-energy neutron losses</w:t>
      </w:r>
      <w:r>
        <w:rPr>
          <w:rStyle w:val="ad"/>
          <w:rFonts w:cs="Times New Roman"/>
          <w:sz w:val="24"/>
          <w:szCs w:val="24"/>
        </w:rPr>
        <w:footnoteReference w:id="3"/>
      </w:r>
      <w:r w:rsidRPr="00810841">
        <w:rPr>
          <w:rFonts w:cs="Times New Roman"/>
          <w:sz w:val="24"/>
          <w:szCs w:val="24"/>
          <w:lang w:val="en-US"/>
        </w:rPr>
        <w:t>. In addition, studies on the effect of fluorination on the structure of nanodiamond powders and their scattering properties confirmed that fluorination of nanodiamond powders does not affect the size and structure of the diamond core of nanoparticles but removes the graphite-like shell from them. The amount of hydrogen, the main source of neutron losses, decreases by ~30 times, increasing the reflectivity of nanodiamonds.</w:t>
      </w:r>
    </w:p>
    <w:p w14:paraId="3F02DE82" w14:textId="2408C882" w:rsidR="00346E9A" w:rsidRDefault="00346E9A" w:rsidP="004051D5">
      <w:pPr>
        <w:spacing w:after="120" w:line="240" w:lineRule="auto"/>
        <w:ind w:firstLine="567"/>
        <w:rPr>
          <w:rFonts w:cs="Times New Roman"/>
          <w:sz w:val="24"/>
          <w:szCs w:val="24"/>
          <w:lang w:val="en-US"/>
        </w:rPr>
      </w:pPr>
      <w:r w:rsidRPr="00346E9A">
        <w:rPr>
          <w:rFonts w:cs="Times New Roman"/>
          <w:sz w:val="24"/>
          <w:szCs w:val="24"/>
          <w:lang w:val="en-US"/>
        </w:rPr>
        <w:t xml:space="preserve">Nanodiamond powders made by detonation synthesis are almost ideally suited for the role of the CN and VCN reflector materials. But there are a number of problems, and solutions will improve them. Real nanodiamond powders contain nanoparticles and clusters of different sizes, which affect their reflectivity. In addition, nanopowders contain numerous impurities other than hydrogen. Unlike carbon, these impurities are more active in capturing neutrons and are activated in intense radiation fields, which negatively affects the reflector properties. Nanodiamond powders were studied by </w:t>
      </w:r>
      <w:r w:rsidRPr="00346E9A">
        <w:rPr>
          <w:rFonts w:cs="Times New Roman"/>
          <w:sz w:val="24"/>
          <w:szCs w:val="24"/>
          <w:lang w:val="en-US"/>
        </w:rPr>
        <w:lastRenderedPageBreak/>
        <w:t>methods of prompt gamma-ray neutron activation analysis</w:t>
      </w:r>
      <w:r>
        <w:rPr>
          <w:rStyle w:val="ad"/>
          <w:rFonts w:cs="Times New Roman"/>
          <w:sz w:val="24"/>
          <w:szCs w:val="24"/>
        </w:rPr>
        <w:footnoteReference w:id="4"/>
      </w:r>
      <w:r w:rsidRPr="00346E9A">
        <w:rPr>
          <w:rFonts w:cs="Times New Roman"/>
          <w:sz w:val="24"/>
          <w:szCs w:val="24"/>
          <w:lang w:val="en-US"/>
        </w:rPr>
        <w:t>, X-ray fluorescence, and instrumental neutron activation analysis. The samples corresponded to different technologies of purification from impurities of metals and elements with a large neutron capture cross-section, as well as technologies of powder modification such as deagglomeration (the destruction of clusters) and separation of nanodiamonds by size.</w:t>
      </w:r>
    </w:p>
    <w:p w14:paraId="0000F37B" w14:textId="64D9581E" w:rsidR="00346E9A" w:rsidRPr="00346E9A" w:rsidRDefault="00346E9A" w:rsidP="004051D5">
      <w:pPr>
        <w:spacing w:after="120" w:line="240" w:lineRule="auto"/>
        <w:ind w:firstLine="567"/>
        <w:rPr>
          <w:rFonts w:cs="Times New Roman"/>
          <w:sz w:val="24"/>
          <w:szCs w:val="24"/>
          <w:lang w:val="en-US"/>
        </w:rPr>
      </w:pPr>
      <w:r w:rsidRPr="00346E9A">
        <w:rPr>
          <w:rFonts w:cs="Times New Roman"/>
          <w:sz w:val="24"/>
          <w:szCs w:val="24"/>
          <w:lang w:val="en-US"/>
        </w:rPr>
        <w:t>Structural studies of nanodiamonds have shown that breaking clusters into individual nanoparticles increases the neutron reflection probability both by effectively increasing the number of smaller scatterers and by significantly increasing the density of the nanopowder</w:t>
      </w:r>
      <w:r>
        <w:rPr>
          <w:rStyle w:val="ad"/>
          <w:rFonts w:cs="Times New Roman"/>
          <w:sz w:val="24"/>
          <w:szCs w:val="24"/>
        </w:rPr>
        <w:footnoteReference w:id="5"/>
      </w:r>
      <w:r w:rsidRPr="00346E9A">
        <w:rPr>
          <w:rFonts w:cs="Times New Roman"/>
          <w:sz w:val="24"/>
          <w:szCs w:val="24"/>
          <w:lang w:val="en-US"/>
        </w:rPr>
        <w:t>. Another valuable result is the demonstration of enhanced reflection of a narrower spectrum of VCNs by using nanoparticles of specific sizes</w:t>
      </w:r>
      <w:r>
        <w:rPr>
          <w:rStyle w:val="ad"/>
          <w:rFonts w:cs="Times New Roman"/>
          <w:sz w:val="24"/>
          <w:szCs w:val="24"/>
        </w:rPr>
        <w:footnoteReference w:id="6"/>
      </w:r>
      <w:r w:rsidRPr="00346E9A">
        <w:rPr>
          <w:rFonts w:cs="Times New Roman"/>
          <w:sz w:val="24"/>
          <w:szCs w:val="24"/>
          <w:lang w:val="en-US"/>
        </w:rPr>
        <w:t>. For example, nanodiamonds with an average size of 4.3 nm more effectively reflect neutrons with velocities up to ~50 m/s, while those with a size of 3.0 nm reflect neutrons at ~50 m/s or more, thus extending the range of possible applications of VCN reflectors made of nanoparticles. Similar conclusions are also true for quasi-specular reflection of neutrons, but in this case, larger nanodiamonds of about 15 nm reflect CN more effectively than nanodiamonds of 4 nm</w:t>
      </w:r>
      <w:r w:rsidRPr="00B07473">
        <w:rPr>
          <w:rStyle w:val="ad"/>
          <w:rFonts w:cs="Times New Roman"/>
          <w:color w:val="auto"/>
          <w:sz w:val="24"/>
          <w:szCs w:val="24"/>
        </w:rPr>
        <w:footnoteReference w:id="7"/>
      </w:r>
      <w:r w:rsidRPr="00346E9A">
        <w:rPr>
          <w:rFonts w:cs="Times New Roman"/>
          <w:sz w:val="24"/>
          <w:szCs w:val="24"/>
          <w:lang w:val="en-US"/>
        </w:rPr>
        <w:t>.</w:t>
      </w:r>
    </w:p>
    <w:p w14:paraId="52CF7D1F" w14:textId="32A3F769" w:rsidR="00427707" w:rsidRPr="00427707" w:rsidRDefault="00427707" w:rsidP="004051D5">
      <w:pPr>
        <w:spacing w:after="120" w:line="240" w:lineRule="auto"/>
        <w:ind w:firstLine="567"/>
        <w:rPr>
          <w:rFonts w:cs="Times New Roman"/>
          <w:sz w:val="24"/>
          <w:szCs w:val="24"/>
          <w:lang w:val="en-US"/>
        </w:rPr>
      </w:pPr>
      <w:r w:rsidRPr="00427707">
        <w:rPr>
          <w:rFonts w:cs="Times New Roman"/>
          <w:sz w:val="24"/>
          <w:szCs w:val="24"/>
          <w:lang w:val="en-US"/>
        </w:rPr>
        <w:t>The intermediate result of the research was the first demonstration of directed extraction of VCN using a reflector made of fluorinated nanodiamond powder</w:t>
      </w:r>
      <w:r>
        <w:rPr>
          <w:rStyle w:val="ad"/>
          <w:rFonts w:cs="Times New Roman"/>
          <w:sz w:val="24"/>
          <w:szCs w:val="24"/>
        </w:rPr>
        <w:footnoteReference w:id="8"/>
      </w:r>
      <w:r w:rsidRPr="00427707">
        <w:rPr>
          <w:rFonts w:cs="Times New Roman"/>
          <w:sz w:val="24"/>
          <w:szCs w:val="24"/>
          <w:lang w:val="en-US"/>
        </w:rPr>
        <w:t>. The role of a VCN source was played by a neutron beam, which fell inside a nanodiamond reflector in the form of a hollow cylinder, closed on one side by a plug made of the same nanodiamonds. As a result of multiple reflections from the inner walls of the cylinder, the VCNs had an increased probability of leaving the reflector through the open end. The gain in the flux density of VCNs extracted at all angles exceeded 30 times, and those extracted at small angles to the reflector axis (luminosity on the sample) exceeded about 10 times. Such a gain in the intensity of the VCN beam extracted directionally is equivalent to a tenfold increase in the power of a nuclear research reactor.</w:t>
      </w:r>
    </w:p>
    <w:p w14:paraId="7E3A136B" w14:textId="718EA74A" w:rsidR="00AC38ED" w:rsidRPr="00427707" w:rsidRDefault="00427707" w:rsidP="004051D5">
      <w:pPr>
        <w:spacing w:after="120" w:line="240" w:lineRule="auto"/>
        <w:ind w:firstLine="567"/>
        <w:rPr>
          <w:rFonts w:cs="Times New Roman"/>
          <w:sz w:val="24"/>
          <w:szCs w:val="24"/>
          <w:lang w:val="en-US"/>
        </w:rPr>
      </w:pPr>
      <w:r w:rsidRPr="00427707">
        <w:rPr>
          <w:rFonts w:cs="Times New Roman"/>
          <w:sz w:val="24"/>
          <w:szCs w:val="24"/>
          <w:lang w:val="en-US"/>
        </w:rPr>
        <w:t>Original models of both the structure of nanodiamond powders and neutron transport in them were also proposed at the FLNP JINR. The implementation of these models in the form of unique simulation programs makes it possible to accurately calculate albedo, the most important characteristic of any reflector. For this purpose, instead of developing an experimental setup using tens of kilograms of nanopowder, only a single measurement of a nanodiamond sample with a mass of less than 1 g via a standard SANS facility is required.</w:t>
      </w:r>
    </w:p>
    <w:p w14:paraId="450F1EE7" w14:textId="77777777" w:rsidR="0031163B" w:rsidRDefault="00427707" w:rsidP="004051D5">
      <w:pPr>
        <w:spacing w:after="120" w:line="240" w:lineRule="auto"/>
        <w:ind w:firstLine="567"/>
        <w:rPr>
          <w:rFonts w:cs="Times New Roman"/>
          <w:sz w:val="24"/>
          <w:szCs w:val="24"/>
          <w:lang w:val="en-US"/>
        </w:rPr>
        <w:sectPr w:rsidR="0031163B" w:rsidSect="00124D69">
          <w:footnotePr>
            <w:numRestart w:val="eachSect"/>
          </w:footnotePr>
          <w:pgSz w:w="11906" w:h="16838" w:code="9"/>
          <w:pgMar w:top="1134" w:right="1134" w:bottom="1134" w:left="1134" w:header="720" w:footer="720" w:gutter="0"/>
          <w:cols w:space="720"/>
          <w:docGrid w:linePitch="381"/>
        </w:sectPr>
      </w:pPr>
      <w:r w:rsidRPr="00427707">
        <w:rPr>
          <w:rFonts w:cs="Times New Roman"/>
          <w:sz w:val="24"/>
          <w:szCs w:val="24"/>
          <w:lang w:val="en-US"/>
        </w:rPr>
        <w:t>In practice, these results can be used to create an intense source of low-energy neutrons. Its development will contribute to the advancement of neutron scattering techniques in applied research, for example, in the study of condensed media and advanced fundamental research in nuclear physics: neutron lifetime measurements, search for neutron-antineutron oscillations, neutron-mirror neutron, and others.</w:t>
      </w:r>
      <w:r w:rsidR="00124D69">
        <w:rPr>
          <w:rStyle w:val="ad"/>
          <w:rFonts w:cs="Times New Roman"/>
          <w:sz w:val="24"/>
          <w:szCs w:val="24"/>
        </w:rPr>
        <w:footnoteReference w:id="9"/>
      </w:r>
    </w:p>
    <w:p w14:paraId="2BA714B1" w14:textId="77777777" w:rsidR="003C31ED" w:rsidRPr="00B36C9C" w:rsidRDefault="003C31ED" w:rsidP="003C31ED">
      <w:pPr>
        <w:spacing w:line="240" w:lineRule="auto"/>
        <w:ind w:firstLine="0"/>
        <w:jc w:val="center"/>
        <w:outlineLvl w:val="0"/>
        <w:rPr>
          <w:rFonts w:eastAsia="Times New Roman" w:cs="Times New Roman"/>
          <w:b/>
          <w:bCs/>
          <w:color w:val="000000"/>
          <w:szCs w:val="28"/>
          <w:lang w:val="en-US" w:eastAsia="ru-RU"/>
        </w:rPr>
      </w:pPr>
      <w:r w:rsidRPr="00B36C9C">
        <w:rPr>
          <w:rFonts w:eastAsia="Times New Roman" w:cs="Times New Roman"/>
          <w:b/>
          <w:bCs/>
          <w:color w:val="000000"/>
          <w:szCs w:val="28"/>
          <w:lang w:val="en-US" w:eastAsia="ru-RU"/>
        </w:rPr>
        <w:lastRenderedPageBreak/>
        <w:t>Study of the properties and applications of nanodiamond reflectors of low-energy neutrons</w:t>
      </w:r>
    </w:p>
    <w:p w14:paraId="43D191EF" w14:textId="77777777" w:rsidR="003C31ED" w:rsidRPr="007E673F" w:rsidRDefault="003C31ED" w:rsidP="003C31ED">
      <w:pPr>
        <w:spacing w:line="240" w:lineRule="auto"/>
        <w:ind w:firstLine="0"/>
        <w:jc w:val="center"/>
        <w:rPr>
          <w:rFonts w:eastAsia="Times New Roman" w:cs="Times New Roman"/>
          <w:color w:val="auto"/>
          <w:sz w:val="24"/>
          <w:szCs w:val="24"/>
          <w:lang w:val="en-US" w:eastAsia="ru-RU"/>
        </w:rPr>
      </w:pPr>
    </w:p>
    <w:p w14:paraId="59D84A2D" w14:textId="77777777" w:rsidR="003C31ED" w:rsidRPr="00E43064" w:rsidRDefault="003C31ED" w:rsidP="003C31ED">
      <w:pPr>
        <w:spacing w:after="240" w:line="240" w:lineRule="auto"/>
        <w:ind w:firstLine="0"/>
        <w:jc w:val="center"/>
        <w:rPr>
          <w:rFonts w:eastAsia="Calibri" w:cs="Times New Roman"/>
          <w:color w:val="auto"/>
          <w:sz w:val="20"/>
          <w:szCs w:val="16"/>
        </w:rPr>
      </w:pPr>
      <w:r w:rsidRPr="00B36C9C">
        <w:rPr>
          <w:rFonts w:eastAsia="Calibri" w:cs="Times New Roman"/>
          <w:color w:val="auto"/>
          <w:sz w:val="26"/>
          <w:szCs w:val="26"/>
          <w:lang w:val="en-US"/>
        </w:rPr>
        <w:t>Alexander</w:t>
      </w:r>
      <w:r w:rsidRPr="00E43064">
        <w:rPr>
          <w:rFonts w:eastAsia="Calibri" w:cs="Times New Roman"/>
          <w:color w:val="auto"/>
          <w:sz w:val="26"/>
          <w:szCs w:val="26"/>
        </w:rPr>
        <w:t xml:space="preserve"> </w:t>
      </w:r>
      <w:r w:rsidRPr="00B36C9C">
        <w:rPr>
          <w:rFonts w:eastAsia="Calibri" w:cs="Times New Roman"/>
          <w:color w:val="auto"/>
          <w:sz w:val="26"/>
          <w:szCs w:val="26"/>
          <w:lang w:val="en-US"/>
        </w:rPr>
        <w:t>Nezvanov</w:t>
      </w:r>
    </w:p>
    <w:p w14:paraId="59A27DB5" w14:textId="77777777" w:rsidR="003C31ED" w:rsidRPr="00E43064" w:rsidRDefault="003C31ED" w:rsidP="003C31ED">
      <w:pPr>
        <w:spacing w:line="240" w:lineRule="auto"/>
        <w:ind w:firstLine="0"/>
        <w:jc w:val="center"/>
        <w:rPr>
          <w:rFonts w:eastAsia="Calibri" w:cs="Times New Roman"/>
          <w:color w:val="auto"/>
          <w:sz w:val="24"/>
          <w:szCs w:val="24"/>
        </w:rPr>
      </w:pPr>
    </w:p>
    <w:p w14:paraId="49BD6F08" w14:textId="77777777" w:rsidR="003C31ED" w:rsidRDefault="003C31ED" w:rsidP="003C31ED">
      <w:pPr>
        <w:spacing w:after="120" w:line="240" w:lineRule="auto"/>
        <w:ind w:firstLine="567"/>
        <w:rPr>
          <w:rFonts w:cs="Times New Roman"/>
          <w:sz w:val="24"/>
          <w:szCs w:val="24"/>
        </w:rPr>
      </w:pPr>
      <w:r w:rsidRPr="006D0E8D">
        <w:rPr>
          <w:rFonts w:cs="Times New Roman"/>
          <w:sz w:val="24"/>
          <w:szCs w:val="24"/>
        </w:rPr>
        <w:t>На данный момент многие нейтронные исследовательские центры во всем мире нацелены на увеличение диапазона полезных нейтронов в сторону понижения их энергии. Такие нейтроны очень перспективны для фундаментальных исследований и изучения конденсированных сред. Однако прогресс в этой области ограничен сравнительно малой долей нейтронов низких энергий в общем потоке и низкой эффективностью их доставки к исследовательским установкам. Как только длина волны нейтронов достигает межатомного расстояния, они начинают менее эффективно взаимодействовать с гомогенными средами, проходят сквозь отражатели и не доставляются к установкам. Применение нанодисперсных сред, состоящих из частиц размером несколько нанометров, решает данную проблему. Холодные (ХН) и очень холодные нейтроны (ОХН) отражаются от таких материалов за счет интенсивного когерентного упругого рассеяния на ансамбле ядер – отдельных наночастицах.</w:t>
      </w:r>
    </w:p>
    <w:p w14:paraId="03595D6D" w14:textId="77777777" w:rsidR="003C31ED" w:rsidRDefault="003C31ED" w:rsidP="003C31ED">
      <w:pPr>
        <w:spacing w:after="120" w:line="240" w:lineRule="auto"/>
        <w:ind w:firstLine="567"/>
        <w:rPr>
          <w:rFonts w:cs="Times New Roman"/>
          <w:sz w:val="24"/>
          <w:szCs w:val="24"/>
        </w:rPr>
      </w:pPr>
      <w:r w:rsidRPr="006D0E8D">
        <w:rPr>
          <w:rFonts w:cs="Times New Roman"/>
          <w:sz w:val="24"/>
          <w:szCs w:val="24"/>
        </w:rPr>
        <w:t xml:space="preserve">В ЛНФ ОИЯИ </w:t>
      </w:r>
      <w:r>
        <w:rPr>
          <w:rFonts w:cs="Times New Roman"/>
          <w:sz w:val="24"/>
          <w:szCs w:val="24"/>
        </w:rPr>
        <w:t>разрабатываются</w:t>
      </w:r>
      <w:r w:rsidRPr="006D0E8D">
        <w:rPr>
          <w:rFonts w:cs="Times New Roman"/>
          <w:sz w:val="24"/>
          <w:szCs w:val="24"/>
        </w:rPr>
        <w:t xml:space="preserve"> уникальны</w:t>
      </w:r>
      <w:r>
        <w:rPr>
          <w:rFonts w:cs="Times New Roman"/>
          <w:sz w:val="24"/>
          <w:szCs w:val="24"/>
        </w:rPr>
        <w:t>е</w:t>
      </w:r>
      <w:r w:rsidRPr="006D0E8D">
        <w:rPr>
          <w:rFonts w:cs="Times New Roman"/>
          <w:sz w:val="24"/>
          <w:szCs w:val="24"/>
        </w:rPr>
        <w:t xml:space="preserve"> </w:t>
      </w:r>
      <w:proofErr w:type="spellStart"/>
      <w:r w:rsidRPr="006D0E8D">
        <w:rPr>
          <w:rFonts w:cs="Times New Roman"/>
          <w:sz w:val="24"/>
          <w:szCs w:val="24"/>
        </w:rPr>
        <w:t>наноструктурированны</w:t>
      </w:r>
      <w:r>
        <w:rPr>
          <w:rFonts w:cs="Times New Roman"/>
          <w:sz w:val="24"/>
          <w:szCs w:val="24"/>
        </w:rPr>
        <w:t>е</w:t>
      </w:r>
      <w:proofErr w:type="spellEnd"/>
      <w:r w:rsidRPr="006D0E8D">
        <w:rPr>
          <w:rFonts w:cs="Times New Roman"/>
          <w:sz w:val="24"/>
          <w:szCs w:val="24"/>
        </w:rPr>
        <w:t xml:space="preserve"> отражател</w:t>
      </w:r>
      <w:r>
        <w:rPr>
          <w:rFonts w:cs="Times New Roman"/>
          <w:sz w:val="24"/>
          <w:szCs w:val="24"/>
        </w:rPr>
        <w:t>и</w:t>
      </w:r>
      <w:r w:rsidRPr="006D0E8D">
        <w:rPr>
          <w:rFonts w:cs="Times New Roman"/>
          <w:sz w:val="24"/>
          <w:szCs w:val="24"/>
        </w:rPr>
        <w:t xml:space="preserve"> ХН и ОХН на основе наноалмазов, не имеющие эффективных аналогов в мире.</w:t>
      </w:r>
      <w:r>
        <w:rPr>
          <w:rFonts w:cs="Times New Roman"/>
          <w:sz w:val="24"/>
          <w:szCs w:val="24"/>
        </w:rPr>
        <w:t xml:space="preserve"> </w:t>
      </w:r>
      <w:r w:rsidRPr="006D0E8D">
        <w:rPr>
          <w:rFonts w:cs="Times New Roman"/>
          <w:sz w:val="24"/>
          <w:szCs w:val="24"/>
        </w:rPr>
        <w:t>Эффективность отражения ХН и ОХН от наноалмазных порошков обусловлено, в первую очередь, оптимальными размерами отдельных наночастиц (около 5</w:t>
      </w:r>
      <w:r>
        <w:rPr>
          <w:rFonts w:cs="Times New Roman"/>
          <w:sz w:val="24"/>
          <w:szCs w:val="24"/>
        </w:rPr>
        <w:t> </w:t>
      </w:r>
      <w:r w:rsidRPr="006D0E8D">
        <w:rPr>
          <w:rFonts w:cs="Times New Roman"/>
          <w:sz w:val="24"/>
          <w:szCs w:val="24"/>
        </w:rPr>
        <w:t>нм), а также высокой плотностью алмаза (3,5 г/см</w:t>
      </w:r>
      <w:r w:rsidRPr="00C6737D">
        <w:rPr>
          <w:rFonts w:cs="Times New Roman"/>
          <w:sz w:val="24"/>
          <w:szCs w:val="24"/>
          <w:vertAlign w:val="superscript"/>
        </w:rPr>
        <w:t>3</w:t>
      </w:r>
      <w:r w:rsidRPr="006D0E8D">
        <w:rPr>
          <w:rFonts w:cs="Times New Roman"/>
          <w:sz w:val="24"/>
          <w:szCs w:val="24"/>
        </w:rPr>
        <w:t>), большим сечением когерентного рассеяния нейтронов ядрами углерода и малыми потерями нейтронов в порошке.</w:t>
      </w:r>
      <w:r>
        <w:rPr>
          <w:rFonts w:cs="Times New Roman"/>
          <w:sz w:val="24"/>
          <w:szCs w:val="24"/>
        </w:rPr>
        <w:t xml:space="preserve"> </w:t>
      </w:r>
      <w:r w:rsidRPr="006D0E8D">
        <w:rPr>
          <w:rFonts w:cs="Times New Roman"/>
          <w:sz w:val="24"/>
          <w:szCs w:val="24"/>
        </w:rPr>
        <w:t xml:space="preserve">Средние размеры </w:t>
      </w:r>
      <w:r>
        <w:rPr>
          <w:rFonts w:cs="Times New Roman"/>
          <w:sz w:val="24"/>
          <w:szCs w:val="24"/>
        </w:rPr>
        <w:t>наноалмазов</w:t>
      </w:r>
      <w:r w:rsidRPr="006D0E8D">
        <w:rPr>
          <w:rFonts w:cs="Times New Roman"/>
          <w:sz w:val="24"/>
          <w:szCs w:val="24"/>
        </w:rPr>
        <w:t xml:space="preserve"> ~5 нм оптимальн</w:t>
      </w:r>
      <w:r>
        <w:rPr>
          <w:rFonts w:cs="Times New Roman"/>
          <w:sz w:val="24"/>
          <w:szCs w:val="24"/>
        </w:rPr>
        <w:t>ы</w:t>
      </w:r>
      <w:r w:rsidRPr="006D0E8D">
        <w:rPr>
          <w:rFonts w:cs="Times New Roman"/>
          <w:sz w:val="24"/>
          <w:szCs w:val="24"/>
        </w:rPr>
        <w:t xml:space="preserve"> для диффузного отражения ОХН при любых углах падения на отражатель и близко к оптимуму для</w:t>
      </w:r>
      <w:r w:rsidRPr="00534B4B">
        <w:rPr>
          <w:rFonts w:cs="Times New Roman"/>
          <w:sz w:val="24"/>
          <w:szCs w:val="24"/>
        </w:rPr>
        <w:t xml:space="preserve"> </w:t>
      </w:r>
      <w:r>
        <w:rPr>
          <w:rFonts w:cs="Times New Roman"/>
          <w:sz w:val="24"/>
          <w:szCs w:val="24"/>
        </w:rPr>
        <w:t>почти зеркального</w:t>
      </w:r>
      <w:r w:rsidRPr="006D0E8D">
        <w:rPr>
          <w:rFonts w:cs="Times New Roman"/>
          <w:sz w:val="24"/>
          <w:szCs w:val="24"/>
        </w:rPr>
        <w:t xml:space="preserve"> отражения ХН при малых скользящих углах</w:t>
      </w:r>
      <w:r>
        <w:rPr>
          <w:rStyle w:val="ad"/>
          <w:rFonts w:cs="Times New Roman"/>
          <w:sz w:val="24"/>
          <w:szCs w:val="24"/>
        </w:rPr>
        <w:footnoteReference w:id="10"/>
      </w:r>
      <w:r w:rsidRPr="006D0E8D">
        <w:rPr>
          <w:rFonts w:cs="Times New Roman"/>
          <w:sz w:val="24"/>
          <w:szCs w:val="24"/>
        </w:rPr>
        <w:t>.</w:t>
      </w:r>
      <w:r>
        <w:rPr>
          <w:rFonts w:cs="Times New Roman"/>
          <w:sz w:val="24"/>
          <w:szCs w:val="24"/>
        </w:rPr>
        <w:t xml:space="preserve"> Я</w:t>
      </w:r>
      <w:r w:rsidRPr="00A721E3">
        <w:rPr>
          <w:rFonts w:cs="Times New Roman"/>
          <w:sz w:val="24"/>
          <w:szCs w:val="24"/>
        </w:rPr>
        <w:t>вление</w:t>
      </w:r>
      <w:r>
        <w:rPr>
          <w:rFonts w:cs="Times New Roman"/>
          <w:sz w:val="24"/>
          <w:szCs w:val="24"/>
        </w:rPr>
        <w:t xml:space="preserve"> квази-зеркального отражения ХН от </w:t>
      </w:r>
      <w:proofErr w:type="spellStart"/>
      <w:r>
        <w:rPr>
          <w:rFonts w:cs="Times New Roman"/>
          <w:sz w:val="24"/>
          <w:szCs w:val="24"/>
        </w:rPr>
        <w:t>нанопорошков</w:t>
      </w:r>
      <w:proofErr w:type="spellEnd"/>
      <w:r w:rsidRPr="00A721E3">
        <w:rPr>
          <w:rFonts w:cs="Times New Roman"/>
          <w:sz w:val="24"/>
          <w:szCs w:val="24"/>
        </w:rPr>
        <w:t xml:space="preserve"> можно применять для фокусировки или транспортировки ХН к исследовательским установкам. Дело в том, что другие эффективные отражатели – </w:t>
      </w:r>
      <w:proofErr w:type="spellStart"/>
      <w:r w:rsidRPr="00A721E3">
        <w:rPr>
          <w:rFonts w:cs="Times New Roman"/>
          <w:sz w:val="24"/>
          <w:szCs w:val="24"/>
        </w:rPr>
        <w:t>суперзеркала</w:t>
      </w:r>
      <w:proofErr w:type="spellEnd"/>
      <w:r w:rsidRPr="00A721E3">
        <w:rPr>
          <w:rFonts w:cs="Times New Roman"/>
          <w:sz w:val="24"/>
          <w:szCs w:val="24"/>
        </w:rPr>
        <w:t>, в отличие от наноалмазных порошков, не являются радиационно-стойкими и разрушаются в интенсивных полях ионизирующего излучения.</w:t>
      </w:r>
    </w:p>
    <w:p w14:paraId="1661D812" w14:textId="77777777" w:rsidR="003C31ED" w:rsidRDefault="003C31ED" w:rsidP="003C31ED">
      <w:pPr>
        <w:spacing w:after="120" w:line="240" w:lineRule="auto"/>
        <w:ind w:firstLine="567"/>
        <w:rPr>
          <w:rFonts w:cs="Times New Roman"/>
          <w:sz w:val="24"/>
          <w:szCs w:val="24"/>
        </w:rPr>
      </w:pPr>
      <w:r w:rsidRPr="00E43064">
        <w:rPr>
          <w:rFonts w:cs="Times New Roman"/>
          <w:sz w:val="24"/>
          <w:szCs w:val="24"/>
        </w:rPr>
        <w:t xml:space="preserve">Однако для применений таких наноструктурированных отражателей и дальнейшей оптимизации их свойств требуется детальное изучение структуры и элементного состава порошков </w:t>
      </w:r>
      <w:r>
        <w:rPr>
          <w:rFonts w:cs="Times New Roman"/>
          <w:sz w:val="24"/>
          <w:szCs w:val="24"/>
        </w:rPr>
        <w:t>наноалмазов</w:t>
      </w:r>
      <w:r w:rsidRPr="00E43064">
        <w:rPr>
          <w:rFonts w:cs="Times New Roman"/>
          <w:sz w:val="24"/>
          <w:szCs w:val="24"/>
        </w:rPr>
        <w:t xml:space="preserve">, а также разработка адекватных моделей как самих </w:t>
      </w:r>
      <w:proofErr w:type="spellStart"/>
      <w:r w:rsidRPr="00E43064">
        <w:rPr>
          <w:rFonts w:cs="Times New Roman"/>
          <w:sz w:val="24"/>
          <w:szCs w:val="24"/>
        </w:rPr>
        <w:t>нанопорошков</w:t>
      </w:r>
      <w:proofErr w:type="spellEnd"/>
      <w:r w:rsidRPr="00E43064">
        <w:rPr>
          <w:rFonts w:cs="Times New Roman"/>
          <w:sz w:val="24"/>
          <w:szCs w:val="24"/>
        </w:rPr>
        <w:t>, так и распространения в них медленных нейтронов.</w:t>
      </w:r>
      <w:r>
        <w:rPr>
          <w:rFonts w:cs="Times New Roman"/>
          <w:sz w:val="24"/>
          <w:szCs w:val="24"/>
        </w:rPr>
        <w:t xml:space="preserve"> В ЛНФ ОИЯИ занимаются этими исследованиями в течение последних 20 лет, а их результаты будут представлены в докладе.</w:t>
      </w:r>
    </w:p>
    <w:p w14:paraId="42AAEA3A" w14:textId="77777777" w:rsidR="003C31ED" w:rsidRDefault="003C31ED" w:rsidP="003C31ED">
      <w:pPr>
        <w:spacing w:after="120" w:line="240" w:lineRule="auto"/>
        <w:ind w:firstLine="567"/>
        <w:rPr>
          <w:rFonts w:cs="Times New Roman"/>
          <w:sz w:val="24"/>
          <w:szCs w:val="24"/>
        </w:rPr>
      </w:pPr>
      <w:r>
        <w:rPr>
          <w:rFonts w:cs="Times New Roman"/>
          <w:sz w:val="24"/>
          <w:szCs w:val="24"/>
        </w:rPr>
        <w:t>Основным недостатком порошков наноалмазов детонационного синтеза является высокая концентрация водорода в их составе (</w:t>
      </w:r>
      <w:r w:rsidRPr="00534B4B">
        <w:rPr>
          <w:rFonts w:cs="Times New Roman"/>
          <w:sz w:val="24"/>
          <w:szCs w:val="24"/>
        </w:rPr>
        <w:t>~</w:t>
      </w:r>
      <w:r>
        <w:rPr>
          <w:rFonts w:cs="Times New Roman"/>
          <w:sz w:val="24"/>
          <w:szCs w:val="24"/>
        </w:rPr>
        <w:t xml:space="preserve">10 </w:t>
      </w:r>
      <w:proofErr w:type="spellStart"/>
      <w:r>
        <w:rPr>
          <w:rFonts w:cs="Times New Roman"/>
          <w:sz w:val="24"/>
          <w:szCs w:val="24"/>
        </w:rPr>
        <w:t>ат</w:t>
      </w:r>
      <w:proofErr w:type="spellEnd"/>
      <w:r>
        <w:rPr>
          <w:rFonts w:cs="Times New Roman"/>
          <w:sz w:val="24"/>
          <w:szCs w:val="24"/>
        </w:rPr>
        <w:t>. %).</w:t>
      </w:r>
      <w:r w:rsidRPr="00534B4B">
        <w:rPr>
          <w:rFonts w:cs="Times New Roman"/>
          <w:sz w:val="24"/>
          <w:szCs w:val="24"/>
        </w:rPr>
        <w:t xml:space="preserve"> </w:t>
      </w:r>
      <w:r>
        <w:rPr>
          <w:rFonts w:cs="Times New Roman"/>
          <w:sz w:val="24"/>
          <w:szCs w:val="24"/>
        </w:rPr>
        <w:t xml:space="preserve">Водород в </w:t>
      </w:r>
      <w:proofErr w:type="spellStart"/>
      <w:r>
        <w:rPr>
          <w:rFonts w:cs="Times New Roman"/>
          <w:sz w:val="24"/>
          <w:szCs w:val="24"/>
        </w:rPr>
        <w:t>нанопорошках</w:t>
      </w:r>
      <w:proofErr w:type="spellEnd"/>
      <w:r>
        <w:rPr>
          <w:rFonts w:cs="Times New Roman"/>
          <w:sz w:val="24"/>
          <w:szCs w:val="24"/>
        </w:rPr>
        <w:t xml:space="preserve"> обладает </w:t>
      </w:r>
      <w:r w:rsidRPr="004051D5">
        <w:rPr>
          <w:rFonts w:cs="Times New Roman"/>
          <w:sz w:val="24"/>
          <w:szCs w:val="24"/>
        </w:rPr>
        <w:t>достаточно значительным сечением захвата (0,3 барн) и огромным сечением неупругого рассеяния нейтронов (~100 барн</w:t>
      </w:r>
      <w:r>
        <w:rPr>
          <w:rFonts w:cs="Times New Roman"/>
          <w:sz w:val="24"/>
          <w:szCs w:val="24"/>
        </w:rPr>
        <w:t>)</w:t>
      </w:r>
      <w:r>
        <w:rPr>
          <w:rStyle w:val="ad"/>
          <w:rFonts w:cs="Times New Roman"/>
          <w:sz w:val="24"/>
          <w:szCs w:val="24"/>
        </w:rPr>
        <w:footnoteReference w:id="11"/>
      </w:r>
      <w:r>
        <w:rPr>
          <w:rFonts w:cs="Times New Roman"/>
          <w:sz w:val="24"/>
          <w:szCs w:val="24"/>
        </w:rPr>
        <w:t>. Химическое замещение водорода на фтор помогло избавиться от указанных каналов потерь нейтронов низких энергий</w:t>
      </w:r>
      <w:r>
        <w:rPr>
          <w:rStyle w:val="ad"/>
          <w:rFonts w:cs="Times New Roman"/>
          <w:sz w:val="24"/>
          <w:szCs w:val="24"/>
        </w:rPr>
        <w:footnoteReference w:id="12"/>
      </w:r>
      <w:r>
        <w:rPr>
          <w:rFonts w:cs="Times New Roman"/>
          <w:sz w:val="24"/>
          <w:szCs w:val="24"/>
        </w:rPr>
        <w:t>. Кроме того, и</w:t>
      </w:r>
      <w:r w:rsidRPr="00A721E3">
        <w:rPr>
          <w:rFonts w:cs="Times New Roman"/>
          <w:sz w:val="24"/>
          <w:szCs w:val="24"/>
        </w:rPr>
        <w:t>сследования по изучению влияния фторирования на структуру наноалмазных порошков и их рассеивающие свойства</w:t>
      </w:r>
      <w:r w:rsidRPr="00E938D8">
        <w:rPr>
          <w:rFonts w:cs="Times New Roman"/>
          <w:sz w:val="24"/>
          <w:szCs w:val="24"/>
        </w:rPr>
        <w:t xml:space="preserve"> </w:t>
      </w:r>
      <w:r w:rsidRPr="00A721E3">
        <w:rPr>
          <w:rFonts w:cs="Times New Roman"/>
          <w:sz w:val="24"/>
          <w:szCs w:val="24"/>
        </w:rPr>
        <w:t>подтвер</w:t>
      </w:r>
      <w:r>
        <w:rPr>
          <w:rFonts w:cs="Times New Roman"/>
          <w:sz w:val="24"/>
          <w:szCs w:val="24"/>
        </w:rPr>
        <w:t>дили</w:t>
      </w:r>
      <w:r w:rsidRPr="00A721E3">
        <w:rPr>
          <w:rFonts w:cs="Times New Roman"/>
          <w:sz w:val="24"/>
          <w:szCs w:val="24"/>
        </w:rPr>
        <w:t xml:space="preserve">, что фторирование наноалмазных порошков не влияет на размер и структуру алмазного ядра наночастиц, но удаляет с них </w:t>
      </w:r>
      <w:proofErr w:type="spellStart"/>
      <w:r w:rsidRPr="00A721E3">
        <w:rPr>
          <w:rFonts w:cs="Times New Roman"/>
          <w:sz w:val="24"/>
          <w:szCs w:val="24"/>
        </w:rPr>
        <w:t>графитообразную</w:t>
      </w:r>
      <w:proofErr w:type="spellEnd"/>
      <w:r w:rsidRPr="00A721E3">
        <w:rPr>
          <w:rFonts w:cs="Times New Roman"/>
          <w:sz w:val="24"/>
          <w:szCs w:val="24"/>
        </w:rPr>
        <w:t xml:space="preserve"> оболочку. Количество водорода, основного источника потерь </w:t>
      </w:r>
      <w:r>
        <w:rPr>
          <w:rFonts w:cs="Times New Roman"/>
          <w:sz w:val="24"/>
          <w:szCs w:val="24"/>
        </w:rPr>
        <w:t>нейтронов</w:t>
      </w:r>
      <w:r w:rsidRPr="00A721E3">
        <w:rPr>
          <w:rFonts w:cs="Times New Roman"/>
          <w:sz w:val="24"/>
          <w:szCs w:val="24"/>
        </w:rPr>
        <w:t>, уменьшается в ~30 раз, увеличивая отражающую способность наноалмазов.</w:t>
      </w:r>
    </w:p>
    <w:p w14:paraId="31E89C0C" w14:textId="77777777" w:rsidR="003C31ED" w:rsidRDefault="003C31ED" w:rsidP="003C31ED">
      <w:pPr>
        <w:spacing w:after="120" w:line="240" w:lineRule="auto"/>
        <w:ind w:firstLine="567"/>
        <w:rPr>
          <w:rFonts w:cs="Times New Roman"/>
          <w:sz w:val="24"/>
          <w:szCs w:val="24"/>
        </w:rPr>
      </w:pPr>
      <w:r>
        <w:rPr>
          <w:rFonts w:cs="Times New Roman"/>
          <w:sz w:val="24"/>
          <w:szCs w:val="24"/>
        </w:rPr>
        <w:t>Порошки наноалмазов детонационного синтеза</w:t>
      </w:r>
      <w:r w:rsidRPr="006D0E8D">
        <w:rPr>
          <w:rFonts w:cs="Times New Roman"/>
          <w:sz w:val="24"/>
          <w:szCs w:val="24"/>
        </w:rPr>
        <w:t xml:space="preserve"> почти идеально подходят на роль материала отражател</w:t>
      </w:r>
      <w:r>
        <w:rPr>
          <w:rFonts w:cs="Times New Roman"/>
          <w:sz w:val="24"/>
          <w:szCs w:val="24"/>
        </w:rPr>
        <w:t>ей ХН и ОХН</w:t>
      </w:r>
      <w:r w:rsidRPr="006D0E8D">
        <w:rPr>
          <w:rFonts w:cs="Times New Roman"/>
          <w:sz w:val="24"/>
          <w:szCs w:val="24"/>
        </w:rPr>
        <w:t xml:space="preserve">, но есть ряд проблем, решение которых позволит его улучшить. Реальные порошки </w:t>
      </w:r>
      <w:r>
        <w:rPr>
          <w:rFonts w:cs="Times New Roman"/>
          <w:sz w:val="24"/>
          <w:szCs w:val="24"/>
        </w:rPr>
        <w:t>наноалмазов</w:t>
      </w:r>
      <w:r w:rsidRPr="006D0E8D">
        <w:rPr>
          <w:rFonts w:cs="Times New Roman"/>
          <w:sz w:val="24"/>
          <w:szCs w:val="24"/>
        </w:rPr>
        <w:t xml:space="preserve"> содержат наночастицы и кластеры разных </w:t>
      </w:r>
      <w:r w:rsidRPr="006D0E8D">
        <w:rPr>
          <w:rFonts w:cs="Times New Roman"/>
          <w:sz w:val="24"/>
          <w:szCs w:val="24"/>
        </w:rPr>
        <w:lastRenderedPageBreak/>
        <w:t xml:space="preserve">размеров, что влияет на их отражательную способность. Кроме этого, в </w:t>
      </w:r>
      <w:proofErr w:type="spellStart"/>
      <w:r>
        <w:rPr>
          <w:rFonts w:cs="Times New Roman"/>
          <w:sz w:val="24"/>
          <w:szCs w:val="24"/>
        </w:rPr>
        <w:t>нано</w:t>
      </w:r>
      <w:r w:rsidRPr="006D0E8D">
        <w:rPr>
          <w:rFonts w:cs="Times New Roman"/>
          <w:sz w:val="24"/>
          <w:szCs w:val="24"/>
        </w:rPr>
        <w:t>порошках</w:t>
      </w:r>
      <w:proofErr w:type="spellEnd"/>
      <w:r w:rsidRPr="006D0E8D">
        <w:rPr>
          <w:rFonts w:cs="Times New Roman"/>
          <w:sz w:val="24"/>
          <w:szCs w:val="24"/>
        </w:rPr>
        <w:t xml:space="preserve"> содержится большое количество примесей</w:t>
      </w:r>
      <w:r>
        <w:rPr>
          <w:rFonts w:cs="Times New Roman"/>
          <w:sz w:val="24"/>
          <w:szCs w:val="24"/>
        </w:rPr>
        <w:t xml:space="preserve"> помимо водорода</w:t>
      </w:r>
      <w:r w:rsidRPr="006D0E8D">
        <w:rPr>
          <w:rFonts w:cs="Times New Roman"/>
          <w:sz w:val="24"/>
          <w:szCs w:val="24"/>
        </w:rPr>
        <w:t xml:space="preserve">. В отличие от углерода, эти примеси активнее захватывают нейтроны и активируются в интенсивных радиационных полях, что негативно влияет на свойства отражателя. </w:t>
      </w:r>
      <w:r w:rsidRPr="00290715">
        <w:rPr>
          <w:rFonts w:cs="Times New Roman"/>
          <w:sz w:val="24"/>
          <w:szCs w:val="24"/>
        </w:rPr>
        <w:t>Методами анализа мгновенных гамма-квантов</w:t>
      </w:r>
      <w:r>
        <w:rPr>
          <w:rStyle w:val="ad"/>
          <w:rFonts w:cs="Times New Roman"/>
          <w:sz w:val="24"/>
          <w:szCs w:val="24"/>
        </w:rPr>
        <w:footnoteReference w:id="13"/>
      </w:r>
      <w:r w:rsidRPr="00290715">
        <w:rPr>
          <w:rFonts w:cs="Times New Roman"/>
          <w:sz w:val="24"/>
          <w:szCs w:val="24"/>
        </w:rPr>
        <w:t xml:space="preserve">, </w:t>
      </w:r>
      <w:proofErr w:type="spellStart"/>
      <w:r w:rsidRPr="00290715">
        <w:rPr>
          <w:rFonts w:cs="Times New Roman"/>
          <w:sz w:val="24"/>
          <w:szCs w:val="24"/>
        </w:rPr>
        <w:t>рентгенофлуоресцентного</w:t>
      </w:r>
      <w:proofErr w:type="spellEnd"/>
      <w:r w:rsidRPr="00290715">
        <w:rPr>
          <w:rFonts w:cs="Times New Roman"/>
          <w:sz w:val="24"/>
          <w:szCs w:val="24"/>
        </w:rPr>
        <w:t xml:space="preserve"> и нейтрон-активационного анализа были исследованы образцы</w:t>
      </w:r>
      <w:r>
        <w:rPr>
          <w:rFonts w:cs="Times New Roman"/>
          <w:sz w:val="24"/>
          <w:szCs w:val="24"/>
        </w:rPr>
        <w:t xml:space="preserve"> наноалмазов</w:t>
      </w:r>
      <w:r w:rsidRPr="00290715">
        <w:rPr>
          <w:rFonts w:cs="Times New Roman"/>
          <w:sz w:val="24"/>
          <w:szCs w:val="24"/>
        </w:rPr>
        <w:t>, соответствующие разным технологиям</w:t>
      </w:r>
      <w:r>
        <w:rPr>
          <w:rFonts w:cs="Times New Roman"/>
          <w:sz w:val="24"/>
          <w:szCs w:val="24"/>
        </w:rPr>
        <w:t xml:space="preserve"> </w:t>
      </w:r>
      <w:r w:rsidRPr="00290715">
        <w:rPr>
          <w:rFonts w:cs="Times New Roman"/>
          <w:sz w:val="24"/>
          <w:szCs w:val="24"/>
        </w:rPr>
        <w:t>очистки от примесей</w:t>
      </w:r>
      <w:r>
        <w:rPr>
          <w:rFonts w:cs="Times New Roman"/>
          <w:sz w:val="24"/>
          <w:szCs w:val="24"/>
        </w:rPr>
        <w:t xml:space="preserve"> металлов</w:t>
      </w:r>
      <w:r w:rsidRPr="00290715">
        <w:rPr>
          <w:rFonts w:cs="Times New Roman"/>
          <w:sz w:val="24"/>
          <w:szCs w:val="24"/>
        </w:rPr>
        <w:t xml:space="preserve"> и элементов с большим сечением захвата нейтронов, а также технологиям модификации порошков: деагломерации (разрушение кластеров) и сепарации наноалмазов по размерам.</w:t>
      </w:r>
    </w:p>
    <w:p w14:paraId="43B73E31" w14:textId="77777777" w:rsidR="003C31ED" w:rsidRDefault="003C31ED" w:rsidP="003C31ED">
      <w:pPr>
        <w:spacing w:after="120" w:line="240" w:lineRule="auto"/>
        <w:ind w:firstLine="567"/>
        <w:rPr>
          <w:rFonts w:cs="Times New Roman"/>
          <w:color w:val="auto"/>
          <w:sz w:val="24"/>
          <w:szCs w:val="24"/>
        </w:rPr>
      </w:pPr>
      <w:r>
        <w:rPr>
          <w:rFonts w:cs="Times New Roman"/>
          <w:sz w:val="24"/>
          <w:szCs w:val="24"/>
        </w:rPr>
        <w:t>Структурные исследования наноалмазов</w:t>
      </w:r>
      <w:r w:rsidRPr="00290715">
        <w:rPr>
          <w:rFonts w:cs="Times New Roman"/>
          <w:sz w:val="24"/>
          <w:szCs w:val="24"/>
        </w:rPr>
        <w:t xml:space="preserve"> показа</w:t>
      </w:r>
      <w:r>
        <w:rPr>
          <w:rFonts w:cs="Times New Roman"/>
          <w:sz w:val="24"/>
          <w:szCs w:val="24"/>
        </w:rPr>
        <w:t>ли</w:t>
      </w:r>
      <w:r w:rsidRPr="00290715">
        <w:rPr>
          <w:rFonts w:cs="Times New Roman"/>
          <w:sz w:val="24"/>
          <w:szCs w:val="24"/>
        </w:rPr>
        <w:t xml:space="preserve">, что разрушение кластеров на отдельные </w:t>
      </w:r>
      <w:r>
        <w:rPr>
          <w:rFonts w:cs="Times New Roman"/>
          <w:sz w:val="24"/>
          <w:szCs w:val="24"/>
        </w:rPr>
        <w:t>наночастицы</w:t>
      </w:r>
      <w:r w:rsidRPr="00290715">
        <w:rPr>
          <w:rFonts w:cs="Times New Roman"/>
          <w:sz w:val="24"/>
          <w:szCs w:val="24"/>
        </w:rPr>
        <w:t xml:space="preserve"> увеличивает вероятность отражения нейтронов как за счет эффективного увеличения количества рассеивателей меньшего размера, так и за счет значительного увеличения плотности </w:t>
      </w:r>
      <w:proofErr w:type="spellStart"/>
      <w:r w:rsidRPr="00290715">
        <w:rPr>
          <w:rFonts w:cs="Times New Roman"/>
          <w:sz w:val="24"/>
          <w:szCs w:val="24"/>
        </w:rPr>
        <w:t>нанопорошка</w:t>
      </w:r>
      <w:proofErr w:type="spellEnd"/>
      <w:r>
        <w:rPr>
          <w:rStyle w:val="ad"/>
          <w:rFonts w:cs="Times New Roman"/>
          <w:sz w:val="24"/>
          <w:szCs w:val="24"/>
        </w:rPr>
        <w:footnoteReference w:id="14"/>
      </w:r>
      <w:r w:rsidRPr="00290715">
        <w:rPr>
          <w:rFonts w:cs="Times New Roman"/>
          <w:sz w:val="24"/>
          <w:szCs w:val="24"/>
        </w:rPr>
        <w:t>. Другой ценный результат – демонстрация усиления отражения более узкого спектра ОХН за счет использования наночастиц определенных размеров</w:t>
      </w:r>
      <w:r>
        <w:rPr>
          <w:rStyle w:val="ad"/>
          <w:rFonts w:cs="Times New Roman"/>
          <w:sz w:val="24"/>
          <w:szCs w:val="24"/>
        </w:rPr>
        <w:footnoteReference w:id="15"/>
      </w:r>
      <w:r w:rsidRPr="00290715">
        <w:rPr>
          <w:rFonts w:cs="Times New Roman"/>
          <w:sz w:val="24"/>
          <w:szCs w:val="24"/>
        </w:rPr>
        <w:t xml:space="preserve">. </w:t>
      </w:r>
      <w:r>
        <w:rPr>
          <w:rFonts w:cs="Times New Roman"/>
          <w:sz w:val="24"/>
          <w:szCs w:val="24"/>
        </w:rPr>
        <w:t xml:space="preserve">Так, </w:t>
      </w:r>
      <w:proofErr w:type="spellStart"/>
      <w:r>
        <w:rPr>
          <w:rFonts w:cs="Times New Roman"/>
          <w:sz w:val="24"/>
          <w:szCs w:val="24"/>
        </w:rPr>
        <w:t>н</w:t>
      </w:r>
      <w:r w:rsidRPr="00290715">
        <w:rPr>
          <w:rFonts w:cs="Times New Roman"/>
          <w:sz w:val="24"/>
          <w:szCs w:val="24"/>
        </w:rPr>
        <w:t>аноалмазы</w:t>
      </w:r>
      <w:proofErr w:type="spellEnd"/>
      <w:r w:rsidRPr="00290715">
        <w:rPr>
          <w:rFonts w:cs="Times New Roman"/>
          <w:sz w:val="24"/>
          <w:szCs w:val="24"/>
        </w:rPr>
        <w:t xml:space="preserve"> со средним размером 4,3 нм более </w:t>
      </w:r>
      <w:r w:rsidRPr="004051D5">
        <w:rPr>
          <w:rFonts w:cs="Times New Roman"/>
          <w:sz w:val="24"/>
          <w:szCs w:val="24"/>
        </w:rPr>
        <w:t xml:space="preserve">эффективно отражают нейтроны со скоростью до ~50 м/с, а с размером 3,0 нм – от ~50 м/c и более, что расширяет область возможных применений наночастичных отражателей ОХН. Подобные выводы справедливы и для квази-зеркального отражения нейтронов, только в данном случае более крупные </w:t>
      </w:r>
      <w:proofErr w:type="spellStart"/>
      <w:r w:rsidRPr="004051D5">
        <w:rPr>
          <w:rFonts w:cs="Times New Roman"/>
          <w:sz w:val="24"/>
          <w:szCs w:val="24"/>
        </w:rPr>
        <w:t>наноалмазы</w:t>
      </w:r>
      <w:proofErr w:type="spellEnd"/>
      <w:r w:rsidRPr="004051D5">
        <w:rPr>
          <w:rFonts w:cs="Times New Roman"/>
          <w:sz w:val="24"/>
          <w:szCs w:val="24"/>
        </w:rPr>
        <w:t xml:space="preserve"> около 15 нм отражают ХН эффективнее чем </w:t>
      </w:r>
      <w:proofErr w:type="spellStart"/>
      <w:r w:rsidRPr="004051D5">
        <w:rPr>
          <w:rFonts w:cs="Times New Roman"/>
          <w:sz w:val="24"/>
          <w:szCs w:val="24"/>
        </w:rPr>
        <w:t>наноалмазы</w:t>
      </w:r>
      <w:proofErr w:type="spellEnd"/>
      <w:r w:rsidRPr="004051D5">
        <w:rPr>
          <w:rFonts w:cs="Times New Roman"/>
          <w:sz w:val="24"/>
          <w:szCs w:val="24"/>
        </w:rPr>
        <w:t xml:space="preserve"> 4 нм</w:t>
      </w:r>
      <w:r w:rsidRPr="004051D5">
        <w:rPr>
          <w:rStyle w:val="ad"/>
          <w:rFonts w:cs="Times New Roman"/>
          <w:sz w:val="24"/>
          <w:szCs w:val="24"/>
        </w:rPr>
        <w:t xml:space="preserve"> </w:t>
      </w:r>
      <w:r w:rsidRPr="00B07473">
        <w:rPr>
          <w:rStyle w:val="ad"/>
          <w:rFonts w:cs="Times New Roman"/>
          <w:color w:val="auto"/>
          <w:sz w:val="24"/>
          <w:szCs w:val="24"/>
        </w:rPr>
        <w:footnoteReference w:id="16"/>
      </w:r>
      <w:r w:rsidRPr="00B07473">
        <w:rPr>
          <w:rFonts w:cs="Times New Roman"/>
          <w:color w:val="auto"/>
          <w:sz w:val="24"/>
          <w:szCs w:val="24"/>
        </w:rPr>
        <w:t>.</w:t>
      </w:r>
      <w:r>
        <w:rPr>
          <w:rFonts w:cs="Times New Roman"/>
          <w:color w:val="auto"/>
          <w:sz w:val="24"/>
          <w:szCs w:val="24"/>
        </w:rPr>
        <w:t xml:space="preserve"> </w:t>
      </w:r>
    </w:p>
    <w:p w14:paraId="67D9C2BA" w14:textId="77777777" w:rsidR="003C31ED" w:rsidRPr="006D0E8D" w:rsidRDefault="003C31ED" w:rsidP="003C31ED">
      <w:pPr>
        <w:spacing w:after="120" w:line="240" w:lineRule="auto"/>
        <w:ind w:firstLine="567"/>
        <w:rPr>
          <w:rFonts w:cs="Times New Roman"/>
          <w:sz w:val="24"/>
          <w:szCs w:val="24"/>
        </w:rPr>
      </w:pPr>
      <w:r>
        <w:rPr>
          <w:rFonts w:cs="Times New Roman"/>
          <w:sz w:val="24"/>
          <w:szCs w:val="24"/>
        </w:rPr>
        <w:t>Промежуточным</w:t>
      </w:r>
      <w:r w:rsidRPr="00A721E3">
        <w:rPr>
          <w:rFonts w:cs="Times New Roman"/>
          <w:sz w:val="24"/>
          <w:szCs w:val="24"/>
        </w:rPr>
        <w:t xml:space="preserve"> итогом исследований стала перв</w:t>
      </w:r>
      <w:r>
        <w:rPr>
          <w:rFonts w:cs="Times New Roman"/>
          <w:sz w:val="24"/>
          <w:szCs w:val="24"/>
        </w:rPr>
        <w:t>ая</w:t>
      </w:r>
      <w:r w:rsidRPr="00A721E3">
        <w:rPr>
          <w:rFonts w:cs="Times New Roman"/>
          <w:sz w:val="24"/>
          <w:szCs w:val="24"/>
        </w:rPr>
        <w:t xml:space="preserve"> демонстр</w:t>
      </w:r>
      <w:r>
        <w:rPr>
          <w:rFonts w:cs="Times New Roman"/>
          <w:sz w:val="24"/>
          <w:szCs w:val="24"/>
        </w:rPr>
        <w:t>ация</w:t>
      </w:r>
      <w:r w:rsidRPr="00A721E3">
        <w:rPr>
          <w:rFonts w:cs="Times New Roman"/>
          <w:sz w:val="24"/>
          <w:szCs w:val="24"/>
        </w:rPr>
        <w:t xml:space="preserve"> направленно</w:t>
      </w:r>
      <w:r>
        <w:rPr>
          <w:rFonts w:cs="Times New Roman"/>
          <w:sz w:val="24"/>
          <w:szCs w:val="24"/>
        </w:rPr>
        <w:t>го</w:t>
      </w:r>
      <w:r w:rsidRPr="00A721E3">
        <w:rPr>
          <w:rFonts w:cs="Times New Roman"/>
          <w:sz w:val="24"/>
          <w:szCs w:val="24"/>
        </w:rPr>
        <w:t xml:space="preserve"> извлечени</w:t>
      </w:r>
      <w:r>
        <w:rPr>
          <w:rFonts w:cs="Times New Roman"/>
          <w:sz w:val="24"/>
          <w:szCs w:val="24"/>
        </w:rPr>
        <w:t>я</w:t>
      </w:r>
      <w:r w:rsidRPr="00A721E3">
        <w:rPr>
          <w:rFonts w:cs="Times New Roman"/>
          <w:sz w:val="24"/>
          <w:szCs w:val="24"/>
        </w:rPr>
        <w:t xml:space="preserve"> ОХН с помощью отражателя из порошка фторированных наноалмазов</w:t>
      </w:r>
      <w:r>
        <w:rPr>
          <w:rStyle w:val="ad"/>
          <w:rFonts w:cs="Times New Roman"/>
          <w:sz w:val="24"/>
          <w:szCs w:val="24"/>
        </w:rPr>
        <w:footnoteReference w:id="17"/>
      </w:r>
      <w:r w:rsidRPr="00A721E3">
        <w:rPr>
          <w:rFonts w:cs="Times New Roman"/>
          <w:sz w:val="24"/>
          <w:szCs w:val="24"/>
        </w:rPr>
        <w:t>. Источником ОХН выступал пучок нейтронов, который попадал внутрь наноалмазного отражателя в форме полого цилиндра, закрытого с одной стороны пробкой из тех же наноалмазов. В результате многократного отражения от внутренних стенок цилиндра ОХН имели повышенную вероятность покинуть отражатель через открытый конец. Увеличение плотности потока ОХН, извлеченных под любыми углами, превысило 30 раз, а извлеченных направленно под малыми углами к оси отражателя (светимость на образце) – около 10 раз. Такой выигрыш в интенсивности пучка ОХН, извлекаемых направленным образом на образец, эквивалентен десятикратному увеличению мощности исследовательского ядерного реактора.</w:t>
      </w:r>
    </w:p>
    <w:p w14:paraId="28104D1D" w14:textId="77777777" w:rsidR="003C31ED" w:rsidRDefault="003C31ED" w:rsidP="003C31ED">
      <w:pPr>
        <w:spacing w:after="120" w:line="240" w:lineRule="auto"/>
        <w:ind w:firstLine="567"/>
        <w:rPr>
          <w:rFonts w:cs="Times New Roman"/>
          <w:sz w:val="24"/>
          <w:szCs w:val="24"/>
        </w:rPr>
      </w:pPr>
      <w:r w:rsidRPr="00124D69">
        <w:rPr>
          <w:rFonts w:cs="Times New Roman"/>
          <w:sz w:val="24"/>
          <w:szCs w:val="24"/>
        </w:rPr>
        <w:t xml:space="preserve">В ЛНФ ОИЯИ также были предложены оригинальные модели как самой структуры порошков наноалмазов, так и транспорта нейтронов в них. Реализация этих моделей в виде уникальных расчетных программ позволяет точно рассчитать важнейшую характеристику любого отражателя – альбедо. </w:t>
      </w:r>
      <w:r w:rsidRPr="00B07473">
        <w:rPr>
          <w:rFonts w:cs="Times New Roman"/>
          <w:sz w:val="24"/>
          <w:szCs w:val="24"/>
        </w:rPr>
        <w:t xml:space="preserve">Для этого вместо создания экспериментальной установки с использованием десятков килограмм </w:t>
      </w:r>
      <w:proofErr w:type="spellStart"/>
      <w:r w:rsidRPr="00B07473">
        <w:rPr>
          <w:rFonts w:cs="Times New Roman"/>
          <w:sz w:val="24"/>
          <w:szCs w:val="24"/>
        </w:rPr>
        <w:t>нанопорошка</w:t>
      </w:r>
      <w:proofErr w:type="spellEnd"/>
      <w:r w:rsidRPr="00B07473">
        <w:rPr>
          <w:rFonts w:cs="Times New Roman"/>
          <w:sz w:val="24"/>
          <w:szCs w:val="24"/>
        </w:rPr>
        <w:t xml:space="preserve"> требуется лишь однократное исследование свойств на стандартной установк</w:t>
      </w:r>
      <w:r>
        <w:rPr>
          <w:rFonts w:cs="Times New Roman"/>
          <w:sz w:val="24"/>
          <w:szCs w:val="24"/>
        </w:rPr>
        <w:t>е</w:t>
      </w:r>
      <w:r w:rsidRPr="00B07473">
        <w:rPr>
          <w:rFonts w:cs="Times New Roman"/>
          <w:sz w:val="24"/>
          <w:szCs w:val="24"/>
        </w:rPr>
        <w:t xml:space="preserve"> </w:t>
      </w:r>
      <w:proofErr w:type="spellStart"/>
      <w:r>
        <w:rPr>
          <w:rFonts w:cs="Times New Roman"/>
          <w:sz w:val="24"/>
          <w:szCs w:val="24"/>
        </w:rPr>
        <w:t>малоуглогово</w:t>
      </w:r>
      <w:proofErr w:type="spellEnd"/>
      <w:r>
        <w:rPr>
          <w:rFonts w:cs="Times New Roman"/>
          <w:sz w:val="24"/>
          <w:szCs w:val="24"/>
        </w:rPr>
        <w:t xml:space="preserve"> рассеяния нейтронов</w:t>
      </w:r>
      <w:r w:rsidRPr="00B07473">
        <w:rPr>
          <w:rFonts w:cs="Times New Roman"/>
          <w:sz w:val="24"/>
          <w:szCs w:val="24"/>
        </w:rPr>
        <w:t xml:space="preserve"> наноалмазного образца массой менее 1 г.</w:t>
      </w:r>
    </w:p>
    <w:p w14:paraId="146B0876" w14:textId="77777777" w:rsidR="003C31ED" w:rsidRDefault="003C31ED" w:rsidP="003C31ED">
      <w:pPr>
        <w:spacing w:after="120" w:line="240" w:lineRule="auto"/>
        <w:ind w:firstLine="567"/>
        <w:rPr>
          <w:rFonts w:cs="Times New Roman"/>
          <w:sz w:val="24"/>
          <w:szCs w:val="24"/>
        </w:rPr>
      </w:pPr>
      <w:r w:rsidRPr="00A721E3">
        <w:rPr>
          <w:rFonts w:cs="Times New Roman"/>
          <w:sz w:val="24"/>
          <w:szCs w:val="24"/>
        </w:rPr>
        <w:t>На практике указанные результаты могут быть использованы для создания интенсивного источника нейтронов низких энергий. Его создание будет способствовать развитию техник нейтронного рассеяния в прикладных исследованиях, например при изучении конденсированных сред, и передовых фундаментальных исследований в области ядерной физики: измерения времени жизни нейтрона, поиск осцилляций нейтрон-антинейтрон, нейтрон-зеркальный нейтрон и др.</w:t>
      </w:r>
      <w:r>
        <w:rPr>
          <w:rStyle w:val="ad"/>
          <w:rFonts w:cs="Times New Roman"/>
          <w:sz w:val="24"/>
          <w:szCs w:val="24"/>
        </w:rPr>
        <w:footnoteReference w:id="18"/>
      </w:r>
    </w:p>
    <w:p w14:paraId="57DC8456" w14:textId="77777777" w:rsidR="00D44DD0" w:rsidRPr="003C31ED" w:rsidRDefault="00D44DD0" w:rsidP="004051D5">
      <w:pPr>
        <w:spacing w:after="120" w:line="240" w:lineRule="auto"/>
        <w:ind w:firstLine="567"/>
        <w:rPr>
          <w:rFonts w:cs="Times New Roman"/>
          <w:sz w:val="24"/>
          <w:szCs w:val="24"/>
        </w:rPr>
      </w:pPr>
    </w:p>
    <w:sectPr w:rsidR="00D44DD0" w:rsidRPr="003C31ED" w:rsidSect="00124D69">
      <w:footnotePr>
        <w:numRestart w:val="eachSect"/>
      </w:footnotePr>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815D" w14:textId="77777777" w:rsidR="004B7D06" w:rsidRDefault="004B7D06" w:rsidP="004C10C0">
      <w:pPr>
        <w:spacing w:line="240" w:lineRule="auto"/>
      </w:pPr>
      <w:r>
        <w:separator/>
      </w:r>
    </w:p>
  </w:endnote>
  <w:endnote w:type="continuationSeparator" w:id="0">
    <w:p w14:paraId="25B52455" w14:textId="77777777" w:rsidR="004B7D06" w:rsidRDefault="004B7D06" w:rsidP="004C1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C31B" w14:textId="77777777" w:rsidR="004B7D06" w:rsidRDefault="004B7D06" w:rsidP="004C10C0">
      <w:pPr>
        <w:spacing w:line="240" w:lineRule="auto"/>
      </w:pPr>
      <w:r>
        <w:separator/>
      </w:r>
    </w:p>
  </w:footnote>
  <w:footnote w:type="continuationSeparator" w:id="0">
    <w:p w14:paraId="072836E2" w14:textId="77777777" w:rsidR="004B7D06" w:rsidRDefault="004B7D06" w:rsidP="004C10C0">
      <w:pPr>
        <w:spacing w:line="240" w:lineRule="auto"/>
      </w:pPr>
      <w:r>
        <w:continuationSeparator/>
      </w:r>
    </w:p>
  </w:footnote>
  <w:footnote w:id="1">
    <w:p w14:paraId="7DFDB362" w14:textId="77777777" w:rsidR="004D338B" w:rsidRPr="00124D69" w:rsidRDefault="004D338B" w:rsidP="004D338B">
      <w:pPr>
        <w:pStyle w:val="ab"/>
        <w:rPr>
          <w:rFonts w:ascii="Times New Roman" w:hAnsi="Times New Roman" w:cs="Times New Roman"/>
          <w:lang w:val="en-US"/>
        </w:rPr>
      </w:pPr>
      <w:r w:rsidRPr="00124D69">
        <w:rPr>
          <w:rStyle w:val="ad"/>
          <w:rFonts w:ascii="Times New Roman" w:hAnsi="Times New Roman" w:cs="Times New Roman"/>
        </w:rPr>
        <w:footnoteRef/>
      </w:r>
      <w:r w:rsidRPr="00103B9C">
        <w:rPr>
          <w:rFonts w:ascii="Times New Roman" w:hAnsi="Times New Roman" w:cs="Times New Roman"/>
          <w:lang w:val="it-IT"/>
        </w:rPr>
        <w:t xml:space="preserve"> Nesvizhevsky V.V. et al. </w:t>
      </w:r>
      <w:r w:rsidRPr="00103B9C">
        <w:rPr>
          <w:rFonts w:ascii="Times New Roman" w:hAnsi="Times New Roman" w:cs="Times New Roman"/>
          <w:lang w:val="en-US"/>
        </w:rPr>
        <w:t xml:space="preserve">Phys. Rev. A. 97 (2018). DOI: </w:t>
      </w:r>
      <w:hyperlink r:id="rId1" w:history="1">
        <w:r w:rsidRPr="00103B9C">
          <w:rPr>
            <w:rStyle w:val="ae"/>
            <w:rFonts w:ascii="Times New Roman" w:hAnsi="Times New Roman" w:cs="Times New Roman"/>
            <w:lang w:val="en-US"/>
          </w:rPr>
          <w:t>10.1103/PhysRevA.97.023629</w:t>
        </w:r>
      </w:hyperlink>
    </w:p>
  </w:footnote>
  <w:footnote w:id="2">
    <w:p w14:paraId="601E76EE" w14:textId="77777777" w:rsidR="00810841" w:rsidRPr="00124D69" w:rsidRDefault="00810841" w:rsidP="00810841">
      <w:pPr>
        <w:pStyle w:val="ab"/>
        <w:rPr>
          <w:rFonts w:ascii="Times New Roman" w:hAnsi="Times New Roman" w:cs="Times New Roman"/>
          <w:lang w:val="en-US"/>
        </w:rPr>
      </w:pPr>
      <w:r w:rsidRPr="00124D69">
        <w:rPr>
          <w:rStyle w:val="ad"/>
          <w:rFonts w:ascii="Times New Roman" w:hAnsi="Times New Roman" w:cs="Times New Roman"/>
        </w:rPr>
        <w:footnoteRef/>
      </w:r>
      <w:r w:rsidRPr="00124D69">
        <w:rPr>
          <w:rFonts w:ascii="Times New Roman" w:hAnsi="Times New Roman" w:cs="Times New Roman"/>
          <w:lang w:val="en-US"/>
        </w:rPr>
        <w:t xml:space="preserve"> </w:t>
      </w:r>
      <w:r w:rsidRPr="00103B9C">
        <w:rPr>
          <w:rFonts w:ascii="Times New Roman" w:hAnsi="Times New Roman" w:cs="Times New Roman"/>
          <w:lang w:val="en-US"/>
        </w:rPr>
        <w:t xml:space="preserve">Krylov A.R. et al. </w:t>
      </w:r>
      <w:proofErr w:type="spellStart"/>
      <w:r w:rsidRPr="00103B9C">
        <w:rPr>
          <w:rFonts w:ascii="Times New Roman" w:hAnsi="Times New Roman" w:cs="Times New Roman"/>
          <w:lang w:val="en-US"/>
        </w:rPr>
        <w:t>Crystallogr</w:t>
      </w:r>
      <w:proofErr w:type="spellEnd"/>
      <w:r w:rsidRPr="00103B9C">
        <w:rPr>
          <w:rFonts w:ascii="Times New Roman" w:hAnsi="Times New Roman" w:cs="Times New Roman"/>
          <w:lang w:val="en-US"/>
        </w:rPr>
        <w:t xml:space="preserve">. Rep. 56 (2011). DOI: </w:t>
      </w:r>
      <w:hyperlink r:id="rId2" w:history="1">
        <w:r w:rsidRPr="00103B9C">
          <w:rPr>
            <w:rStyle w:val="ae"/>
            <w:rFonts w:ascii="Times New Roman" w:hAnsi="Times New Roman" w:cs="Times New Roman"/>
            <w:lang w:val="en-US"/>
          </w:rPr>
          <w:t>10.1134/S1063774511070169</w:t>
        </w:r>
      </w:hyperlink>
    </w:p>
  </w:footnote>
  <w:footnote w:id="3">
    <w:p w14:paraId="4EFA2254" w14:textId="77777777" w:rsidR="00810841" w:rsidRPr="00810841" w:rsidRDefault="00810841" w:rsidP="00810841">
      <w:pPr>
        <w:pStyle w:val="ab"/>
        <w:rPr>
          <w:lang w:val="it-IT"/>
        </w:rPr>
      </w:pPr>
      <w:r w:rsidRPr="00124D69">
        <w:rPr>
          <w:rStyle w:val="ad"/>
          <w:rFonts w:ascii="Times New Roman" w:hAnsi="Times New Roman" w:cs="Times New Roman"/>
        </w:rPr>
        <w:footnoteRef/>
      </w:r>
      <w:r w:rsidRPr="00810841">
        <w:rPr>
          <w:rFonts w:ascii="Times New Roman" w:hAnsi="Times New Roman" w:cs="Times New Roman"/>
          <w:lang w:val="it-IT"/>
        </w:rPr>
        <w:t xml:space="preserve"> </w:t>
      </w:r>
      <w:r w:rsidRPr="00810841">
        <w:rPr>
          <w:rFonts w:ascii="Times New Roman" w:hAnsi="Times New Roman" w:cs="Times New Roman"/>
          <w:lang w:val="it-IT"/>
        </w:rPr>
        <w:t xml:space="preserve">Bosak A. et al. Materials. 13 (2020). DOI: </w:t>
      </w:r>
      <w:r>
        <w:rPr>
          <w:rFonts w:ascii="Times New Roman" w:hAnsi="Times New Roman" w:cs="Times New Roman"/>
          <w:lang w:val="en-US"/>
        </w:rPr>
        <w:fldChar w:fldCharType="begin"/>
      </w:r>
      <w:r w:rsidRPr="00810841">
        <w:rPr>
          <w:rFonts w:ascii="Times New Roman" w:hAnsi="Times New Roman" w:cs="Times New Roman"/>
          <w:lang w:val="it-IT"/>
        </w:rPr>
        <w:instrText xml:space="preserve"> HYPERLINK "https://doi.org/10.3390/ma13153337" </w:instrText>
      </w:r>
      <w:r>
        <w:rPr>
          <w:rFonts w:ascii="Times New Roman" w:hAnsi="Times New Roman" w:cs="Times New Roman"/>
          <w:lang w:val="en-US"/>
        </w:rPr>
      </w:r>
      <w:r>
        <w:rPr>
          <w:rFonts w:ascii="Times New Roman" w:hAnsi="Times New Roman" w:cs="Times New Roman"/>
          <w:lang w:val="en-US"/>
        </w:rPr>
        <w:fldChar w:fldCharType="separate"/>
      </w:r>
      <w:r w:rsidRPr="00810841">
        <w:rPr>
          <w:rStyle w:val="ae"/>
          <w:rFonts w:ascii="Times New Roman" w:hAnsi="Times New Roman" w:cs="Times New Roman"/>
          <w:lang w:val="it-IT"/>
        </w:rPr>
        <w:t>10.3390/ma13153337</w:t>
      </w:r>
      <w:r>
        <w:rPr>
          <w:rFonts w:ascii="Times New Roman" w:hAnsi="Times New Roman" w:cs="Times New Roman"/>
          <w:lang w:val="en-US"/>
        </w:rPr>
        <w:fldChar w:fldCharType="end"/>
      </w:r>
    </w:p>
  </w:footnote>
  <w:footnote w:id="4">
    <w:p w14:paraId="2A84C6AA" w14:textId="77777777" w:rsidR="00346E9A" w:rsidRPr="00AC38ED" w:rsidRDefault="00346E9A" w:rsidP="00346E9A">
      <w:pPr>
        <w:pStyle w:val="ab"/>
        <w:rPr>
          <w:rFonts w:ascii="Times New Roman" w:hAnsi="Times New Roman" w:cs="Times New Roman"/>
          <w:lang w:val="en-US"/>
        </w:rPr>
      </w:pPr>
      <w:r w:rsidRPr="00AC38ED">
        <w:rPr>
          <w:rStyle w:val="ad"/>
          <w:rFonts w:ascii="Times New Roman" w:hAnsi="Times New Roman" w:cs="Times New Roman"/>
        </w:rPr>
        <w:footnoteRef/>
      </w:r>
      <w:r w:rsidRPr="00810841">
        <w:rPr>
          <w:rFonts w:ascii="Times New Roman" w:hAnsi="Times New Roman" w:cs="Times New Roman"/>
          <w:lang w:val="en-US"/>
        </w:rPr>
        <w:t xml:space="preserve"> </w:t>
      </w:r>
      <w:proofErr w:type="spellStart"/>
      <w:r w:rsidRPr="00810841">
        <w:rPr>
          <w:rFonts w:ascii="Times New Roman" w:hAnsi="Times New Roman" w:cs="Times New Roman"/>
          <w:lang w:val="en-US"/>
        </w:rPr>
        <w:t>Hramco</w:t>
      </w:r>
      <w:proofErr w:type="spellEnd"/>
      <w:r w:rsidRPr="00810841">
        <w:rPr>
          <w:rFonts w:ascii="Times New Roman" w:hAnsi="Times New Roman" w:cs="Times New Roman"/>
          <w:lang w:val="en-US"/>
        </w:rPr>
        <w:t xml:space="preserve"> C. et al. </w:t>
      </w:r>
      <w:proofErr w:type="spellStart"/>
      <w:r w:rsidRPr="00AC38ED">
        <w:rPr>
          <w:rFonts w:ascii="Times New Roman" w:hAnsi="Times New Roman" w:cs="Times New Roman"/>
          <w:lang w:val="en-US"/>
        </w:rPr>
        <w:t>Nucl</w:t>
      </w:r>
      <w:proofErr w:type="spellEnd"/>
      <w:r w:rsidRPr="00AC38ED">
        <w:rPr>
          <w:rFonts w:ascii="Times New Roman" w:hAnsi="Times New Roman" w:cs="Times New Roman"/>
          <w:lang w:val="en-US"/>
        </w:rPr>
        <w:t xml:space="preserve">. Eng. Technol. 54 (2022). DOI: </w:t>
      </w:r>
      <w:hyperlink r:id="rId3" w:history="1">
        <w:r w:rsidRPr="00103B9C">
          <w:rPr>
            <w:rStyle w:val="ae"/>
            <w:rFonts w:ascii="Times New Roman" w:hAnsi="Times New Roman" w:cs="Times New Roman"/>
            <w:lang w:val="en-US"/>
          </w:rPr>
          <w:t>10.1016/j.net.2022.02.022</w:t>
        </w:r>
      </w:hyperlink>
    </w:p>
  </w:footnote>
  <w:footnote w:id="5">
    <w:p w14:paraId="17AC828C" w14:textId="77777777" w:rsidR="00346E9A" w:rsidRPr="00103B9C" w:rsidRDefault="00346E9A" w:rsidP="00346E9A">
      <w:pPr>
        <w:pStyle w:val="ab"/>
        <w:rPr>
          <w:rFonts w:ascii="Times New Roman" w:hAnsi="Times New Roman" w:cs="Times New Roman"/>
          <w:lang w:val="it-IT"/>
        </w:rPr>
      </w:pPr>
      <w:r w:rsidRPr="00AC38ED">
        <w:rPr>
          <w:rStyle w:val="ad"/>
          <w:rFonts w:ascii="Times New Roman" w:hAnsi="Times New Roman" w:cs="Times New Roman"/>
        </w:rPr>
        <w:footnoteRef/>
      </w:r>
      <w:r w:rsidRPr="00346E9A">
        <w:rPr>
          <w:rFonts w:ascii="Times New Roman" w:hAnsi="Times New Roman" w:cs="Times New Roman"/>
          <w:lang w:val="it-IT"/>
        </w:rPr>
        <w:t xml:space="preserve"> </w:t>
      </w:r>
      <w:r w:rsidRPr="00346E9A">
        <w:rPr>
          <w:rFonts w:ascii="Times New Roman" w:hAnsi="Times New Roman" w:cs="Times New Roman"/>
          <w:lang w:val="it-IT"/>
        </w:rPr>
        <w:t xml:space="preserve">Aleksenskii A. et al. </w:t>
      </w:r>
      <w:r w:rsidRPr="00C92800">
        <w:rPr>
          <w:rFonts w:ascii="Times New Roman" w:hAnsi="Times New Roman" w:cs="Times New Roman"/>
          <w:lang w:val="it-IT"/>
        </w:rPr>
        <w:t xml:space="preserve">Nanomaterials. </w:t>
      </w:r>
      <w:r w:rsidRPr="00103B9C">
        <w:rPr>
          <w:rFonts w:ascii="Times New Roman" w:hAnsi="Times New Roman" w:cs="Times New Roman"/>
          <w:lang w:val="it-IT"/>
        </w:rPr>
        <w:t xml:space="preserve">11 (2021). DOI: </w:t>
      </w:r>
      <w:r>
        <w:fldChar w:fldCharType="begin"/>
      </w:r>
      <w:r w:rsidRPr="00810841">
        <w:rPr>
          <w:lang w:val="it-IT"/>
        </w:rPr>
        <w:instrText>HYPERLINK "https://doi.org/10.3390/nano11081945"</w:instrText>
      </w:r>
      <w:r>
        <w:fldChar w:fldCharType="separate"/>
      </w:r>
      <w:r w:rsidRPr="00103B9C">
        <w:rPr>
          <w:rStyle w:val="ae"/>
          <w:rFonts w:ascii="Times New Roman" w:hAnsi="Times New Roman" w:cs="Times New Roman"/>
          <w:lang w:val="it-IT"/>
        </w:rPr>
        <w:t>10.3390/nano11081945</w:t>
      </w:r>
      <w:r>
        <w:rPr>
          <w:rStyle w:val="ae"/>
          <w:rFonts w:ascii="Times New Roman" w:hAnsi="Times New Roman" w:cs="Times New Roman"/>
          <w:lang w:val="it-IT"/>
        </w:rPr>
        <w:fldChar w:fldCharType="end"/>
      </w:r>
    </w:p>
  </w:footnote>
  <w:footnote w:id="6">
    <w:p w14:paraId="771DC435" w14:textId="77777777" w:rsidR="00346E9A" w:rsidRPr="00C12502" w:rsidRDefault="00346E9A" w:rsidP="00346E9A">
      <w:pPr>
        <w:pStyle w:val="ab"/>
        <w:rPr>
          <w:rFonts w:ascii="Times New Roman" w:hAnsi="Times New Roman" w:cs="Times New Roman"/>
          <w:lang w:val="it-IT"/>
        </w:rPr>
      </w:pPr>
      <w:r w:rsidRPr="00AC38ED">
        <w:rPr>
          <w:rStyle w:val="ad"/>
          <w:rFonts w:ascii="Times New Roman" w:hAnsi="Times New Roman" w:cs="Times New Roman"/>
        </w:rPr>
        <w:footnoteRef/>
      </w:r>
      <w:r w:rsidRPr="00103B9C">
        <w:rPr>
          <w:rFonts w:ascii="Times New Roman" w:hAnsi="Times New Roman" w:cs="Times New Roman"/>
          <w:lang w:val="it-IT"/>
        </w:rPr>
        <w:t xml:space="preserve"> </w:t>
      </w:r>
      <w:r w:rsidRPr="00124D69">
        <w:rPr>
          <w:rFonts w:ascii="Times New Roman" w:hAnsi="Times New Roman" w:cs="Times New Roman"/>
          <w:lang w:val="it-IT"/>
        </w:rPr>
        <w:t xml:space="preserve">Aleksenskii A. et al. Nanomaterials. 11 (2021). DOI: </w:t>
      </w:r>
      <w:r>
        <w:fldChar w:fldCharType="begin"/>
      </w:r>
      <w:r w:rsidRPr="00810841">
        <w:rPr>
          <w:lang w:val="it-IT"/>
        </w:rPr>
        <w:instrText>HYPERLINK "https://doi.org/10.3390/nano11113067"</w:instrText>
      </w:r>
      <w:r>
        <w:fldChar w:fldCharType="separate"/>
      </w:r>
      <w:r w:rsidRPr="00103B9C">
        <w:rPr>
          <w:rStyle w:val="ae"/>
          <w:rFonts w:ascii="Times New Roman" w:hAnsi="Times New Roman" w:cs="Times New Roman"/>
          <w:lang w:val="it-IT"/>
        </w:rPr>
        <w:t>10.3390/nano11113067</w:t>
      </w:r>
      <w:r>
        <w:rPr>
          <w:rStyle w:val="ae"/>
          <w:rFonts w:ascii="Times New Roman" w:hAnsi="Times New Roman" w:cs="Times New Roman"/>
          <w:lang w:val="it-IT"/>
        </w:rPr>
        <w:fldChar w:fldCharType="end"/>
      </w:r>
    </w:p>
  </w:footnote>
  <w:footnote w:id="7">
    <w:p w14:paraId="0116693E" w14:textId="77777777" w:rsidR="00346E9A" w:rsidRPr="004051D5" w:rsidRDefault="00346E9A" w:rsidP="00346E9A">
      <w:pPr>
        <w:pStyle w:val="ab"/>
        <w:rPr>
          <w:rFonts w:ascii="Times New Roman" w:hAnsi="Times New Roman" w:cs="Times New Roman"/>
          <w:lang w:val="it-IT"/>
        </w:rPr>
      </w:pPr>
      <w:r w:rsidRPr="00AC38ED">
        <w:rPr>
          <w:rStyle w:val="ad"/>
          <w:rFonts w:ascii="Times New Roman" w:hAnsi="Times New Roman" w:cs="Times New Roman"/>
        </w:rPr>
        <w:footnoteRef/>
      </w:r>
      <w:r w:rsidRPr="00C12502">
        <w:rPr>
          <w:rFonts w:ascii="Times New Roman" w:hAnsi="Times New Roman" w:cs="Times New Roman"/>
          <w:lang w:val="it-IT"/>
        </w:rPr>
        <w:t xml:space="preserve"> </w:t>
      </w:r>
      <w:r w:rsidRPr="00103B9C">
        <w:rPr>
          <w:rFonts w:ascii="Times New Roman" w:hAnsi="Times New Roman" w:cs="Times New Roman"/>
          <w:lang w:val="it-IT"/>
        </w:rPr>
        <w:t xml:space="preserve">Bosak A. et al. Materials. 16 (2023). DOI: </w:t>
      </w:r>
      <w:r>
        <w:fldChar w:fldCharType="begin"/>
      </w:r>
      <w:r w:rsidRPr="00810841">
        <w:rPr>
          <w:lang w:val="it-IT"/>
        </w:rPr>
        <w:instrText>HYPERLINK "https://doi.org/10.3390/ma16020703"</w:instrText>
      </w:r>
      <w:r>
        <w:fldChar w:fldCharType="separate"/>
      </w:r>
      <w:r w:rsidRPr="00103B9C">
        <w:rPr>
          <w:rStyle w:val="ae"/>
          <w:rFonts w:ascii="Times New Roman" w:hAnsi="Times New Roman" w:cs="Times New Roman"/>
          <w:lang w:val="it-IT"/>
        </w:rPr>
        <w:t>10.3390/ma16020703</w:t>
      </w:r>
      <w:r>
        <w:rPr>
          <w:rStyle w:val="ae"/>
          <w:rFonts w:ascii="Times New Roman" w:hAnsi="Times New Roman" w:cs="Times New Roman"/>
          <w:lang w:val="it-IT"/>
        </w:rPr>
        <w:fldChar w:fldCharType="end"/>
      </w:r>
    </w:p>
  </w:footnote>
  <w:footnote w:id="8">
    <w:p w14:paraId="575746B8" w14:textId="77777777" w:rsidR="00427707" w:rsidRPr="00427707" w:rsidRDefault="00427707" w:rsidP="00427707">
      <w:pPr>
        <w:pStyle w:val="ab"/>
        <w:rPr>
          <w:lang w:val="en-US"/>
        </w:rPr>
      </w:pPr>
      <w:r w:rsidRPr="00AC38ED">
        <w:rPr>
          <w:rStyle w:val="ad"/>
          <w:rFonts w:ascii="Times New Roman" w:hAnsi="Times New Roman" w:cs="Times New Roman"/>
        </w:rPr>
        <w:footnoteRef/>
      </w:r>
      <w:r w:rsidRPr="00346E9A">
        <w:rPr>
          <w:rFonts w:ascii="Times New Roman" w:hAnsi="Times New Roman" w:cs="Times New Roman"/>
          <w:lang w:val="en-US"/>
        </w:rPr>
        <w:t xml:space="preserve"> Chernyavsky S.M. et al. </w:t>
      </w:r>
      <w:r w:rsidRPr="00427707">
        <w:rPr>
          <w:rFonts w:ascii="Times New Roman" w:hAnsi="Times New Roman" w:cs="Times New Roman"/>
          <w:lang w:val="en-US"/>
        </w:rPr>
        <w:t xml:space="preserve">Rev. Sci. </w:t>
      </w:r>
      <w:proofErr w:type="spellStart"/>
      <w:r w:rsidRPr="00427707">
        <w:rPr>
          <w:rFonts w:ascii="Times New Roman" w:hAnsi="Times New Roman" w:cs="Times New Roman"/>
          <w:lang w:val="en-US"/>
        </w:rPr>
        <w:t>Instrum</w:t>
      </w:r>
      <w:proofErr w:type="spellEnd"/>
      <w:r w:rsidRPr="00427707">
        <w:rPr>
          <w:rFonts w:ascii="Times New Roman" w:hAnsi="Times New Roman" w:cs="Times New Roman"/>
          <w:lang w:val="en-US"/>
        </w:rPr>
        <w:t xml:space="preserve">. 93 (2022). DOI: </w:t>
      </w:r>
      <w:hyperlink r:id="rId4" w:history="1">
        <w:r w:rsidRPr="00427707">
          <w:rPr>
            <w:rStyle w:val="ae"/>
            <w:rFonts w:ascii="Times New Roman" w:hAnsi="Times New Roman" w:cs="Times New Roman"/>
            <w:lang w:val="en-US"/>
          </w:rPr>
          <w:t>10.1063/5.0124833</w:t>
        </w:r>
      </w:hyperlink>
    </w:p>
  </w:footnote>
  <w:footnote w:id="9">
    <w:p w14:paraId="0F2B86D2" w14:textId="449037CD" w:rsidR="00124D69" w:rsidRPr="00B61B17" w:rsidRDefault="00124D69">
      <w:pPr>
        <w:pStyle w:val="ab"/>
        <w:rPr>
          <w:rFonts w:ascii="Times New Roman" w:hAnsi="Times New Roman" w:cs="Times New Roman"/>
          <w:lang w:val="en-US"/>
        </w:rPr>
      </w:pPr>
      <w:r w:rsidRPr="00C12502">
        <w:rPr>
          <w:rStyle w:val="ad"/>
          <w:rFonts w:ascii="Times New Roman" w:hAnsi="Times New Roman" w:cs="Times New Roman"/>
        </w:rPr>
        <w:footnoteRef/>
      </w:r>
      <w:r w:rsidRPr="00427707">
        <w:rPr>
          <w:rFonts w:ascii="Times New Roman" w:hAnsi="Times New Roman" w:cs="Times New Roman"/>
          <w:lang w:val="en-US"/>
        </w:rPr>
        <w:t xml:space="preserve"> </w:t>
      </w:r>
      <w:r w:rsidR="00B61B17" w:rsidRPr="00427707">
        <w:rPr>
          <w:rFonts w:ascii="Times New Roman" w:hAnsi="Times New Roman" w:cs="Times New Roman"/>
          <w:lang w:val="en-US"/>
        </w:rPr>
        <w:t xml:space="preserve">Abele H. et al. </w:t>
      </w:r>
      <w:r w:rsidR="00B61B17" w:rsidRPr="00B61B17">
        <w:rPr>
          <w:rFonts w:ascii="Times New Roman" w:hAnsi="Times New Roman" w:cs="Times New Roman"/>
          <w:lang w:val="en-US"/>
        </w:rPr>
        <w:t xml:space="preserve">Phys. Rep. 1023 (2023). DOI: </w:t>
      </w:r>
      <w:hyperlink r:id="rId5" w:history="1">
        <w:r w:rsidR="00B61B17" w:rsidRPr="00B61B17">
          <w:rPr>
            <w:rStyle w:val="ae"/>
            <w:rFonts w:ascii="Times New Roman" w:hAnsi="Times New Roman" w:cs="Times New Roman"/>
            <w:lang w:val="en-US"/>
          </w:rPr>
          <w:t>10.1016/j.physrep.2023.06.001</w:t>
        </w:r>
      </w:hyperlink>
    </w:p>
  </w:footnote>
  <w:footnote w:id="10">
    <w:p w14:paraId="69304FCF" w14:textId="77777777" w:rsidR="003C31ED" w:rsidRPr="00124D69" w:rsidRDefault="003C31ED" w:rsidP="003C31ED">
      <w:pPr>
        <w:pStyle w:val="ab"/>
        <w:rPr>
          <w:rFonts w:ascii="Times New Roman" w:hAnsi="Times New Roman" w:cs="Times New Roman"/>
          <w:lang w:val="en-US"/>
        </w:rPr>
      </w:pPr>
      <w:r w:rsidRPr="00124D69">
        <w:rPr>
          <w:rStyle w:val="ad"/>
          <w:rFonts w:ascii="Times New Roman" w:hAnsi="Times New Roman" w:cs="Times New Roman"/>
        </w:rPr>
        <w:footnoteRef/>
      </w:r>
      <w:r w:rsidRPr="00103B9C">
        <w:rPr>
          <w:rFonts w:ascii="Times New Roman" w:hAnsi="Times New Roman" w:cs="Times New Roman"/>
          <w:lang w:val="it-IT"/>
        </w:rPr>
        <w:t xml:space="preserve"> </w:t>
      </w:r>
      <w:r w:rsidRPr="00103B9C">
        <w:rPr>
          <w:rFonts w:ascii="Times New Roman" w:hAnsi="Times New Roman" w:cs="Times New Roman"/>
          <w:lang w:val="it-IT"/>
        </w:rPr>
        <w:t xml:space="preserve">Nesvizhevsky V.V. et al. </w:t>
      </w:r>
      <w:r w:rsidRPr="00103B9C">
        <w:rPr>
          <w:rFonts w:ascii="Times New Roman" w:hAnsi="Times New Roman" w:cs="Times New Roman"/>
          <w:lang w:val="en-US"/>
        </w:rPr>
        <w:t xml:space="preserve">Phys. Rev. A. 97 (2018). DOI: </w:t>
      </w:r>
      <w:hyperlink r:id="rId6" w:history="1">
        <w:r w:rsidRPr="00103B9C">
          <w:rPr>
            <w:rStyle w:val="ae"/>
            <w:rFonts w:ascii="Times New Roman" w:hAnsi="Times New Roman" w:cs="Times New Roman"/>
            <w:lang w:val="en-US"/>
          </w:rPr>
          <w:t>10.1103/PhysRevA.97.023629</w:t>
        </w:r>
      </w:hyperlink>
    </w:p>
  </w:footnote>
  <w:footnote w:id="11">
    <w:p w14:paraId="7D72BA32" w14:textId="77777777" w:rsidR="003C31ED" w:rsidRPr="00124D69" w:rsidRDefault="003C31ED" w:rsidP="003C31ED">
      <w:pPr>
        <w:pStyle w:val="ab"/>
        <w:rPr>
          <w:rFonts w:ascii="Times New Roman" w:hAnsi="Times New Roman" w:cs="Times New Roman"/>
          <w:lang w:val="en-US"/>
        </w:rPr>
      </w:pPr>
      <w:r w:rsidRPr="00124D69">
        <w:rPr>
          <w:rStyle w:val="ad"/>
          <w:rFonts w:ascii="Times New Roman" w:hAnsi="Times New Roman" w:cs="Times New Roman"/>
        </w:rPr>
        <w:footnoteRef/>
      </w:r>
      <w:r w:rsidRPr="00124D69">
        <w:rPr>
          <w:rFonts w:ascii="Times New Roman" w:hAnsi="Times New Roman" w:cs="Times New Roman"/>
          <w:lang w:val="en-US"/>
        </w:rPr>
        <w:t xml:space="preserve"> </w:t>
      </w:r>
      <w:r w:rsidRPr="00103B9C">
        <w:rPr>
          <w:rFonts w:ascii="Times New Roman" w:hAnsi="Times New Roman" w:cs="Times New Roman"/>
          <w:lang w:val="en-US"/>
        </w:rPr>
        <w:t xml:space="preserve">Krylov A.R. et al. </w:t>
      </w:r>
      <w:proofErr w:type="spellStart"/>
      <w:r w:rsidRPr="00103B9C">
        <w:rPr>
          <w:rFonts w:ascii="Times New Roman" w:hAnsi="Times New Roman" w:cs="Times New Roman"/>
          <w:lang w:val="en-US"/>
        </w:rPr>
        <w:t>Crystallogr</w:t>
      </w:r>
      <w:proofErr w:type="spellEnd"/>
      <w:r w:rsidRPr="00103B9C">
        <w:rPr>
          <w:rFonts w:ascii="Times New Roman" w:hAnsi="Times New Roman" w:cs="Times New Roman"/>
          <w:lang w:val="en-US"/>
        </w:rPr>
        <w:t xml:space="preserve">. Rep. 56 (2011). DOI: </w:t>
      </w:r>
      <w:hyperlink r:id="rId7" w:history="1">
        <w:r w:rsidRPr="00103B9C">
          <w:rPr>
            <w:rStyle w:val="ae"/>
            <w:rFonts w:ascii="Times New Roman" w:hAnsi="Times New Roman" w:cs="Times New Roman"/>
            <w:lang w:val="en-US"/>
          </w:rPr>
          <w:t>10.1134/S1063774511070169</w:t>
        </w:r>
      </w:hyperlink>
    </w:p>
  </w:footnote>
  <w:footnote w:id="12">
    <w:p w14:paraId="355E15FD" w14:textId="77777777" w:rsidR="003C31ED" w:rsidRPr="005D24A2" w:rsidRDefault="003C31ED" w:rsidP="003C31ED">
      <w:pPr>
        <w:pStyle w:val="ab"/>
        <w:rPr>
          <w:lang w:val="it-IT"/>
        </w:rPr>
      </w:pPr>
      <w:r w:rsidRPr="00124D69">
        <w:rPr>
          <w:rStyle w:val="ad"/>
          <w:rFonts w:ascii="Times New Roman" w:hAnsi="Times New Roman" w:cs="Times New Roman"/>
        </w:rPr>
        <w:footnoteRef/>
      </w:r>
      <w:r w:rsidRPr="00124D69">
        <w:rPr>
          <w:rFonts w:ascii="Times New Roman" w:hAnsi="Times New Roman" w:cs="Times New Roman"/>
          <w:lang w:val="en-US"/>
        </w:rPr>
        <w:t xml:space="preserve"> </w:t>
      </w:r>
      <w:r w:rsidRPr="00103B9C">
        <w:rPr>
          <w:rFonts w:ascii="Times New Roman" w:hAnsi="Times New Roman" w:cs="Times New Roman"/>
          <w:lang w:val="en-US"/>
        </w:rPr>
        <w:t xml:space="preserve">Bosak A. et al. </w:t>
      </w:r>
      <w:r w:rsidRPr="003C31ED">
        <w:rPr>
          <w:rFonts w:ascii="Times New Roman" w:hAnsi="Times New Roman" w:cs="Times New Roman"/>
          <w:lang w:val="it-IT"/>
        </w:rPr>
        <w:t xml:space="preserve">Materials. </w:t>
      </w:r>
      <w:r w:rsidRPr="005D24A2">
        <w:rPr>
          <w:rFonts w:ascii="Times New Roman" w:hAnsi="Times New Roman" w:cs="Times New Roman"/>
          <w:lang w:val="it-IT"/>
        </w:rPr>
        <w:t xml:space="preserve">13 (2020). DOI: </w:t>
      </w:r>
      <w:r>
        <w:rPr>
          <w:rFonts w:ascii="Times New Roman" w:hAnsi="Times New Roman" w:cs="Times New Roman"/>
          <w:lang w:val="en-US"/>
        </w:rPr>
        <w:fldChar w:fldCharType="begin"/>
      </w:r>
      <w:r w:rsidRPr="005D24A2">
        <w:rPr>
          <w:rFonts w:ascii="Times New Roman" w:hAnsi="Times New Roman" w:cs="Times New Roman"/>
          <w:lang w:val="it-IT"/>
        </w:rPr>
        <w:instrText xml:space="preserve"> HYPERLINK "https://doi.org/10.3390/ma13153337" </w:instrText>
      </w:r>
      <w:r>
        <w:rPr>
          <w:rFonts w:ascii="Times New Roman" w:hAnsi="Times New Roman" w:cs="Times New Roman"/>
          <w:lang w:val="en-US"/>
        </w:rPr>
      </w:r>
      <w:r>
        <w:rPr>
          <w:rFonts w:ascii="Times New Roman" w:hAnsi="Times New Roman" w:cs="Times New Roman"/>
          <w:lang w:val="en-US"/>
        </w:rPr>
        <w:fldChar w:fldCharType="separate"/>
      </w:r>
      <w:r w:rsidRPr="005D24A2">
        <w:rPr>
          <w:rStyle w:val="ae"/>
          <w:rFonts w:ascii="Times New Roman" w:hAnsi="Times New Roman" w:cs="Times New Roman"/>
          <w:lang w:val="it-IT"/>
        </w:rPr>
        <w:t>10.3390/ma13153337</w:t>
      </w:r>
      <w:r>
        <w:rPr>
          <w:rFonts w:ascii="Times New Roman" w:hAnsi="Times New Roman" w:cs="Times New Roman"/>
          <w:lang w:val="en-US"/>
        </w:rPr>
        <w:fldChar w:fldCharType="end"/>
      </w:r>
    </w:p>
  </w:footnote>
  <w:footnote w:id="13">
    <w:p w14:paraId="757E4E45" w14:textId="77777777" w:rsidR="003C31ED" w:rsidRPr="00AC38ED" w:rsidRDefault="003C31ED" w:rsidP="003C31ED">
      <w:pPr>
        <w:pStyle w:val="ab"/>
        <w:rPr>
          <w:rFonts w:ascii="Times New Roman" w:hAnsi="Times New Roman" w:cs="Times New Roman"/>
          <w:lang w:val="en-US"/>
        </w:rPr>
      </w:pPr>
      <w:r w:rsidRPr="00AC38ED">
        <w:rPr>
          <w:rStyle w:val="ad"/>
          <w:rFonts w:ascii="Times New Roman" w:hAnsi="Times New Roman" w:cs="Times New Roman"/>
        </w:rPr>
        <w:footnoteRef/>
      </w:r>
      <w:r w:rsidRPr="005D24A2">
        <w:rPr>
          <w:rFonts w:ascii="Times New Roman" w:hAnsi="Times New Roman" w:cs="Times New Roman"/>
          <w:lang w:val="it-IT"/>
        </w:rPr>
        <w:t xml:space="preserve"> </w:t>
      </w:r>
      <w:r w:rsidRPr="005D24A2">
        <w:rPr>
          <w:rFonts w:ascii="Times New Roman" w:hAnsi="Times New Roman" w:cs="Times New Roman"/>
          <w:lang w:val="it-IT"/>
        </w:rPr>
        <w:t xml:space="preserve">Hramco C. et al. </w:t>
      </w:r>
      <w:proofErr w:type="spellStart"/>
      <w:r w:rsidRPr="00AC38ED">
        <w:rPr>
          <w:rFonts w:ascii="Times New Roman" w:hAnsi="Times New Roman" w:cs="Times New Roman"/>
          <w:lang w:val="en-US"/>
        </w:rPr>
        <w:t>Nucl</w:t>
      </w:r>
      <w:proofErr w:type="spellEnd"/>
      <w:r w:rsidRPr="00AC38ED">
        <w:rPr>
          <w:rFonts w:ascii="Times New Roman" w:hAnsi="Times New Roman" w:cs="Times New Roman"/>
          <w:lang w:val="en-US"/>
        </w:rPr>
        <w:t xml:space="preserve">. Eng. Technol. 54 (2022). DOI: </w:t>
      </w:r>
      <w:hyperlink r:id="rId8" w:history="1">
        <w:r w:rsidRPr="00103B9C">
          <w:rPr>
            <w:rStyle w:val="ae"/>
            <w:rFonts w:ascii="Times New Roman" w:hAnsi="Times New Roman" w:cs="Times New Roman"/>
            <w:lang w:val="en-US"/>
          </w:rPr>
          <w:t>10.1016/j.net.2022.02.022</w:t>
        </w:r>
      </w:hyperlink>
    </w:p>
  </w:footnote>
  <w:footnote w:id="14">
    <w:p w14:paraId="098D9239" w14:textId="77777777" w:rsidR="003C31ED" w:rsidRPr="00103B9C" w:rsidRDefault="003C31ED" w:rsidP="003C31ED">
      <w:pPr>
        <w:pStyle w:val="ab"/>
        <w:rPr>
          <w:rFonts w:ascii="Times New Roman" w:hAnsi="Times New Roman" w:cs="Times New Roman"/>
          <w:lang w:val="it-IT"/>
        </w:rPr>
      </w:pPr>
      <w:r w:rsidRPr="00AC38ED">
        <w:rPr>
          <w:rStyle w:val="ad"/>
          <w:rFonts w:ascii="Times New Roman" w:hAnsi="Times New Roman" w:cs="Times New Roman"/>
        </w:rPr>
        <w:footnoteRef/>
      </w:r>
      <w:r w:rsidRPr="003C31ED">
        <w:rPr>
          <w:rFonts w:ascii="Times New Roman" w:hAnsi="Times New Roman" w:cs="Times New Roman"/>
          <w:lang w:val="it-IT"/>
        </w:rPr>
        <w:t xml:space="preserve"> </w:t>
      </w:r>
      <w:r w:rsidRPr="003C31ED">
        <w:rPr>
          <w:rFonts w:ascii="Times New Roman" w:hAnsi="Times New Roman" w:cs="Times New Roman"/>
          <w:lang w:val="it-IT"/>
        </w:rPr>
        <w:t xml:space="preserve">Aleksenskii A. et al. Nanomaterials. </w:t>
      </w:r>
      <w:r w:rsidRPr="00103B9C">
        <w:rPr>
          <w:rFonts w:ascii="Times New Roman" w:hAnsi="Times New Roman" w:cs="Times New Roman"/>
          <w:lang w:val="it-IT"/>
        </w:rPr>
        <w:t xml:space="preserve">11 (2021). DOI: </w:t>
      </w:r>
      <w:hyperlink r:id="rId9" w:history="1">
        <w:r w:rsidRPr="00103B9C">
          <w:rPr>
            <w:rStyle w:val="ae"/>
            <w:rFonts w:ascii="Times New Roman" w:hAnsi="Times New Roman" w:cs="Times New Roman"/>
            <w:lang w:val="it-IT"/>
          </w:rPr>
          <w:t>10.3390/nano11081945</w:t>
        </w:r>
      </w:hyperlink>
    </w:p>
  </w:footnote>
  <w:footnote w:id="15">
    <w:p w14:paraId="172F5094" w14:textId="77777777" w:rsidR="003C31ED" w:rsidRPr="00C12502" w:rsidRDefault="003C31ED" w:rsidP="003C31ED">
      <w:pPr>
        <w:pStyle w:val="ab"/>
        <w:rPr>
          <w:rFonts w:ascii="Times New Roman" w:hAnsi="Times New Roman" w:cs="Times New Roman"/>
          <w:lang w:val="it-IT"/>
        </w:rPr>
      </w:pPr>
      <w:r w:rsidRPr="00AC38ED">
        <w:rPr>
          <w:rStyle w:val="ad"/>
          <w:rFonts w:ascii="Times New Roman" w:hAnsi="Times New Roman" w:cs="Times New Roman"/>
        </w:rPr>
        <w:footnoteRef/>
      </w:r>
      <w:r w:rsidRPr="00103B9C">
        <w:rPr>
          <w:rFonts w:ascii="Times New Roman" w:hAnsi="Times New Roman" w:cs="Times New Roman"/>
          <w:lang w:val="it-IT"/>
        </w:rPr>
        <w:t xml:space="preserve"> </w:t>
      </w:r>
      <w:r w:rsidRPr="00124D69">
        <w:rPr>
          <w:rFonts w:ascii="Times New Roman" w:hAnsi="Times New Roman" w:cs="Times New Roman"/>
          <w:lang w:val="it-IT"/>
        </w:rPr>
        <w:t xml:space="preserve">Aleksenskii A. et al. Nanomaterials. 11 (2021). DOI: </w:t>
      </w:r>
      <w:hyperlink r:id="rId10" w:history="1">
        <w:r w:rsidRPr="00103B9C">
          <w:rPr>
            <w:rStyle w:val="ae"/>
            <w:rFonts w:ascii="Times New Roman" w:hAnsi="Times New Roman" w:cs="Times New Roman"/>
            <w:lang w:val="it-IT"/>
          </w:rPr>
          <w:t>10.3390/nano11113067</w:t>
        </w:r>
      </w:hyperlink>
    </w:p>
  </w:footnote>
  <w:footnote w:id="16">
    <w:p w14:paraId="0D32F644" w14:textId="77777777" w:rsidR="003C31ED" w:rsidRPr="004051D5" w:rsidRDefault="003C31ED" w:rsidP="003C31ED">
      <w:pPr>
        <w:pStyle w:val="ab"/>
        <w:rPr>
          <w:rFonts w:ascii="Times New Roman" w:hAnsi="Times New Roman" w:cs="Times New Roman"/>
          <w:lang w:val="it-IT"/>
        </w:rPr>
      </w:pPr>
      <w:r w:rsidRPr="00AC38ED">
        <w:rPr>
          <w:rStyle w:val="ad"/>
          <w:rFonts w:ascii="Times New Roman" w:hAnsi="Times New Roman" w:cs="Times New Roman"/>
        </w:rPr>
        <w:footnoteRef/>
      </w:r>
      <w:r w:rsidRPr="00C12502">
        <w:rPr>
          <w:rFonts w:ascii="Times New Roman" w:hAnsi="Times New Roman" w:cs="Times New Roman"/>
          <w:lang w:val="it-IT"/>
        </w:rPr>
        <w:t xml:space="preserve"> </w:t>
      </w:r>
      <w:r w:rsidRPr="00103B9C">
        <w:rPr>
          <w:rFonts w:ascii="Times New Roman" w:hAnsi="Times New Roman" w:cs="Times New Roman"/>
          <w:lang w:val="it-IT"/>
        </w:rPr>
        <w:t xml:space="preserve">Bosak A. et al. Materials. 16 (2023). DOI: </w:t>
      </w:r>
      <w:hyperlink r:id="rId11" w:history="1">
        <w:r w:rsidRPr="00103B9C">
          <w:rPr>
            <w:rStyle w:val="ae"/>
            <w:rFonts w:ascii="Times New Roman" w:hAnsi="Times New Roman" w:cs="Times New Roman"/>
            <w:lang w:val="it-IT"/>
          </w:rPr>
          <w:t>10.3390/ma16020703</w:t>
        </w:r>
      </w:hyperlink>
    </w:p>
  </w:footnote>
  <w:footnote w:id="17">
    <w:p w14:paraId="771E4087" w14:textId="77777777" w:rsidR="003C31ED" w:rsidRPr="00B61B17" w:rsidRDefault="003C31ED" w:rsidP="003C31ED">
      <w:pPr>
        <w:pStyle w:val="ab"/>
        <w:rPr>
          <w:lang w:val="it-IT"/>
        </w:rPr>
      </w:pPr>
      <w:r w:rsidRPr="00AC38ED">
        <w:rPr>
          <w:rStyle w:val="ad"/>
          <w:rFonts w:ascii="Times New Roman" w:hAnsi="Times New Roman" w:cs="Times New Roman"/>
        </w:rPr>
        <w:footnoteRef/>
      </w:r>
      <w:r w:rsidRPr="003C31ED">
        <w:rPr>
          <w:rFonts w:ascii="Times New Roman" w:hAnsi="Times New Roman" w:cs="Times New Roman"/>
          <w:lang w:val="en-US"/>
        </w:rPr>
        <w:t xml:space="preserve"> Chernyavsky S.M. et al. </w:t>
      </w:r>
      <w:r w:rsidRPr="004051D5">
        <w:rPr>
          <w:rFonts w:ascii="Times New Roman" w:hAnsi="Times New Roman" w:cs="Times New Roman"/>
          <w:lang w:val="it-IT"/>
        </w:rPr>
        <w:t xml:space="preserve">Rev. Sci. Instrum. </w:t>
      </w:r>
      <w:r w:rsidRPr="004051D5">
        <w:rPr>
          <w:rFonts w:ascii="Times New Roman" w:hAnsi="Times New Roman" w:cs="Times New Roman"/>
          <w:lang w:val="it-IT"/>
        </w:rPr>
        <w:t xml:space="preserve">93 (2022). </w:t>
      </w:r>
      <w:r w:rsidRPr="00B61B17">
        <w:rPr>
          <w:rFonts w:ascii="Times New Roman" w:hAnsi="Times New Roman" w:cs="Times New Roman"/>
          <w:lang w:val="it-IT"/>
        </w:rPr>
        <w:t xml:space="preserve">DOI: </w:t>
      </w:r>
      <w:hyperlink r:id="rId12" w:history="1">
        <w:r w:rsidRPr="00B61B17">
          <w:rPr>
            <w:rStyle w:val="ae"/>
            <w:rFonts w:ascii="Times New Roman" w:hAnsi="Times New Roman" w:cs="Times New Roman"/>
            <w:lang w:val="it-IT"/>
          </w:rPr>
          <w:t>10.1063/5.0124833</w:t>
        </w:r>
      </w:hyperlink>
    </w:p>
  </w:footnote>
  <w:footnote w:id="18">
    <w:p w14:paraId="5E9E733A" w14:textId="77777777" w:rsidR="003C31ED" w:rsidRPr="00B61B17" w:rsidRDefault="003C31ED" w:rsidP="003C31ED">
      <w:pPr>
        <w:pStyle w:val="ab"/>
        <w:rPr>
          <w:rFonts w:ascii="Times New Roman" w:hAnsi="Times New Roman" w:cs="Times New Roman"/>
          <w:lang w:val="en-US"/>
        </w:rPr>
      </w:pPr>
      <w:r w:rsidRPr="00C12502">
        <w:rPr>
          <w:rStyle w:val="ad"/>
          <w:rFonts w:ascii="Times New Roman" w:hAnsi="Times New Roman" w:cs="Times New Roman"/>
        </w:rPr>
        <w:footnoteRef/>
      </w:r>
      <w:r w:rsidRPr="00B61B17">
        <w:rPr>
          <w:rFonts w:ascii="Times New Roman" w:hAnsi="Times New Roman" w:cs="Times New Roman"/>
          <w:lang w:val="it-IT"/>
        </w:rPr>
        <w:t xml:space="preserve"> </w:t>
      </w:r>
      <w:r w:rsidRPr="00B61B17">
        <w:rPr>
          <w:rFonts w:ascii="Times New Roman" w:hAnsi="Times New Roman" w:cs="Times New Roman"/>
          <w:lang w:val="it-IT"/>
        </w:rPr>
        <w:t xml:space="preserve">Abele </w:t>
      </w:r>
      <w:r w:rsidRPr="00B61B17">
        <w:rPr>
          <w:rFonts w:ascii="Times New Roman" w:hAnsi="Times New Roman" w:cs="Times New Roman"/>
          <w:lang w:val="it-IT"/>
        </w:rPr>
        <w:t xml:space="preserve">H. et al. </w:t>
      </w:r>
      <w:r w:rsidRPr="00B61B17">
        <w:rPr>
          <w:rFonts w:ascii="Times New Roman" w:hAnsi="Times New Roman" w:cs="Times New Roman"/>
          <w:lang w:val="en-US"/>
        </w:rPr>
        <w:t xml:space="preserve">Phys. Rep. 1023 (2023). DOI: </w:t>
      </w:r>
      <w:hyperlink r:id="rId13" w:history="1">
        <w:r w:rsidRPr="00B61B17">
          <w:rPr>
            <w:rStyle w:val="ae"/>
            <w:rFonts w:ascii="Times New Roman" w:hAnsi="Times New Roman" w:cs="Times New Roman"/>
            <w:lang w:val="en-US"/>
          </w:rPr>
          <w:t>10.1016/j.physrep.2023.06.001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BF7"/>
    <w:multiLevelType w:val="hybridMultilevel"/>
    <w:tmpl w:val="ABA67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407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64"/>
    <w:rsid w:val="000049C7"/>
    <w:rsid w:val="00045A4B"/>
    <w:rsid w:val="00057584"/>
    <w:rsid w:val="000C2702"/>
    <w:rsid w:val="00103B9C"/>
    <w:rsid w:val="001121B6"/>
    <w:rsid w:val="00124D69"/>
    <w:rsid w:val="00137518"/>
    <w:rsid w:val="00263868"/>
    <w:rsid w:val="002846E6"/>
    <w:rsid w:val="00290715"/>
    <w:rsid w:val="002C2E1C"/>
    <w:rsid w:val="003034CC"/>
    <w:rsid w:val="0030606A"/>
    <w:rsid w:val="0031163B"/>
    <w:rsid w:val="00315B49"/>
    <w:rsid w:val="00343E97"/>
    <w:rsid w:val="00346E9A"/>
    <w:rsid w:val="003C31ED"/>
    <w:rsid w:val="003F0D99"/>
    <w:rsid w:val="004051D5"/>
    <w:rsid w:val="004079C0"/>
    <w:rsid w:val="00427707"/>
    <w:rsid w:val="004461A8"/>
    <w:rsid w:val="004834B9"/>
    <w:rsid w:val="00492870"/>
    <w:rsid w:val="004B7D06"/>
    <w:rsid w:val="004C10C0"/>
    <w:rsid w:val="004D338B"/>
    <w:rsid w:val="0050702F"/>
    <w:rsid w:val="00524094"/>
    <w:rsid w:val="00534B4B"/>
    <w:rsid w:val="00542D24"/>
    <w:rsid w:val="005A2C60"/>
    <w:rsid w:val="005D6EC4"/>
    <w:rsid w:val="005D7416"/>
    <w:rsid w:val="00622BAB"/>
    <w:rsid w:val="00693E3F"/>
    <w:rsid w:val="006A79DA"/>
    <w:rsid w:val="006C04A8"/>
    <w:rsid w:val="006D0E8D"/>
    <w:rsid w:val="006E2F20"/>
    <w:rsid w:val="00711400"/>
    <w:rsid w:val="0076794F"/>
    <w:rsid w:val="00770CF1"/>
    <w:rsid w:val="007A3611"/>
    <w:rsid w:val="007B5172"/>
    <w:rsid w:val="007E673F"/>
    <w:rsid w:val="007F759E"/>
    <w:rsid w:val="00810841"/>
    <w:rsid w:val="008277A4"/>
    <w:rsid w:val="00847023"/>
    <w:rsid w:val="008658FA"/>
    <w:rsid w:val="00883AE8"/>
    <w:rsid w:val="008E129A"/>
    <w:rsid w:val="00956E29"/>
    <w:rsid w:val="00A721E3"/>
    <w:rsid w:val="00AC38ED"/>
    <w:rsid w:val="00B07473"/>
    <w:rsid w:val="00B360AA"/>
    <w:rsid w:val="00B36C9C"/>
    <w:rsid w:val="00B61B17"/>
    <w:rsid w:val="00B76976"/>
    <w:rsid w:val="00BA1C8A"/>
    <w:rsid w:val="00C12502"/>
    <w:rsid w:val="00C27BA7"/>
    <w:rsid w:val="00C537DA"/>
    <w:rsid w:val="00C61B96"/>
    <w:rsid w:val="00C6737D"/>
    <w:rsid w:val="00C728C4"/>
    <w:rsid w:val="00C85CF9"/>
    <w:rsid w:val="00C86B56"/>
    <w:rsid w:val="00C92800"/>
    <w:rsid w:val="00CC346A"/>
    <w:rsid w:val="00CC42FF"/>
    <w:rsid w:val="00CD73F5"/>
    <w:rsid w:val="00CD79E6"/>
    <w:rsid w:val="00D0069B"/>
    <w:rsid w:val="00D007E2"/>
    <w:rsid w:val="00D127C4"/>
    <w:rsid w:val="00D41B2B"/>
    <w:rsid w:val="00D44DD0"/>
    <w:rsid w:val="00D530F2"/>
    <w:rsid w:val="00D66E5A"/>
    <w:rsid w:val="00D77964"/>
    <w:rsid w:val="00DD228B"/>
    <w:rsid w:val="00E212EF"/>
    <w:rsid w:val="00E43064"/>
    <w:rsid w:val="00E518A5"/>
    <w:rsid w:val="00E633A1"/>
    <w:rsid w:val="00E66B4F"/>
    <w:rsid w:val="00E82EE0"/>
    <w:rsid w:val="00E82FA7"/>
    <w:rsid w:val="00E938D8"/>
    <w:rsid w:val="00EF427D"/>
    <w:rsid w:val="00EF7272"/>
    <w:rsid w:val="00F9031F"/>
    <w:rsid w:val="00F91454"/>
    <w:rsid w:val="00F95BBA"/>
    <w:rsid w:val="00FB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AAB5"/>
  <w15:docId w15:val="{90DA29FB-5FBE-4905-AE27-8C7EE3EE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B2B"/>
    <w:pPr>
      <w:spacing w:after="0" w:line="360" w:lineRule="auto"/>
      <w:ind w:firstLine="709"/>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964"/>
    <w:pPr>
      <w:spacing w:after="160" w:line="259" w:lineRule="auto"/>
      <w:ind w:left="720" w:firstLine="0"/>
      <w:contextualSpacing/>
      <w:jc w:val="left"/>
    </w:pPr>
    <w:rPr>
      <w:rFonts w:asciiTheme="minorHAnsi" w:hAnsiTheme="minorHAnsi"/>
      <w:color w:val="auto"/>
      <w:sz w:val="22"/>
      <w:lang w:val="en-US"/>
    </w:rPr>
  </w:style>
  <w:style w:type="character" w:customStyle="1" w:styleId="fontstyle01">
    <w:name w:val="fontstyle01"/>
    <w:basedOn w:val="a0"/>
    <w:rsid w:val="00D77964"/>
    <w:rPr>
      <w:rFonts w:ascii="Times New Roman" w:hAnsi="Times New Roman" w:cs="Times New Roman" w:hint="default"/>
      <w:b w:val="0"/>
      <w:bCs w:val="0"/>
      <w:i w:val="0"/>
      <w:iCs w:val="0"/>
      <w:color w:val="000000"/>
      <w:sz w:val="24"/>
      <w:szCs w:val="24"/>
    </w:rPr>
  </w:style>
  <w:style w:type="character" w:styleId="a4">
    <w:name w:val="annotation reference"/>
    <w:basedOn w:val="a0"/>
    <w:uiPriority w:val="99"/>
    <w:semiHidden/>
    <w:unhideWhenUsed/>
    <w:rsid w:val="005D7416"/>
    <w:rPr>
      <w:sz w:val="16"/>
      <w:szCs w:val="16"/>
    </w:rPr>
  </w:style>
  <w:style w:type="paragraph" w:styleId="a5">
    <w:name w:val="annotation text"/>
    <w:basedOn w:val="a"/>
    <w:link w:val="a6"/>
    <w:uiPriority w:val="99"/>
    <w:unhideWhenUsed/>
    <w:rsid w:val="005D7416"/>
    <w:pPr>
      <w:spacing w:line="240" w:lineRule="auto"/>
    </w:pPr>
    <w:rPr>
      <w:sz w:val="20"/>
      <w:szCs w:val="20"/>
    </w:rPr>
  </w:style>
  <w:style w:type="character" w:customStyle="1" w:styleId="a6">
    <w:name w:val="Текст примечания Знак"/>
    <w:basedOn w:val="a0"/>
    <w:link w:val="a5"/>
    <w:uiPriority w:val="99"/>
    <w:rsid w:val="005D7416"/>
    <w:rPr>
      <w:rFonts w:ascii="Times New Roman" w:hAnsi="Times New Roman"/>
      <w:color w:val="000000" w:themeColor="text1"/>
      <w:sz w:val="20"/>
      <w:szCs w:val="20"/>
    </w:rPr>
  </w:style>
  <w:style w:type="paragraph" w:styleId="a7">
    <w:name w:val="annotation subject"/>
    <w:basedOn w:val="a5"/>
    <w:next w:val="a5"/>
    <w:link w:val="a8"/>
    <w:uiPriority w:val="99"/>
    <w:semiHidden/>
    <w:unhideWhenUsed/>
    <w:rsid w:val="005D7416"/>
    <w:rPr>
      <w:b/>
      <w:bCs/>
    </w:rPr>
  </w:style>
  <w:style w:type="character" w:customStyle="1" w:styleId="a8">
    <w:name w:val="Тема примечания Знак"/>
    <w:basedOn w:val="a6"/>
    <w:link w:val="a7"/>
    <w:uiPriority w:val="99"/>
    <w:semiHidden/>
    <w:rsid w:val="005D7416"/>
    <w:rPr>
      <w:rFonts w:ascii="Times New Roman" w:hAnsi="Times New Roman"/>
      <w:b/>
      <w:bCs/>
      <w:color w:val="000000" w:themeColor="text1"/>
      <w:sz w:val="20"/>
      <w:szCs w:val="20"/>
    </w:rPr>
  </w:style>
  <w:style w:type="paragraph" w:styleId="a9">
    <w:name w:val="Revision"/>
    <w:hidden/>
    <w:uiPriority w:val="99"/>
    <w:semiHidden/>
    <w:rsid w:val="00C61B96"/>
    <w:pPr>
      <w:spacing w:after="0" w:line="240" w:lineRule="auto"/>
    </w:pPr>
    <w:rPr>
      <w:rFonts w:ascii="Times New Roman" w:hAnsi="Times New Roman"/>
      <w:color w:val="000000" w:themeColor="text1"/>
      <w:sz w:val="28"/>
    </w:rPr>
  </w:style>
  <w:style w:type="table" w:styleId="aa">
    <w:name w:val="Table Grid"/>
    <w:basedOn w:val="a1"/>
    <w:uiPriority w:val="59"/>
    <w:rsid w:val="004C10C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4C10C0"/>
    <w:pPr>
      <w:suppressAutoHyphens/>
      <w:spacing w:line="240" w:lineRule="auto"/>
      <w:ind w:firstLine="0"/>
      <w:jc w:val="left"/>
    </w:pPr>
    <w:rPr>
      <w:rFonts w:asciiTheme="minorHAnsi" w:hAnsiTheme="minorHAnsi"/>
      <w:color w:val="auto"/>
      <w:sz w:val="20"/>
      <w:szCs w:val="20"/>
    </w:rPr>
  </w:style>
  <w:style w:type="character" w:customStyle="1" w:styleId="ac">
    <w:name w:val="Текст сноски Знак"/>
    <w:basedOn w:val="a0"/>
    <w:link w:val="ab"/>
    <w:uiPriority w:val="99"/>
    <w:semiHidden/>
    <w:rsid w:val="004C10C0"/>
    <w:rPr>
      <w:sz w:val="20"/>
      <w:szCs w:val="20"/>
    </w:rPr>
  </w:style>
  <w:style w:type="character" w:styleId="ad">
    <w:name w:val="footnote reference"/>
    <w:basedOn w:val="a0"/>
    <w:uiPriority w:val="99"/>
    <w:semiHidden/>
    <w:unhideWhenUsed/>
    <w:rsid w:val="004C10C0"/>
    <w:rPr>
      <w:vertAlign w:val="superscript"/>
    </w:rPr>
  </w:style>
  <w:style w:type="character" w:styleId="ae">
    <w:name w:val="Hyperlink"/>
    <w:rsid w:val="004C10C0"/>
    <w:rPr>
      <w:color w:val="000080"/>
      <w:u w:val="single"/>
    </w:rPr>
  </w:style>
  <w:style w:type="paragraph" w:styleId="af">
    <w:name w:val="endnote text"/>
    <w:basedOn w:val="a"/>
    <w:link w:val="af0"/>
    <w:uiPriority w:val="99"/>
    <w:semiHidden/>
    <w:unhideWhenUsed/>
    <w:rsid w:val="005D6EC4"/>
    <w:pPr>
      <w:spacing w:line="240" w:lineRule="auto"/>
    </w:pPr>
    <w:rPr>
      <w:sz w:val="20"/>
      <w:szCs w:val="20"/>
    </w:rPr>
  </w:style>
  <w:style w:type="character" w:customStyle="1" w:styleId="af0">
    <w:name w:val="Текст концевой сноски Знак"/>
    <w:basedOn w:val="a0"/>
    <w:link w:val="af"/>
    <w:uiPriority w:val="99"/>
    <w:semiHidden/>
    <w:rsid w:val="005D6EC4"/>
    <w:rPr>
      <w:rFonts w:ascii="Times New Roman" w:hAnsi="Times New Roman"/>
      <w:color w:val="000000" w:themeColor="text1"/>
      <w:sz w:val="20"/>
      <w:szCs w:val="20"/>
    </w:rPr>
  </w:style>
  <w:style w:type="character" w:styleId="af1">
    <w:name w:val="endnote reference"/>
    <w:basedOn w:val="a0"/>
    <w:uiPriority w:val="99"/>
    <w:semiHidden/>
    <w:unhideWhenUsed/>
    <w:rsid w:val="005D6EC4"/>
    <w:rPr>
      <w:vertAlign w:val="superscript"/>
    </w:rPr>
  </w:style>
  <w:style w:type="character" w:customStyle="1" w:styleId="1">
    <w:name w:val="Неразрешенное упоминание1"/>
    <w:basedOn w:val="a0"/>
    <w:uiPriority w:val="99"/>
    <w:semiHidden/>
    <w:unhideWhenUsed/>
    <w:rsid w:val="00103B9C"/>
    <w:rPr>
      <w:color w:val="605E5C"/>
      <w:shd w:val="clear" w:color="auto" w:fill="E1DFDD"/>
    </w:rPr>
  </w:style>
  <w:style w:type="paragraph" w:styleId="af2">
    <w:name w:val="Balloon Text"/>
    <w:basedOn w:val="a"/>
    <w:link w:val="af3"/>
    <w:uiPriority w:val="99"/>
    <w:semiHidden/>
    <w:unhideWhenUsed/>
    <w:rsid w:val="00D530F2"/>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530F2"/>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31137">
      <w:bodyDiv w:val="1"/>
      <w:marLeft w:val="0"/>
      <w:marRight w:val="0"/>
      <w:marTop w:val="0"/>
      <w:marBottom w:val="0"/>
      <w:divBdr>
        <w:top w:val="none" w:sz="0" w:space="0" w:color="auto"/>
        <w:left w:val="none" w:sz="0" w:space="0" w:color="auto"/>
        <w:bottom w:val="none" w:sz="0" w:space="0" w:color="auto"/>
        <w:right w:val="none" w:sz="0" w:space="0" w:color="auto"/>
      </w:divBdr>
    </w:div>
    <w:div w:id="19824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j.net.2022.02.022" TargetMode="External"/><Relationship Id="rId13" Type="http://schemas.openxmlformats.org/officeDocument/2006/relationships/hyperlink" Target="https://doi.org/10.1016/j.physrep.2023.06.001" TargetMode="External"/><Relationship Id="rId3" Type="http://schemas.openxmlformats.org/officeDocument/2006/relationships/hyperlink" Target="https://doi.org/10.1016/j.net.2022.02.022" TargetMode="External"/><Relationship Id="rId7" Type="http://schemas.openxmlformats.org/officeDocument/2006/relationships/hyperlink" Target="https://doi.org/10.1134/S1063774511070169" TargetMode="External"/><Relationship Id="rId12" Type="http://schemas.openxmlformats.org/officeDocument/2006/relationships/hyperlink" Target="https://doi.org/10.1063/5.0124833" TargetMode="External"/><Relationship Id="rId2" Type="http://schemas.openxmlformats.org/officeDocument/2006/relationships/hyperlink" Target="https://doi.org/10.1134/S1063774511070169" TargetMode="External"/><Relationship Id="rId1" Type="http://schemas.openxmlformats.org/officeDocument/2006/relationships/hyperlink" Target="https://doi.org/10.1103/PhysRevA.97.023629" TargetMode="External"/><Relationship Id="rId6" Type="http://schemas.openxmlformats.org/officeDocument/2006/relationships/hyperlink" Target="https://doi.org/10.1103/PhysRevA.97.023629" TargetMode="External"/><Relationship Id="rId11" Type="http://schemas.openxmlformats.org/officeDocument/2006/relationships/hyperlink" Target="https://doi.org/10.3390/ma16020703" TargetMode="External"/><Relationship Id="rId5" Type="http://schemas.openxmlformats.org/officeDocument/2006/relationships/hyperlink" Target="https://doi.org/10.1016/j.physrep.2023.06.001" TargetMode="External"/><Relationship Id="rId10" Type="http://schemas.openxmlformats.org/officeDocument/2006/relationships/hyperlink" Target="https://doi.org/10.3390/nano11113067" TargetMode="External"/><Relationship Id="rId4" Type="http://schemas.openxmlformats.org/officeDocument/2006/relationships/hyperlink" Target="https://doi.org/10.1063/5.0124833" TargetMode="External"/><Relationship Id="rId9" Type="http://schemas.openxmlformats.org/officeDocument/2006/relationships/hyperlink" Target="https://doi.org/10.3390/nano11081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902C18-72F4-40A7-9EC0-A7B7533F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2039</Words>
  <Characters>11627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Nezvanov</dc:creator>
  <cp:lastModifiedBy>Alexander Nezvanov</cp:lastModifiedBy>
  <cp:revision>3</cp:revision>
  <dcterms:created xsi:type="dcterms:W3CDTF">2024-01-23T11:37:00Z</dcterms:created>
  <dcterms:modified xsi:type="dcterms:W3CDTF">2024-01-23T11:39:00Z</dcterms:modified>
</cp:coreProperties>
</file>