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BDAB4" w14:textId="77777777" w:rsidR="0003645B" w:rsidRPr="0079375A" w:rsidRDefault="003458EE" w:rsidP="00151CCC">
      <w:pPr>
        <w:spacing w:after="0" w:line="240" w:lineRule="auto"/>
        <w:jc w:val="center"/>
        <w:rPr>
          <w:rFonts w:ascii="Times New Roman" w:eastAsia="Times New Roman" w:hAnsi="Times New Roman" w:cs="Times New Roman"/>
          <w:b/>
          <w:sz w:val="36"/>
          <w:szCs w:val="36"/>
        </w:rPr>
      </w:pPr>
      <w:r w:rsidRPr="0079375A">
        <w:rPr>
          <w:rFonts w:ascii="Times New Roman" w:eastAsia="Times New Roman" w:hAnsi="Times New Roman" w:cs="Times New Roman"/>
          <w:b/>
          <w:sz w:val="36"/>
          <w:szCs w:val="36"/>
        </w:rPr>
        <w:t>A</w:t>
      </w:r>
      <w:r w:rsidRPr="0079375A">
        <w:rPr>
          <w:rFonts w:ascii="Times New Roman" w:eastAsia="Times New Roman" w:hAnsi="Times New Roman" w:cs="Times New Roman"/>
          <w:b/>
          <w:sz w:val="36"/>
          <w:szCs w:val="36"/>
          <w:lang w:val="vi-VN"/>
        </w:rPr>
        <w:t xml:space="preserve"> comparison</w:t>
      </w:r>
      <w:r w:rsidR="0003645B" w:rsidRPr="0079375A">
        <w:rPr>
          <w:rFonts w:ascii="Times New Roman" w:eastAsia="Times New Roman" w:hAnsi="Times New Roman" w:cs="Times New Roman"/>
          <w:b/>
          <w:sz w:val="36"/>
          <w:szCs w:val="36"/>
        </w:rPr>
        <w:t xml:space="preserve"> of </w:t>
      </w:r>
      <w:r w:rsidR="0029397E" w:rsidRPr="0079375A">
        <w:rPr>
          <w:rFonts w:ascii="Times New Roman" w:eastAsia="Times New Roman" w:hAnsi="Times New Roman" w:cs="Times New Roman"/>
          <w:b/>
          <w:sz w:val="36"/>
          <w:szCs w:val="36"/>
        </w:rPr>
        <w:t>m</w:t>
      </w:r>
      <w:r w:rsidR="0003645B" w:rsidRPr="0079375A">
        <w:rPr>
          <w:rFonts w:ascii="Times New Roman" w:eastAsia="Times New Roman" w:hAnsi="Times New Roman" w:cs="Times New Roman"/>
          <w:b/>
          <w:sz w:val="36"/>
          <w:szCs w:val="36"/>
        </w:rPr>
        <w:t xml:space="preserve">ethods for </w:t>
      </w:r>
      <w:r w:rsidR="004C6461" w:rsidRPr="0079375A">
        <w:rPr>
          <w:rFonts w:ascii="Times New Roman" w:eastAsia="Times New Roman" w:hAnsi="Times New Roman" w:cs="Times New Roman"/>
          <w:b/>
          <w:sz w:val="36"/>
          <w:szCs w:val="36"/>
        </w:rPr>
        <w:t>d</w:t>
      </w:r>
      <w:r w:rsidR="0003645B" w:rsidRPr="0079375A">
        <w:rPr>
          <w:rFonts w:ascii="Times New Roman" w:eastAsia="Times New Roman" w:hAnsi="Times New Roman" w:cs="Times New Roman"/>
          <w:b/>
          <w:sz w:val="36"/>
          <w:szCs w:val="36"/>
        </w:rPr>
        <w:t xml:space="preserve">etermining the </w:t>
      </w:r>
      <w:r w:rsidR="005F1D6B" w:rsidRPr="0079375A">
        <w:rPr>
          <w:rFonts w:ascii="Times New Roman" w:eastAsia="Times New Roman" w:hAnsi="Times New Roman" w:cs="Times New Roman"/>
          <w:b/>
          <w:sz w:val="36"/>
          <w:szCs w:val="36"/>
        </w:rPr>
        <w:t>t</w:t>
      </w:r>
      <w:r w:rsidR="0003645B" w:rsidRPr="0079375A">
        <w:rPr>
          <w:rFonts w:ascii="Times New Roman" w:eastAsia="Times New Roman" w:hAnsi="Times New Roman" w:cs="Times New Roman"/>
          <w:b/>
          <w:sz w:val="36"/>
          <w:szCs w:val="36"/>
        </w:rPr>
        <w:t xml:space="preserve">otal </w:t>
      </w:r>
      <w:r w:rsidR="005F1D6B" w:rsidRPr="0079375A">
        <w:rPr>
          <w:rFonts w:ascii="Times New Roman" w:eastAsia="Times New Roman" w:hAnsi="Times New Roman" w:cs="Times New Roman"/>
          <w:b/>
          <w:sz w:val="36"/>
          <w:szCs w:val="36"/>
        </w:rPr>
        <w:t>e</w:t>
      </w:r>
      <w:r w:rsidR="0003645B" w:rsidRPr="0079375A">
        <w:rPr>
          <w:rFonts w:ascii="Times New Roman" w:eastAsia="Times New Roman" w:hAnsi="Times New Roman" w:cs="Times New Roman"/>
          <w:b/>
          <w:sz w:val="36"/>
          <w:szCs w:val="36"/>
        </w:rPr>
        <w:t xml:space="preserve">fficiency of HPGe </w:t>
      </w:r>
      <w:r w:rsidR="005F1D6B" w:rsidRPr="0079375A">
        <w:rPr>
          <w:rFonts w:ascii="Times New Roman" w:eastAsia="Times New Roman" w:hAnsi="Times New Roman" w:cs="Times New Roman"/>
          <w:b/>
          <w:sz w:val="36"/>
          <w:szCs w:val="36"/>
        </w:rPr>
        <w:t>d</w:t>
      </w:r>
      <w:r w:rsidR="0003645B" w:rsidRPr="0079375A">
        <w:rPr>
          <w:rFonts w:ascii="Times New Roman" w:eastAsia="Times New Roman" w:hAnsi="Times New Roman" w:cs="Times New Roman"/>
          <w:b/>
          <w:sz w:val="36"/>
          <w:szCs w:val="36"/>
        </w:rPr>
        <w:t>etectors</w:t>
      </w:r>
    </w:p>
    <w:p w14:paraId="2D07543A" w14:textId="77777777" w:rsidR="00AF65D0" w:rsidRPr="0079375A" w:rsidRDefault="00AF65D0" w:rsidP="00151CCC">
      <w:pPr>
        <w:spacing w:after="60" w:line="240" w:lineRule="auto"/>
        <w:jc w:val="center"/>
        <w:rPr>
          <w:rFonts w:ascii="Times New Roman" w:eastAsia="Times New Roman" w:hAnsi="Times New Roman" w:cs="Times New Roman"/>
          <w:b/>
          <w:sz w:val="36"/>
          <w:szCs w:val="36"/>
        </w:rPr>
      </w:pPr>
    </w:p>
    <w:p w14:paraId="3BD1DD98" w14:textId="1499EA47" w:rsidR="004C6461" w:rsidRPr="0079375A" w:rsidRDefault="004C6461" w:rsidP="00151CCC">
      <w:pPr>
        <w:spacing w:after="0" w:line="240" w:lineRule="auto"/>
        <w:jc w:val="center"/>
        <w:rPr>
          <w:rFonts w:ascii="Times New Roman" w:eastAsia="Times New Roman" w:hAnsi="Times New Roman" w:cs="Times New Roman"/>
          <w:sz w:val="20"/>
          <w:szCs w:val="20"/>
        </w:rPr>
      </w:pPr>
      <w:r w:rsidRPr="0079375A">
        <w:rPr>
          <w:rFonts w:ascii="Times New Roman" w:eastAsia="Times New Roman" w:hAnsi="Times New Roman" w:cs="Times New Roman"/>
          <w:sz w:val="20"/>
          <w:szCs w:val="20"/>
        </w:rPr>
        <w:t>P.T. Thanh</w:t>
      </w:r>
      <w:r w:rsidRPr="0079375A">
        <w:rPr>
          <w:rFonts w:ascii="Times New Roman" w:eastAsia="Times New Roman" w:hAnsi="Times New Roman" w:cs="Times New Roman"/>
          <w:sz w:val="20"/>
          <w:szCs w:val="20"/>
          <w:vertAlign w:val="superscript"/>
        </w:rPr>
        <w:t>1,2</w:t>
      </w:r>
      <w:r w:rsidRPr="0079375A">
        <w:rPr>
          <w:rFonts w:ascii="Times New Roman" w:eastAsia="Times New Roman" w:hAnsi="Times New Roman" w:cs="Times New Roman"/>
          <w:sz w:val="20"/>
          <w:szCs w:val="20"/>
        </w:rPr>
        <w:t>, V.D. Cong</w:t>
      </w:r>
      <w:r w:rsidRPr="0079375A">
        <w:rPr>
          <w:rFonts w:ascii="Times New Roman" w:eastAsia="Times New Roman" w:hAnsi="Times New Roman" w:cs="Times New Roman"/>
          <w:sz w:val="20"/>
          <w:szCs w:val="20"/>
          <w:vertAlign w:val="superscript"/>
        </w:rPr>
        <w:t>1,4</w:t>
      </w:r>
      <w:r w:rsidRPr="0079375A">
        <w:rPr>
          <w:rFonts w:ascii="Times New Roman" w:eastAsia="Times New Roman" w:hAnsi="Times New Roman" w:cs="Times New Roman"/>
          <w:sz w:val="20"/>
          <w:szCs w:val="20"/>
          <w:lang w:val="vi-VN"/>
        </w:rPr>
        <w:t>,</w:t>
      </w:r>
      <w:r w:rsidRPr="0079375A">
        <w:rPr>
          <w:rFonts w:ascii="Times New Roman" w:eastAsia="Times New Roman" w:hAnsi="Times New Roman" w:cs="Times New Roman"/>
          <w:sz w:val="20"/>
          <w:szCs w:val="20"/>
        </w:rPr>
        <w:t xml:space="preserve"> L.H. Khiem</w:t>
      </w:r>
      <w:r w:rsidRPr="0079375A">
        <w:rPr>
          <w:rFonts w:ascii="Times New Roman" w:eastAsia="Times New Roman" w:hAnsi="Times New Roman" w:cs="Times New Roman"/>
          <w:sz w:val="20"/>
          <w:szCs w:val="20"/>
          <w:vertAlign w:val="superscript"/>
        </w:rPr>
        <w:t>1,2</w:t>
      </w:r>
      <w:r w:rsidRPr="0079375A">
        <w:rPr>
          <w:rFonts w:ascii="Times New Roman" w:eastAsia="Times New Roman" w:hAnsi="Times New Roman" w:cs="Times New Roman"/>
          <w:sz w:val="20"/>
          <w:szCs w:val="20"/>
        </w:rPr>
        <w:t>, L.T.M. Nhat</w:t>
      </w:r>
      <w:r w:rsidRPr="0079375A">
        <w:rPr>
          <w:rFonts w:ascii="Times New Roman" w:eastAsia="Times New Roman" w:hAnsi="Times New Roman" w:cs="Times New Roman"/>
          <w:sz w:val="20"/>
          <w:szCs w:val="20"/>
          <w:vertAlign w:val="superscript"/>
        </w:rPr>
        <w:t>2,5</w:t>
      </w:r>
      <w:r w:rsidRPr="0079375A">
        <w:rPr>
          <w:rFonts w:ascii="Times New Roman" w:eastAsia="Times New Roman" w:hAnsi="Times New Roman" w:cs="Times New Roman"/>
          <w:sz w:val="20"/>
          <w:szCs w:val="20"/>
        </w:rPr>
        <w:t>, T.H.B. Phi</w:t>
      </w:r>
      <w:r w:rsidRPr="0079375A">
        <w:rPr>
          <w:rFonts w:ascii="Times New Roman" w:eastAsia="Times New Roman" w:hAnsi="Times New Roman" w:cs="Times New Roman"/>
          <w:sz w:val="20"/>
          <w:szCs w:val="20"/>
          <w:vertAlign w:val="superscript"/>
        </w:rPr>
        <w:t>1,3</w:t>
      </w:r>
      <w:r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lang w:val="vi-VN"/>
        </w:rPr>
        <w:t>N.T.X.</w:t>
      </w:r>
      <w:r w:rsidR="00037A1A"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lang w:val="vi-VN"/>
        </w:rPr>
        <w:t>Thai</w:t>
      </w:r>
      <w:r w:rsidRPr="0079375A">
        <w:rPr>
          <w:rFonts w:ascii="Times New Roman" w:eastAsia="Times New Roman" w:hAnsi="Times New Roman" w:cs="Times New Roman"/>
          <w:sz w:val="20"/>
          <w:szCs w:val="20"/>
          <w:vertAlign w:val="superscript"/>
        </w:rPr>
        <w:t>1,2</w:t>
      </w:r>
      <w:r w:rsidRPr="0079375A">
        <w:rPr>
          <w:rFonts w:ascii="Times New Roman" w:eastAsia="Times New Roman" w:hAnsi="Times New Roman" w:cs="Times New Roman"/>
          <w:sz w:val="20"/>
          <w:szCs w:val="20"/>
        </w:rPr>
        <w:t>,</w:t>
      </w:r>
      <w:r w:rsidR="00037A1A" w:rsidRPr="0079375A">
        <w:rPr>
          <w:rFonts w:ascii="Times New Roman" w:eastAsia="Times New Roman" w:hAnsi="Times New Roman" w:cs="Times New Roman"/>
          <w:sz w:val="20"/>
          <w:szCs w:val="20"/>
        </w:rPr>
        <w:t xml:space="preserve"> T.N. Toan</w:t>
      </w:r>
      <w:r w:rsidR="001E228E">
        <w:rPr>
          <w:rFonts w:ascii="Times New Roman" w:eastAsia="Times New Roman" w:hAnsi="Times New Roman" w:cs="Times New Roman"/>
          <w:sz w:val="20"/>
          <w:szCs w:val="20"/>
          <w:vertAlign w:val="superscript"/>
        </w:rPr>
        <w:t>1,8</w:t>
      </w:r>
      <w:r w:rsidR="00037A1A" w:rsidRPr="0079375A">
        <w:rPr>
          <w:rFonts w:ascii="Times New Roman" w:eastAsia="Times New Roman" w:hAnsi="Times New Roman" w:cs="Times New Roman"/>
          <w:sz w:val="20"/>
          <w:szCs w:val="20"/>
        </w:rPr>
        <w:t>,</w:t>
      </w:r>
      <w:r w:rsidRPr="0079375A">
        <w:rPr>
          <w:rFonts w:ascii="Times New Roman" w:eastAsia="Times New Roman" w:hAnsi="Times New Roman" w:cs="Times New Roman"/>
          <w:sz w:val="20"/>
          <w:szCs w:val="20"/>
        </w:rPr>
        <w:t xml:space="preserve"> D.V. Trung</w:t>
      </w:r>
      <w:r w:rsidRPr="0079375A">
        <w:rPr>
          <w:rFonts w:ascii="Times New Roman" w:eastAsia="Times New Roman" w:hAnsi="Times New Roman" w:cs="Times New Roman"/>
          <w:sz w:val="20"/>
          <w:szCs w:val="20"/>
          <w:vertAlign w:val="superscript"/>
        </w:rPr>
        <w:t>1</w:t>
      </w:r>
      <w:r w:rsidRPr="0079375A">
        <w:rPr>
          <w:rFonts w:ascii="Times New Roman" w:eastAsia="Times New Roman" w:hAnsi="Times New Roman" w:cs="Times New Roman"/>
          <w:sz w:val="20"/>
          <w:szCs w:val="20"/>
        </w:rPr>
        <w:t>, N.T. Binh</w:t>
      </w:r>
      <w:r w:rsidRPr="0079375A">
        <w:rPr>
          <w:rFonts w:ascii="Times New Roman" w:eastAsia="Times New Roman" w:hAnsi="Times New Roman" w:cs="Times New Roman"/>
          <w:sz w:val="20"/>
          <w:szCs w:val="20"/>
          <w:vertAlign w:val="superscript"/>
        </w:rPr>
        <w:t>1</w:t>
      </w:r>
      <w:r w:rsidRPr="0079375A">
        <w:rPr>
          <w:rFonts w:ascii="Times New Roman" w:eastAsia="Times New Roman" w:hAnsi="Times New Roman" w:cs="Times New Roman"/>
          <w:sz w:val="20"/>
          <w:szCs w:val="20"/>
        </w:rPr>
        <w:t>, P.L. Tuan</w:t>
      </w:r>
      <w:r w:rsidRPr="0079375A">
        <w:rPr>
          <w:rFonts w:ascii="Times New Roman" w:eastAsia="Times New Roman" w:hAnsi="Times New Roman" w:cs="Times New Roman"/>
          <w:sz w:val="20"/>
          <w:szCs w:val="20"/>
          <w:vertAlign w:val="superscript"/>
        </w:rPr>
        <w:t>2,6</w:t>
      </w:r>
      <w:r w:rsidRPr="0079375A">
        <w:rPr>
          <w:rFonts w:ascii="Times New Roman" w:eastAsia="Times New Roman" w:hAnsi="Times New Roman" w:cs="Times New Roman"/>
          <w:sz w:val="20"/>
          <w:szCs w:val="20"/>
        </w:rPr>
        <w:t>, N.T.</w:t>
      </w:r>
      <w:r w:rsidR="00037A1A"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rPr>
        <w:t>Dinh</w:t>
      </w:r>
      <w:r w:rsidRPr="0079375A">
        <w:rPr>
          <w:rFonts w:ascii="Times New Roman" w:eastAsia="Times New Roman" w:hAnsi="Times New Roman" w:cs="Times New Roman"/>
          <w:sz w:val="20"/>
          <w:szCs w:val="20"/>
          <w:vertAlign w:val="superscript"/>
        </w:rPr>
        <w:t>7</w:t>
      </w:r>
      <w:r w:rsidRPr="0079375A">
        <w:rPr>
          <w:rFonts w:ascii="Times New Roman" w:eastAsia="Times New Roman" w:hAnsi="Times New Roman" w:cs="Times New Roman"/>
          <w:sz w:val="20"/>
          <w:szCs w:val="20"/>
        </w:rPr>
        <w:t>, N.A.</w:t>
      </w:r>
      <w:r w:rsidR="00037A1A"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rPr>
        <w:t>Son</w:t>
      </w:r>
      <w:r w:rsidRPr="0079375A">
        <w:rPr>
          <w:rFonts w:ascii="Times New Roman" w:eastAsia="Times New Roman" w:hAnsi="Times New Roman" w:cs="Times New Roman"/>
          <w:sz w:val="20"/>
          <w:szCs w:val="20"/>
          <w:vertAlign w:val="superscript"/>
        </w:rPr>
        <w:t>5</w:t>
      </w:r>
      <w:r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lang w:val="vi-VN"/>
        </w:rPr>
        <w:t>S.B. Borzakov</w:t>
      </w:r>
      <w:r w:rsidRPr="0079375A">
        <w:rPr>
          <w:rFonts w:ascii="Times New Roman" w:eastAsia="Times New Roman" w:hAnsi="Times New Roman" w:cs="Times New Roman"/>
          <w:sz w:val="20"/>
          <w:szCs w:val="20"/>
          <w:vertAlign w:val="superscript"/>
          <w:lang w:val="vi-VN"/>
        </w:rPr>
        <w:t>2</w:t>
      </w:r>
      <w:r w:rsidRPr="0079375A">
        <w:rPr>
          <w:rFonts w:ascii="Times New Roman" w:eastAsia="Times New Roman" w:hAnsi="Times New Roman" w:cs="Times New Roman"/>
          <w:sz w:val="20"/>
          <w:szCs w:val="20"/>
        </w:rPr>
        <w:t xml:space="preserve">, </w:t>
      </w:r>
      <w:r w:rsidRPr="0079375A">
        <w:rPr>
          <w:rFonts w:ascii="Times New Roman" w:eastAsia="Times New Roman" w:hAnsi="Times New Roman" w:cs="Times New Roman"/>
          <w:sz w:val="20"/>
          <w:szCs w:val="20"/>
          <w:lang w:val="vi-VN"/>
        </w:rPr>
        <w:t>A.Yu. Dmitriev</w:t>
      </w:r>
      <w:r w:rsidRPr="0079375A">
        <w:rPr>
          <w:rFonts w:ascii="Times New Roman" w:eastAsia="Times New Roman" w:hAnsi="Times New Roman" w:cs="Times New Roman"/>
          <w:sz w:val="20"/>
          <w:szCs w:val="20"/>
          <w:vertAlign w:val="superscript"/>
        </w:rPr>
        <w:t>2</w:t>
      </w:r>
      <w:r w:rsidR="005F33E4">
        <w:rPr>
          <w:rFonts w:ascii="Times New Roman" w:eastAsia="Times New Roman" w:hAnsi="Times New Roman" w:cs="Times New Roman"/>
          <w:sz w:val="20"/>
          <w:szCs w:val="20"/>
        </w:rPr>
        <w:t xml:space="preserve">, </w:t>
      </w:r>
      <w:r w:rsidR="005F33E4">
        <w:rPr>
          <w:rFonts w:ascii="Times New Roman" w:eastAsia="Times New Roman" w:hAnsi="Times New Roman" w:cs="Times New Roman"/>
          <w:sz w:val="20"/>
          <w:szCs w:val="20"/>
          <w:lang w:val="vi-VN"/>
        </w:rPr>
        <w:t xml:space="preserve">V.N. </w:t>
      </w:r>
      <w:r w:rsidR="005F33E4">
        <w:rPr>
          <w:rFonts w:ascii="Times New Roman" w:eastAsia="Times New Roman" w:hAnsi="Times New Roman" w:cs="Times New Roman"/>
          <w:sz w:val="20"/>
          <w:szCs w:val="20"/>
        </w:rPr>
        <w:t>Shvetso</w:t>
      </w:r>
      <w:bookmarkStart w:id="0" w:name="_GoBack"/>
      <w:bookmarkEnd w:id="0"/>
      <w:r w:rsidR="005F33E4" w:rsidRPr="0079375A">
        <w:rPr>
          <w:rFonts w:ascii="Times New Roman" w:eastAsia="Times New Roman" w:hAnsi="Times New Roman" w:cs="Times New Roman"/>
          <w:sz w:val="20"/>
          <w:szCs w:val="20"/>
          <w:lang w:val="vi-VN"/>
        </w:rPr>
        <w:t>v</w:t>
      </w:r>
      <w:r w:rsidR="005F33E4" w:rsidRPr="0079375A">
        <w:rPr>
          <w:rFonts w:ascii="Times New Roman" w:eastAsia="Times New Roman" w:hAnsi="Times New Roman" w:cs="Times New Roman"/>
          <w:sz w:val="20"/>
          <w:szCs w:val="20"/>
          <w:vertAlign w:val="superscript"/>
        </w:rPr>
        <w:t>2</w:t>
      </w:r>
    </w:p>
    <w:p w14:paraId="7D2EDE84" w14:textId="77777777" w:rsidR="004C6461" w:rsidRPr="0079375A" w:rsidRDefault="004C6461" w:rsidP="00AE3B50">
      <w:pPr>
        <w:spacing w:after="100" w:line="240" w:lineRule="auto"/>
        <w:jc w:val="center"/>
        <w:rPr>
          <w:rFonts w:ascii="Times New Roman" w:eastAsia="Times New Roman" w:hAnsi="Times New Roman" w:cs="Times New Roman"/>
          <w:iCs/>
          <w:sz w:val="20"/>
          <w:szCs w:val="20"/>
          <w:u w:val="single"/>
        </w:rPr>
      </w:pPr>
      <w:r w:rsidRPr="0079375A">
        <w:rPr>
          <w:rFonts w:ascii="Times New Roman" w:eastAsia="Times New Roman" w:hAnsi="Times New Roman" w:cs="Times New Roman"/>
          <w:i/>
          <w:sz w:val="20"/>
          <w:szCs w:val="20"/>
          <w:lang w:val="vi-VN"/>
        </w:rPr>
        <w:t xml:space="preserve">Email: </w:t>
      </w:r>
      <w:r w:rsidRPr="0079375A">
        <w:rPr>
          <w:rFonts w:ascii="Times New Roman" w:eastAsia="Times New Roman" w:hAnsi="Times New Roman" w:cs="Times New Roman"/>
          <w:iCs/>
          <w:sz w:val="20"/>
          <w:szCs w:val="20"/>
          <w:u w:val="single"/>
          <w:lang w:val="vi-VN"/>
        </w:rPr>
        <w:t>thanhpham@jinr.ru</w:t>
      </w:r>
    </w:p>
    <w:p w14:paraId="0A1B670A" w14:textId="77777777" w:rsidR="004C6461" w:rsidRPr="0079375A" w:rsidRDefault="004C6461" w:rsidP="00AE3B50">
      <w:pPr>
        <w:spacing w:after="100" w:line="240" w:lineRule="auto"/>
        <w:rPr>
          <w:rFonts w:ascii="Times New Roman" w:eastAsia="Times New Roman" w:hAnsi="Times New Roman" w:cs="Times New Roman"/>
          <w:i/>
          <w:sz w:val="20"/>
          <w:szCs w:val="20"/>
        </w:rPr>
      </w:pPr>
      <w:r w:rsidRPr="0079375A">
        <w:rPr>
          <w:rFonts w:ascii="Times New Roman" w:eastAsia="Times New Roman" w:hAnsi="Times New Roman" w:cs="Times New Roman"/>
          <w:i/>
          <w:sz w:val="20"/>
          <w:szCs w:val="20"/>
          <w:vertAlign w:val="superscript"/>
        </w:rPr>
        <w:t xml:space="preserve">1 </w:t>
      </w:r>
      <w:r w:rsidRPr="0079375A">
        <w:rPr>
          <w:rFonts w:ascii="Times New Roman" w:eastAsia="Times New Roman" w:hAnsi="Times New Roman" w:cs="Times New Roman"/>
          <w:i/>
          <w:sz w:val="20"/>
          <w:szCs w:val="20"/>
        </w:rPr>
        <w:t xml:space="preserve">Institute of Physics, Vietnam Academy of Science and Technology, 10 Dao Tan, Ba Dinh, Hanoi, Vietnam </w:t>
      </w:r>
    </w:p>
    <w:p w14:paraId="584CB27D" w14:textId="6792DC32" w:rsidR="004C6461" w:rsidRDefault="004C6461" w:rsidP="00AE3B50">
      <w:pPr>
        <w:spacing w:after="100" w:line="240" w:lineRule="auto"/>
        <w:rPr>
          <w:rFonts w:ascii="Times New Roman" w:eastAsia="Times New Roman" w:hAnsi="Times New Roman" w:cs="Times New Roman"/>
          <w:i/>
          <w:sz w:val="20"/>
          <w:szCs w:val="20"/>
        </w:rPr>
      </w:pPr>
      <w:r w:rsidRPr="0079375A">
        <w:rPr>
          <w:rFonts w:ascii="Times New Roman" w:eastAsia="Times New Roman" w:hAnsi="Times New Roman" w:cs="Times New Roman"/>
          <w:i/>
          <w:sz w:val="20"/>
          <w:szCs w:val="20"/>
          <w:vertAlign w:val="superscript"/>
        </w:rPr>
        <w:t>2</w:t>
      </w:r>
      <w:r w:rsidRPr="0079375A">
        <w:rPr>
          <w:rFonts w:ascii="Times New Roman" w:eastAsia="Times New Roman" w:hAnsi="Times New Roman" w:cs="Times New Roman"/>
          <w:i/>
          <w:sz w:val="20"/>
          <w:szCs w:val="20"/>
        </w:rPr>
        <w:t xml:space="preserve"> Frank Laboratory of Neutron Physics, Joint Institute of Nuclear Research, Dubna 141980, Russia</w:t>
      </w:r>
    </w:p>
    <w:p w14:paraId="2647E940" w14:textId="77777777" w:rsidR="001E228E" w:rsidRPr="0079375A" w:rsidRDefault="001E228E" w:rsidP="001E228E">
      <w:pPr>
        <w:spacing w:after="100" w:line="240" w:lineRule="auto"/>
        <w:rPr>
          <w:rFonts w:ascii="Times New Roman" w:eastAsia="Times New Roman" w:hAnsi="Times New Roman" w:cs="Times New Roman"/>
          <w:i/>
          <w:sz w:val="20"/>
          <w:szCs w:val="20"/>
        </w:rPr>
      </w:pPr>
      <w:r w:rsidRPr="0079375A">
        <w:rPr>
          <w:rFonts w:ascii="Times New Roman" w:eastAsia="Times New Roman" w:hAnsi="Times New Roman" w:cs="Times New Roman"/>
          <w:i/>
          <w:sz w:val="20"/>
          <w:szCs w:val="20"/>
          <w:vertAlign w:val="superscript"/>
        </w:rPr>
        <w:t>3</w:t>
      </w:r>
      <w:r w:rsidRPr="0079375A">
        <w:rPr>
          <w:rFonts w:ascii="Times New Roman" w:eastAsia="Times New Roman" w:hAnsi="Times New Roman" w:cs="Times New Roman"/>
          <w:i/>
          <w:sz w:val="20"/>
          <w:szCs w:val="20"/>
        </w:rPr>
        <w:t xml:space="preserve"> Dzhelepov Laboratory of Nuclear Problems, Joint Institute of Nuclear Research, Dubna 141980, Russia</w:t>
      </w:r>
    </w:p>
    <w:p w14:paraId="3F003580" w14:textId="77777777" w:rsidR="001E228E" w:rsidRPr="0079375A" w:rsidRDefault="001E228E" w:rsidP="001E228E">
      <w:pPr>
        <w:spacing w:after="100" w:line="240" w:lineRule="auto"/>
        <w:rPr>
          <w:rFonts w:ascii="Times New Roman" w:eastAsia="Times New Roman" w:hAnsi="Times New Roman" w:cs="Times New Roman"/>
          <w:i/>
          <w:sz w:val="20"/>
          <w:szCs w:val="20"/>
        </w:rPr>
      </w:pPr>
      <w:r w:rsidRPr="0079375A">
        <w:rPr>
          <w:rFonts w:ascii="Times New Roman" w:eastAsia="Times New Roman" w:hAnsi="Times New Roman" w:cs="Times New Roman"/>
          <w:i/>
          <w:sz w:val="20"/>
          <w:szCs w:val="20"/>
          <w:vertAlign w:val="superscript"/>
        </w:rPr>
        <w:t>4</w:t>
      </w:r>
      <w:r w:rsidRPr="0079375A">
        <w:rPr>
          <w:rFonts w:ascii="Times New Roman" w:eastAsia="Times New Roman" w:hAnsi="Times New Roman" w:cs="Times New Roman"/>
          <w:i/>
          <w:sz w:val="20"/>
          <w:szCs w:val="20"/>
        </w:rPr>
        <w:t xml:space="preserve"> Flerov Laboratory of Nuclear Reaction, Joint Institute of Nuclear Research, Dubna 141980, Russia</w:t>
      </w:r>
    </w:p>
    <w:p w14:paraId="5EBBF159" w14:textId="77777777" w:rsidR="001E228E" w:rsidRPr="0079375A" w:rsidRDefault="001E228E" w:rsidP="001E228E">
      <w:pPr>
        <w:spacing w:after="100" w:line="240" w:lineRule="auto"/>
        <w:rPr>
          <w:rFonts w:ascii="Times New Roman" w:eastAsia="Times New Roman" w:hAnsi="Times New Roman" w:cs="Times New Roman"/>
          <w:i/>
          <w:iCs/>
          <w:sz w:val="20"/>
          <w:szCs w:val="20"/>
          <w:lang w:val="vi-VN"/>
        </w:rPr>
      </w:pPr>
      <w:r w:rsidRPr="0079375A">
        <w:rPr>
          <w:rFonts w:ascii="Times New Roman" w:eastAsia="Times New Roman" w:hAnsi="Times New Roman" w:cs="Times New Roman"/>
          <w:i/>
          <w:iCs/>
          <w:sz w:val="20"/>
          <w:szCs w:val="20"/>
          <w:vertAlign w:val="superscript"/>
          <w:lang w:val="vi-VN"/>
        </w:rPr>
        <w:t>5</w:t>
      </w:r>
      <w:r w:rsidRPr="0079375A">
        <w:rPr>
          <w:rFonts w:ascii="Times New Roman" w:eastAsia="Times New Roman" w:hAnsi="Times New Roman" w:cs="Times New Roman"/>
          <w:i/>
          <w:iCs/>
          <w:sz w:val="20"/>
          <w:szCs w:val="20"/>
          <w:lang w:val="vi-VN"/>
        </w:rPr>
        <w:t>Dalat University, 01 Phu Dong Thien Vuong, Dalat,</w:t>
      </w:r>
      <w:r w:rsidRPr="0079375A">
        <w:rPr>
          <w:rFonts w:ascii="Times New Roman" w:eastAsia="Times New Roman" w:hAnsi="Times New Roman" w:cs="Times New Roman"/>
          <w:i/>
          <w:iCs/>
          <w:sz w:val="20"/>
          <w:szCs w:val="20"/>
        </w:rPr>
        <w:t xml:space="preserve"> Lam Dong,</w:t>
      </w:r>
      <w:r w:rsidRPr="0079375A">
        <w:rPr>
          <w:rFonts w:ascii="Times New Roman" w:eastAsia="Times New Roman" w:hAnsi="Times New Roman" w:cs="Times New Roman"/>
          <w:i/>
          <w:iCs/>
          <w:sz w:val="20"/>
          <w:szCs w:val="20"/>
          <w:lang w:val="vi-VN"/>
        </w:rPr>
        <w:t xml:space="preserve"> Vietnam</w:t>
      </w:r>
    </w:p>
    <w:p w14:paraId="08164F9F" w14:textId="2198E9E3" w:rsidR="001E228E" w:rsidRPr="001E228E" w:rsidRDefault="001E228E" w:rsidP="00AE3B50">
      <w:pPr>
        <w:spacing w:after="100" w:line="240" w:lineRule="auto"/>
        <w:rPr>
          <w:rFonts w:ascii="Times New Roman" w:eastAsia="Times New Roman" w:hAnsi="Times New Roman" w:cs="Times New Roman"/>
          <w:i/>
          <w:iCs/>
          <w:sz w:val="20"/>
          <w:szCs w:val="20"/>
        </w:rPr>
      </w:pPr>
      <w:r w:rsidRPr="0079375A">
        <w:rPr>
          <w:rFonts w:ascii="Times New Roman" w:eastAsia="Times New Roman" w:hAnsi="Times New Roman" w:cs="Times New Roman"/>
          <w:i/>
          <w:iCs/>
          <w:sz w:val="20"/>
          <w:szCs w:val="20"/>
          <w:vertAlign w:val="superscript"/>
        </w:rPr>
        <w:t>6</w:t>
      </w:r>
      <w:r w:rsidRPr="0079375A">
        <w:rPr>
          <w:rFonts w:ascii="Times New Roman" w:eastAsia="Times New Roman" w:hAnsi="Times New Roman" w:cs="Times New Roman"/>
          <w:i/>
          <w:iCs/>
          <w:sz w:val="20"/>
          <w:szCs w:val="20"/>
        </w:rPr>
        <w:t>Hanoi Irradiation Center, Vietnam Atomic Energy Institute, Hanoi, Vietnam</w:t>
      </w:r>
    </w:p>
    <w:p w14:paraId="06E37BEE" w14:textId="795A781D" w:rsidR="004C6461" w:rsidRPr="0079375A" w:rsidRDefault="001E228E" w:rsidP="00AE3B50">
      <w:pPr>
        <w:spacing w:after="100" w:line="240" w:lineRule="auto"/>
        <w:rPr>
          <w:rFonts w:ascii="Times New Roman" w:eastAsia="Times New Roman" w:hAnsi="Times New Roman" w:cs="Times New Roman"/>
          <w:i/>
          <w:iCs/>
          <w:sz w:val="20"/>
          <w:szCs w:val="20"/>
        </w:rPr>
      </w:pPr>
      <w:r w:rsidRPr="0079375A">
        <w:rPr>
          <w:rFonts w:ascii="Times New Roman" w:eastAsia="Times New Roman" w:hAnsi="Times New Roman" w:cs="Times New Roman"/>
          <w:i/>
          <w:iCs/>
          <w:sz w:val="20"/>
          <w:szCs w:val="20"/>
          <w:vertAlign w:val="superscript"/>
        </w:rPr>
        <w:t>7</w:t>
      </w:r>
      <w:r w:rsidRPr="0079375A">
        <w:rPr>
          <w:rFonts w:ascii="Times New Roman" w:eastAsia="Times New Roman" w:hAnsi="Times New Roman" w:cs="Times New Roman"/>
          <w:i/>
          <w:iCs/>
          <w:sz w:val="20"/>
          <w:szCs w:val="20"/>
        </w:rPr>
        <w:t>Vietnam Atomic Energy Institute</w:t>
      </w:r>
      <w:r w:rsidR="004C6461" w:rsidRPr="0079375A">
        <w:rPr>
          <w:rFonts w:ascii="Times New Roman" w:eastAsia="Times New Roman" w:hAnsi="Times New Roman" w:cs="Times New Roman"/>
          <w:i/>
          <w:iCs/>
          <w:sz w:val="20"/>
          <w:szCs w:val="20"/>
        </w:rPr>
        <w:t>, Hanoi, Vietnam</w:t>
      </w:r>
    </w:p>
    <w:p w14:paraId="6015FB7A" w14:textId="66F717EC" w:rsidR="00577766" w:rsidRDefault="001E228E" w:rsidP="00151CCC">
      <w:pPr>
        <w:spacing w:after="0" w:line="240" w:lineRule="auto"/>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vertAlign w:val="superscript"/>
        </w:rPr>
        <w:t>8</w:t>
      </w:r>
      <w:r>
        <w:rPr>
          <w:rFonts w:ascii="Times New Roman" w:eastAsia="Times New Roman" w:hAnsi="Times New Roman" w:cs="Times New Roman"/>
          <w:i/>
          <w:iCs/>
          <w:sz w:val="20"/>
          <w:szCs w:val="20"/>
        </w:rPr>
        <w:t>Veksler and Baldin Laboratory of High Energy Physics, Joint Institute of</w:t>
      </w:r>
      <w:r w:rsidR="005F33E4">
        <w:rPr>
          <w:rFonts w:ascii="Times New Roman" w:eastAsia="Times New Roman" w:hAnsi="Times New Roman" w:cs="Times New Roman"/>
          <w:i/>
          <w:iCs/>
          <w:sz w:val="20"/>
          <w:szCs w:val="20"/>
        </w:rPr>
        <w:t xml:space="preserve"> Nuclear Research, Dubna 141980, Russia</w:t>
      </w:r>
    </w:p>
    <w:p w14:paraId="05CEAAEE" w14:textId="64801D50" w:rsidR="001E228E" w:rsidRPr="0079375A" w:rsidRDefault="001E228E" w:rsidP="00151CCC">
      <w:pPr>
        <w:spacing w:after="0" w:line="240" w:lineRule="auto"/>
        <w:rPr>
          <w:rFonts w:ascii="Times New Roman" w:eastAsia="Times New Roman" w:hAnsi="Times New Roman" w:cs="Times New Roman"/>
          <w:i/>
          <w:iCs/>
          <w:sz w:val="20"/>
          <w:szCs w:val="20"/>
        </w:rPr>
      </w:pPr>
    </w:p>
    <w:p w14:paraId="465D62FE" w14:textId="77777777" w:rsidR="00D215D3" w:rsidRPr="0079375A" w:rsidRDefault="00D215D3" w:rsidP="00151CCC">
      <w:pPr>
        <w:spacing w:after="0" w:line="240" w:lineRule="auto"/>
        <w:rPr>
          <w:rFonts w:ascii="Times New Roman" w:eastAsia="Times New Roman" w:hAnsi="Times New Roman" w:cs="Times New Roman"/>
          <w:i/>
          <w:iCs/>
          <w:sz w:val="20"/>
          <w:szCs w:val="20"/>
        </w:rPr>
      </w:pPr>
    </w:p>
    <w:p w14:paraId="07AB84CA" w14:textId="77777777" w:rsidR="00526C18" w:rsidRPr="0079375A" w:rsidRDefault="00FD19E2" w:rsidP="005629AC">
      <w:pPr>
        <w:spacing w:after="120" w:line="240" w:lineRule="auto"/>
        <w:ind w:left="216" w:right="216"/>
        <w:jc w:val="both"/>
        <w:rPr>
          <w:rFonts w:ascii="Times New Roman" w:eastAsia="Times New Roman" w:hAnsi="Times New Roman" w:cs="Times New Roman"/>
          <w:bCs/>
          <w:sz w:val="20"/>
          <w:szCs w:val="20"/>
        </w:rPr>
      </w:pPr>
      <w:r w:rsidRPr="0079375A">
        <w:rPr>
          <w:rFonts w:ascii="Times New Roman" w:eastAsia="Times New Roman" w:hAnsi="Times New Roman" w:cs="Times New Roman"/>
          <w:b/>
          <w:sz w:val="20"/>
          <w:szCs w:val="20"/>
        </w:rPr>
        <w:t>Abstract</w:t>
      </w:r>
      <w:r w:rsidRPr="0079375A">
        <w:rPr>
          <w:rFonts w:ascii="Times New Roman" w:eastAsia="Times New Roman" w:hAnsi="Times New Roman" w:cs="Times New Roman"/>
          <w:bCs/>
          <w:sz w:val="20"/>
          <w:szCs w:val="20"/>
        </w:rPr>
        <w:t xml:space="preserve"> - The total</w:t>
      </w:r>
      <w:r w:rsidR="00BC487C" w:rsidRPr="0079375A">
        <w:rPr>
          <w:rFonts w:ascii="Times New Roman" w:eastAsia="Times New Roman" w:hAnsi="Times New Roman" w:cs="Times New Roman"/>
          <w:bCs/>
          <w:sz w:val="20"/>
          <w:szCs w:val="20"/>
        </w:rPr>
        <w:t xml:space="preserve"> detection</w:t>
      </w:r>
      <w:r w:rsidRPr="0079375A">
        <w:rPr>
          <w:rFonts w:ascii="Times New Roman" w:eastAsia="Times New Roman" w:hAnsi="Times New Roman" w:cs="Times New Roman"/>
          <w:bCs/>
          <w:sz w:val="20"/>
          <w:szCs w:val="20"/>
        </w:rPr>
        <w:t xml:space="preserve"> efficiency </w:t>
      </w:r>
      <w:r w:rsidR="00BC487C" w:rsidRPr="0079375A">
        <w:rPr>
          <w:rFonts w:ascii="Times New Roman" w:eastAsia="Times New Roman" w:hAnsi="Times New Roman" w:cs="Times New Roman"/>
          <w:bCs/>
          <w:sz w:val="20"/>
          <w:szCs w:val="20"/>
        </w:rPr>
        <w:t xml:space="preserve">(TDF) </w:t>
      </w:r>
      <w:r w:rsidRPr="0079375A">
        <w:rPr>
          <w:rFonts w:ascii="Times New Roman" w:eastAsia="Times New Roman" w:hAnsi="Times New Roman" w:cs="Times New Roman"/>
          <w:bCs/>
          <w:sz w:val="20"/>
          <w:szCs w:val="20"/>
        </w:rPr>
        <w:t xml:space="preserve">of HPGe detectors, calculated using two different codes, MCNP and EFFTRAN, are presented. A comparison with experimentally measured values shows that the two codes produce quite similar results for point sources but </w:t>
      </w:r>
      <w:r w:rsidR="001D458E" w:rsidRPr="0079375A">
        <w:rPr>
          <w:rFonts w:ascii="Times New Roman" w:eastAsia="Times New Roman" w:hAnsi="Times New Roman" w:cs="Times New Roman"/>
          <w:bCs/>
          <w:sz w:val="20"/>
          <w:szCs w:val="20"/>
        </w:rPr>
        <w:t>very different</w:t>
      </w:r>
      <w:r w:rsidRPr="0079375A">
        <w:rPr>
          <w:rFonts w:ascii="Times New Roman" w:eastAsia="Times New Roman" w:hAnsi="Times New Roman" w:cs="Times New Roman"/>
          <w:bCs/>
          <w:sz w:val="20"/>
          <w:szCs w:val="20"/>
        </w:rPr>
        <w:t xml:space="preserve"> for disc-shaped ones. Using the </w:t>
      </w:r>
      <w:r w:rsidR="000653A0" w:rsidRPr="0079375A">
        <w:rPr>
          <w:rFonts w:ascii="Times New Roman" w:eastAsia="Times New Roman" w:hAnsi="Times New Roman" w:cs="Times New Roman"/>
          <w:bCs/>
          <w:sz w:val="20"/>
          <w:szCs w:val="20"/>
        </w:rPr>
        <w:t>TDF</w:t>
      </w:r>
      <w:r w:rsidRPr="0079375A">
        <w:rPr>
          <w:rFonts w:ascii="Times New Roman" w:eastAsia="Times New Roman" w:hAnsi="Times New Roman" w:cs="Times New Roman"/>
          <w:bCs/>
          <w:sz w:val="20"/>
          <w:szCs w:val="20"/>
        </w:rPr>
        <w:t xml:space="preserve"> calculated with these codes to determine </w:t>
      </w:r>
      <w:r w:rsidR="00526C18" w:rsidRPr="0079375A">
        <w:rPr>
          <w:rFonts w:ascii="Times New Roman" w:eastAsia="Times New Roman" w:hAnsi="Times New Roman" w:cs="Times New Roman"/>
          <w:bCs/>
          <w:sz w:val="20"/>
          <w:szCs w:val="20"/>
        </w:rPr>
        <w:t xml:space="preserve">the correction for </w:t>
      </w:r>
      <w:r w:rsidRPr="0079375A">
        <w:rPr>
          <w:rFonts w:ascii="Times New Roman" w:eastAsia="Times New Roman" w:hAnsi="Times New Roman" w:cs="Times New Roman"/>
          <w:bCs/>
          <w:sz w:val="20"/>
          <w:szCs w:val="20"/>
        </w:rPr>
        <w:t>True Coincidence Summing (TCS)</w:t>
      </w:r>
      <w:r w:rsidR="00526C18" w:rsidRPr="0079375A">
        <w:rPr>
          <w:rFonts w:ascii="Times New Roman" w:eastAsia="Times New Roman" w:hAnsi="Times New Roman" w:cs="Times New Roman"/>
          <w:bCs/>
          <w:sz w:val="20"/>
          <w:szCs w:val="20"/>
        </w:rPr>
        <w:t xml:space="preserve">, </w:t>
      </w:r>
      <w:r w:rsidR="009A30CA" w:rsidRPr="0079375A">
        <w:rPr>
          <w:rFonts w:ascii="Times New Roman" w:eastAsia="Times New Roman" w:hAnsi="Times New Roman" w:cs="Times New Roman"/>
          <w:bCs/>
          <w:sz w:val="20"/>
          <w:szCs w:val="20"/>
        </w:rPr>
        <w:t>similar</w:t>
      </w:r>
      <w:r w:rsidR="00526C18" w:rsidRPr="0079375A">
        <w:rPr>
          <w:rFonts w:ascii="Times New Roman" w:eastAsia="Times New Roman" w:hAnsi="Times New Roman" w:cs="Times New Roman"/>
          <w:bCs/>
          <w:sz w:val="20"/>
          <w:szCs w:val="20"/>
        </w:rPr>
        <w:t xml:space="preserve"> results are obtained. This means that </w:t>
      </w:r>
      <w:r w:rsidR="00526C18" w:rsidRPr="0079375A">
        <w:rPr>
          <w:rFonts w:ascii="Times New Roman" w:hAnsi="Times New Roman" w:cs="Times New Roman"/>
          <w:sz w:val="20"/>
          <w:szCs w:val="20"/>
        </w:rPr>
        <w:t>this</w:t>
      </w:r>
      <w:r w:rsidR="00526C18" w:rsidRPr="0079375A">
        <w:rPr>
          <w:rFonts w:ascii="Times New Roman" w:hAnsi="Times New Roman" w:cs="Times New Roman"/>
          <w:sz w:val="20"/>
          <w:szCs w:val="20"/>
          <w:lang w:val="vi-VN"/>
        </w:rPr>
        <w:t xml:space="preserve"> correction is not </w:t>
      </w:r>
      <w:r w:rsidR="00526C18" w:rsidRPr="0079375A">
        <w:rPr>
          <w:rFonts w:ascii="Times New Roman" w:hAnsi="Times New Roman" w:cs="Times New Roman"/>
          <w:sz w:val="20"/>
          <w:szCs w:val="20"/>
        </w:rPr>
        <w:t>highly dependent</w:t>
      </w:r>
      <w:r w:rsidR="00526C18" w:rsidRPr="0079375A">
        <w:rPr>
          <w:rFonts w:ascii="Times New Roman" w:hAnsi="Times New Roman" w:cs="Times New Roman"/>
          <w:sz w:val="20"/>
          <w:szCs w:val="20"/>
          <w:lang w:val="vi-VN"/>
        </w:rPr>
        <w:t xml:space="preserve"> </w:t>
      </w:r>
      <w:r w:rsidR="00526C18" w:rsidRPr="0079375A">
        <w:rPr>
          <w:rFonts w:ascii="Times New Roman" w:hAnsi="Times New Roman" w:cs="Times New Roman"/>
          <w:sz w:val="20"/>
          <w:szCs w:val="20"/>
        </w:rPr>
        <w:t xml:space="preserve">on </w:t>
      </w:r>
      <w:r w:rsidR="00526C18" w:rsidRPr="0079375A">
        <w:rPr>
          <w:rFonts w:ascii="Times New Roman" w:hAnsi="Times New Roman" w:cs="Times New Roman"/>
          <w:sz w:val="20"/>
          <w:szCs w:val="20"/>
          <w:lang w:val="vi-VN"/>
        </w:rPr>
        <w:t xml:space="preserve">the </w:t>
      </w:r>
      <w:r w:rsidR="009A30CA" w:rsidRPr="0079375A">
        <w:rPr>
          <w:rFonts w:ascii="Times New Roman" w:hAnsi="Times New Roman" w:cs="Times New Roman"/>
          <w:sz w:val="20"/>
          <w:szCs w:val="20"/>
        </w:rPr>
        <w:t>TDF,</w:t>
      </w:r>
      <w:r w:rsidR="00526C18" w:rsidRPr="0079375A">
        <w:rPr>
          <w:rFonts w:ascii="Times New Roman" w:hAnsi="Times New Roman" w:cs="Times New Roman"/>
          <w:sz w:val="20"/>
          <w:szCs w:val="20"/>
        </w:rPr>
        <w:t xml:space="preserve"> and </w:t>
      </w:r>
      <w:r w:rsidR="00526C18" w:rsidRPr="0079375A">
        <w:rPr>
          <w:rFonts w:ascii="Times New Roman" w:hAnsi="Times New Roman" w:cs="Times New Roman"/>
          <w:sz w:val="20"/>
          <w:szCs w:val="20"/>
          <w:lang w:val="vi-VN"/>
        </w:rPr>
        <w:t>it is possible to use EFFTRAN to shorten the calculation time</w:t>
      </w:r>
      <w:r w:rsidR="00AC4837" w:rsidRPr="0079375A">
        <w:rPr>
          <w:rFonts w:ascii="Times New Roman" w:hAnsi="Times New Roman" w:cs="Times New Roman"/>
          <w:sz w:val="20"/>
          <w:szCs w:val="20"/>
        </w:rPr>
        <w:t>.</w:t>
      </w:r>
    </w:p>
    <w:p w14:paraId="5A11FD0B" w14:textId="77777777" w:rsidR="00A45DF4" w:rsidRPr="0079375A" w:rsidRDefault="00023AC1" w:rsidP="00151CCC">
      <w:pPr>
        <w:spacing w:after="120" w:line="240" w:lineRule="auto"/>
        <w:jc w:val="center"/>
        <w:rPr>
          <w:rFonts w:ascii="Times New Roman" w:hAnsi="Times New Roman" w:cs="Times New Roman"/>
          <w:sz w:val="20"/>
          <w:szCs w:val="20"/>
          <w:lang w:val="en-GB"/>
        </w:rPr>
      </w:pPr>
      <w:r w:rsidRPr="0079375A">
        <w:rPr>
          <w:rFonts w:ascii="Times New Roman" w:hAnsi="Times New Roman" w:cs="Times New Roman"/>
          <w:b/>
          <w:sz w:val="20"/>
          <w:szCs w:val="20"/>
        </w:rPr>
        <w:t>INTRODUCTION</w:t>
      </w:r>
    </w:p>
    <w:p w14:paraId="7F2569A8" w14:textId="77777777" w:rsidR="009743CA" w:rsidRPr="0079375A" w:rsidRDefault="004A5A7A" w:rsidP="00151CCC">
      <w:pPr>
        <w:spacing w:after="120" w:line="240" w:lineRule="auto"/>
        <w:ind w:firstLine="720"/>
        <w:jc w:val="both"/>
        <w:rPr>
          <w:rFonts w:ascii="Times New Roman" w:hAnsi="Times New Roman" w:cs="Times New Roman"/>
          <w:bCs/>
          <w:sz w:val="20"/>
          <w:szCs w:val="20"/>
          <w:lang w:val="vi-VN"/>
        </w:rPr>
      </w:pPr>
      <w:r w:rsidRPr="0079375A">
        <w:rPr>
          <w:rFonts w:ascii="Times New Roman" w:hAnsi="Times New Roman" w:cs="Times New Roman"/>
          <w:bCs/>
          <w:sz w:val="20"/>
          <w:szCs w:val="20"/>
        </w:rPr>
        <w:t xml:space="preserve">TCS effect occurs when two or more </w:t>
      </w:r>
      <w:r w:rsidR="00F7311F" w:rsidRPr="0079375A">
        <w:rPr>
          <w:rFonts w:ascii="Times New Roman" w:hAnsi="Times New Roman" w:cs="Times New Roman"/>
          <w:bCs/>
          <w:sz w:val="20"/>
          <w:szCs w:val="20"/>
        </w:rPr>
        <w:t>γ</w:t>
      </w:r>
      <w:r w:rsidR="009743CA" w:rsidRPr="0079375A">
        <w:rPr>
          <w:rFonts w:ascii="Times New Roman" w:hAnsi="Times New Roman" w:cs="Times New Roman"/>
          <w:bCs/>
          <w:sz w:val="20"/>
          <w:szCs w:val="20"/>
        </w:rPr>
        <w:t>-rays</w:t>
      </w:r>
      <w:r w:rsidR="003C5282" w:rsidRPr="0079375A">
        <w:rPr>
          <w:rFonts w:ascii="Times New Roman" w:hAnsi="Times New Roman" w:cs="Times New Roman"/>
          <w:bCs/>
          <w:sz w:val="20"/>
          <w:szCs w:val="20"/>
          <w:lang w:val="vi-VN"/>
        </w:rPr>
        <w:t xml:space="preserve"> </w:t>
      </w:r>
      <w:r w:rsidRPr="0079375A">
        <w:rPr>
          <w:rFonts w:ascii="Times New Roman" w:hAnsi="Times New Roman" w:cs="Times New Roman"/>
          <w:bCs/>
          <w:sz w:val="20"/>
          <w:szCs w:val="20"/>
        </w:rPr>
        <w:t xml:space="preserve">are emitted simultaneously during a decay event, and the detector is unable to distinguish these photons independently. This results in distortions in the count rates of </w:t>
      </w:r>
      <w:r w:rsidR="003C5282" w:rsidRPr="0079375A">
        <w:rPr>
          <w:rFonts w:ascii="Times New Roman" w:hAnsi="Times New Roman" w:cs="Times New Roman"/>
          <w:bCs/>
          <w:sz w:val="20"/>
          <w:szCs w:val="20"/>
        </w:rPr>
        <w:t>γ</w:t>
      </w:r>
      <w:r w:rsidR="003C5282" w:rsidRPr="0079375A">
        <w:rPr>
          <w:rFonts w:ascii="Times New Roman" w:hAnsi="Times New Roman" w:cs="Times New Roman"/>
          <w:bCs/>
          <w:sz w:val="20"/>
          <w:szCs w:val="20"/>
          <w:lang w:val="vi-VN"/>
        </w:rPr>
        <w:t>-</w:t>
      </w:r>
      <w:r w:rsidRPr="0079375A">
        <w:rPr>
          <w:rFonts w:ascii="Times New Roman" w:hAnsi="Times New Roman" w:cs="Times New Roman"/>
          <w:bCs/>
          <w:sz w:val="20"/>
          <w:szCs w:val="20"/>
        </w:rPr>
        <w:t>peaks, leading to either an increase or decrease in the observed peak intensities [1]. Accurate</w:t>
      </w:r>
      <w:r w:rsidR="00BC487C" w:rsidRPr="0079375A">
        <w:rPr>
          <w:rFonts w:ascii="Times New Roman" w:hAnsi="Times New Roman" w:cs="Times New Roman"/>
          <w:bCs/>
          <w:sz w:val="20"/>
          <w:szCs w:val="20"/>
        </w:rPr>
        <w:t xml:space="preserve"> determination of</w:t>
      </w:r>
      <w:r w:rsidRPr="0079375A">
        <w:rPr>
          <w:rFonts w:ascii="Times New Roman" w:hAnsi="Times New Roman" w:cs="Times New Roman"/>
          <w:bCs/>
          <w:sz w:val="20"/>
          <w:szCs w:val="20"/>
        </w:rPr>
        <w:t xml:space="preserve"> the </w:t>
      </w:r>
      <w:r w:rsidR="00BC487C" w:rsidRPr="0079375A">
        <w:rPr>
          <w:rFonts w:ascii="Times New Roman" w:hAnsi="Times New Roman" w:cs="Times New Roman"/>
          <w:bCs/>
          <w:sz w:val="20"/>
          <w:szCs w:val="20"/>
        </w:rPr>
        <w:t xml:space="preserve">TDF </w:t>
      </w:r>
      <w:r w:rsidRPr="0079375A">
        <w:rPr>
          <w:rFonts w:ascii="Times New Roman" w:hAnsi="Times New Roman" w:cs="Times New Roman"/>
          <w:bCs/>
          <w:sz w:val="20"/>
          <w:szCs w:val="20"/>
        </w:rPr>
        <w:t>is essential for correcting this effect</w:t>
      </w:r>
      <w:r w:rsidR="00BC487C" w:rsidRPr="0079375A">
        <w:rPr>
          <w:rFonts w:ascii="Times New Roman" w:hAnsi="Times New Roman" w:cs="Times New Roman"/>
          <w:bCs/>
          <w:sz w:val="20"/>
          <w:szCs w:val="20"/>
        </w:rPr>
        <w:t>.</w:t>
      </w:r>
      <w:r w:rsidRPr="0079375A">
        <w:rPr>
          <w:rFonts w:ascii="Times New Roman" w:hAnsi="Times New Roman" w:cs="Times New Roman"/>
          <w:bCs/>
          <w:sz w:val="20"/>
          <w:szCs w:val="20"/>
        </w:rPr>
        <w:t xml:space="preserve"> </w:t>
      </w:r>
      <w:r w:rsidR="00C60BA7" w:rsidRPr="0079375A">
        <w:rPr>
          <w:rFonts w:ascii="Times New Roman" w:hAnsi="Times New Roman" w:cs="Times New Roman"/>
          <w:bCs/>
          <w:sz w:val="20"/>
          <w:szCs w:val="20"/>
        </w:rPr>
        <w:t>For</w:t>
      </w:r>
      <w:r w:rsidR="00C60BA7" w:rsidRPr="0079375A">
        <w:rPr>
          <w:rFonts w:ascii="Times New Roman" w:hAnsi="Times New Roman" w:cs="Times New Roman"/>
          <w:bCs/>
          <w:sz w:val="20"/>
          <w:szCs w:val="20"/>
          <w:lang w:val="vi-VN"/>
        </w:rPr>
        <w:t xml:space="preserve"> </w:t>
      </w:r>
      <w:r w:rsidRPr="0079375A">
        <w:rPr>
          <w:rFonts w:ascii="Times New Roman" w:hAnsi="Times New Roman" w:cs="Times New Roman"/>
          <w:bCs/>
          <w:sz w:val="20"/>
          <w:szCs w:val="20"/>
        </w:rPr>
        <w:t>this</w:t>
      </w:r>
      <w:r w:rsidR="00C60BA7" w:rsidRPr="0079375A">
        <w:rPr>
          <w:rFonts w:ascii="Times New Roman" w:hAnsi="Times New Roman" w:cs="Times New Roman"/>
          <w:bCs/>
          <w:sz w:val="20"/>
          <w:szCs w:val="20"/>
          <w:lang w:val="vi-VN"/>
        </w:rPr>
        <w:t xml:space="preserve"> purpose</w:t>
      </w:r>
      <w:r w:rsidRPr="0079375A">
        <w:rPr>
          <w:rFonts w:ascii="Times New Roman" w:hAnsi="Times New Roman" w:cs="Times New Roman"/>
          <w:bCs/>
          <w:sz w:val="20"/>
          <w:szCs w:val="20"/>
        </w:rPr>
        <w:t xml:space="preserve">, </w:t>
      </w:r>
      <w:r w:rsidR="00C60BA7" w:rsidRPr="0079375A">
        <w:rPr>
          <w:rFonts w:ascii="Times New Roman" w:hAnsi="Times New Roman" w:cs="Times New Roman"/>
          <w:bCs/>
          <w:sz w:val="20"/>
          <w:szCs w:val="20"/>
        </w:rPr>
        <w:t>two</w:t>
      </w:r>
      <w:r w:rsidR="00C60BA7" w:rsidRPr="0079375A">
        <w:rPr>
          <w:rFonts w:ascii="Times New Roman" w:hAnsi="Times New Roman" w:cs="Times New Roman"/>
          <w:bCs/>
          <w:sz w:val="20"/>
          <w:szCs w:val="20"/>
          <w:lang w:val="vi-VN"/>
        </w:rPr>
        <w:t xml:space="preserve"> </w:t>
      </w:r>
      <w:r w:rsidRPr="0079375A">
        <w:rPr>
          <w:rFonts w:ascii="Times New Roman" w:hAnsi="Times New Roman" w:cs="Times New Roman"/>
          <w:bCs/>
          <w:sz w:val="20"/>
          <w:szCs w:val="20"/>
        </w:rPr>
        <w:t xml:space="preserve">methods </w:t>
      </w:r>
      <w:r w:rsidR="00C60BA7" w:rsidRPr="0079375A">
        <w:rPr>
          <w:rFonts w:ascii="Times New Roman" w:hAnsi="Times New Roman" w:cs="Times New Roman"/>
          <w:bCs/>
          <w:sz w:val="20"/>
          <w:szCs w:val="20"/>
        </w:rPr>
        <w:t>can</w:t>
      </w:r>
      <w:r w:rsidR="00C60BA7" w:rsidRPr="0079375A">
        <w:rPr>
          <w:rFonts w:ascii="Times New Roman" w:hAnsi="Times New Roman" w:cs="Times New Roman"/>
          <w:bCs/>
          <w:sz w:val="20"/>
          <w:szCs w:val="20"/>
          <w:lang w:val="vi-VN"/>
        </w:rPr>
        <w:t xml:space="preserve"> be used including </w:t>
      </w:r>
      <w:r w:rsidRPr="0079375A">
        <w:rPr>
          <w:rFonts w:ascii="Times New Roman" w:hAnsi="Times New Roman" w:cs="Times New Roman"/>
          <w:bCs/>
          <w:sz w:val="20"/>
          <w:szCs w:val="20"/>
        </w:rPr>
        <w:t>experimental</w:t>
      </w:r>
      <w:r w:rsidR="00330DE4" w:rsidRPr="0079375A">
        <w:rPr>
          <w:rFonts w:ascii="Times New Roman" w:hAnsi="Times New Roman" w:cs="Times New Roman"/>
          <w:bCs/>
          <w:sz w:val="20"/>
          <w:szCs w:val="20"/>
          <w:lang w:val="vi-VN"/>
        </w:rPr>
        <w:t xml:space="preserve"> and </w:t>
      </w:r>
      <w:r w:rsidRPr="0079375A">
        <w:rPr>
          <w:rFonts w:ascii="Times New Roman" w:hAnsi="Times New Roman" w:cs="Times New Roman"/>
          <w:bCs/>
          <w:sz w:val="20"/>
          <w:szCs w:val="20"/>
        </w:rPr>
        <w:t>c</w:t>
      </w:r>
      <w:r w:rsidR="00330DE4" w:rsidRPr="0079375A">
        <w:rPr>
          <w:rFonts w:ascii="Times New Roman" w:hAnsi="Times New Roman" w:cs="Times New Roman"/>
          <w:bCs/>
          <w:sz w:val="20"/>
          <w:szCs w:val="20"/>
        </w:rPr>
        <w:t>omputation</w:t>
      </w:r>
      <w:r w:rsidR="00330DE4" w:rsidRPr="0079375A">
        <w:rPr>
          <w:rFonts w:ascii="Times New Roman" w:hAnsi="Times New Roman" w:cs="Times New Roman"/>
          <w:bCs/>
          <w:sz w:val="20"/>
          <w:szCs w:val="20"/>
          <w:lang w:val="vi-VN"/>
        </w:rPr>
        <w:t>.</w:t>
      </w:r>
      <w:r w:rsidR="00BC487C" w:rsidRPr="0079375A">
        <w:rPr>
          <w:rFonts w:ascii="Times New Roman" w:hAnsi="Times New Roman" w:cs="Times New Roman"/>
          <w:bCs/>
          <w:sz w:val="20"/>
          <w:szCs w:val="20"/>
        </w:rPr>
        <w:t xml:space="preserve"> </w:t>
      </w:r>
      <w:r w:rsidR="00AC4837" w:rsidRPr="0079375A">
        <w:rPr>
          <w:rFonts w:ascii="Times New Roman" w:hAnsi="Times New Roman" w:cs="Times New Roman"/>
          <w:bCs/>
          <w:sz w:val="20"/>
          <w:szCs w:val="20"/>
        </w:rPr>
        <w:t>The experimental method [2]</w:t>
      </w:r>
      <w:r w:rsidRPr="0079375A">
        <w:rPr>
          <w:rFonts w:ascii="Times New Roman" w:hAnsi="Times New Roman" w:cs="Times New Roman"/>
          <w:bCs/>
          <w:sz w:val="20"/>
          <w:szCs w:val="20"/>
        </w:rPr>
        <w:t xml:space="preserve"> is the </w:t>
      </w:r>
      <w:r w:rsidR="00764877" w:rsidRPr="0079375A">
        <w:rPr>
          <w:rFonts w:ascii="Times New Roman" w:hAnsi="Times New Roman" w:cs="Times New Roman"/>
          <w:bCs/>
          <w:sz w:val="20"/>
          <w:szCs w:val="20"/>
        </w:rPr>
        <w:t>best method</w:t>
      </w:r>
      <w:r w:rsidRPr="0079375A">
        <w:rPr>
          <w:rFonts w:ascii="Times New Roman" w:hAnsi="Times New Roman" w:cs="Times New Roman"/>
          <w:bCs/>
          <w:sz w:val="20"/>
          <w:szCs w:val="20"/>
        </w:rPr>
        <w:t xml:space="preserve"> for determining </w:t>
      </w:r>
      <w:r w:rsidR="001F6F8C" w:rsidRPr="0079375A">
        <w:rPr>
          <w:rFonts w:ascii="Times New Roman" w:hAnsi="Times New Roman" w:cs="Times New Roman"/>
          <w:bCs/>
          <w:sz w:val="20"/>
          <w:szCs w:val="20"/>
        </w:rPr>
        <w:t>TDF,</w:t>
      </w:r>
      <w:r w:rsidR="00764877" w:rsidRPr="0079375A">
        <w:rPr>
          <w:rFonts w:ascii="Times New Roman" w:hAnsi="Times New Roman" w:cs="Times New Roman"/>
          <w:bCs/>
          <w:sz w:val="20"/>
          <w:szCs w:val="20"/>
        </w:rPr>
        <w:t xml:space="preserve"> but</w:t>
      </w:r>
      <w:r w:rsidRPr="0079375A">
        <w:rPr>
          <w:rFonts w:ascii="Times New Roman" w:hAnsi="Times New Roman" w:cs="Times New Roman"/>
          <w:bCs/>
          <w:sz w:val="20"/>
          <w:szCs w:val="20"/>
        </w:rPr>
        <w:t xml:space="preserve"> </w:t>
      </w:r>
      <w:r w:rsidR="005D065F" w:rsidRPr="0079375A">
        <w:rPr>
          <w:rFonts w:ascii="Times New Roman" w:hAnsi="Times New Roman" w:cs="Times New Roman"/>
          <w:bCs/>
          <w:sz w:val="20"/>
          <w:szCs w:val="20"/>
        </w:rPr>
        <w:t xml:space="preserve">it requires the single </w:t>
      </w:r>
      <w:r w:rsidR="003C5282" w:rsidRPr="0079375A">
        <w:rPr>
          <w:rFonts w:ascii="Times New Roman" w:hAnsi="Times New Roman" w:cs="Times New Roman"/>
          <w:bCs/>
          <w:sz w:val="20"/>
          <w:szCs w:val="20"/>
        </w:rPr>
        <w:t>γ</w:t>
      </w:r>
      <w:r w:rsidR="005D065F" w:rsidRPr="0079375A">
        <w:rPr>
          <w:rFonts w:ascii="Times New Roman" w:hAnsi="Times New Roman" w:cs="Times New Roman"/>
          <w:bCs/>
          <w:sz w:val="20"/>
          <w:szCs w:val="20"/>
        </w:rPr>
        <w:t xml:space="preserve">-emitting standard sources, that are not </w:t>
      </w:r>
      <w:r w:rsidR="00764877" w:rsidRPr="0079375A">
        <w:rPr>
          <w:rFonts w:ascii="Times New Roman" w:hAnsi="Times New Roman" w:cs="Times New Roman"/>
          <w:bCs/>
          <w:sz w:val="20"/>
          <w:szCs w:val="20"/>
        </w:rPr>
        <w:t xml:space="preserve">always </w:t>
      </w:r>
      <w:r w:rsidR="005D065F" w:rsidRPr="0079375A">
        <w:rPr>
          <w:rFonts w:ascii="Times New Roman" w:hAnsi="Times New Roman" w:cs="Times New Roman"/>
          <w:bCs/>
          <w:sz w:val="20"/>
          <w:szCs w:val="20"/>
        </w:rPr>
        <w:t xml:space="preserve">available in many cases. </w:t>
      </w:r>
      <w:r w:rsidR="00764877" w:rsidRPr="0079375A">
        <w:rPr>
          <w:rFonts w:ascii="Times New Roman" w:hAnsi="Times New Roman" w:cs="Times New Roman"/>
          <w:bCs/>
          <w:sz w:val="20"/>
          <w:szCs w:val="20"/>
        </w:rPr>
        <w:t>In addition</w:t>
      </w:r>
      <w:r w:rsidR="005D065F" w:rsidRPr="0079375A">
        <w:rPr>
          <w:rFonts w:ascii="Times New Roman" w:hAnsi="Times New Roman" w:cs="Times New Roman"/>
          <w:bCs/>
          <w:sz w:val="20"/>
          <w:szCs w:val="20"/>
        </w:rPr>
        <w:t xml:space="preserve">, </w:t>
      </w:r>
      <w:r w:rsidRPr="0079375A">
        <w:rPr>
          <w:rFonts w:ascii="Times New Roman" w:hAnsi="Times New Roman" w:cs="Times New Roman"/>
          <w:bCs/>
          <w:sz w:val="20"/>
          <w:szCs w:val="20"/>
        </w:rPr>
        <w:t xml:space="preserve">the experimental method </w:t>
      </w:r>
      <w:r w:rsidR="00764877" w:rsidRPr="0079375A">
        <w:rPr>
          <w:rFonts w:ascii="Times New Roman" w:hAnsi="Times New Roman" w:cs="Times New Roman"/>
          <w:bCs/>
          <w:sz w:val="20"/>
          <w:szCs w:val="20"/>
        </w:rPr>
        <w:t xml:space="preserve">is not suitable </w:t>
      </w:r>
      <w:r w:rsidR="005D065F" w:rsidRPr="0079375A">
        <w:rPr>
          <w:rFonts w:ascii="Times New Roman" w:hAnsi="Times New Roman" w:cs="Times New Roman"/>
          <w:bCs/>
          <w:sz w:val="20"/>
          <w:szCs w:val="20"/>
        </w:rPr>
        <w:t>for</w:t>
      </w:r>
      <w:r w:rsidR="005D065F" w:rsidRPr="0079375A">
        <w:rPr>
          <w:rFonts w:ascii="Times New Roman" w:hAnsi="Times New Roman" w:cs="Times New Roman"/>
          <w:bCs/>
          <w:sz w:val="20"/>
          <w:szCs w:val="20"/>
          <w:lang w:val="vi-VN"/>
        </w:rPr>
        <w:t xml:space="preserve"> the sources </w:t>
      </w:r>
      <w:r w:rsidR="00AC4837" w:rsidRPr="0079375A">
        <w:rPr>
          <w:rFonts w:ascii="Times New Roman" w:hAnsi="Times New Roman" w:cs="Times New Roman"/>
          <w:bCs/>
          <w:sz w:val="20"/>
          <w:szCs w:val="20"/>
        </w:rPr>
        <w:t>with</w:t>
      </w:r>
      <w:r w:rsidRPr="0079375A">
        <w:rPr>
          <w:rFonts w:ascii="Times New Roman" w:hAnsi="Times New Roman" w:cs="Times New Roman"/>
          <w:bCs/>
          <w:sz w:val="20"/>
          <w:szCs w:val="20"/>
        </w:rPr>
        <w:t xml:space="preserve"> complex geometries</w:t>
      </w:r>
      <w:r w:rsidR="005D065F" w:rsidRPr="0079375A">
        <w:rPr>
          <w:rFonts w:ascii="Times New Roman" w:hAnsi="Times New Roman" w:cs="Times New Roman"/>
          <w:bCs/>
          <w:sz w:val="20"/>
          <w:szCs w:val="20"/>
          <w:lang w:val="vi-VN"/>
        </w:rPr>
        <w:t>.</w:t>
      </w:r>
      <w:r w:rsidR="00764877" w:rsidRPr="0079375A">
        <w:rPr>
          <w:rFonts w:ascii="Times New Roman" w:hAnsi="Times New Roman" w:cs="Times New Roman"/>
          <w:bCs/>
          <w:sz w:val="20"/>
          <w:szCs w:val="20"/>
        </w:rPr>
        <w:t xml:space="preserve"> </w:t>
      </w:r>
      <w:r w:rsidRPr="0079375A">
        <w:rPr>
          <w:rFonts w:ascii="Times New Roman" w:hAnsi="Times New Roman" w:cs="Times New Roman"/>
          <w:bCs/>
          <w:sz w:val="20"/>
          <w:szCs w:val="20"/>
        </w:rPr>
        <w:t>M</w:t>
      </w:r>
      <w:r w:rsidR="00764877" w:rsidRPr="0079375A">
        <w:rPr>
          <w:rFonts w:ascii="Times New Roman" w:hAnsi="Times New Roman" w:cs="Times New Roman"/>
          <w:bCs/>
          <w:sz w:val="20"/>
          <w:szCs w:val="20"/>
        </w:rPr>
        <w:t>onte Carlo (MC)</w:t>
      </w:r>
      <w:r w:rsidRPr="0079375A">
        <w:rPr>
          <w:rFonts w:ascii="Times New Roman" w:hAnsi="Times New Roman" w:cs="Times New Roman"/>
          <w:bCs/>
          <w:sz w:val="20"/>
          <w:szCs w:val="20"/>
        </w:rPr>
        <w:t xml:space="preserve"> method, utilizing </w:t>
      </w:r>
      <w:r w:rsidR="008B3B78" w:rsidRPr="0079375A">
        <w:rPr>
          <w:rFonts w:ascii="Times New Roman" w:hAnsi="Times New Roman" w:cs="Times New Roman"/>
          <w:bCs/>
          <w:sz w:val="20"/>
          <w:szCs w:val="20"/>
        </w:rPr>
        <w:t>available</w:t>
      </w:r>
      <w:r w:rsidR="008B3B78" w:rsidRPr="0079375A">
        <w:rPr>
          <w:rFonts w:ascii="Times New Roman" w:hAnsi="Times New Roman" w:cs="Times New Roman"/>
          <w:bCs/>
          <w:sz w:val="20"/>
          <w:szCs w:val="20"/>
          <w:lang w:val="vi-VN"/>
        </w:rPr>
        <w:t xml:space="preserve"> </w:t>
      </w:r>
      <w:r w:rsidR="00EC48CE" w:rsidRPr="0079375A">
        <w:rPr>
          <w:rFonts w:ascii="Times New Roman" w:hAnsi="Times New Roman" w:cs="Times New Roman"/>
          <w:bCs/>
          <w:sz w:val="20"/>
          <w:szCs w:val="20"/>
        </w:rPr>
        <w:t>codes</w:t>
      </w:r>
      <w:r w:rsidR="00764877" w:rsidRPr="0079375A">
        <w:rPr>
          <w:rFonts w:ascii="Times New Roman" w:hAnsi="Times New Roman" w:cs="Times New Roman"/>
          <w:bCs/>
          <w:sz w:val="20"/>
          <w:szCs w:val="20"/>
        </w:rPr>
        <w:t xml:space="preserve"> such as MCNP</w:t>
      </w:r>
      <w:r w:rsidRPr="0079375A">
        <w:rPr>
          <w:rFonts w:ascii="Times New Roman" w:hAnsi="Times New Roman" w:cs="Times New Roman"/>
          <w:bCs/>
          <w:sz w:val="20"/>
          <w:szCs w:val="20"/>
        </w:rPr>
        <w:t xml:space="preserve">, can simulate all factors influencing the emission process and </w:t>
      </w:r>
      <w:r w:rsidR="00F7311F" w:rsidRPr="0079375A">
        <w:rPr>
          <w:rFonts w:ascii="Times New Roman" w:hAnsi="Times New Roman" w:cs="Times New Roman"/>
          <w:bCs/>
          <w:sz w:val="20"/>
          <w:szCs w:val="20"/>
        </w:rPr>
        <w:t>γ</w:t>
      </w:r>
      <w:r w:rsidR="009743CA" w:rsidRPr="0079375A">
        <w:rPr>
          <w:rFonts w:ascii="Times New Roman" w:hAnsi="Times New Roman" w:cs="Times New Roman"/>
          <w:bCs/>
          <w:sz w:val="20"/>
          <w:szCs w:val="20"/>
        </w:rPr>
        <w:t>-ray</w:t>
      </w:r>
      <w:r w:rsidRPr="0079375A">
        <w:rPr>
          <w:rFonts w:ascii="Times New Roman" w:hAnsi="Times New Roman" w:cs="Times New Roman"/>
          <w:bCs/>
          <w:sz w:val="20"/>
          <w:szCs w:val="20"/>
        </w:rPr>
        <w:t xml:space="preserve"> interactions within the detector material, enabling a detailed reconstruction of the actual geometry and measurement conditions. </w:t>
      </w:r>
      <w:r w:rsidR="00764877" w:rsidRPr="0079375A">
        <w:rPr>
          <w:rFonts w:ascii="Times New Roman" w:hAnsi="Times New Roman" w:cs="Times New Roman"/>
          <w:bCs/>
          <w:sz w:val="20"/>
          <w:szCs w:val="20"/>
        </w:rPr>
        <w:t xml:space="preserve">Therefore, MCNP code </w:t>
      </w:r>
      <w:r w:rsidRPr="0079375A">
        <w:rPr>
          <w:rFonts w:ascii="Times New Roman" w:hAnsi="Times New Roman" w:cs="Times New Roman"/>
          <w:bCs/>
          <w:sz w:val="20"/>
          <w:szCs w:val="20"/>
        </w:rPr>
        <w:t xml:space="preserve">is widely </w:t>
      </w:r>
      <w:r w:rsidR="00764877" w:rsidRPr="0079375A">
        <w:rPr>
          <w:rFonts w:ascii="Times New Roman" w:hAnsi="Times New Roman" w:cs="Times New Roman"/>
          <w:bCs/>
          <w:sz w:val="20"/>
          <w:szCs w:val="20"/>
        </w:rPr>
        <w:t>used</w:t>
      </w:r>
      <w:r w:rsidRPr="0079375A">
        <w:rPr>
          <w:rFonts w:ascii="Times New Roman" w:hAnsi="Times New Roman" w:cs="Times New Roman"/>
          <w:bCs/>
          <w:sz w:val="20"/>
          <w:szCs w:val="20"/>
        </w:rPr>
        <w:t xml:space="preserve"> to </w:t>
      </w:r>
      <w:r w:rsidR="00764877" w:rsidRPr="0079375A">
        <w:rPr>
          <w:rFonts w:ascii="Times New Roman" w:hAnsi="Times New Roman" w:cs="Times New Roman"/>
          <w:bCs/>
          <w:sz w:val="20"/>
          <w:szCs w:val="20"/>
        </w:rPr>
        <w:t xml:space="preserve">determine </w:t>
      </w:r>
      <w:r w:rsidRPr="0079375A">
        <w:rPr>
          <w:rFonts w:ascii="Times New Roman" w:hAnsi="Times New Roman" w:cs="Times New Roman"/>
          <w:bCs/>
          <w:sz w:val="20"/>
          <w:szCs w:val="20"/>
        </w:rPr>
        <w:t xml:space="preserve">the </w:t>
      </w:r>
      <w:r w:rsidR="00764877" w:rsidRPr="0079375A">
        <w:rPr>
          <w:rFonts w:ascii="Times New Roman" w:hAnsi="Times New Roman" w:cs="Times New Roman"/>
          <w:bCs/>
          <w:sz w:val="20"/>
          <w:szCs w:val="20"/>
        </w:rPr>
        <w:t>TDF</w:t>
      </w:r>
      <w:r w:rsidRPr="0079375A">
        <w:rPr>
          <w:rFonts w:ascii="Times New Roman" w:hAnsi="Times New Roman" w:cs="Times New Roman"/>
          <w:bCs/>
          <w:sz w:val="20"/>
          <w:szCs w:val="20"/>
        </w:rPr>
        <w:t xml:space="preserve"> of </w:t>
      </w:r>
      <w:r w:rsidR="00764877" w:rsidRPr="0079375A">
        <w:rPr>
          <w:rFonts w:ascii="Times New Roman" w:hAnsi="Times New Roman" w:cs="Times New Roman"/>
          <w:bCs/>
          <w:sz w:val="20"/>
          <w:szCs w:val="20"/>
        </w:rPr>
        <w:t xml:space="preserve">HPGe detectors </w:t>
      </w:r>
      <w:r w:rsidRPr="0079375A">
        <w:rPr>
          <w:rFonts w:ascii="Times New Roman" w:hAnsi="Times New Roman" w:cs="Times New Roman"/>
          <w:bCs/>
          <w:sz w:val="20"/>
          <w:szCs w:val="20"/>
        </w:rPr>
        <w:t xml:space="preserve">[3, 4]. </w:t>
      </w:r>
      <w:r w:rsidR="00764877" w:rsidRPr="0079375A">
        <w:rPr>
          <w:rFonts w:ascii="Times New Roman" w:hAnsi="Times New Roman" w:cs="Times New Roman"/>
          <w:bCs/>
          <w:sz w:val="20"/>
          <w:szCs w:val="20"/>
        </w:rPr>
        <w:t>T</w:t>
      </w:r>
      <w:r w:rsidRPr="0079375A">
        <w:rPr>
          <w:rFonts w:ascii="Times New Roman" w:hAnsi="Times New Roman" w:cs="Times New Roman"/>
          <w:bCs/>
          <w:sz w:val="20"/>
          <w:szCs w:val="20"/>
        </w:rPr>
        <w:t xml:space="preserve">he primary drawback of this method </w:t>
      </w:r>
      <w:r w:rsidR="00764877" w:rsidRPr="0079375A">
        <w:rPr>
          <w:rFonts w:ascii="Times New Roman" w:hAnsi="Times New Roman" w:cs="Times New Roman"/>
          <w:bCs/>
          <w:sz w:val="20"/>
          <w:szCs w:val="20"/>
        </w:rPr>
        <w:t>is</w:t>
      </w:r>
      <w:r w:rsidRPr="0079375A">
        <w:rPr>
          <w:rFonts w:ascii="Times New Roman" w:hAnsi="Times New Roman" w:cs="Times New Roman"/>
          <w:bCs/>
          <w:sz w:val="20"/>
          <w:szCs w:val="20"/>
        </w:rPr>
        <w:t xml:space="preserve"> its significant computational resource requirements and </w:t>
      </w:r>
      <w:r w:rsidR="00280A3D" w:rsidRPr="0079375A">
        <w:rPr>
          <w:rFonts w:ascii="Times New Roman" w:hAnsi="Times New Roman" w:cs="Times New Roman"/>
          <w:bCs/>
          <w:sz w:val="20"/>
          <w:szCs w:val="20"/>
        </w:rPr>
        <w:t xml:space="preserve">long </w:t>
      </w:r>
      <w:r w:rsidRPr="0079375A">
        <w:rPr>
          <w:rFonts w:ascii="Times New Roman" w:hAnsi="Times New Roman" w:cs="Times New Roman"/>
          <w:bCs/>
          <w:sz w:val="20"/>
          <w:szCs w:val="20"/>
        </w:rPr>
        <w:t xml:space="preserve">calculation </w:t>
      </w:r>
      <w:r w:rsidR="00280A3D" w:rsidRPr="0079375A">
        <w:rPr>
          <w:rFonts w:ascii="Times New Roman" w:hAnsi="Times New Roman" w:cs="Times New Roman"/>
          <w:bCs/>
          <w:sz w:val="20"/>
          <w:szCs w:val="20"/>
        </w:rPr>
        <w:t>time</w:t>
      </w:r>
      <w:r w:rsidRPr="0079375A">
        <w:rPr>
          <w:rFonts w:ascii="Times New Roman" w:hAnsi="Times New Roman" w:cs="Times New Roman"/>
          <w:bCs/>
          <w:sz w:val="20"/>
          <w:szCs w:val="20"/>
        </w:rPr>
        <w:t>.</w:t>
      </w:r>
      <w:r w:rsidR="00D15EA6" w:rsidRPr="0079375A">
        <w:rPr>
          <w:rFonts w:ascii="Times New Roman" w:hAnsi="Times New Roman" w:cs="Times New Roman"/>
          <w:bCs/>
          <w:sz w:val="20"/>
          <w:szCs w:val="20"/>
        </w:rPr>
        <w:t xml:space="preserve"> </w:t>
      </w:r>
      <w:r w:rsidRPr="0079375A">
        <w:rPr>
          <w:rFonts w:ascii="Times New Roman" w:hAnsi="Times New Roman" w:cs="Times New Roman"/>
          <w:bCs/>
          <w:sz w:val="20"/>
          <w:szCs w:val="20"/>
        </w:rPr>
        <w:t xml:space="preserve">The </w:t>
      </w:r>
      <w:bookmarkStart w:id="1" w:name="_Hlk182924732"/>
      <w:r w:rsidRPr="0079375A">
        <w:rPr>
          <w:rFonts w:ascii="Times New Roman" w:hAnsi="Times New Roman" w:cs="Times New Roman"/>
          <w:bCs/>
          <w:sz w:val="20"/>
          <w:szCs w:val="20"/>
        </w:rPr>
        <w:t>EFFTRAN</w:t>
      </w:r>
      <w:bookmarkEnd w:id="1"/>
      <w:r w:rsidR="00942E67" w:rsidRPr="0079375A">
        <w:rPr>
          <w:rFonts w:ascii="Times New Roman" w:hAnsi="Times New Roman" w:cs="Times New Roman"/>
          <w:bCs/>
          <w:sz w:val="20"/>
          <w:szCs w:val="20"/>
          <w:lang w:val="vi-VN"/>
        </w:rPr>
        <w:t xml:space="preserve"> </w:t>
      </w:r>
      <w:r w:rsidR="00EC48CE" w:rsidRPr="0079375A">
        <w:rPr>
          <w:rFonts w:ascii="Times New Roman" w:hAnsi="Times New Roman" w:cs="Times New Roman"/>
          <w:bCs/>
          <w:sz w:val="20"/>
          <w:szCs w:val="20"/>
        </w:rPr>
        <w:t>code</w:t>
      </w:r>
      <w:r w:rsidRPr="0079375A">
        <w:rPr>
          <w:rFonts w:ascii="Times New Roman" w:hAnsi="Times New Roman" w:cs="Times New Roman"/>
          <w:bCs/>
          <w:sz w:val="20"/>
          <w:szCs w:val="20"/>
        </w:rPr>
        <w:t xml:space="preserve"> [5]</w:t>
      </w:r>
      <w:r w:rsidR="008B3B78" w:rsidRPr="0079375A">
        <w:rPr>
          <w:rFonts w:ascii="Times New Roman" w:hAnsi="Times New Roman" w:cs="Times New Roman"/>
          <w:bCs/>
          <w:sz w:val="20"/>
          <w:szCs w:val="20"/>
          <w:lang w:val="vi-VN"/>
        </w:rPr>
        <w:t xml:space="preserve"> based on a Monte Carlo integration of the interaction probabilities of </w:t>
      </w:r>
      <w:r w:rsidR="00F7311F" w:rsidRPr="0079375A">
        <w:rPr>
          <w:rFonts w:ascii="Times New Roman" w:hAnsi="Times New Roman" w:cs="Times New Roman"/>
          <w:bCs/>
          <w:sz w:val="20"/>
          <w:szCs w:val="20"/>
          <w:lang w:val="vi-VN"/>
        </w:rPr>
        <w:t>γ</w:t>
      </w:r>
      <w:r w:rsidR="009743CA" w:rsidRPr="0079375A">
        <w:rPr>
          <w:rFonts w:ascii="Times New Roman" w:hAnsi="Times New Roman" w:cs="Times New Roman"/>
          <w:bCs/>
          <w:sz w:val="20"/>
          <w:szCs w:val="20"/>
        </w:rPr>
        <w:t>-ray</w:t>
      </w:r>
      <w:r w:rsidR="008B3B78" w:rsidRPr="0079375A">
        <w:rPr>
          <w:rFonts w:ascii="Times New Roman" w:hAnsi="Times New Roman" w:cs="Times New Roman"/>
          <w:bCs/>
          <w:sz w:val="20"/>
          <w:szCs w:val="20"/>
          <w:lang w:val="vi-VN"/>
        </w:rPr>
        <w:t xml:space="preserve"> over the detector and sample</w:t>
      </w:r>
      <w:r w:rsidR="00942E67" w:rsidRPr="0079375A">
        <w:rPr>
          <w:rFonts w:ascii="Times New Roman" w:hAnsi="Times New Roman" w:cs="Times New Roman"/>
          <w:bCs/>
          <w:sz w:val="20"/>
          <w:szCs w:val="20"/>
          <w:lang w:val="vi-VN"/>
        </w:rPr>
        <w:t xml:space="preserve"> </w:t>
      </w:r>
      <w:r w:rsidR="008B3B78" w:rsidRPr="0079375A">
        <w:rPr>
          <w:rFonts w:ascii="Times New Roman" w:hAnsi="Times New Roman" w:cs="Times New Roman"/>
          <w:bCs/>
          <w:sz w:val="20"/>
          <w:szCs w:val="20"/>
          <w:lang w:val="vi-VN"/>
        </w:rPr>
        <w:t>volumes</w:t>
      </w:r>
      <w:r w:rsidR="00942E67" w:rsidRPr="0079375A">
        <w:rPr>
          <w:rFonts w:ascii="Times New Roman" w:hAnsi="Times New Roman" w:cs="Times New Roman"/>
          <w:bCs/>
          <w:sz w:val="20"/>
          <w:szCs w:val="20"/>
          <w:lang w:val="vi-VN"/>
        </w:rPr>
        <w:t xml:space="preserve"> is also suitable for calculation of the total efficiency. </w:t>
      </w:r>
      <w:r w:rsidR="00D15EA6" w:rsidRPr="0079375A">
        <w:rPr>
          <w:rFonts w:ascii="Times New Roman" w:hAnsi="Times New Roman" w:cs="Times New Roman"/>
          <w:bCs/>
          <w:sz w:val="20"/>
          <w:szCs w:val="20"/>
        </w:rPr>
        <w:t xml:space="preserve">Very short </w:t>
      </w:r>
      <w:r w:rsidR="00D15EA6" w:rsidRPr="0079375A">
        <w:rPr>
          <w:rFonts w:ascii="Times New Roman" w:hAnsi="Times New Roman" w:cs="Times New Roman"/>
          <w:bCs/>
          <w:sz w:val="20"/>
          <w:szCs w:val="20"/>
          <w:lang w:val="vi-VN"/>
        </w:rPr>
        <w:t xml:space="preserve">calculation time is </w:t>
      </w:r>
      <w:r w:rsidR="00D15EA6" w:rsidRPr="0079375A">
        <w:rPr>
          <w:rFonts w:ascii="Times New Roman" w:hAnsi="Times New Roman" w:cs="Times New Roman"/>
          <w:bCs/>
          <w:sz w:val="20"/>
          <w:szCs w:val="20"/>
        </w:rPr>
        <w:t>t</w:t>
      </w:r>
      <w:r w:rsidR="00942E67" w:rsidRPr="0079375A">
        <w:rPr>
          <w:rFonts w:ascii="Times New Roman" w:hAnsi="Times New Roman" w:cs="Times New Roman"/>
          <w:bCs/>
          <w:sz w:val="20"/>
          <w:szCs w:val="20"/>
          <w:lang w:val="vi-VN"/>
        </w:rPr>
        <w:t xml:space="preserve">he </w:t>
      </w:r>
      <w:r w:rsidR="00BC487C" w:rsidRPr="0079375A">
        <w:rPr>
          <w:rFonts w:ascii="Times New Roman" w:hAnsi="Times New Roman" w:cs="Times New Roman"/>
          <w:bCs/>
          <w:sz w:val="20"/>
          <w:szCs w:val="20"/>
        </w:rPr>
        <w:t>main</w:t>
      </w:r>
      <w:r w:rsidR="00942E67" w:rsidRPr="0079375A">
        <w:rPr>
          <w:rFonts w:ascii="Times New Roman" w:hAnsi="Times New Roman" w:cs="Times New Roman"/>
          <w:bCs/>
          <w:sz w:val="20"/>
          <w:szCs w:val="20"/>
          <w:lang w:val="vi-VN"/>
        </w:rPr>
        <w:t xml:space="preserve"> advantage of this </w:t>
      </w:r>
      <w:r w:rsidR="00A11869" w:rsidRPr="0079375A">
        <w:rPr>
          <w:rFonts w:ascii="Times New Roman" w:hAnsi="Times New Roman" w:cs="Times New Roman"/>
          <w:bCs/>
          <w:sz w:val="20"/>
          <w:szCs w:val="20"/>
        </w:rPr>
        <w:t>method,</w:t>
      </w:r>
      <w:r w:rsidR="00D15EA6" w:rsidRPr="0079375A">
        <w:rPr>
          <w:rFonts w:ascii="Times New Roman" w:hAnsi="Times New Roman" w:cs="Times New Roman"/>
          <w:bCs/>
          <w:sz w:val="20"/>
          <w:szCs w:val="20"/>
        </w:rPr>
        <w:t xml:space="preserve"> and it is </w:t>
      </w:r>
      <w:r w:rsidRPr="0079375A">
        <w:rPr>
          <w:rFonts w:ascii="Times New Roman" w:hAnsi="Times New Roman" w:cs="Times New Roman"/>
          <w:bCs/>
          <w:sz w:val="20"/>
          <w:szCs w:val="20"/>
        </w:rPr>
        <w:t xml:space="preserve">widely </w:t>
      </w:r>
      <w:r w:rsidR="00D15EA6" w:rsidRPr="0079375A">
        <w:rPr>
          <w:rFonts w:ascii="Times New Roman" w:hAnsi="Times New Roman" w:cs="Times New Roman"/>
          <w:bCs/>
          <w:sz w:val="20"/>
          <w:szCs w:val="20"/>
        </w:rPr>
        <w:t xml:space="preserve">used </w:t>
      </w:r>
      <w:r w:rsidRPr="0079375A">
        <w:rPr>
          <w:rFonts w:ascii="Times New Roman" w:hAnsi="Times New Roman" w:cs="Times New Roman"/>
          <w:bCs/>
          <w:sz w:val="20"/>
          <w:szCs w:val="20"/>
        </w:rPr>
        <w:t>[6</w:t>
      </w:r>
      <w:r w:rsidR="00D15EA6" w:rsidRPr="0079375A">
        <w:rPr>
          <w:rFonts w:ascii="Times New Roman" w:hAnsi="Times New Roman" w:cs="Times New Roman"/>
          <w:bCs/>
          <w:sz w:val="20"/>
          <w:szCs w:val="20"/>
        </w:rPr>
        <w:t xml:space="preserve">, 7]. </w:t>
      </w:r>
      <w:r w:rsidRPr="0079375A">
        <w:rPr>
          <w:rFonts w:ascii="Times New Roman" w:hAnsi="Times New Roman" w:cs="Times New Roman"/>
          <w:bCs/>
          <w:sz w:val="20"/>
          <w:szCs w:val="20"/>
        </w:rPr>
        <w:t>Nonetheless, the accuracy of this approach relies on standardized performance models, which may not always meet high precision requirements, particularly in complex scenarios involving multiple scattering processes or the effects of shielding components</w:t>
      </w:r>
      <w:r w:rsidR="00BC487C" w:rsidRPr="0079375A">
        <w:rPr>
          <w:rFonts w:ascii="Times New Roman" w:hAnsi="Times New Roman" w:cs="Times New Roman"/>
          <w:bCs/>
          <w:sz w:val="20"/>
          <w:szCs w:val="20"/>
        </w:rPr>
        <w:t xml:space="preserve">. </w:t>
      </w:r>
      <w:r w:rsidR="00280A3D" w:rsidRPr="0079375A">
        <w:rPr>
          <w:rFonts w:ascii="Times New Roman" w:hAnsi="Times New Roman" w:cs="Times New Roman"/>
          <w:bCs/>
          <w:sz w:val="20"/>
          <w:szCs w:val="20"/>
        </w:rPr>
        <w:t xml:space="preserve">This report provides a comparison between the </w:t>
      </w:r>
      <w:r w:rsidR="00D15EA6" w:rsidRPr="0079375A">
        <w:rPr>
          <w:rFonts w:ascii="Times New Roman" w:hAnsi="Times New Roman" w:cs="Times New Roman"/>
          <w:bCs/>
          <w:sz w:val="20"/>
          <w:szCs w:val="20"/>
        </w:rPr>
        <w:t>TDF</w:t>
      </w:r>
      <w:r w:rsidR="00280A3D" w:rsidRPr="0079375A">
        <w:rPr>
          <w:rFonts w:ascii="Times New Roman" w:hAnsi="Times New Roman" w:cs="Times New Roman"/>
          <w:bCs/>
          <w:sz w:val="20"/>
          <w:szCs w:val="20"/>
        </w:rPr>
        <w:t xml:space="preserve"> of HPGe detectors, calculated with two different codes: MCNP and EFFTRAN.</w:t>
      </w:r>
      <w:r w:rsidR="00277034" w:rsidRPr="0079375A">
        <w:rPr>
          <w:rFonts w:ascii="Times New Roman" w:hAnsi="Times New Roman" w:cs="Times New Roman"/>
          <w:bCs/>
          <w:sz w:val="20"/>
          <w:szCs w:val="20"/>
        </w:rPr>
        <w:t xml:space="preserve"> </w:t>
      </w:r>
      <w:r w:rsidR="00B06E71" w:rsidRPr="0079375A">
        <w:rPr>
          <w:rFonts w:ascii="Times New Roman" w:hAnsi="Times New Roman" w:cs="Times New Roman"/>
          <w:bCs/>
          <w:sz w:val="20"/>
          <w:szCs w:val="20"/>
        </w:rPr>
        <w:t xml:space="preserve">The calculated results are also compared with the experimentally determined values using </w:t>
      </w:r>
      <w:r w:rsidR="00F7311F" w:rsidRPr="0079375A">
        <w:rPr>
          <w:rFonts w:ascii="Times New Roman" w:hAnsi="Times New Roman" w:cs="Times New Roman"/>
          <w:bCs/>
          <w:sz w:val="20"/>
          <w:szCs w:val="20"/>
        </w:rPr>
        <w:t>γ</w:t>
      </w:r>
      <w:r w:rsidR="00161CA0" w:rsidRPr="0079375A">
        <w:rPr>
          <w:rFonts w:ascii="Times New Roman" w:hAnsi="Times New Roman" w:cs="Times New Roman"/>
          <w:bCs/>
          <w:sz w:val="20"/>
          <w:szCs w:val="20"/>
        </w:rPr>
        <w:t xml:space="preserve"> standard</w:t>
      </w:r>
      <w:r w:rsidR="00B06E71" w:rsidRPr="0079375A">
        <w:rPr>
          <w:rFonts w:ascii="Times New Roman" w:hAnsi="Times New Roman" w:cs="Times New Roman"/>
          <w:bCs/>
          <w:sz w:val="20"/>
          <w:szCs w:val="20"/>
        </w:rPr>
        <w:t xml:space="preserve"> sources. The total efficiency curves calculated by two </w:t>
      </w:r>
      <w:r w:rsidR="00161CA0" w:rsidRPr="0079375A">
        <w:rPr>
          <w:rFonts w:ascii="Times New Roman" w:hAnsi="Times New Roman" w:cs="Times New Roman"/>
          <w:bCs/>
          <w:sz w:val="20"/>
          <w:szCs w:val="20"/>
        </w:rPr>
        <w:t>codes</w:t>
      </w:r>
      <w:r w:rsidR="00B06E71" w:rsidRPr="0079375A">
        <w:rPr>
          <w:rFonts w:ascii="Times New Roman" w:hAnsi="Times New Roman" w:cs="Times New Roman"/>
          <w:bCs/>
          <w:sz w:val="20"/>
          <w:szCs w:val="20"/>
        </w:rPr>
        <w:t xml:space="preserve"> were used to determine the correction of </w:t>
      </w:r>
      <w:r w:rsidR="009E7E3B" w:rsidRPr="0079375A">
        <w:rPr>
          <w:rFonts w:ascii="Times New Roman" w:hAnsi="Times New Roman" w:cs="Times New Roman"/>
          <w:bCs/>
          <w:sz w:val="20"/>
          <w:szCs w:val="20"/>
        </w:rPr>
        <w:t>TCS</w:t>
      </w:r>
      <w:r w:rsidR="00B06E71" w:rsidRPr="0079375A">
        <w:rPr>
          <w:rFonts w:ascii="Times New Roman" w:hAnsi="Times New Roman" w:cs="Times New Roman"/>
          <w:bCs/>
          <w:sz w:val="20"/>
          <w:szCs w:val="20"/>
        </w:rPr>
        <w:t xml:space="preserve"> effect for </w:t>
      </w:r>
      <w:r w:rsidR="00B06E71" w:rsidRPr="0079375A">
        <w:rPr>
          <w:rFonts w:ascii="Times New Roman" w:hAnsi="Times New Roman" w:cs="Times New Roman"/>
          <w:bCs/>
          <w:sz w:val="20"/>
          <w:szCs w:val="20"/>
          <w:vertAlign w:val="superscript"/>
        </w:rPr>
        <w:t>60</w:t>
      </w:r>
      <w:r w:rsidR="00B06E71" w:rsidRPr="0079375A">
        <w:rPr>
          <w:rFonts w:ascii="Times New Roman" w:hAnsi="Times New Roman" w:cs="Times New Roman"/>
          <w:bCs/>
          <w:sz w:val="20"/>
          <w:szCs w:val="20"/>
        </w:rPr>
        <w:t xml:space="preserve">Co and </w:t>
      </w:r>
      <w:r w:rsidR="00B06E71" w:rsidRPr="0079375A">
        <w:rPr>
          <w:rFonts w:ascii="Times New Roman" w:hAnsi="Times New Roman" w:cs="Times New Roman"/>
          <w:bCs/>
          <w:sz w:val="20"/>
          <w:szCs w:val="20"/>
          <w:vertAlign w:val="superscript"/>
        </w:rPr>
        <w:t>99</w:t>
      </w:r>
      <w:r w:rsidR="00B06E71" w:rsidRPr="0079375A">
        <w:rPr>
          <w:rFonts w:ascii="Times New Roman" w:hAnsi="Times New Roman" w:cs="Times New Roman"/>
          <w:bCs/>
          <w:sz w:val="20"/>
          <w:szCs w:val="20"/>
        </w:rPr>
        <w:t xml:space="preserve">Y </w:t>
      </w:r>
      <w:r w:rsidR="00F7311F" w:rsidRPr="0079375A">
        <w:rPr>
          <w:rFonts w:ascii="Times New Roman" w:hAnsi="Times New Roman" w:cs="Times New Roman"/>
          <w:bCs/>
          <w:sz w:val="20"/>
          <w:szCs w:val="20"/>
        </w:rPr>
        <w:t>γ</w:t>
      </w:r>
      <w:r w:rsidR="009743CA" w:rsidRPr="0079375A">
        <w:rPr>
          <w:rFonts w:ascii="Times New Roman" w:hAnsi="Times New Roman" w:cs="Times New Roman"/>
          <w:bCs/>
          <w:sz w:val="20"/>
          <w:szCs w:val="20"/>
        </w:rPr>
        <w:t>-ray</w:t>
      </w:r>
      <w:r w:rsidR="00F97F81" w:rsidRPr="0079375A">
        <w:rPr>
          <w:rFonts w:ascii="Times New Roman" w:hAnsi="Times New Roman" w:cs="Times New Roman"/>
          <w:bCs/>
          <w:sz w:val="20"/>
          <w:szCs w:val="20"/>
        </w:rPr>
        <w:t xml:space="preserve"> </w:t>
      </w:r>
      <w:r w:rsidR="00B06E71" w:rsidRPr="0079375A">
        <w:rPr>
          <w:rFonts w:ascii="Times New Roman" w:hAnsi="Times New Roman" w:cs="Times New Roman"/>
          <w:bCs/>
          <w:sz w:val="20"/>
          <w:szCs w:val="20"/>
        </w:rPr>
        <w:t>sources</w:t>
      </w:r>
      <w:r w:rsidR="00982A40" w:rsidRPr="0079375A">
        <w:rPr>
          <w:rFonts w:ascii="Times New Roman" w:hAnsi="Times New Roman" w:cs="Times New Roman"/>
          <w:bCs/>
          <w:sz w:val="20"/>
          <w:szCs w:val="20"/>
          <w:lang w:val="vi-VN"/>
        </w:rPr>
        <w:t xml:space="preserve"> for </w:t>
      </w:r>
      <w:r w:rsidR="00982A40" w:rsidRPr="0079375A">
        <w:rPr>
          <w:rFonts w:ascii="Times New Roman" w:hAnsi="Times New Roman" w:cs="Times New Roman"/>
          <w:bCs/>
          <w:sz w:val="20"/>
          <w:szCs w:val="20"/>
        </w:rPr>
        <w:t>identification</w:t>
      </w:r>
      <w:r w:rsidR="00982A40" w:rsidRPr="0079375A">
        <w:rPr>
          <w:rFonts w:ascii="Times New Roman" w:hAnsi="Times New Roman" w:cs="Times New Roman"/>
          <w:bCs/>
          <w:sz w:val="20"/>
          <w:szCs w:val="20"/>
          <w:lang w:val="vi-VN"/>
        </w:rPr>
        <w:t xml:space="preserve"> of</w:t>
      </w:r>
      <w:r w:rsidRPr="0079375A">
        <w:rPr>
          <w:rFonts w:ascii="Times New Roman" w:hAnsi="Times New Roman" w:cs="Times New Roman"/>
          <w:bCs/>
          <w:sz w:val="20"/>
          <w:szCs w:val="20"/>
        </w:rPr>
        <w:t xml:space="preserve"> the strengths and limitations of each approach and offer practical recommendations for their application.</w:t>
      </w:r>
    </w:p>
    <w:p w14:paraId="6B4A67C4" w14:textId="46CB6EF7" w:rsidR="00AC2A83" w:rsidRPr="0079375A" w:rsidRDefault="00AC2A83" w:rsidP="00151CCC">
      <w:pPr>
        <w:spacing w:after="120"/>
        <w:jc w:val="center"/>
        <w:rPr>
          <w:rFonts w:ascii="Times New Roman" w:hAnsi="Times New Roman" w:cs="Times New Roman"/>
          <w:b/>
          <w:sz w:val="20"/>
          <w:szCs w:val="20"/>
        </w:rPr>
      </w:pPr>
      <w:r w:rsidRPr="0079375A">
        <w:rPr>
          <w:rFonts w:ascii="Times New Roman" w:hAnsi="Times New Roman" w:cs="Times New Roman"/>
          <w:b/>
          <w:sz w:val="20"/>
          <w:szCs w:val="20"/>
        </w:rPr>
        <w:t>EXPERIMENTAL PROCEDURE AND CALCULATI</w:t>
      </w:r>
      <w:r w:rsidR="00EC48CE" w:rsidRPr="0079375A">
        <w:rPr>
          <w:rFonts w:ascii="Times New Roman" w:hAnsi="Times New Roman" w:cs="Times New Roman"/>
          <w:b/>
          <w:sz w:val="20"/>
          <w:szCs w:val="20"/>
        </w:rPr>
        <w:t>ON</w:t>
      </w:r>
      <w:r w:rsidRPr="0079375A">
        <w:rPr>
          <w:rFonts w:ascii="Times New Roman" w:hAnsi="Times New Roman" w:cs="Times New Roman"/>
          <w:b/>
          <w:sz w:val="20"/>
          <w:szCs w:val="20"/>
        </w:rPr>
        <w:t xml:space="preserve"> METHODS</w:t>
      </w:r>
    </w:p>
    <w:p w14:paraId="207BC9E2" w14:textId="609CE9A4" w:rsidR="004A5A7A" w:rsidRPr="0079375A" w:rsidRDefault="004A5A7A" w:rsidP="00151CCC">
      <w:pPr>
        <w:spacing w:after="60" w:line="240" w:lineRule="auto"/>
        <w:jc w:val="both"/>
        <w:rPr>
          <w:rFonts w:ascii="Times New Roman" w:hAnsi="Times New Roman" w:cs="Times New Roman"/>
          <w:b/>
          <w:bCs/>
          <w:i/>
          <w:iCs/>
          <w:sz w:val="20"/>
          <w:szCs w:val="20"/>
        </w:rPr>
      </w:pPr>
      <w:r w:rsidRPr="0079375A">
        <w:rPr>
          <w:rFonts w:ascii="Times New Roman" w:hAnsi="Times New Roman" w:cs="Times New Roman"/>
          <w:b/>
          <w:bCs/>
          <w:i/>
          <w:iCs/>
          <w:sz w:val="20"/>
          <w:szCs w:val="20"/>
        </w:rPr>
        <w:t>Detector model and calibration sources</w:t>
      </w:r>
    </w:p>
    <w:p w14:paraId="47FCAA5C" w14:textId="77777777" w:rsidR="004A5A7A" w:rsidRPr="0079375A" w:rsidRDefault="004A5A7A" w:rsidP="00151CCC">
      <w:pPr>
        <w:spacing w:after="60" w:line="240" w:lineRule="auto"/>
        <w:ind w:firstLine="720"/>
        <w:jc w:val="both"/>
        <w:rPr>
          <w:rFonts w:ascii="Times New Roman" w:hAnsi="Times New Roman" w:cs="Times New Roman"/>
          <w:sz w:val="20"/>
          <w:szCs w:val="20"/>
        </w:rPr>
      </w:pPr>
      <w:r w:rsidRPr="0079375A">
        <w:rPr>
          <w:rFonts w:ascii="Times New Roman" w:hAnsi="Times New Roman" w:cs="Times New Roman"/>
          <w:sz w:val="20"/>
          <w:szCs w:val="20"/>
        </w:rPr>
        <w:t xml:space="preserve">The detector used in this study is a coaxial p-type HPGe GC4018 CANBERRA detector with a relative efficiency of 40% and an energy resolution of 1.8 keV at 1333 keV. The cross section of </w:t>
      </w:r>
      <w:r w:rsidR="00F7311F" w:rsidRPr="0079375A">
        <w:rPr>
          <w:rFonts w:ascii="Times New Roman" w:hAnsi="Times New Roman" w:cs="Times New Roman"/>
          <w:sz w:val="20"/>
          <w:szCs w:val="20"/>
        </w:rPr>
        <w:t>the used</w:t>
      </w:r>
      <w:r w:rsidR="009A4C7B" w:rsidRPr="0079375A">
        <w:rPr>
          <w:rFonts w:ascii="Times New Roman" w:hAnsi="Times New Roman" w:cs="Times New Roman"/>
          <w:sz w:val="20"/>
          <w:szCs w:val="20"/>
        </w:rPr>
        <w:t xml:space="preserve"> detector is presented in Fig.1</w:t>
      </w:r>
      <w:r w:rsidRPr="0079375A">
        <w:rPr>
          <w:rFonts w:ascii="Times New Roman" w:hAnsi="Times New Roman" w:cs="Times New Roman"/>
          <w:sz w:val="20"/>
          <w:szCs w:val="20"/>
        </w:rPr>
        <w:t>. To reduce the influence of environmental radiation on the quality of the measured spectra, the detector is enclosed within a 10 cm thick lead shield. The parameters provided by the manufacturer including the crystal dimensions, material type, and the gap between the crystal and the detector window of the HPGe detector are listed in Table 1. For other parameters where actual data is unavailable, values from a comparable detector of the same model and origin, as reported in reference [8], have been used.</w:t>
      </w:r>
    </w:p>
    <w:tbl>
      <w:tblPr>
        <w:tblStyle w:val="TableGrid"/>
        <w:tblW w:w="9355" w:type="dxa"/>
        <w:jc w:val="center"/>
        <w:tblLook w:val="04A0" w:firstRow="1" w:lastRow="0" w:firstColumn="1" w:lastColumn="0" w:noHBand="0" w:noVBand="1"/>
      </w:tblPr>
      <w:tblGrid>
        <w:gridCol w:w="1848"/>
        <w:gridCol w:w="2159"/>
        <w:gridCol w:w="1335"/>
        <w:gridCol w:w="4013"/>
      </w:tblGrid>
      <w:tr w:rsidR="0001199E" w:rsidRPr="0079375A" w14:paraId="066E8206" w14:textId="77777777" w:rsidTr="00AF65D0">
        <w:trPr>
          <w:jc w:val="center"/>
        </w:trPr>
        <w:tc>
          <w:tcPr>
            <w:tcW w:w="5342" w:type="dxa"/>
            <w:gridSpan w:val="3"/>
            <w:tcBorders>
              <w:top w:val="nil"/>
              <w:left w:val="nil"/>
              <w:right w:val="nil"/>
            </w:tcBorders>
          </w:tcPr>
          <w:p w14:paraId="43205B4C" w14:textId="77777777" w:rsidR="0001199E" w:rsidRPr="0079375A" w:rsidRDefault="004A5A7A" w:rsidP="00AE3B50">
            <w:pPr>
              <w:rPr>
                <w:rFonts w:ascii="Times New Roman" w:hAnsi="Times New Roman" w:cs="Times New Roman"/>
                <w:i/>
                <w:iCs/>
                <w:sz w:val="20"/>
                <w:szCs w:val="20"/>
              </w:rPr>
            </w:pPr>
            <w:r w:rsidRPr="0079375A">
              <w:rPr>
                <w:rFonts w:ascii="Times New Roman" w:hAnsi="Times New Roman" w:cs="Times New Roman"/>
                <w:i/>
                <w:iCs/>
                <w:sz w:val="20"/>
                <w:szCs w:val="20"/>
              </w:rPr>
              <w:lastRenderedPageBreak/>
              <w:t>Table 1: HPGe detector parameters</w:t>
            </w:r>
          </w:p>
        </w:tc>
        <w:tc>
          <w:tcPr>
            <w:tcW w:w="4013" w:type="dxa"/>
            <w:tcBorders>
              <w:top w:val="nil"/>
              <w:left w:val="nil"/>
              <w:bottom w:val="nil"/>
              <w:right w:val="nil"/>
            </w:tcBorders>
          </w:tcPr>
          <w:p w14:paraId="4B5B3E36" w14:textId="77777777" w:rsidR="0001199E" w:rsidRPr="0079375A" w:rsidRDefault="0001199E" w:rsidP="00AE3B50">
            <w:pPr>
              <w:jc w:val="center"/>
              <w:rPr>
                <w:rFonts w:ascii="Times New Roman" w:hAnsi="Times New Roman" w:cs="Times New Roman"/>
                <w:noProof/>
                <w:sz w:val="20"/>
                <w:szCs w:val="20"/>
              </w:rPr>
            </w:pPr>
          </w:p>
        </w:tc>
      </w:tr>
      <w:tr w:rsidR="004B33A5" w:rsidRPr="0079375A" w14:paraId="23E29874" w14:textId="77777777" w:rsidTr="00AF65D0">
        <w:trPr>
          <w:jc w:val="center"/>
        </w:trPr>
        <w:tc>
          <w:tcPr>
            <w:tcW w:w="1848" w:type="dxa"/>
          </w:tcPr>
          <w:p w14:paraId="587EE2F1"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noProof/>
                <w:sz w:val="20"/>
                <w:szCs w:val="20"/>
              </w:rPr>
              <w:t>Components</w:t>
            </w:r>
          </w:p>
        </w:tc>
        <w:tc>
          <w:tcPr>
            <w:tcW w:w="2159" w:type="dxa"/>
          </w:tcPr>
          <w:p w14:paraId="16D50B53"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Parameter</w:t>
            </w:r>
          </w:p>
        </w:tc>
        <w:tc>
          <w:tcPr>
            <w:tcW w:w="1335" w:type="dxa"/>
          </w:tcPr>
          <w:p w14:paraId="0620257B"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Value</w:t>
            </w:r>
          </w:p>
        </w:tc>
        <w:tc>
          <w:tcPr>
            <w:tcW w:w="4013" w:type="dxa"/>
            <w:vMerge w:val="restart"/>
            <w:tcBorders>
              <w:top w:val="nil"/>
              <w:bottom w:val="nil"/>
              <w:right w:val="nil"/>
            </w:tcBorders>
          </w:tcPr>
          <w:p w14:paraId="1A4A8740" w14:textId="77777777" w:rsidR="00D75DA0" w:rsidRPr="0079375A" w:rsidRDefault="00B6627B" w:rsidP="00AE3B50">
            <w:pPr>
              <w:jc w:val="center"/>
              <w:rPr>
                <w:rFonts w:ascii="Times New Roman" w:hAnsi="Times New Roman" w:cs="Times New Roman"/>
                <w:b/>
                <w:sz w:val="20"/>
                <w:szCs w:val="20"/>
              </w:rPr>
            </w:pPr>
            <w:r w:rsidRPr="0079375A">
              <w:rPr>
                <w:rFonts w:ascii="Times New Roman" w:hAnsi="Times New Roman" w:cs="Times New Roman"/>
                <w:b/>
                <w:noProof/>
                <w:sz w:val="20"/>
                <w:szCs w:val="20"/>
                <w:lang w:val="ru-RU" w:eastAsia="ru-RU"/>
              </w:rPr>
              <w:drawing>
                <wp:inline distT="0" distB="0" distL="0" distR="0" wp14:anchorId="587477D5" wp14:editId="072604F1">
                  <wp:extent cx="2183642" cy="2155152"/>
                  <wp:effectExtent l="0" t="0" r="0" b="0"/>
                  <wp:docPr id="2" name="Picture 2" descr="C:\Users\nf-103-41\Desktop\Presentati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f-103-41\Desktop\Presentation2.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2501" t="3440" r="3691" b="3977"/>
                          <a:stretch/>
                        </pic:blipFill>
                        <pic:spPr bwMode="auto">
                          <a:xfrm>
                            <a:off x="0" y="0"/>
                            <a:ext cx="2199971" cy="2171267"/>
                          </a:xfrm>
                          <a:prstGeom prst="rect">
                            <a:avLst/>
                          </a:prstGeom>
                          <a:noFill/>
                          <a:ln>
                            <a:noFill/>
                          </a:ln>
                          <a:extLst>
                            <a:ext uri="{53640926-AAD7-44D8-BBD7-CCE9431645EC}">
                              <a14:shadowObscured xmlns:a14="http://schemas.microsoft.com/office/drawing/2010/main"/>
                            </a:ext>
                          </a:extLst>
                        </pic:spPr>
                      </pic:pic>
                    </a:graphicData>
                  </a:graphic>
                </wp:inline>
              </w:drawing>
            </w:r>
          </w:p>
          <w:p w14:paraId="38335221" w14:textId="77777777" w:rsidR="004B33A5" w:rsidRPr="0079375A" w:rsidRDefault="00D75DA0" w:rsidP="00AE3B50">
            <w:pPr>
              <w:jc w:val="center"/>
              <w:rPr>
                <w:rFonts w:ascii="Times New Roman" w:hAnsi="Times New Roman" w:cs="Times New Roman"/>
                <w:i/>
                <w:sz w:val="20"/>
                <w:szCs w:val="20"/>
              </w:rPr>
            </w:pPr>
            <w:r w:rsidRPr="0079375A">
              <w:rPr>
                <w:rFonts w:ascii="Times New Roman" w:hAnsi="Times New Roman" w:cs="Times New Roman"/>
                <w:i/>
                <w:sz w:val="20"/>
                <w:szCs w:val="20"/>
              </w:rPr>
              <w:t>Fig.</w:t>
            </w:r>
            <w:r w:rsidR="00C74D8E" w:rsidRPr="0079375A">
              <w:rPr>
                <w:rFonts w:ascii="Times New Roman" w:hAnsi="Times New Roman" w:cs="Times New Roman"/>
                <w:i/>
                <w:sz w:val="20"/>
                <w:szCs w:val="20"/>
              </w:rPr>
              <w:t>1</w:t>
            </w:r>
            <w:r w:rsidRPr="0079375A">
              <w:rPr>
                <w:rFonts w:ascii="Times New Roman" w:hAnsi="Times New Roman" w:cs="Times New Roman"/>
                <w:i/>
                <w:sz w:val="20"/>
                <w:szCs w:val="20"/>
              </w:rPr>
              <w:t>. The detector structure model</w:t>
            </w:r>
            <w:r w:rsidR="00571912" w:rsidRPr="0079375A">
              <w:rPr>
                <w:rFonts w:ascii="Times New Roman" w:hAnsi="Times New Roman" w:cs="Times New Roman"/>
                <w:i/>
                <w:sz w:val="20"/>
                <w:szCs w:val="20"/>
              </w:rPr>
              <w:t>. The dimensions are not scaled.</w:t>
            </w:r>
          </w:p>
        </w:tc>
      </w:tr>
      <w:tr w:rsidR="004B33A5" w:rsidRPr="0079375A" w14:paraId="0C3B8026" w14:textId="77777777" w:rsidTr="00AF65D0">
        <w:trPr>
          <w:jc w:val="center"/>
        </w:trPr>
        <w:tc>
          <w:tcPr>
            <w:tcW w:w="1848" w:type="dxa"/>
            <w:vMerge w:val="restart"/>
          </w:tcPr>
          <w:p w14:paraId="46FF5329"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Crystal Ge</w:t>
            </w:r>
          </w:p>
        </w:tc>
        <w:tc>
          <w:tcPr>
            <w:tcW w:w="2159" w:type="dxa"/>
          </w:tcPr>
          <w:p w14:paraId="4C262E80"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Diameter</w:t>
            </w:r>
          </w:p>
        </w:tc>
        <w:tc>
          <w:tcPr>
            <w:tcW w:w="1335" w:type="dxa"/>
          </w:tcPr>
          <w:p w14:paraId="6FD2BFD6"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59 mm</w:t>
            </w:r>
          </w:p>
        </w:tc>
        <w:tc>
          <w:tcPr>
            <w:tcW w:w="4013" w:type="dxa"/>
            <w:vMerge/>
            <w:tcBorders>
              <w:bottom w:val="nil"/>
              <w:right w:val="nil"/>
            </w:tcBorders>
          </w:tcPr>
          <w:p w14:paraId="03165EB2" w14:textId="77777777" w:rsidR="004B33A5" w:rsidRPr="0079375A" w:rsidRDefault="004B33A5" w:rsidP="00AE3B50">
            <w:pPr>
              <w:rPr>
                <w:rFonts w:ascii="Times New Roman" w:hAnsi="Times New Roman" w:cs="Times New Roman"/>
                <w:i/>
                <w:sz w:val="20"/>
                <w:szCs w:val="20"/>
              </w:rPr>
            </w:pPr>
          </w:p>
        </w:tc>
      </w:tr>
      <w:tr w:rsidR="004B33A5" w:rsidRPr="0079375A" w14:paraId="123CE856" w14:textId="77777777" w:rsidTr="00AF65D0">
        <w:trPr>
          <w:jc w:val="center"/>
        </w:trPr>
        <w:tc>
          <w:tcPr>
            <w:tcW w:w="1848" w:type="dxa"/>
            <w:vMerge/>
          </w:tcPr>
          <w:p w14:paraId="61AFEF19" w14:textId="77777777" w:rsidR="004B33A5" w:rsidRPr="0079375A" w:rsidRDefault="004B33A5" w:rsidP="00AE3B50">
            <w:pPr>
              <w:rPr>
                <w:rFonts w:ascii="Times New Roman" w:hAnsi="Times New Roman" w:cs="Times New Roman"/>
                <w:b/>
                <w:sz w:val="20"/>
                <w:szCs w:val="20"/>
              </w:rPr>
            </w:pPr>
          </w:p>
        </w:tc>
        <w:tc>
          <w:tcPr>
            <w:tcW w:w="2159" w:type="dxa"/>
          </w:tcPr>
          <w:p w14:paraId="357472E2"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Length</w:t>
            </w:r>
          </w:p>
        </w:tc>
        <w:tc>
          <w:tcPr>
            <w:tcW w:w="1335" w:type="dxa"/>
          </w:tcPr>
          <w:p w14:paraId="4F68065E"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61 mm</w:t>
            </w:r>
          </w:p>
        </w:tc>
        <w:tc>
          <w:tcPr>
            <w:tcW w:w="4013" w:type="dxa"/>
            <w:vMerge/>
            <w:tcBorders>
              <w:bottom w:val="nil"/>
              <w:right w:val="nil"/>
            </w:tcBorders>
          </w:tcPr>
          <w:p w14:paraId="64C91BD0" w14:textId="77777777" w:rsidR="004B33A5" w:rsidRPr="0079375A" w:rsidRDefault="004B33A5" w:rsidP="00AE3B50">
            <w:pPr>
              <w:rPr>
                <w:rFonts w:ascii="Times New Roman" w:hAnsi="Times New Roman" w:cs="Times New Roman"/>
                <w:i/>
                <w:sz w:val="20"/>
                <w:szCs w:val="20"/>
              </w:rPr>
            </w:pPr>
          </w:p>
        </w:tc>
      </w:tr>
      <w:tr w:rsidR="004B33A5" w:rsidRPr="0079375A" w14:paraId="2AEBC17A" w14:textId="77777777" w:rsidTr="00AF65D0">
        <w:trPr>
          <w:jc w:val="center"/>
        </w:trPr>
        <w:tc>
          <w:tcPr>
            <w:tcW w:w="1848" w:type="dxa"/>
            <w:vMerge/>
          </w:tcPr>
          <w:p w14:paraId="45A9E2B0" w14:textId="77777777" w:rsidR="004B33A5" w:rsidRPr="0079375A" w:rsidRDefault="004B33A5" w:rsidP="00AE3B50">
            <w:pPr>
              <w:rPr>
                <w:rFonts w:ascii="Times New Roman" w:hAnsi="Times New Roman" w:cs="Times New Roman"/>
                <w:b/>
                <w:sz w:val="20"/>
                <w:szCs w:val="20"/>
              </w:rPr>
            </w:pPr>
          </w:p>
        </w:tc>
        <w:tc>
          <w:tcPr>
            <w:tcW w:w="2159" w:type="dxa"/>
          </w:tcPr>
          <w:p w14:paraId="216A63AA"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Dead layer thickness</w:t>
            </w:r>
          </w:p>
        </w:tc>
        <w:tc>
          <w:tcPr>
            <w:tcW w:w="1335" w:type="dxa"/>
          </w:tcPr>
          <w:p w14:paraId="097E2F8D"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0.53 mm</w:t>
            </w:r>
          </w:p>
        </w:tc>
        <w:tc>
          <w:tcPr>
            <w:tcW w:w="4013" w:type="dxa"/>
            <w:vMerge/>
            <w:tcBorders>
              <w:bottom w:val="nil"/>
              <w:right w:val="nil"/>
            </w:tcBorders>
          </w:tcPr>
          <w:p w14:paraId="48F2EFF1" w14:textId="77777777" w:rsidR="004B33A5" w:rsidRPr="0079375A" w:rsidRDefault="004B33A5" w:rsidP="00AE3B50">
            <w:pPr>
              <w:rPr>
                <w:rFonts w:ascii="Times New Roman" w:hAnsi="Times New Roman" w:cs="Times New Roman"/>
                <w:i/>
                <w:sz w:val="20"/>
                <w:szCs w:val="20"/>
              </w:rPr>
            </w:pPr>
          </w:p>
        </w:tc>
      </w:tr>
      <w:tr w:rsidR="004B33A5" w:rsidRPr="0079375A" w14:paraId="0EB6A9B8" w14:textId="77777777" w:rsidTr="00AF65D0">
        <w:trPr>
          <w:jc w:val="center"/>
        </w:trPr>
        <w:tc>
          <w:tcPr>
            <w:tcW w:w="1848" w:type="dxa"/>
            <w:vMerge/>
          </w:tcPr>
          <w:p w14:paraId="316A1F64" w14:textId="77777777" w:rsidR="004B33A5" w:rsidRPr="0079375A" w:rsidRDefault="004B33A5" w:rsidP="00AE3B50">
            <w:pPr>
              <w:rPr>
                <w:rFonts w:ascii="Times New Roman" w:hAnsi="Times New Roman" w:cs="Times New Roman"/>
                <w:b/>
                <w:sz w:val="20"/>
                <w:szCs w:val="20"/>
              </w:rPr>
            </w:pPr>
          </w:p>
        </w:tc>
        <w:tc>
          <w:tcPr>
            <w:tcW w:w="2159" w:type="dxa"/>
          </w:tcPr>
          <w:p w14:paraId="4F431066"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Material</w:t>
            </w:r>
          </w:p>
        </w:tc>
        <w:tc>
          <w:tcPr>
            <w:tcW w:w="1335" w:type="dxa"/>
          </w:tcPr>
          <w:p w14:paraId="5AD9076C"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Ge</w:t>
            </w:r>
          </w:p>
        </w:tc>
        <w:tc>
          <w:tcPr>
            <w:tcW w:w="4013" w:type="dxa"/>
            <w:vMerge/>
            <w:tcBorders>
              <w:bottom w:val="nil"/>
              <w:right w:val="nil"/>
            </w:tcBorders>
          </w:tcPr>
          <w:p w14:paraId="52FEA96D" w14:textId="77777777" w:rsidR="004B33A5" w:rsidRPr="0079375A" w:rsidRDefault="004B33A5" w:rsidP="00AE3B50">
            <w:pPr>
              <w:rPr>
                <w:rFonts w:ascii="Times New Roman" w:hAnsi="Times New Roman" w:cs="Times New Roman"/>
                <w:i/>
                <w:sz w:val="20"/>
                <w:szCs w:val="20"/>
              </w:rPr>
            </w:pPr>
          </w:p>
        </w:tc>
      </w:tr>
      <w:tr w:rsidR="004B33A5" w:rsidRPr="0079375A" w14:paraId="36F7DA1F" w14:textId="77777777" w:rsidTr="00AF65D0">
        <w:trPr>
          <w:jc w:val="center"/>
        </w:trPr>
        <w:tc>
          <w:tcPr>
            <w:tcW w:w="1848" w:type="dxa"/>
            <w:vMerge w:val="restart"/>
          </w:tcPr>
          <w:p w14:paraId="1099B9A2"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Cavity hole</w:t>
            </w:r>
          </w:p>
        </w:tc>
        <w:tc>
          <w:tcPr>
            <w:tcW w:w="2159" w:type="dxa"/>
          </w:tcPr>
          <w:p w14:paraId="747341C2"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Diameter</w:t>
            </w:r>
          </w:p>
        </w:tc>
        <w:tc>
          <w:tcPr>
            <w:tcW w:w="1335" w:type="dxa"/>
          </w:tcPr>
          <w:p w14:paraId="04AE9B61"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42 mm</w:t>
            </w:r>
          </w:p>
        </w:tc>
        <w:tc>
          <w:tcPr>
            <w:tcW w:w="4013" w:type="dxa"/>
            <w:vMerge/>
            <w:tcBorders>
              <w:bottom w:val="nil"/>
              <w:right w:val="nil"/>
            </w:tcBorders>
          </w:tcPr>
          <w:p w14:paraId="398B7AEE" w14:textId="77777777" w:rsidR="004B33A5" w:rsidRPr="0079375A" w:rsidRDefault="004B33A5" w:rsidP="00AE3B50">
            <w:pPr>
              <w:rPr>
                <w:rFonts w:ascii="Times New Roman" w:hAnsi="Times New Roman" w:cs="Times New Roman"/>
                <w:i/>
                <w:sz w:val="20"/>
                <w:szCs w:val="20"/>
              </w:rPr>
            </w:pPr>
          </w:p>
        </w:tc>
      </w:tr>
      <w:tr w:rsidR="004B33A5" w:rsidRPr="0079375A" w14:paraId="63E33AAB" w14:textId="77777777" w:rsidTr="00AF65D0">
        <w:trPr>
          <w:jc w:val="center"/>
        </w:trPr>
        <w:tc>
          <w:tcPr>
            <w:tcW w:w="1848" w:type="dxa"/>
            <w:vMerge/>
          </w:tcPr>
          <w:p w14:paraId="5D77B30C" w14:textId="77777777" w:rsidR="004B33A5" w:rsidRPr="0079375A" w:rsidRDefault="004B33A5" w:rsidP="00AE3B50">
            <w:pPr>
              <w:rPr>
                <w:rFonts w:ascii="Times New Roman" w:hAnsi="Times New Roman" w:cs="Times New Roman"/>
                <w:b/>
                <w:sz w:val="20"/>
                <w:szCs w:val="20"/>
              </w:rPr>
            </w:pPr>
          </w:p>
        </w:tc>
        <w:tc>
          <w:tcPr>
            <w:tcW w:w="2159" w:type="dxa"/>
          </w:tcPr>
          <w:p w14:paraId="541CC0C1"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Length</w:t>
            </w:r>
          </w:p>
        </w:tc>
        <w:tc>
          <w:tcPr>
            <w:tcW w:w="1335" w:type="dxa"/>
          </w:tcPr>
          <w:p w14:paraId="6E1B8D71"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10 mm</w:t>
            </w:r>
          </w:p>
        </w:tc>
        <w:tc>
          <w:tcPr>
            <w:tcW w:w="4013" w:type="dxa"/>
            <w:vMerge/>
            <w:tcBorders>
              <w:bottom w:val="nil"/>
              <w:right w:val="nil"/>
            </w:tcBorders>
          </w:tcPr>
          <w:p w14:paraId="320E2662" w14:textId="77777777" w:rsidR="004B33A5" w:rsidRPr="0079375A" w:rsidRDefault="004B33A5" w:rsidP="00AE3B50">
            <w:pPr>
              <w:rPr>
                <w:rFonts w:ascii="Times New Roman" w:hAnsi="Times New Roman" w:cs="Times New Roman"/>
                <w:i/>
                <w:sz w:val="20"/>
                <w:szCs w:val="20"/>
              </w:rPr>
            </w:pPr>
          </w:p>
        </w:tc>
      </w:tr>
      <w:tr w:rsidR="004B33A5" w:rsidRPr="0079375A" w14:paraId="5174888B" w14:textId="77777777" w:rsidTr="00AF65D0">
        <w:trPr>
          <w:jc w:val="center"/>
        </w:trPr>
        <w:tc>
          <w:tcPr>
            <w:tcW w:w="1848" w:type="dxa"/>
            <w:vMerge w:val="restart"/>
          </w:tcPr>
          <w:p w14:paraId="1F4E8D63"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Holder</w:t>
            </w:r>
          </w:p>
        </w:tc>
        <w:tc>
          <w:tcPr>
            <w:tcW w:w="2159" w:type="dxa"/>
          </w:tcPr>
          <w:p w14:paraId="2392CB95"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Thickness</w:t>
            </w:r>
          </w:p>
        </w:tc>
        <w:tc>
          <w:tcPr>
            <w:tcW w:w="1335" w:type="dxa"/>
          </w:tcPr>
          <w:p w14:paraId="5198EAF2"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1 mm</w:t>
            </w:r>
          </w:p>
        </w:tc>
        <w:tc>
          <w:tcPr>
            <w:tcW w:w="4013" w:type="dxa"/>
            <w:vMerge/>
            <w:tcBorders>
              <w:bottom w:val="nil"/>
              <w:right w:val="nil"/>
            </w:tcBorders>
          </w:tcPr>
          <w:p w14:paraId="727A1B41" w14:textId="77777777" w:rsidR="004B33A5" w:rsidRPr="0079375A" w:rsidRDefault="004B33A5" w:rsidP="00AE3B50">
            <w:pPr>
              <w:rPr>
                <w:rFonts w:ascii="Times New Roman" w:hAnsi="Times New Roman" w:cs="Times New Roman"/>
                <w:i/>
                <w:sz w:val="20"/>
                <w:szCs w:val="20"/>
              </w:rPr>
            </w:pPr>
          </w:p>
        </w:tc>
      </w:tr>
      <w:tr w:rsidR="004B33A5" w:rsidRPr="0079375A" w14:paraId="6FC64B4A" w14:textId="77777777" w:rsidTr="00AF65D0">
        <w:trPr>
          <w:jc w:val="center"/>
        </w:trPr>
        <w:tc>
          <w:tcPr>
            <w:tcW w:w="1848" w:type="dxa"/>
            <w:vMerge/>
          </w:tcPr>
          <w:p w14:paraId="7EA7271E" w14:textId="77777777" w:rsidR="004B33A5" w:rsidRPr="0079375A" w:rsidRDefault="004B33A5" w:rsidP="00AE3B50">
            <w:pPr>
              <w:rPr>
                <w:rFonts w:ascii="Times New Roman" w:hAnsi="Times New Roman" w:cs="Times New Roman"/>
                <w:b/>
                <w:sz w:val="20"/>
                <w:szCs w:val="20"/>
              </w:rPr>
            </w:pPr>
          </w:p>
        </w:tc>
        <w:tc>
          <w:tcPr>
            <w:tcW w:w="2159" w:type="dxa"/>
          </w:tcPr>
          <w:p w14:paraId="6D9495F1"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Material</w:t>
            </w:r>
          </w:p>
        </w:tc>
        <w:tc>
          <w:tcPr>
            <w:tcW w:w="1335" w:type="dxa"/>
          </w:tcPr>
          <w:p w14:paraId="78493C0D"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Aluminum</w:t>
            </w:r>
          </w:p>
        </w:tc>
        <w:tc>
          <w:tcPr>
            <w:tcW w:w="4013" w:type="dxa"/>
            <w:vMerge/>
            <w:tcBorders>
              <w:bottom w:val="nil"/>
              <w:right w:val="nil"/>
            </w:tcBorders>
          </w:tcPr>
          <w:p w14:paraId="2C91C884" w14:textId="77777777" w:rsidR="004B33A5" w:rsidRPr="0079375A" w:rsidRDefault="004B33A5" w:rsidP="00AE3B50">
            <w:pPr>
              <w:rPr>
                <w:rFonts w:ascii="Times New Roman" w:hAnsi="Times New Roman" w:cs="Times New Roman"/>
                <w:i/>
                <w:sz w:val="20"/>
                <w:szCs w:val="20"/>
              </w:rPr>
            </w:pPr>
          </w:p>
        </w:tc>
      </w:tr>
      <w:tr w:rsidR="004B33A5" w:rsidRPr="0079375A" w14:paraId="57AF3479" w14:textId="77777777" w:rsidTr="00AF65D0">
        <w:trPr>
          <w:jc w:val="center"/>
        </w:trPr>
        <w:tc>
          <w:tcPr>
            <w:tcW w:w="1848" w:type="dxa"/>
            <w:vMerge w:val="restart"/>
          </w:tcPr>
          <w:p w14:paraId="25433FD5"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Housing</w:t>
            </w:r>
          </w:p>
        </w:tc>
        <w:tc>
          <w:tcPr>
            <w:tcW w:w="2159" w:type="dxa"/>
          </w:tcPr>
          <w:p w14:paraId="1FF4A23A"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Diameter</w:t>
            </w:r>
          </w:p>
        </w:tc>
        <w:tc>
          <w:tcPr>
            <w:tcW w:w="1335" w:type="dxa"/>
          </w:tcPr>
          <w:p w14:paraId="0700485E"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75 mm</w:t>
            </w:r>
          </w:p>
        </w:tc>
        <w:tc>
          <w:tcPr>
            <w:tcW w:w="4013" w:type="dxa"/>
            <w:vMerge/>
            <w:tcBorders>
              <w:bottom w:val="nil"/>
              <w:right w:val="nil"/>
            </w:tcBorders>
          </w:tcPr>
          <w:p w14:paraId="30E4E197" w14:textId="77777777" w:rsidR="004B33A5" w:rsidRPr="0079375A" w:rsidRDefault="004B33A5" w:rsidP="00AE3B50">
            <w:pPr>
              <w:rPr>
                <w:rFonts w:ascii="Times New Roman" w:hAnsi="Times New Roman" w:cs="Times New Roman"/>
                <w:i/>
                <w:sz w:val="20"/>
                <w:szCs w:val="20"/>
              </w:rPr>
            </w:pPr>
          </w:p>
        </w:tc>
      </w:tr>
      <w:tr w:rsidR="004B33A5" w:rsidRPr="0079375A" w14:paraId="77D4D398" w14:textId="77777777" w:rsidTr="00AF65D0">
        <w:trPr>
          <w:jc w:val="center"/>
        </w:trPr>
        <w:tc>
          <w:tcPr>
            <w:tcW w:w="1848" w:type="dxa"/>
            <w:vMerge/>
          </w:tcPr>
          <w:p w14:paraId="777CDEE5" w14:textId="77777777" w:rsidR="004B33A5" w:rsidRPr="0079375A" w:rsidRDefault="004B33A5" w:rsidP="00AE3B50">
            <w:pPr>
              <w:rPr>
                <w:rFonts w:ascii="Times New Roman" w:hAnsi="Times New Roman" w:cs="Times New Roman"/>
                <w:b/>
                <w:sz w:val="20"/>
                <w:szCs w:val="20"/>
              </w:rPr>
            </w:pPr>
          </w:p>
        </w:tc>
        <w:tc>
          <w:tcPr>
            <w:tcW w:w="2159" w:type="dxa"/>
          </w:tcPr>
          <w:p w14:paraId="0C7FE856"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Thickness</w:t>
            </w:r>
          </w:p>
        </w:tc>
        <w:tc>
          <w:tcPr>
            <w:tcW w:w="1335" w:type="dxa"/>
          </w:tcPr>
          <w:p w14:paraId="2200E982"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1.5 mm</w:t>
            </w:r>
          </w:p>
        </w:tc>
        <w:tc>
          <w:tcPr>
            <w:tcW w:w="4013" w:type="dxa"/>
            <w:vMerge/>
            <w:tcBorders>
              <w:bottom w:val="nil"/>
              <w:right w:val="nil"/>
            </w:tcBorders>
          </w:tcPr>
          <w:p w14:paraId="180AF7E5" w14:textId="77777777" w:rsidR="004B33A5" w:rsidRPr="0079375A" w:rsidRDefault="004B33A5" w:rsidP="00AE3B50">
            <w:pPr>
              <w:rPr>
                <w:rFonts w:ascii="Times New Roman" w:hAnsi="Times New Roman" w:cs="Times New Roman"/>
                <w:i/>
                <w:sz w:val="20"/>
                <w:szCs w:val="20"/>
              </w:rPr>
            </w:pPr>
          </w:p>
        </w:tc>
      </w:tr>
      <w:tr w:rsidR="004B33A5" w:rsidRPr="0079375A" w14:paraId="758E7F6C" w14:textId="77777777" w:rsidTr="00AF65D0">
        <w:trPr>
          <w:jc w:val="center"/>
        </w:trPr>
        <w:tc>
          <w:tcPr>
            <w:tcW w:w="1848" w:type="dxa"/>
            <w:vMerge/>
          </w:tcPr>
          <w:p w14:paraId="3AC67265" w14:textId="77777777" w:rsidR="004B33A5" w:rsidRPr="0079375A" w:rsidRDefault="004B33A5" w:rsidP="00AE3B50">
            <w:pPr>
              <w:rPr>
                <w:rFonts w:ascii="Times New Roman" w:hAnsi="Times New Roman" w:cs="Times New Roman"/>
                <w:b/>
                <w:sz w:val="20"/>
                <w:szCs w:val="20"/>
              </w:rPr>
            </w:pPr>
          </w:p>
        </w:tc>
        <w:tc>
          <w:tcPr>
            <w:tcW w:w="2159" w:type="dxa"/>
          </w:tcPr>
          <w:p w14:paraId="6A1F500D"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Material</w:t>
            </w:r>
          </w:p>
        </w:tc>
        <w:tc>
          <w:tcPr>
            <w:tcW w:w="1335" w:type="dxa"/>
          </w:tcPr>
          <w:p w14:paraId="4E4EE7E0"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 xml:space="preserve"> Aluminum</w:t>
            </w:r>
          </w:p>
        </w:tc>
        <w:tc>
          <w:tcPr>
            <w:tcW w:w="4013" w:type="dxa"/>
            <w:vMerge/>
            <w:tcBorders>
              <w:bottom w:val="nil"/>
              <w:right w:val="nil"/>
            </w:tcBorders>
          </w:tcPr>
          <w:p w14:paraId="44225E75" w14:textId="77777777" w:rsidR="004B33A5" w:rsidRPr="0079375A" w:rsidRDefault="004B33A5" w:rsidP="00AE3B50">
            <w:pPr>
              <w:rPr>
                <w:rFonts w:ascii="Times New Roman" w:hAnsi="Times New Roman" w:cs="Times New Roman"/>
                <w:i/>
                <w:sz w:val="20"/>
                <w:szCs w:val="20"/>
              </w:rPr>
            </w:pPr>
          </w:p>
        </w:tc>
      </w:tr>
      <w:tr w:rsidR="004B33A5" w:rsidRPr="0079375A" w14:paraId="2C4A6EDA" w14:textId="77777777" w:rsidTr="00AF65D0">
        <w:trPr>
          <w:jc w:val="center"/>
        </w:trPr>
        <w:tc>
          <w:tcPr>
            <w:tcW w:w="1848" w:type="dxa"/>
            <w:vMerge w:val="restart"/>
          </w:tcPr>
          <w:p w14:paraId="76BB5907" w14:textId="77777777" w:rsidR="004B33A5" w:rsidRPr="0079375A" w:rsidRDefault="004B33A5" w:rsidP="00AE3B50">
            <w:pPr>
              <w:rPr>
                <w:rFonts w:ascii="Times New Roman" w:hAnsi="Times New Roman" w:cs="Times New Roman"/>
                <w:b/>
                <w:sz w:val="20"/>
                <w:szCs w:val="20"/>
              </w:rPr>
            </w:pPr>
            <w:r w:rsidRPr="0079375A">
              <w:rPr>
                <w:rFonts w:ascii="Times New Roman" w:hAnsi="Times New Roman" w:cs="Times New Roman"/>
                <w:b/>
                <w:sz w:val="20"/>
                <w:szCs w:val="20"/>
              </w:rPr>
              <w:t>Window</w:t>
            </w:r>
          </w:p>
        </w:tc>
        <w:tc>
          <w:tcPr>
            <w:tcW w:w="2159" w:type="dxa"/>
          </w:tcPr>
          <w:p w14:paraId="0C53590F"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Thickness</w:t>
            </w:r>
          </w:p>
        </w:tc>
        <w:tc>
          <w:tcPr>
            <w:tcW w:w="1335" w:type="dxa"/>
          </w:tcPr>
          <w:p w14:paraId="748C3D22"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0.6 mm</w:t>
            </w:r>
          </w:p>
        </w:tc>
        <w:tc>
          <w:tcPr>
            <w:tcW w:w="4013" w:type="dxa"/>
            <w:vMerge/>
            <w:tcBorders>
              <w:bottom w:val="nil"/>
              <w:right w:val="nil"/>
            </w:tcBorders>
          </w:tcPr>
          <w:p w14:paraId="43123364" w14:textId="77777777" w:rsidR="004B33A5" w:rsidRPr="0079375A" w:rsidRDefault="004B33A5" w:rsidP="00AE3B50">
            <w:pPr>
              <w:rPr>
                <w:rFonts w:ascii="Times New Roman" w:hAnsi="Times New Roman" w:cs="Times New Roman"/>
                <w:i/>
                <w:sz w:val="20"/>
                <w:szCs w:val="20"/>
              </w:rPr>
            </w:pPr>
          </w:p>
        </w:tc>
      </w:tr>
      <w:tr w:rsidR="004B33A5" w:rsidRPr="0079375A" w14:paraId="771F77BB" w14:textId="77777777" w:rsidTr="00AF65D0">
        <w:trPr>
          <w:jc w:val="center"/>
        </w:trPr>
        <w:tc>
          <w:tcPr>
            <w:tcW w:w="1848" w:type="dxa"/>
            <w:vMerge/>
          </w:tcPr>
          <w:p w14:paraId="3E8B6DC6" w14:textId="77777777" w:rsidR="004B33A5" w:rsidRPr="0079375A" w:rsidRDefault="004B33A5" w:rsidP="00AE3B50">
            <w:pPr>
              <w:rPr>
                <w:rFonts w:ascii="Times New Roman" w:hAnsi="Times New Roman" w:cs="Times New Roman"/>
                <w:sz w:val="20"/>
                <w:szCs w:val="20"/>
              </w:rPr>
            </w:pPr>
          </w:p>
        </w:tc>
        <w:tc>
          <w:tcPr>
            <w:tcW w:w="2159" w:type="dxa"/>
          </w:tcPr>
          <w:p w14:paraId="05FF10D6" w14:textId="77777777" w:rsidR="004B33A5"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Gap to crystal</w:t>
            </w:r>
          </w:p>
        </w:tc>
        <w:tc>
          <w:tcPr>
            <w:tcW w:w="1335" w:type="dxa"/>
          </w:tcPr>
          <w:p w14:paraId="2535954B"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6 mm</w:t>
            </w:r>
          </w:p>
        </w:tc>
        <w:tc>
          <w:tcPr>
            <w:tcW w:w="4013" w:type="dxa"/>
            <w:vMerge/>
            <w:tcBorders>
              <w:bottom w:val="nil"/>
              <w:right w:val="nil"/>
            </w:tcBorders>
          </w:tcPr>
          <w:p w14:paraId="13AD36E4" w14:textId="77777777" w:rsidR="004B33A5" w:rsidRPr="0079375A" w:rsidRDefault="004B33A5" w:rsidP="00AE3B50">
            <w:pPr>
              <w:rPr>
                <w:rFonts w:ascii="Times New Roman" w:hAnsi="Times New Roman" w:cs="Times New Roman"/>
                <w:i/>
                <w:sz w:val="20"/>
                <w:szCs w:val="20"/>
              </w:rPr>
            </w:pPr>
          </w:p>
        </w:tc>
      </w:tr>
      <w:tr w:rsidR="004B33A5" w:rsidRPr="0079375A" w14:paraId="52BDB020" w14:textId="77777777" w:rsidTr="00AF65D0">
        <w:trPr>
          <w:trHeight w:val="260"/>
          <w:jc w:val="center"/>
        </w:trPr>
        <w:tc>
          <w:tcPr>
            <w:tcW w:w="1848" w:type="dxa"/>
            <w:vMerge/>
          </w:tcPr>
          <w:p w14:paraId="0D4135E6" w14:textId="77777777" w:rsidR="004B33A5" w:rsidRPr="0079375A" w:rsidRDefault="004B33A5" w:rsidP="00AE3B50">
            <w:pPr>
              <w:rPr>
                <w:rFonts w:ascii="Times New Roman" w:hAnsi="Times New Roman" w:cs="Times New Roman"/>
                <w:sz w:val="20"/>
                <w:szCs w:val="20"/>
              </w:rPr>
            </w:pPr>
          </w:p>
        </w:tc>
        <w:tc>
          <w:tcPr>
            <w:tcW w:w="2159" w:type="dxa"/>
          </w:tcPr>
          <w:p w14:paraId="19BD80DD" w14:textId="77777777" w:rsidR="00DA0DDB" w:rsidRPr="0079375A" w:rsidRDefault="004B33A5" w:rsidP="00AE3B50">
            <w:pPr>
              <w:rPr>
                <w:rFonts w:ascii="Times New Roman" w:hAnsi="Times New Roman" w:cs="Times New Roman"/>
                <w:sz w:val="20"/>
                <w:szCs w:val="20"/>
              </w:rPr>
            </w:pPr>
            <w:r w:rsidRPr="0079375A">
              <w:rPr>
                <w:rFonts w:ascii="Times New Roman" w:hAnsi="Times New Roman" w:cs="Times New Roman"/>
                <w:sz w:val="20"/>
                <w:szCs w:val="20"/>
              </w:rPr>
              <w:t>Material</w:t>
            </w:r>
          </w:p>
        </w:tc>
        <w:tc>
          <w:tcPr>
            <w:tcW w:w="1335" w:type="dxa"/>
          </w:tcPr>
          <w:p w14:paraId="16055CA1" w14:textId="77777777" w:rsidR="004B33A5" w:rsidRPr="0079375A" w:rsidRDefault="004B33A5" w:rsidP="00AE3B50">
            <w:pPr>
              <w:rPr>
                <w:rFonts w:ascii="Times New Roman" w:hAnsi="Times New Roman" w:cs="Times New Roman"/>
                <w:i/>
                <w:sz w:val="20"/>
                <w:szCs w:val="20"/>
              </w:rPr>
            </w:pPr>
            <w:r w:rsidRPr="0079375A">
              <w:rPr>
                <w:rFonts w:ascii="Times New Roman" w:hAnsi="Times New Roman" w:cs="Times New Roman"/>
                <w:i/>
                <w:sz w:val="20"/>
                <w:szCs w:val="20"/>
              </w:rPr>
              <w:t>Aluminum</w:t>
            </w:r>
          </w:p>
        </w:tc>
        <w:tc>
          <w:tcPr>
            <w:tcW w:w="4013" w:type="dxa"/>
            <w:vMerge/>
            <w:tcBorders>
              <w:bottom w:val="nil"/>
              <w:right w:val="nil"/>
            </w:tcBorders>
          </w:tcPr>
          <w:p w14:paraId="66BF44C2" w14:textId="77777777" w:rsidR="004B33A5" w:rsidRPr="0079375A" w:rsidRDefault="004B33A5" w:rsidP="00AE3B50">
            <w:pPr>
              <w:rPr>
                <w:rFonts w:ascii="Times New Roman" w:hAnsi="Times New Roman" w:cs="Times New Roman"/>
                <w:i/>
                <w:sz w:val="20"/>
                <w:szCs w:val="20"/>
              </w:rPr>
            </w:pPr>
          </w:p>
        </w:tc>
      </w:tr>
    </w:tbl>
    <w:p w14:paraId="521A99CF" w14:textId="77777777" w:rsidR="00AE3B50" w:rsidRPr="0079375A" w:rsidRDefault="00AE3B50" w:rsidP="00151CCC">
      <w:pPr>
        <w:spacing w:after="0" w:line="240" w:lineRule="auto"/>
        <w:ind w:firstLine="720"/>
        <w:jc w:val="both"/>
        <w:rPr>
          <w:rFonts w:ascii="Times New Roman" w:hAnsi="Times New Roman" w:cs="Times New Roman"/>
          <w:iCs/>
          <w:noProof/>
          <w:sz w:val="20"/>
          <w:szCs w:val="20"/>
        </w:rPr>
      </w:pPr>
    </w:p>
    <w:p w14:paraId="618B8066" w14:textId="77777777" w:rsidR="00F97F81" w:rsidRPr="0079375A" w:rsidRDefault="00F97F81" w:rsidP="00D858CE">
      <w:pPr>
        <w:spacing w:after="60" w:line="240" w:lineRule="auto"/>
        <w:ind w:firstLine="720"/>
        <w:jc w:val="both"/>
        <w:rPr>
          <w:rFonts w:ascii="Times New Roman" w:hAnsi="Times New Roman" w:cs="Times New Roman"/>
          <w:iCs/>
          <w:noProof/>
          <w:sz w:val="20"/>
          <w:szCs w:val="20"/>
        </w:rPr>
      </w:pPr>
      <w:r w:rsidRPr="0079375A">
        <w:rPr>
          <w:rFonts w:ascii="Times New Roman" w:hAnsi="Times New Roman" w:cs="Times New Roman"/>
          <w:iCs/>
          <w:noProof/>
          <w:sz w:val="20"/>
          <w:szCs w:val="20"/>
        </w:rPr>
        <w:t>The set of standard sources used to determine the efficiency curves, along with the γ</w:t>
      </w:r>
      <w:r w:rsidR="009743CA" w:rsidRPr="0079375A">
        <w:rPr>
          <w:rFonts w:ascii="Times New Roman" w:hAnsi="Times New Roman" w:cs="Times New Roman"/>
          <w:iCs/>
          <w:noProof/>
          <w:sz w:val="20"/>
          <w:szCs w:val="20"/>
        </w:rPr>
        <w:t>-ray</w:t>
      </w:r>
      <w:r w:rsidRPr="0079375A">
        <w:rPr>
          <w:rFonts w:ascii="Times New Roman" w:hAnsi="Times New Roman" w:cs="Times New Roman"/>
          <w:iCs/>
          <w:noProof/>
          <w:sz w:val="20"/>
          <w:szCs w:val="20"/>
        </w:rPr>
        <w:t xml:space="preserve"> energies from each radionuclide and their yields, are shown in Table 2</w:t>
      </w:r>
      <w:r w:rsidR="00774240" w:rsidRPr="0079375A">
        <w:rPr>
          <w:rFonts w:ascii="Times New Roman" w:hAnsi="Times New Roman" w:cs="Times New Roman"/>
          <w:iCs/>
          <w:noProof/>
          <w:sz w:val="20"/>
          <w:szCs w:val="20"/>
        </w:rPr>
        <w:t xml:space="preserve"> [10]</w:t>
      </w:r>
      <w:r w:rsidR="00420027" w:rsidRPr="0079375A">
        <w:rPr>
          <w:rFonts w:ascii="Times New Roman" w:hAnsi="Times New Roman" w:cs="Times New Roman"/>
          <w:iCs/>
          <w:noProof/>
          <w:sz w:val="20"/>
          <w:szCs w:val="20"/>
        </w:rPr>
        <w:t xml:space="preserve">, where the numbers in parentheses are corresponding errors. </w:t>
      </w:r>
      <w:r w:rsidRPr="0079375A">
        <w:rPr>
          <w:rFonts w:ascii="Times New Roman" w:hAnsi="Times New Roman" w:cs="Times New Roman"/>
          <w:iCs/>
          <w:noProof/>
          <w:sz w:val="20"/>
          <w:szCs w:val="20"/>
        </w:rPr>
        <w:t>The experimental setup is illustrated in Fig.2, where calibration sources were positioned 5cm from the detector surface along its axis. Additionally, background radiation was continuously recorded over 17 hours.</w:t>
      </w:r>
    </w:p>
    <w:tbl>
      <w:tblPr>
        <w:tblStyle w:val="TableGrid"/>
        <w:tblW w:w="925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5"/>
        <w:gridCol w:w="1563"/>
        <w:gridCol w:w="1126"/>
        <w:gridCol w:w="1304"/>
        <w:gridCol w:w="4291"/>
      </w:tblGrid>
      <w:tr w:rsidR="007B1459" w:rsidRPr="0079375A" w14:paraId="6CFC0140" w14:textId="77777777" w:rsidTr="00AF65D0">
        <w:trPr>
          <w:trHeight w:val="547"/>
          <w:jc w:val="center"/>
        </w:trPr>
        <w:tc>
          <w:tcPr>
            <w:tcW w:w="4968" w:type="dxa"/>
            <w:gridSpan w:val="4"/>
            <w:tcBorders>
              <w:bottom w:val="single" w:sz="4" w:space="0" w:color="auto"/>
            </w:tcBorders>
            <w:vAlign w:val="center"/>
          </w:tcPr>
          <w:p w14:paraId="3FC9BFF7" w14:textId="77777777" w:rsidR="007B1459" w:rsidRPr="0079375A" w:rsidRDefault="007B1459" w:rsidP="00AE3B50">
            <w:pPr>
              <w:rPr>
                <w:rFonts w:ascii="Times New Roman" w:hAnsi="Times New Roman" w:cs="Times New Roman"/>
                <w:b/>
                <w:sz w:val="20"/>
                <w:szCs w:val="20"/>
              </w:rPr>
            </w:pPr>
            <w:r w:rsidRPr="0079375A">
              <w:rPr>
                <w:rFonts w:ascii="Times New Roman" w:hAnsi="Times New Roman" w:cs="Times New Roman"/>
                <w:bCs/>
                <w:i/>
                <w:iCs/>
                <w:sz w:val="20"/>
                <w:szCs w:val="20"/>
              </w:rPr>
              <w:t>Table 2. The radioactive sources used for efficiency determination</w:t>
            </w:r>
          </w:p>
        </w:tc>
        <w:tc>
          <w:tcPr>
            <w:tcW w:w="4291" w:type="dxa"/>
          </w:tcPr>
          <w:p w14:paraId="39D64AAF" w14:textId="77777777" w:rsidR="007B1459" w:rsidRPr="0079375A" w:rsidRDefault="007B1459" w:rsidP="00AE3B50">
            <w:pPr>
              <w:jc w:val="center"/>
              <w:rPr>
                <w:rFonts w:ascii="Times New Roman" w:hAnsi="Times New Roman" w:cs="Times New Roman"/>
                <w:noProof/>
                <w:sz w:val="20"/>
                <w:szCs w:val="20"/>
                <w:lang w:eastAsia="ru-RU"/>
              </w:rPr>
            </w:pPr>
          </w:p>
        </w:tc>
      </w:tr>
      <w:tr w:rsidR="0001199E" w:rsidRPr="0079375A" w14:paraId="55980C4A"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1AC8E0C0"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rPr>
              <w:t>Nuclide</w:t>
            </w:r>
          </w:p>
        </w:tc>
        <w:tc>
          <w:tcPr>
            <w:tcW w:w="1563" w:type="dxa"/>
            <w:tcBorders>
              <w:top w:val="single" w:sz="4" w:space="0" w:color="auto"/>
              <w:left w:val="single" w:sz="4" w:space="0" w:color="auto"/>
              <w:bottom w:val="single" w:sz="4" w:space="0" w:color="auto"/>
              <w:right w:val="single" w:sz="4" w:space="0" w:color="auto"/>
            </w:tcBorders>
            <w:vAlign w:val="center"/>
          </w:tcPr>
          <w:p w14:paraId="2762D9D4" w14:textId="77777777" w:rsidR="0001199E" w:rsidRPr="0079375A" w:rsidRDefault="0001199E" w:rsidP="00AE3B50">
            <w:pPr>
              <w:jc w:val="center"/>
              <w:rPr>
                <w:rFonts w:ascii="Times New Roman" w:hAnsi="Times New Roman" w:cs="Times New Roman"/>
                <w:sz w:val="20"/>
                <w:szCs w:val="20"/>
                <w:vertAlign w:val="subscript"/>
              </w:rPr>
            </w:pPr>
            <w:r w:rsidRPr="0079375A">
              <w:rPr>
                <w:rFonts w:ascii="Times New Roman" w:hAnsi="Times New Roman" w:cs="Times New Roman"/>
                <w:sz w:val="20"/>
                <w:szCs w:val="20"/>
              </w:rPr>
              <w:t>T</w:t>
            </w:r>
            <w:r w:rsidRPr="0079375A">
              <w:rPr>
                <w:rFonts w:ascii="Times New Roman" w:hAnsi="Times New Roman" w:cs="Times New Roman"/>
                <w:sz w:val="20"/>
                <w:szCs w:val="20"/>
                <w:vertAlign w:val="subscript"/>
              </w:rPr>
              <w:t>1/2</w:t>
            </w:r>
          </w:p>
        </w:tc>
        <w:tc>
          <w:tcPr>
            <w:tcW w:w="1126" w:type="dxa"/>
            <w:tcBorders>
              <w:top w:val="single" w:sz="4" w:space="0" w:color="auto"/>
              <w:left w:val="single" w:sz="4" w:space="0" w:color="auto"/>
              <w:bottom w:val="single" w:sz="4" w:space="0" w:color="auto"/>
              <w:right w:val="single" w:sz="4" w:space="0" w:color="auto"/>
            </w:tcBorders>
            <w:vAlign w:val="center"/>
          </w:tcPr>
          <w:p w14:paraId="164B56B6"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rPr>
              <w:t>E</w:t>
            </w:r>
            <w:r w:rsidRPr="0079375A">
              <w:rPr>
                <w:rFonts w:ascii="Times New Roman" w:hAnsi="Times New Roman" w:cs="Times New Roman"/>
                <w:sz w:val="20"/>
                <w:szCs w:val="20"/>
                <w:vertAlign w:val="subscript"/>
              </w:rPr>
              <w:t>γ</w:t>
            </w:r>
            <w:r w:rsidRPr="0079375A">
              <w:rPr>
                <w:rFonts w:ascii="Times New Roman" w:hAnsi="Times New Roman" w:cs="Times New Roman"/>
                <w:sz w:val="20"/>
                <w:szCs w:val="20"/>
              </w:rPr>
              <w:t>, (keV)</w:t>
            </w:r>
          </w:p>
        </w:tc>
        <w:tc>
          <w:tcPr>
            <w:tcW w:w="1304" w:type="dxa"/>
            <w:tcBorders>
              <w:top w:val="single" w:sz="4" w:space="0" w:color="auto"/>
              <w:left w:val="single" w:sz="4" w:space="0" w:color="auto"/>
              <w:bottom w:val="single" w:sz="4" w:space="0" w:color="auto"/>
              <w:right w:val="single" w:sz="4" w:space="0" w:color="auto"/>
            </w:tcBorders>
            <w:vAlign w:val="center"/>
          </w:tcPr>
          <w:p w14:paraId="634A3C89"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rPr>
              <w:t>I</w:t>
            </w:r>
            <w:r w:rsidRPr="0079375A">
              <w:rPr>
                <w:rFonts w:ascii="Times New Roman" w:hAnsi="Times New Roman" w:cs="Times New Roman"/>
                <w:sz w:val="20"/>
                <w:szCs w:val="20"/>
                <w:vertAlign w:val="subscript"/>
              </w:rPr>
              <w:t>γ</w:t>
            </w:r>
            <w:r w:rsidRPr="0079375A">
              <w:rPr>
                <w:rFonts w:ascii="Times New Roman" w:hAnsi="Times New Roman" w:cs="Times New Roman"/>
                <w:sz w:val="20"/>
                <w:szCs w:val="20"/>
              </w:rPr>
              <w:t>, (%)</w:t>
            </w:r>
          </w:p>
        </w:tc>
        <w:tc>
          <w:tcPr>
            <w:tcW w:w="4291" w:type="dxa"/>
            <w:vMerge w:val="restart"/>
            <w:tcBorders>
              <w:left w:val="single" w:sz="4" w:space="0" w:color="auto"/>
            </w:tcBorders>
          </w:tcPr>
          <w:p w14:paraId="03BCD18F" w14:textId="6C60DECD" w:rsidR="0079375A" w:rsidRDefault="004D0088" w:rsidP="0079375A">
            <w:pPr>
              <w:spacing w:after="120"/>
              <w:jc w:val="center"/>
              <w:rPr>
                <w:rFonts w:ascii="Times New Roman" w:hAnsi="Times New Roman" w:cs="Times New Roman"/>
                <w:i/>
                <w:noProof/>
                <w:sz w:val="20"/>
                <w:szCs w:val="20"/>
              </w:rPr>
            </w:pPr>
            <w:r>
              <w:rPr>
                <w:rFonts w:ascii="Times New Roman" w:hAnsi="Times New Roman" w:cs="Times New Roman"/>
                <w:i/>
                <w:noProof/>
                <w:sz w:val="20"/>
                <w:szCs w:val="20"/>
                <w:lang w:val="ru-RU" w:eastAsia="ru-RU"/>
              </w:rPr>
              <w:drawing>
                <wp:inline distT="0" distB="0" distL="0" distR="0" wp14:anchorId="5B503EA4" wp14:editId="588EE858">
                  <wp:extent cx="1428750" cy="1143000"/>
                  <wp:effectExtent l="0" t="9525" r="9525" b="9525"/>
                  <wp:docPr id="130246872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468728" name="Picture 1302468728"/>
                          <pic:cNvPicPr/>
                        </pic:nvPicPr>
                        <pic:blipFill>
                          <a:blip r:embed="rId6" cstate="print">
                            <a:extLst>
                              <a:ext uri="{28A0092B-C50C-407E-A947-70E740481C1C}">
                                <a14:useLocalDpi xmlns:a14="http://schemas.microsoft.com/office/drawing/2010/main" val="0"/>
                              </a:ext>
                            </a:extLst>
                          </a:blip>
                          <a:stretch>
                            <a:fillRect/>
                          </a:stretch>
                        </pic:blipFill>
                        <pic:spPr>
                          <a:xfrm rot="16200000">
                            <a:off x="0" y="0"/>
                            <a:ext cx="1428750" cy="1143000"/>
                          </a:xfrm>
                          <a:prstGeom prst="rect">
                            <a:avLst/>
                          </a:prstGeom>
                        </pic:spPr>
                      </pic:pic>
                    </a:graphicData>
                  </a:graphic>
                </wp:inline>
              </w:drawing>
            </w:r>
          </w:p>
          <w:p w14:paraId="40C1604C" w14:textId="71C09263" w:rsidR="0001199E" w:rsidRPr="0079375A" w:rsidRDefault="0001199E" w:rsidP="0079375A">
            <w:pPr>
              <w:spacing w:after="120"/>
              <w:jc w:val="center"/>
              <w:rPr>
                <w:rFonts w:ascii="Times New Roman" w:hAnsi="Times New Roman" w:cs="Times New Roman"/>
                <w:i/>
                <w:noProof/>
                <w:sz w:val="20"/>
                <w:szCs w:val="20"/>
              </w:rPr>
            </w:pPr>
            <w:r w:rsidRPr="0079375A">
              <w:rPr>
                <w:rFonts w:ascii="Times New Roman" w:hAnsi="Times New Roman" w:cs="Times New Roman"/>
                <w:i/>
                <w:noProof/>
                <w:sz w:val="20"/>
                <w:szCs w:val="20"/>
              </w:rPr>
              <w:t>Fig.2. Experimental layout</w:t>
            </w:r>
            <w:r w:rsidR="00DF6AF0" w:rsidRPr="0079375A">
              <w:rPr>
                <w:rFonts w:ascii="Times New Roman" w:hAnsi="Times New Roman" w:cs="Times New Roman"/>
                <w:i/>
                <w:noProof/>
                <w:sz w:val="20"/>
                <w:szCs w:val="20"/>
              </w:rPr>
              <w:t xml:space="preserve">. </w:t>
            </w:r>
            <w:bookmarkStart w:id="2" w:name="_Hlk185211086"/>
            <w:r w:rsidR="00DF6AF0" w:rsidRPr="0079375A">
              <w:rPr>
                <w:rFonts w:ascii="Times New Roman" w:hAnsi="Times New Roman" w:cs="Times New Roman"/>
                <w:i/>
                <w:noProof/>
                <w:sz w:val="20"/>
                <w:szCs w:val="20"/>
              </w:rPr>
              <w:t>The dimensions are not scal</w:t>
            </w:r>
            <w:r w:rsidR="00D704CE" w:rsidRPr="0079375A">
              <w:rPr>
                <w:rFonts w:ascii="Times New Roman" w:hAnsi="Times New Roman" w:cs="Times New Roman"/>
                <w:i/>
                <w:noProof/>
                <w:sz w:val="20"/>
                <w:szCs w:val="20"/>
              </w:rPr>
              <w:t>ed.</w:t>
            </w:r>
            <w:bookmarkEnd w:id="2"/>
          </w:p>
        </w:tc>
      </w:tr>
      <w:tr w:rsidR="0001199E" w:rsidRPr="0079375A" w14:paraId="0FACE86A" w14:textId="77777777" w:rsidTr="00AF65D0">
        <w:trPr>
          <w:trHeight w:val="267"/>
          <w:jc w:val="center"/>
        </w:trPr>
        <w:tc>
          <w:tcPr>
            <w:tcW w:w="4968" w:type="dxa"/>
            <w:gridSpan w:val="4"/>
            <w:tcBorders>
              <w:top w:val="single" w:sz="4" w:space="0" w:color="auto"/>
              <w:left w:val="single" w:sz="4" w:space="0" w:color="auto"/>
              <w:bottom w:val="single" w:sz="4" w:space="0" w:color="auto"/>
              <w:right w:val="single" w:sz="4" w:space="0" w:color="auto"/>
            </w:tcBorders>
            <w:vAlign w:val="center"/>
          </w:tcPr>
          <w:p w14:paraId="451C5411"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rPr>
              <w:t>Mono-peak standard point sources</w:t>
            </w:r>
          </w:p>
        </w:tc>
        <w:tc>
          <w:tcPr>
            <w:tcW w:w="4291" w:type="dxa"/>
            <w:vMerge/>
            <w:tcBorders>
              <w:left w:val="single" w:sz="4" w:space="0" w:color="auto"/>
            </w:tcBorders>
          </w:tcPr>
          <w:p w14:paraId="6AD1DA34" w14:textId="77777777" w:rsidR="0001199E" w:rsidRPr="0079375A" w:rsidRDefault="0001199E" w:rsidP="00AE3B50">
            <w:pPr>
              <w:jc w:val="center"/>
              <w:rPr>
                <w:rFonts w:ascii="Times New Roman" w:hAnsi="Times New Roman" w:cs="Times New Roman"/>
                <w:sz w:val="20"/>
                <w:szCs w:val="20"/>
              </w:rPr>
            </w:pPr>
          </w:p>
        </w:tc>
      </w:tr>
      <w:tr w:rsidR="0001199E" w:rsidRPr="0079375A" w14:paraId="7B72F845"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775CF728" w14:textId="77777777" w:rsidR="0001199E" w:rsidRPr="0079375A" w:rsidRDefault="0001199E" w:rsidP="00AE3B50">
            <w:pPr>
              <w:pStyle w:val="Heading8"/>
              <w:jc w:val="center"/>
              <w:outlineLvl w:val="7"/>
              <w:rPr>
                <w:rFonts w:ascii="Times New Roman" w:hAnsi="Times New Roman" w:cs="Times New Roman"/>
                <w:bCs/>
                <w:color w:val="auto"/>
                <w:sz w:val="20"/>
                <w:szCs w:val="20"/>
              </w:rPr>
            </w:pPr>
            <w:r w:rsidRPr="0079375A">
              <w:rPr>
                <w:rFonts w:ascii="Times New Roman" w:hAnsi="Times New Roman" w:cs="Times New Roman"/>
                <w:sz w:val="20"/>
                <w:szCs w:val="20"/>
                <w:vertAlign w:val="superscript"/>
              </w:rPr>
              <w:t>241</w:t>
            </w:r>
            <w:r w:rsidRPr="0079375A">
              <w:rPr>
                <w:rFonts w:ascii="Times New Roman" w:hAnsi="Times New Roman" w:cs="Times New Roman"/>
                <w:sz w:val="20"/>
                <w:szCs w:val="20"/>
              </w:rPr>
              <w:t>Am</w:t>
            </w:r>
          </w:p>
        </w:tc>
        <w:tc>
          <w:tcPr>
            <w:tcW w:w="1563" w:type="dxa"/>
            <w:tcBorders>
              <w:top w:val="single" w:sz="4" w:space="0" w:color="auto"/>
              <w:left w:val="single" w:sz="4" w:space="0" w:color="auto"/>
              <w:bottom w:val="single" w:sz="4" w:space="0" w:color="auto"/>
              <w:right w:val="single" w:sz="4" w:space="0" w:color="auto"/>
            </w:tcBorders>
          </w:tcPr>
          <w:p w14:paraId="4482B2C4"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432.6 y (6)</w:t>
            </w:r>
          </w:p>
        </w:tc>
        <w:tc>
          <w:tcPr>
            <w:tcW w:w="1126" w:type="dxa"/>
            <w:tcBorders>
              <w:top w:val="single" w:sz="4" w:space="0" w:color="auto"/>
              <w:left w:val="single" w:sz="4" w:space="0" w:color="auto"/>
              <w:bottom w:val="single" w:sz="4" w:space="0" w:color="auto"/>
              <w:right w:val="single" w:sz="4" w:space="0" w:color="auto"/>
            </w:tcBorders>
          </w:tcPr>
          <w:p w14:paraId="6510DF25"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59.54</w:t>
            </w:r>
          </w:p>
        </w:tc>
        <w:tc>
          <w:tcPr>
            <w:tcW w:w="1304" w:type="dxa"/>
            <w:tcBorders>
              <w:top w:val="single" w:sz="4" w:space="0" w:color="auto"/>
              <w:left w:val="single" w:sz="4" w:space="0" w:color="auto"/>
              <w:bottom w:val="single" w:sz="4" w:space="0" w:color="auto"/>
              <w:right w:val="single" w:sz="4" w:space="0" w:color="auto"/>
            </w:tcBorders>
          </w:tcPr>
          <w:p w14:paraId="534D7564"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35.9 (4)</w:t>
            </w:r>
          </w:p>
        </w:tc>
        <w:tc>
          <w:tcPr>
            <w:tcW w:w="4291" w:type="dxa"/>
            <w:vMerge/>
            <w:tcBorders>
              <w:left w:val="single" w:sz="4" w:space="0" w:color="auto"/>
            </w:tcBorders>
          </w:tcPr>
          <w:p w14:paraId="5D9D6D32" w14:textId="77777777" w:rsidR="0001199E" w:rsidRPr="0079375A" w:rsidRDefault="0001199E" w:rsidP="00AE3B50">
            <w:pPr>
              <w:jc w:val="right"/>
              <w:rPr>
                <w:rFonts w:ascii="Times New Roman" w:hAnsi="Times New Roman" w:cs="Times New Roman"/>
                <w:sz w:val="20"/>
                <w:szCs w:val="20"/>
              </w:rPr>
            </w:pPr>
          </w:p>
        </w:tc>
      </w:tr>
      <w:tr w:rsidR="0001199E" w:rsidRPr="0079375A" w14:paraId="48E2E791"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04AB587F"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109</w:t>
            </w:r>
            <w:r w:rsidRPr="0079375A">
              <w:rPr>
                <w:rFonts w:ascii="Times New Roman" w:hAnsi="Times New Roman" w:cs="Times New Roman"/>
                <w:sz w:val="20"/>
                <w:szCs w:val="20"/>
              </w:rPr>
              <w:t>Cd</w:t>
            </w:r>
          </w:p>
        </w:tc>
        <w:tc>
          <w:tcPr>
            <w:tcW w:w="1563" w:type="dxa"/>
            <w:tcBorders>
              <w:top w:val="single" w:sz="4" w:space="0" w:color="auto"/>
              <w:left w:val="single" w:sz="4" w:space="0" w:color="auto"/>
              <w:bottom w:val="single" w:sz="4" w:space="0" w:color="auto"/>
              <w:right w:val="single" w:sz="4" w:space="0" w:color="auto"/>
            </w:tcBorders>
          </w:tcPr>
          <w:p w14:paraId="3C6EA321"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461.9 d (4)</w:t>
            </w:r>
          </w:p>
        </w:tc>
        <w:tc>
          <w:tcPr>
            <w:tcW w:w="1126" w:type="dxa"/>
            <w:tcBorders>
              <w:top w:val="single" w:sz="4" w:space="0" w:color="auto"/>
              <w:left w:val="single" w:sz="4" w:space="0" w:color="auto"/>
              <w:bottom w:val="single" w:sz="4" w:space="0" w:color="auto"/>
              <w:right w:val="single" w:sz="4" w:space="0" w:color="auto"/>
            </w:tcBorders>
          </w:tcPr>
          <w:p w14:paraId="7B74FC28"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88.03</w:t>
            </w:r>
          </w:p>
        </w:tc>
        <w:tc>
          <w:tcPr>
            <w:tcW w:w="1304" w:type="dxa"/>
            <w:tcBorders>
              <w:top w:val="single" w:sz="4" w:space="0" w:color="auto"/>
              <w:left w:val="single" w:sz="4" w:space="0" w:color="auto"/>
              <w:bottom w:val="single" w:sz="4" w:space="0" w:color="auto"/>
              <w:right w:val="single" w:sz="4" w:space="0" w:color="auto"/>
            </w:tcBorders>
          </w:tcPr>
          <w:p w14:paraId="51FA7C32"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3.644 (16)</w:t>
            </w:r>
          </w:p>
        </w:tc>
        <w:tc>
          <w:tcPr>
            <w:tcW w:w="4291" w:type="dxa"/>
            <w:vMerge/>
            <w:tcBorders>
              <w:left w:val="single" w:sz="4" w:space="0" w:color="auto"/>
            </w:tcBorders>
          </w:tcPr>
          <w:p w14:paraId="117B7923" w14:textId="77777777" w:rsidR="0001199E" w:rsidRPr="0079375A" w:rsidRDefault="0001199E" w:rsidP="00AE3B50">
            <w:pPr>
              <w:jc w:val="right"/>
              <w:rPr>
                <w:rFonts w:ascii="Times New Roman" w:hAnsi="Times New Roman" w:cs="Times New Roman"/>
                <w:sz w:val="20"/>
                <w:szCs w:val="20"/>
              </w:rPr>
            </w:pPr>
          </w:p>
        </w:tc>
      </w:tr>
      <w:tr w:rsidR="0001199E" w:rsidRPr="0079375A" w14:paraId="35B02CCE"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43DA73D3"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139</w:t>
            </w:r>
            <w:r w:rsidRPr="0079375A">
              <w:rPr>
                <w:rFonts w:ascii="Times New Roman" w:hAnsi="Times New Roman" w:cs="Times New Roman"/>
                <w:sz w:val="20"/>
                <w:szCs w:val="20"/>
              </w:rPr>
              <w:t>Ce</w:t>
            </w:r>
          </w:p>
        </w:tc>
        <w:tc>
          <w:tcPr>
            <w:tcW w:w="1563" w:type="dxa"/>
            <w:tcBorders>
              <w:top w:val="single" w:sz="4" w:space="0" w:color="auto"/>
              <w:left w:val="single" w:sz="4" w:space="0" w:color="auto"/>
              <w:bottom w:val="single" w:sz="4" w:space="0" w:color="auto"/>
              <w:right w:val="single" w:sz="4" w:space="0" w:color="auto"/>
            </w:tcBorders>
          </w:tcPr>
          <w:p w14:paraId="2E9A50CD"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137.641 d (20)</w:t>
            </w:r>
          </w:p>
        </w:tc>
        <w:tc>
          <w:tcPr>
            <w:tcW w:w="1126" w:type="dxa"/>
            <w:tcBorders>
              <w:top w:val="single" w:sz="4" w:space="0" w:color="auto"/>
              <w:left w:val="single" w:sz="4" w:space="0" w:color="auto"/>
              <w:bottom w:val="single" w:sz="4" w:space="0" w:color="auto"/>
              <w:right w:val="single" w:sz="4" w:space="0" w:color="auto"/>
            </w:tcBorders>
          </w:tcPr>
          <w:p w14:paraId="711A9891"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165.86</w:t>
            </w:r>
          </w:p>
        </w:tc>
        <w:tc>
          <w:tcPr>
            <w:tcW w:w="1304" w:type="dxa"/>
            <w:tcBorders>
              <w:top w:val="single" w:sz="4" w:space="0" w:color="auto"/>
              <w:left w:val="single" w:sz="4" w:space="0" w:color="auto"/>
              <w:bottom w:val="single" w:sz="4" w:space="0" w:color="auto"/>
              <w:right w:val="single" w:sz="4" w:space="0" w:color="auto"/>
            </w:tcBorders>
          </w:tcPr>
          <w:p w14:paraId="245BF98C"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79.7 (5)</w:t>
            </w:r>
          </w:p>
        </w:tc>
        <w:tc>
          <w:tcPr>
            <w:tcW w:w="4291" w:type="dxa"/>
            <w:vMerge/>
            <w:tcBorders>
              <w:left w:val="single" w:sz="4" w:space="0" w:color="auto"/>
            </w:tcBorders>
          </w:tcPr>
          <w:p w14:paraId="778147E6" w14:textId="77777777" w:rsidR="0001199E" w:rsidRPr="0079375A" w:rsidRDefault="0001199E" w:rsidP="00AE3B50">
            <w:pPr>
              <w:jc w:val="right"/>
              <w:rPr>
                <w:rFonts w:ascii="Times New Roman" w:hAnsi="Times New Roman" w:cs="Times New Roman"/>
                <w:sz w:val="20"/>
                <w:szCs w:val="20"/>
              </w:rPr>
            </w:pPr>
          </w:p>
        </w:tc>
      </w:tr>
      <w:tr w:rsidR="0001199E" w:rsidRPr="0079375A" w14:paraId="1AD591F7"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42B3A431"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137</w:t>
            </w:r>
            <w:r w:rsidRPr="0079375A">
              <w:rPr>
                <w:rFonts w:ascii="Times New Roman" w:hAnsi="Times New Roman" w:cs="Times New Roman"/>
                <w:sz w:val="20"/>
                <w:szCs w:val="20"/>
              </w:rPr>
              <w:t>Cs</w:t>
            </w:r>
          </w:p>
        </w:tc>
        <w:tc>
          <w:tcPr>
            <w:tcW w:w="1563" w:type="dxa"/>
            <w:tcBorders>
              <w:top w:val="single" w:sz="4" w:space="0" w:color="auto"/>
              <w:left w:val="single" w:sz="4" w:space="0" w:color="auto"/>
              <w:bottom w:val="single" w:sz="4" w:space="0" w:color="auto"/>
              <w:right w:val="single" w:sz="4" w:space="0" w:color="auto"/>
            </w:tcBorders>
          </w:tcPr>
          <w:p w14:paraId="00AEBEFA"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30.08 y (9)</w:t>
            </w:r>
          </w:p>
        </w:tc>
        <w:tc>
          <w:tcPr>
            <w:tcW w:w="1126" w:type="dxa"/>
            <w:tcBorders>
              <w:top w:val="single" w:sz="4" w:space="0" w:color="auto"/>
              <w:left w:val="single" w:sz="4" w:space="0" w:color="auto"/>
              <w:bottom w:val="single" w:sz="4" w:space="0" w:color="auto"/>
              <w:right w:val="single" w:sz="4" w:space="0" w:color="auto"/>
            </w:tcBorders>
          </w:tcPr>
          <w:p w14:paraId="4AE121C2"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661.66</w:t>
            </w:r>
          </w:p>
        </w:tc>
        <w:tc>
          <w:tcPr>
            <w:tcW w:w="1304" w:type="dxa"/>
            <w:tcBorders>
              <w:top w:val="single" w:sz="4" w:space="0" w:color="auto"/>
              <w:left w:val="single" w:sz="4" w:space="0" w:color="auto"/>
              <w:bottom w:val="single" w:sz="4" w:space="0" w:color="auto"/>
              <w:right w:val="single" w:sz="4" w:space="0" w:color="auto"/>
            </w:tcBorders>
          </w:tcPr>
          <w:p w14:paraId="39D8FE5F"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85.1 (2)</w:t>
            </w:r>
          </w:p>
        </w:tc>
        <w:tc>
          <w:tcPr>
            <w:tcW w:w="4291" w:type="dxa"/>
            <w:vMerge/>
            <w:tcBorders>
              <w:left w:val="single" w:sz="4" w:space="0" w:color="auto"/>
            </w:tcBorders>
          </w:tcPr>
          <w:p w14:paraId="54A36138" w14:textId="77777777" w:rsidR="0001199E" w:rsidRPr="0079375A" w:rsidRDefault="0001199E" w:rsidP="00AE3B50">
            <w:pPr>
              <w:jc w:val="right"/>
              <w:rPr>
                <w:rFonts w:ascii="Times New Roman" w:hAnsi="Times New Roman" w:cs="Times New Roman"/>
                <w:sz w:val="20"/>
                <w:szCs w:val="20"/>
              </w:rPr>
            </w:pPr>
          </w:p>
        </w:tc>
      </w:tr>
      <w:tr w:rsidR="0001199E" w:rsidRPr="0079375A" w14:paraId="5AD16ECA" w14:textId="77777777" w:rsidTr="00AF65D0">
        <w:trPr>
          <w:jc w:val="center"/>
        </w:trPr>
        <w:tc>
          <w:tcPr>
            <w:tcW w:w="975" w:type="dxa"/>
            <w:tcBorders>
              <w:top w:val="single" w:sz="4" w:space="0" w:color="auto"/>
              <w:left w:val="single" w:sz="4" w:space="0" w:color="auto"/>
              <w:bottom w:val="single" w:sz="4" w:space="0" w:color="auto"/>
              <w:right w:val="single" w:sz="4" w:space="0" w:color="auto"/>
            </w:tcBorders>
            <w:vAlign w:val="center"/>
          </w:tcPr>
          <w:p w14:paraId="0E4D646F"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54</w:t>
            </w:r>
            <w:r w:rsidRPr="0079375A">
              <w:rPr>
                <w:rFonts w:ascii="Times New Roman" w:hAnsi="Times New Roman" w:cs="Times New Roman"/>
                <w:sz w:val="20"/>
                <w:szCs w:val="20"/>
              </w:rPr>
              <w:t>Mn</w:t>
            </w:r>
          </w:p>
        </w:tc>
        <w:tc>
          <w:tcPr>
            <w:tcW w:w="1563" w:type="dxa"/>
            <w:tcBorders>
              <w:top w:val="single" w:sz="4" w:space="0" w:color="auto"/>
              <w:left w:val="single" w:sz="4" w:space="0" w:color="auto"/>
              <w:bottom w:val="single" w:sz="4" w:space="0" w:color="auto"/>
              <w:right w:val="single" w:sz="4" w:space="0" w:color="auto"/>
            </w:tcBorders>
          </w:tcPr>
          <w:p w14:paraId="4A12B68A"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312.20 d (20)</w:t>
            </w:r>
          </w:p>
        </w:tc>
        <w:tc>
          <w:tcPr>
            <w:tcW w:w="1126" w:type="dxa"/>
            <w:tcBorders>
              <w:top w:val="single" w:sz="4" w:space="0" w:color="auto"/>
              <w:left w:val="single" w:sz="4" w:space="0" w:color="auto"/>
              <w:bottom w:val="single" w:sz="4" w:space="0" w:color="auto"/>
              <w:right w:val="single" w:sz="4" w:space="0" w:color="auto"/>
            </w:tcBorders>
          </w:tcPr>
          <w:p w14:paraId="4AF19929"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834.85</w:t>
            </w:r>
          </w:p>
        </w:tc>
        <w:tc>
          <w:tcPr>
            <w:tcW w:w="1304" w:type="dxa"/>
            <w:tcBorders>
              <w:top w:val="single" w:sz="4" w:space="0" w:color="auto"/>
              <w:left w:val="single" w:sz="4" w:space="0" w:color="auto"/>
              <w:bottom w:val="single" w:sz="4" w:space="0" w:color="auto"/>
              <w:right w:val="single" w:sz="4" w:space="0" w:color="auto"/>
            </w:tcBorders>
          </w:tcPr>
          <w:p w14:paraId="318D893F"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99.976 (1)</w:t>
            </w:r>
          </w:p>
        </w:tc>
        <w:tc>
          <w:tcPr>
            <w:tcW w:w="4291" w:type="dxa"/>
            <w:vMerge/>
            <w:tcBorders>
              <w:left w:val="single" w:sz="4" w:space="0" w:color="auto"/>
            </w:tcBorders>
          </w:tcPr>
          <w:p w14:paraId="1DD6F714" w14:textId="77777777" w:rsidR="0001199E" w:rsidRPr="0079375A" w:rsidRDefault="0001199E" w:rsidP="00AE3B50">
            <w:pPr>
              <w:jc w:val="right"/>
              <w:rPr>
                <w:rFonts w:ascii="Times New Roman" w:hAnsi="Times New Roman" w:cs="Times New Roman"/>
                <w:sz w:val="20"/>
                <w:szCs w:val="20"/>
              </w:rPr>
            </w:pPr>
          </w:p>
        </w:tc>
      </w:tr>
      <w:tr w:rsidR="0001199E" w:rsidRPr="0079375A" w14:paraId="43C73326" w14:textId="77777777" w:rsidTr="00AF65D0">
        <w:trPr>
          <w:trHeight w:val="293"/>
          <w:jc w:val="center"/>
        </w:trPr>
        <w:tc>
          <w:tcPr>
            <w:tcW w:w="4968" w:type="dxa"/>
            <w:gridSpan w:val="4"/>
            <w:tcBorders>
              <w:top w:val="single" w:sz="4" w:space="0" w:color="auto"/>
              <w:left w:val="single" w:sz="4" w:space="0" w:color="auto"/>
              <w:bottom w:val="single" w:sz="4" w:space="0" w:color="auto"/>
              <w:right w:val="single" w:sz="4" w:space="0" w:color="auto"/>
            </w:tcBorders>
            <w:vAlign w:val="center"/>
          </w:tcPr>
          <w:p w14:paraId="2F9421E3"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rPr>
              <w:t>Double-peak standard point sources</w:t>
            </w:r>
          </w:p>
        </w:tc>
        <w:tc>
          <w:tcPr>
            <w:tcW w:w="4291" w:type="dxa"/>
            <w:vMerge/>
            <w:tcBorders>
              <w:left w:val="single" w:sz="4" w:space="0" w:color="auto"/>
            </w:tcBorders>
          </w:tcPr>
          <w:p w14:paraId="60E4C785" w14:textId="77777777" w:rsidR="0001199E" w:rsidRPr="0079375A" w:rsidRDefault="0001199E" w:rsidP="00AE3B50">
            <w:pPr>
              <w:jc w:val="center"/>
              <w:rPr>
                <w:rFonts w:ascii="Times New Roman" w:hAnsi="Times New Roman" w:cs="Times New Roman"/>
                <w:sz w:val="20"/>
                <w:szCs w:val="20"/>
              </w:rPr>
            </w:pPr>
          </w:p>
        </w:tc>
      </w:tr>
      <w:tr w:rsidR="0001199E" w:rsidRPr="0079375A" w14:paraId="2938E91B" w14:textId="77777777" w:rsidTr="00AF65D0">
        <w:trPr>
          <w:jc w:val="center"/>
        </w:trPr>
        <w:tc>
          <w:tcPr>
            <w:tcW w:w="975" w:type="dxa"/>
            <w:vMerge w:val="restart"/>
            <w:tcBorders>
              <w:top w:val="single" w:sz="4" w:space="0" w:color="auto"/>
              <w:left w:val="single" w:sz="4" w:space="0" w:color="auto"/>
              <w:bottom w:val="single" w:sz="4" w:space="0" w:color="auto"/>
              <w:right w:val="single" w:sz="4" w:space="0" w:color="auto"/>
            </w:tcBorders>
            <w:vAlign w:val="center"/>
          </w:tcPr>
          <w:p w14:paraId="4C021FFB"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88</w:t>
            </w:r>
            <w:r w:rsidRPr="0079375A">
              <w:rPr>
                <w:rFonts w:ascii="Times New Roman" w:hAnsi="Times New Roman" w:cs="Times New Roman"/>
                <w:sz w:val="20"/>
                <w:szCs w:val="20"/>
              </w:rPr>
              <w:t>Y</w:t>
            </w: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0891BE99"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106.627 d (</w:t>
            </w:r>
            <w:r w:rsidRPr="0079375A">
              <w:rPr>
                <w:rFonts w:ascii="Times New Roman" w:hAnsi="Times New Roman" w:cs="Times New Roman"/>
                <w:iCs/>
                <w:sz w:val="20"/>
                <w:szCs w:val="20"/>
              </w:rPr>
              <w:t>21)</w:t>
            </w:r>
          </w:p>
        </w:tc>
        <w:tc>
          <w:tcPr>
            <w:tcW w:w="1126" w:type="dxa"/>
            <w:tcBorders>
              <w:top w:val="single" w:sz="4" w:space="0" w:color="auto"/>
              <w:left w:val="single" w:sz="4" w:space="0" w:color="auto"/>
              <w:bottom w:val="single" w:sz="4" w:space="0" w:color="auto"/>
              <w:right w:val="single" w:sz="4" w:space="0" w:color="auto"/>
            </w:tcBorders>
          </w:tcPr>
          <w:p w14:paraId="5A49A1F6"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898.04</w:t>
            </w:r>
          </w:p>
        </w:tc>
        <w:tc>
          <w:tcPr>
            <w:tcW w:w="1304" w:type="dxa"/>
            <w:tcBorders>
              <w:top w:val="single" w:sz="4" w:space="0" w:color="auto"/>
              <w:left w:val="single" w:sz="4" w:space="0" w:color="auto"/>
              <w:bottom w:val="single" w:sz="4" w:space="0" w:color="auto"/>
              <w:right w:val="single" w:sz="4" w:space="0" w:color="auto"/>
            </w:tcBorders>
          </w:tcPr>
          <w:p w14:paraId="55D744EA"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93.7 (</w:t>
            </w:r>
            <w:r w:rsidRPr="0079375A">
              <w:rPr>
                <w:rFonts w:ascii="Times New Roman" w:hAnsi="Times New Roman" w:cs="Times New Roman"/>
                <w:iCs/>
                <w:sz w:val="20"/>
                <w:szCs w:val="20"/>
              </w:rPr>
              <w:t>3)</w:t>
            </w:r>
          </w:p>
        </w:tc>
        <w:tc>
          <w:tcPr>
            <w:tcW w:w="4291" w:type="dxa"/>
            <w:vMerge/>
            <w:tcBorders>
              <w:left w:val="single" w:sz="4" w:space="0" w:color="auto"/>
            </w:tcBorders>
          </w:tcPr>
          <w:p w14:paraId="3E7BAA16" w14:textId="77777777" w:rsidR="0001199E" w:rsidRPr="0079375A" w:rsidRDefault="0001199E" w:rsidP="00AE3B50">
            <w:pPr>
              <w:jc w:val="right"/>
              <w:rPr>
                <w:rFonts w:ascii="Times New Roman" w:hAnsi="Times New Roman" w:cs="Times New Roman"/>
                <w:sz w:val="20"/>
                <w:szCs w:val="20"/>
              </w:rPr>
            </w:pPr>
          </w:p>
        </w:tc>
      </w:tr>
      <w:tr w:rsidR="0001199E" w:rsidRPr="0079375A" w14:paraId="48C87EBF" w14:textId="77777777" w:rsidTr="00AF65D0">
        <w:trPr>
          <w:jc w:val="center"/>
        </w:trPr>
        <w:tc>
          <w:tcPr>
            <w:tcW w:w="975" w:type="dxa"/>
            <w:vMerge/>
            <w:tcBorders>
              <w:top w:val="single" w:sz="4" w:space="0" w:color="auto"/>
              <w:left w:val="single" w:sz="4" w:space="0" w:color="auto"/>
              <w:bottom w:val="single" w:sz="4" w:space="0" w:color="auto"/>
              <w:right w:val="single" w:sz="4" w:space="0" w:color="auto"/>
            </w:tcBorders>
          </w:tcPr>
          <w:p w14:paraId="075385DB" w14:textId="77777777" w:rsidR="0001199E" w:rsidRPr="0079375A" w:rsidRDefault="0001199E" w:rsidP="00AE3B50">
            <w:pPr>
              <w:jc w:val="center"/>
              <w:rPr>
                <w:rFonts w:ascii="Times New Roman" w:hAnsi="Times New Roman" w:cs="Times New Roman"/>
                <w:sz w:val="20"/>
                <w:szCs w:val="20"/>
              </w:rPr>
            </w:pPr>
          </w:p>
        </w:tc>
        <w:tc>
          <w:tcPr>
            <w:tcW w:w="1563" w:type="dxa"/>
            <w:vMerge/>
            <w:tcBorders>
              <w:top w:val="single" w:sz="4" w:space="0" w:color="auto"/>
              <w:left w:val="single" w:sz="4" w:space="0" w:color="auto"/>
              <w:bottom w:val="single" w:sz="4" w:space="0" w:color="auto"/>
              <w:right w:val="single" w:sz="4" w:space="0" w:color="auto"/>
            </w:tcBorders>
          </w:tcPr>
          <w:p w14:paraId="2A42DC41" w14:textId="77777777" w:rsidR="0001199E" w:rsidRPr="0079375A" w:rsidRDefault="0001199E" w:rsidP="00AE3B50">
            <w:pPr>
              <w:rPr>
                <w:rFonts w:ascii="Times New Roman" w:hAnsi="Times New Roman" w:cs="Times New Roman"/>
                <w:sz w:val="20"/>
                <w:szCs w:val="20"/>
              </w:rPr>
            </w:pPr>
          </w:p>
        </w:tc>
        <w:tc>
          <w:tcPr>
            <w:tcW w:w="1126" w:type="dxa"/>
            <w:tcBorders>
              <w:top w:val="single" w:sz="4" w:space="0" w:color="auto"/>
              <w:left w:val="single" w:sz="4" w:space="0" w:color="auto"/>
              <w:bottom w:val="single" w:sz="4" w:space="0" w:color="auto"/>
              <w:right w:val="single" w:sz="4" w:space="0" w:color="auto"/>
            </w:tcBorders>
          </w:tcPr>
          <w:p w14:paraId="62087E35"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1836.06</w:t>
            </w:r>
          </w:p>
        </w:tc>
        <w:tc>
          <w:tcPr>
            <w:tcW w:w="1304" w:type="dxa"/>
            <w:tcBorders>
              <w:top w:val="single" w:sz="4" w:space="0" w:color="auto"/>
              <w:left w:val="single" w:sz="4" w:space="0" w:color="auto"/>
              <w:bottom w:val="single" w:sz="4" w:space="0" w:color="auto"/>
              <w:right w:val="single" w:sz="4" w:space="0" w:color="auto"/>
            </w:tcBorders>
          </w:tcPr>
          <w:p w14:paraId="7ADE93DD"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bCs/>
                <w:sz w:val="20"/>
                <w:szCs w:val="20"/>
              </w:rPr>
              <w:t>99.2 (</w:t>
            </w:r>
            <w:r w:rsidRPr="0079375A">
              <w:rPr>
                <w:rFonts w:ascii="Times New Roman" w:hAnsi="Times New Roman" w:cs="Times New Roman"/>
                <w:bCs/>
                <w:iCs/>
                <w:sz w:val="20"/>
                <w:szCs w:val="20"/>
              </w:rPr>
              <w:t>3)</w:t>
            </w:r>
          </w:p>
        </w:tc>
        <w:tc>
          <w:tcPr>
            <w:tcW w:w="4291" w:type="dxa"/>
            <w:vMerge/>
            <w:tcBorders>
              <w:left w:val="single" w:sz="4" w:space="0" w:color="auto"/>
            </w:tcBorders>
          </w:tcPr>
          <w:p w14:paraId="47DB729B" w14:textId="77777777" w:rsidR="0001199E" w:rsidRPr="0079375A" w:rsidRDefault="0001199E" w:rsidP="00AE3B50">
            <w:pPr>
              <w:jc w:val="right"/>
              <w:rPr>
                <w:rFonts w:ascii="Times New Roman" w:hAnsi="Times New Roman" w:cs="Times New Roman"/>
                <w:bCs/>
                <w:sz w:val="20"/>
                <w:szCs w:val="20"/>
              </w:rPr>
            </w:pPr>
          </w:p>
        </w:tc>
      </w:tr>
      <w:tr w:rsidR="0001199E" w:rsidRPr="0079375A" w14:paraId="584A3B31" w14:textId="77777777" w:rsidTr="00AF65D0">
        <w:trPr>
          <w:jc w:val="center"/>
        </w:trPr>
        <w:tc>
          <w:tcPr>
            <w:tcW w:w="975" w:type="dxa"/>
            <w:vMerge w:val="restart"/>
            <w:tcBorders>
              <w:top w:val="single" w:sz="4" w:space="0" w:color="auto"/>
              <w:left w:val="single" w:sz="4" w:space="0" w:color="auto"/>
              <w:bottom w:val="single" w:sz="4" w:space="0" w:color="auto"/>
              <w:right w:val="single" w:sz="4" w:space="0" w:color="auto"/>
            </w:tcBorders>
            <w:vAlign w:val="center"/>
          </w:tcPr>
          <w:p w14:paraId="4EB34871" w14:textId="77777777" w:rsidR="0001199E" w:rsidRPr="0079375A" w:rsidRDefault="0001199E" w:rsidP="00AE3B50">
            <w:pPr>
              <w:jc w:val="center"/>
              <w:rPr>
                <w:rFonts w:ascii="Times New Roman" w:hAnsi="Times New Roman" w:cs="Times New Roman"/>
                <w:sz w:val="20"/>
                <w:szCs w:val="20"/>
              </w:rPr>
            </w:pPr>
            <w:r w:rsidRPr="0079375A">
              <w:rPr>
                <w:rFonts w:ascii="Times New Roman" w:hAnsi="Times New Roman" w:cs="Times New Roman"/>
                <w:sz w:val="20"/>
                <w:szCs w:val="20"/>
                <w:vertAlign w:val="superscript"/>
              </w:rPr>
              <w:t>60</w:t>
            </w:r>
            <w:r w:rsidRPr="0079375A">
              <w:rPr>
                <w:rFonts w:ascii="Times New Roman" w:hAnsi="Times New Roman" w:cs="Times New Roman"/>
                <w:sz w:val="20"/>
                <w:szCs w:val="20"/>
              </w:rPr>
              <w:t>Co</w:t>
            </w:r>
          </w:p>
        </w:tc>
        <w:tc>
          <w:tcPr>
            <w:tcW w:w="1563" w:type="dxa"/>
            <w:vMerge w:val="restart"/>
            <w:tcBorders>
              <w:top w:val="single" w:sz="4" w:space="0" w:color="auto"/>
              <w:left w:val="single" w:sz="4" w:space="0" w:color="auto"/>
              <w:bottom w:val="single" w:sz="4" w:space="0" w:color="auto"/>
              <w:right w:val="single" w:sz="4" w:space="0" w:color="auto"/>
            </w:tcBorders>
            <w:vAlign w:val="center"/>
          </w:tcPr>
          <w:p w14:paraId="4EEEF5D6" w14:textId="77777777" w:rsidR="0001199E" w:rsidRPr="0079375A" w:rsidRDefault="0001199E" w:rsidP="00AE3B50">
            <w:pPr>
              <w:rPr>
                <w:rFonts w:ascii="Times New Roman" w:hAnsi="Times New Roman" w:cs="Times New Roman"/>
                <w:sz w:val="20"/>
                <w:szCs w:val="20"/>
              </w:rPr>
            </w:pPr>
            <w:r w:rsidRPr="0079375A">
              <w:rPr>
                <w:rFonts w:ascii="Times New Roman" w:hAnsi="Times New Roman" w:cs="Times New Roman"/>
                <w:sz w:val="20"/>
                <w:szCs w:val="20"/>
              </w:rPr>
              <w:t>1925.28 d (</w:t>
            </w:r>
            <w:r w:rsidRPr="0079375A">
              <w:rPr>
                <w:rFonts w:ascii="Times New Roman" w:hAnsi="Times New Roman" w:cs="Times New Roman"/>
                <w:iCs/>
                <w:sz w:val="20"/>
                <w:szCs w:val="20"/>
              </w:rPr>
              <w:t>14)</w:t>
            </w:r>
          </w:p>
        </w:tc>
        <w:tc>
          <w:tcPr>
            <w:tcW w:w="1126" w:type="dxa"/>
            <w:tcBorders>
              <w:top w:val="single" w:sz="4" w:space="0" w:color="auto"/>
              <w:left w:val="single" w:sz="4" w:space="0" w:color="auto"/>
              <w:bottom w:val="single" w:sz="4" w:space="0" w:color="auto"/>
              <w:right w:val="single" w:sz="4" w:space="0" w:color="auto"/>
            </w:tcBorders>
          </w:tcPr>
          <w:p w14:paraId="4059E3F7"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1173.23</w:t>
            </w:r>
          </w:p>
        </w:tc>
        <w:tc>
          <w:tcPr>
            <w:tcW w:w="1304" w:type="dxa"/>
            <w:tcBorders>
              <w:top w:val="single" w:sz="4" w:space="0" w:color="auto"/>
              <w:left w:val="single" w:sz="4" w:space="0" w:color="auto"/>
              <w:bottom w:val="single" w:sz="4" w:space="0" w:color="auto"/>
              <w:right w:val="single" w:sz="4" w:space="0" w:color="auto"/>
            </w:tcBorders>
          </w:tcPr>
          <w:p w14:paraId="538B50AC"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99.85 (</w:t>
            </w:r>
            <w:r w:rsidRPr="0079375A">
              <w:rPr>
                <w:rFonts w:ascii="Times New Roman" w:hAnsi="Times New Roman" w:cs="Times New Roman"/>
                <w:iCs/>
                <w:sz w:val="20"/>
                <w:szCs w:val="20"/>
              </w:rPr>
              <w:t>3)</w:t>
            </w:r>
          </w:p>
        </w:tc>
        <w:tc>
          <w:tcPr>
            <w:tcW w:w="4291" w:type="dxa"/>
            <w:vMerge/>
            <w:tcBorders>
              <w:left w:val="single" w:sz="4" w:space="0" w:color="auto"/>
            </w:tcBorders>
          </w:tcPr>
          <w:p w14:paraId="22A2BD70" w14:textId="77777777" w:rsidR="0001199E" w:rsidRPr="0079375A" w:rsidRDefault="0001199E" w:rsidP="00AE3B50">
            <w:pPr>
              <w:jc w:val="right"/>
              <w:rPr>
                <w:rFonts w:ascii="Times New Roman" w:hAnsi="Times New Roman" w:cs="Times New Roman"/>
                <w:sz w:val="20"/>
                <w:szCs w:val="20"/>
              </w:rPr>
            </w:pPr>
          </w:p>
        </w:tc>
      </w:tr>
      <w:tr w:rsidR="0001199E" w:rsidRPr="0079375A" w14:paraId="29E976C2" w14:textId="77777777" w:rsidTr="00AF65D0">
        <w:trPr>
          <w:jc w:val="center"/>
        </w:trPr>
        <w:tc>
          <w:tcPr>
            <w:tcW w:w="975" w:type="dxa"/>
            <w:vMerge/>
            <w:tcBorders>
              <w:top w:val="single" w:sz="4" w:space="0" w:color="auto"/>
              <w:left w:val="single" w:sz="4" w:space="0" w:color="auto"/>
              <w:bottom w:val="single" w:sz="4" w:space="0" w:color="auto"/>
              <w:right w:val="single" w:sz="4" w:space="0" w:color="auto"/>
            </w:tcBorders>
          </w:tcPr>
          <w:p w14:paraId="32CDA7E9" w14:textId="77777777" w:rsidR="0001199E" w:rsidRPr="0079375A" w:rsidRDefault="0001199E" w:rsidP="00AE3B50">
            <w:pPr>
              <w:jc w:val="center"/>
              <w:rPr>
                <w:rFonts w:ascii="Times New Roman" w:hAnsi="Times New Roman" w:cs="Times New Roman"/>
                <w:sz w:val="20"/>
                <w:szCs w:val="20"/>
              </w:rPr>
            </w:pPr>
          </w:p>
        </w:tc>
        <w:tc>
          <w:tcPr>
            <w:tcW w:w="1563" w:type="dxa"/>
            <w:vMerge/>
            <w:tcBorders>
              <w:top w:val="single" w:sz="4" w:space="0" w:color="auto"/>
              <w:left w:val="single" w:sz="4" w:space="0" w:color="auto"/>
              <w:bottom w:val="single" w:sz="4" w:space="0" w:color="auto"/>
              <w:right w:val="single" w:sz="4" w:space="0" w:color="auto"/>
            </w:tcBorders>
          </w:tcPr>
          <w:p w14:paraId="16AF58B5" w14:textId="77777777" w:rsidR="0001199E" w:rsidRPr="0079375A" w:rsidRDefault="0001199E" w:rsidP="00AE3B50">
            <w:pPr>
              <w:jc w:val="center"/>
              <w:rPr>
                <w:rFonts w:ascii="Times New Roman" w:hAnsi="Times New Roman" w:cs="Times New Roman"/>
                <w:sz w:val="20"/>
                <w:szCs w:val="20"/>
              </w:rPr>
            </w:pPr>
          </w:p>
        </w:tc>
        <w:tc>
          <w:tcPr>
            <w:tcW w:w="1126" w:type="dxa"/>
            <w:tcBorders>
              <w:top w:val="single" w:sz="4" w:space="0" w:color="auto"/>
              <w:left w:val="single" w:sz="4" w:space="0" w:color="auto"/>
              <w:bottom w:val="single" w:sz="4" w:space="0" w:color="auto"/>
              <w:right w:val="single" w:sz="4" w:space="0" w:color="auto"/>
            </w:tcBorders>
          </w:tcPr>
          <w:p w14:paraId="5FEAE108"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1332.49</w:t>
            </w:r>
          </w:p>
        </w:tc>
        <w:tc>
          <w:tcPr>
            <w:tcW w:w="1304" w:type="dxa"/>
            <w:tcBorders>
              <w:top w:val="single" w:sz="4" w:space="0" w:color="auto"/>
              <w:left w:val="single" w:sz="4" w:space="0" w:color="auto"/>
              <w:bottom w:val="single" w:sz="4" w:space="0" w:color="auto"/>
              <w:right w:val="single" w:sz="4" w:space="0" w:color="auto"/>
            </w:tcBorders>
          </w:tcPr>
          <w:p w14:paraId="50C7E279" w14:textId="77777777" w:rsidR="0001199E" w:rsidRPr="0079375A" w:rsidRDefault="0001199E" w:rsidP="00AE3B50">
            <w:pPr>
              <w:jc w:val="right"/>
              <w:rPr>
                <w:rFonts w:ascii="Times New Roman" w:hAnsi="Times New Roman" w:cs="Times New Roman"/>
                <w:sz w:val="20"/>
                <w:szCs w:val="20"/>
              </w:rPr>
            </w:pPr>
            <w:r w:rsidRPr="0079375A">
              <w:rPr>
                <w:rFonts w:ascii="Times New Roman" w:hAnsi="Times New Roman" w:cs="Times New Roman"/>
                <w:sz w:val="20"/>
                <w:szCs w:val="20"/>
              </w:rPr>
              <w:t>99.9826 (6)</w:t>
            </w:r>
          </w:p>
        </w:tc>
        <w:tc>
          <w:tcPr>
            <w:tcW w:w="4291" w:type="dxa"/>
            <w:vMerge/>
            <w:tcBorders>
              <w:left w:val="single" w:sz="4" w:space="0" w:color="auto"/>
            </w:tcBorders>
          </w:tcPr>
          <w:p w14:paraId="1F480B62" w14:textId="77777777" w:rsidR="0001199E" w:rsidRPr="0079375A" w:rsidRDefault="0001199E" w:rsidP="00AE3B50">
            <w:pPr>
              <w:jc w:val="right"/>
              <w:rPr>
                <w:rFonts w:ascii="Times New Roman" w:hAnsi="Times New Roman" w:cs="Times New Roman"/>
                <w:sz w:val="20"/>
                <w:szCs w:val="20"/>
              </w:rPr>
            </w:pPr>
          </w:p>
        </w:tc>
      </w:tr>
    </w:tbl>
    <w:p w14:paraId="7ED1EB42" w14:textId="77777777" w:rsidR="00151CCC" w:rsidRPr="0079375A" w:rsidRDefault="00151CCC" w:rsidP="00151CCC">
      <w:pPr>
        <w:spacing w:after="0" w:line="240" w:lineRule="auto"/>
        <w:jc w:val="both"/>
        <w:rPr>
          <w:rFonts w:ascii="Times New Roman" w:hAnsi="Times New Roman" w:cs="Times New Roman"/>
          <w:b/>
          <w:bCs/>
          <w:i/>
          <w:noProof/>
          <w:sz w:val="20"/>
          <w:szCs w:val="20"/>
        </w:rPr>
      </w:pPr>
    </w:p>
    <w:p w14:paraId="00517C67" w14:textId="5FEC1441" w:rsidR="007762A5" w:rsidRPr="0079375A" w:rsidRDefault="000F236A" w:rsidP="00AE3B50">
      <w:pPr>
        <w:spacing w:after="60" w:line="240" w:lineRule="auto"/>
        <w:jc w:val="both"/>
        <w:rPr>
          <w:rFonts w:ascii="Times New Roman" w:hAnsi="Times New Roman" w:cs="Times New Roman"/>
          <w:b/>
          <w:bCs/>
          <w:noProof/>
          <w:sz w:val="20"/>
          <w:szCs w:val="20"/>
          <w:lang w:val="vi-VN"/>
        </w:rPr>
      </w:pPr>
      <w:r w:rsidRPr="0079375A">
        <w:rPr>
          <w:rFonts w:ascii="Times New Roman" w:hAnsi="Times New Roman" w:cs="Times New Roman"/>
          <w:b/>
          <w:bCs/>
          <w:i/>
          <w:noProof/>
          <w:sz w:val="20"/>
          <w:szCs w:val="20"/>
        </w:rPr>
        <w:t>Experimental</w:t>
      </w:r>
      <w:r w:rsidRPr="0079375A">
        <w:rPr>
          <w:rFonts w:ascii="Times New Roman" w:hAnsi="Times New Roman" w:cs="Times New Roman"/>
          <w:b/>
          <w:bCs/>
          <w:i/>
          <w:noProof/>
          <w:sz w:val="20"/>
          <w:szCs w:val="20"/>
          <w:lang w:val="vi-VN"/>
        </w:rPr>
        <w:t xml:space="preserve"> determination of total </w:t>
      </w:r>
      <w:r w:rsidR="006101AA" w:rsidRPr="0079375A">
        <w:rPr>
          <w:rFonts w:ascii="Times New Roman" w:hAnsi="Times New Roman" w:cs="Times New Roman"/>
          <w:b/>
          <w:bCs/>
          <w:i/>
          <w:noProof/>
          <w:sz w:val="20"/>
          <w:szCs w:val="20"/>
        </w:rPr>
        <w:t xml:space="preserve">detection </w:t>
      </w:r>
      <w:r w:rsidRPr="0079375A">
        <w:rPr>
          <w:rFonts w:ascii="Times New Roman" w:hAnsi="Times New Roman" w:cs="Times New Roman"/>
          <w:b/>
          <w:bCs/>
          <w:i/>
          <w:noProof/>
          <w:sz w:val="20"/>
          <w:szCs w:val="20"/>
          <w:lang w:val="vi-VN"/>
        </w:rPr>
        <w:t>efficiency</w:t>
      </w:r>
    </w:p>
    <w:p w14:paraId="511E3E07" w14:textId="77777777" w:rsidR="00455339" w:rsidRPr="0079375A" w:rsidRDefault="003E4728" w:rsidP="00AE3B50">
      <w:pPr>
        <w:spacing w:after="60" w:line="240" w:lineRule="auto"/>
        <w:ind w:firstLine="720"/>
        <w:jc w:val="both"/>
        <w:rPr>
          <w:rFonts w:ascii="Times New Roman" w:hAnsi="Times New Roman" w:cs="Times New Roman"/>
          <w:sz w:val="20"/>
          <w:szCs w:val="20"/>
          <w:lang w:val="vi-VN"/>
        </w:rPr>
      </w:pPr>
      <w:r w:rsidRPr="0079375A">
        <w:rPr>
          <w:rFonts w:ascii="Times New Roman" w:hAnsi="Times New Roman" w:cs="Times New Roman"/>
          <w:sz w:val="20"/>
          <w:szCs w:val="20"/>
        </w:rPr>
        <w:t xml:space="preserve">To determine the </w:t>
      </w:r>
      <w:r w:rsidR="006101AA" w:rsidRPr="0079375A">
        <w:rPr>
          <w:rFonts w:ascii="Times New Roman" w:hAnsi="Times New Roman" w:cs="Times New Roman"/>
          <w:sz w:val="20"/>
          <w:szCs w:val="20"/>
        </w:rPr>
        <w:t>TDF</w:t>
      </w:r>
      <w:r w:rsidR="00E939D6" w:rsidRPr="0079375A">
        <w:rPr>
          <w:rFonts w:ascii="Times New Roman" w:hAnsi="Times New Roman" w:cs="Times New Roman"/>
          <w:sz w:val="20"/>
          <w:szCs w:val="20"/>
          <w:lang w:val="vi-VN"/>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oMath>
      <w:r w:rsidR="00E939D6"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 xml:space="preserve">of </w:t>
      </w:r>
      <w:r w:rsidR="003830A4" w:rsidRPr="0079375A">
        <w:rPr>
          <w:rFonts w:ascii="Times New Roman" w:hAnsi="Times New Roman" w:cs="Times New Roman"/>
          <w:sz w:val="20"/>
          <w:szCs w:val="20"/>
        </w:rPr>
        <w:t>the</w:t>
      </w:r>
      <w:r w:rsidR="003830A4"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 xml:space="preserve">HPGe detector experimentally, </w:t>
      </w:r>
      <w:r w:rsidR="003830A4" w:rsidRPr="0079375A">
        <w:rPr>
          <w:rFonts w:ascii="Times New Roman" w:hAnsi="Times New Roman" w:cs="Times New Roman"/>
          <w:sz w:val="20"/>
          <w:szCs w:val="20"/>
        </w:rPr>
        <w:t>the</w:t>
      </w:r>
      <w:r w:rsidR="003830A4" w:rsidRPr="0079375A">
        <w:rPr>
          <w:rFonts w:ascii="Times New Roman" w:hAnsi="Times New Roman" w:cs="Times New Roman"/>
          <w:sz w:val="20"/>
          <w:szCs w:val="20"/>
          <w:lang w:val="vi-VN"/>
        </w:rPr>
        <w:t xml:space="preserve"> </w:t>
      </w:r>
      <w:r w:rsidR="00F7311F" w:rsidRPr="0079375A">
        <w:rPr>
          <w:rFonts w:ascii="Times New Roman" w:hAnsi="Times New Roman" w:cs="Times New Roman"/>
          <w:sz w:val="20"/>
          <w:szCs w:val="20"/>
        </w:rPr>
        <w:t>γ</w:t>
      </w:r>
      <w:r w:rsidR="009743CA" w:rsidRPr="0079375A">
        <w:rPr>
          <w:rFonts w:ascii="Times New Roman" w:hAnsi="Times New Roman" w:cs="Times New Roman"/>
          <w:sz w:val="20"/>
          <w:szCs w:val="20"/>
        </w:rPr>
        <w:t>-ray</w:t>
      </w:r>
      <w:r w:rsidR="003830A4" w:rsidRPr="0079375A">
        <w:rPr>
          <w:rFonts w:ascii="Times New Roman" w:hAnsi="Times New Roman" w:cs="Times New Roman"/>
          <w:sz w:val="20"/>
          <w:szCs w:val="20"/>
        </w:rPr>
        <w:t xml:space="preserve"> </w:t>
      </w:r>
      <w:r w:rsidR="00455713" w:rsidRPr="0079375A">
        <w:rPr>
          <w:rFonts w:ascii="Times New Roman" w:hAnsi="Times New Roman" w:cs="Times New Roman"/>
          <w:sz w:val="20"/>
          <w:szCs w:val="20"/>
        </w:rPr>
        <w:t>standard sources that emit only one γ</w:t>
      </w:r>
      <w:r w:rsidR="009743CA" w:rsidRPr="0079375A">
        <w:rPr>
          <w:rFonts w:ascii="Times New Roman" w:hAnsi="Times New Roman" w:cs="Times New Roman"/>
          <w:sz w:val="20"/>
          <w:szCs w:val="20"/>
        </w:rPr>
        <w:t>-ray</w:t>
      </w:r>
      <w:r w:rsidR="003830A4" w:rsidRPr="0079375A">
        <w:rPr>
          <w:rFonts w:ascii="Times New Roman" w:hAnsi="Times New Roman" w:cs="Times New Roman"/>
          <w:sz w:val="20"/>
          <w:szCs w:val="20"/>
          <w:lang w:val="vi-VN"/>
        </w:rPr>
        <w:t xml:space="preserve"> listed in Table </w:t>
      </w:r>
      <w:r w:rsidR="00682A10" w:rsidRPr="0079375A">
        <w:rPr>
          <w:rFonts w:ascii="Times New Roman" w:hAnsi="Times New Roman" w:cs="Times New Roman"/>
          <w:sz w:val="20"/>
          <w:szCs w:val="20"/>
          <w:lang w:val="en-GB"/>
        </w:rPr>
        <w:t>2</w:t>
      </w:r>
      <w:r w:rsidR="003830A4" w:rsidRPr="0079375A">
        <w:rPr>
          <w:rFonts w:ascii="Times New Roman" w:hAnsi="Times New Roman" w:cs="Times New Roman"/>
          <w:sz w:val="20"/>
          <w:szCs w:val="20"/>
          <w:lang w:val="vi-VN"/>
        </w:rPr>
        <w:t xml:space="preserve"> including </w:t>
      </w:r>
      <w:bookmarkStart w:id="3" w:name="_Hlk183093806"/>
      <w:r w:rsidR="003830A4" w:rsidRPr="0079375A">
        <w:rPr>
          <w:rFonts w:ascii="Times New Roman" w:hAnsi="Times New Roman" w:cs="Times New Roman"/>
          <w:sz w:val="20"/>
          <w:szCs w:val="20"/>
          <w:vertAlign w:val="superscript"/>
          <w:lang w:val="vi-VN"/>
        </w:rPr>
        <w:t>241</w:t>
      </w:r>
      <w:r w:rsidR="003830A4" w:rsidRPr="0079375A">
        <w:rPr>
          <w:rFonts w:ascii="Times New Roman" w:hAnsi="Times New Roman" w:cs="Times New Roman"/>
          <w:sz w:val="20"/>
          <w:szCs w:val="20"/>
          <w:lang w:val="vi-VN"/>
        </w:rPr>
        <w:t xml:space="preserve">Am, </w:t>
      </w:r>
      <w:r w:rsidR="003830A4" w:rsidRPr="0079375A">
        <w:rPr>
          <w:rFonts w:ascii="Times New Roman" w:hAnsi="Times New Roman" w:cs="Times New Roman"/>
          <w:sz w:val="20"/>
          <w:szCs w:val="20"/>
          <w:vertAlign w:val="superscript"/>
          <w:lang w:val="vi-VN"/>
        </w:rPr>
        <w:t>109</w:t>
      </w:r>
      <w:r w:rsidR="003830A4" w:rsidRPr="0079375A">
        <w:rPr>
          <w:rFonts w:ascii="Times New Roman" w:hAnsi="Times New Roman" w:cs="Times New Roman"/>
          <w:sz w:val="20"/>
          <w:szCs w:val="20"/>
          <w:lang w:val="vi-VN"/>
        </w:rPr>
        <w:t xml:space="preserve">Cd, </w:t>
      </w:r>
      <w:r w:rsidR="003830A4" w:rsidRPr="0079375A">
        <w:rPr>
          <w:rFonts w:ascii="Times New Roman" w:hAnsi="Times New Roman" w:cs="Times New Roman"/>
          <w:sz w:val="20"/>
          <w:szCs w:val="20"/>
          <w:vertAlign w:val="superscript"/>
          <w:lang w:val="vi-VN"/>
        </w:rPr>
        <w:t>139</w:t>
      </w:r>
      <w:r w:rsidR="003830A4" w:rsidRPr="0079375A">
        <w:rPr>
          <w:rFonts w:ascii="Times New Roman" w:hAnsi="Times New Roman" w:cs="Times New Roman"/>
          <w:sz w:val="20"/>
          <w:szCs w:val="20"/>
          <w:lang w:val="vi-VN"/>
        </w:rPr>
        <w:t xml:space="preserve">Ce, </w:t>
      </w:r>
      <w:r w:rsidR="003830A4" w:rsidRPr="0079375A">
        <w:rPr>
          <w:rFonts w:ascii="Times New Roman" w:hAnsi="Times New Roman" w:cs="Times New Roman"/>
          <w:sz w:val="20"/>
          <w:szCs w:val="20"/>
          <w:vertAlign w:val="superscript"/>
          <w:lang w:val="vi-VN"/>
        </w:rPr>
        <w:t>137</w:t>
      </w:r>
      <w:r w:rsidR="003830A4" w:rsidRPr="0079375A">
        <w:rPr>
          <w:rFonts w:ascii="Times New Roman" w:hAnsi="Times New Roman" w:cs="Times New Roman"/>
          <w:sz w:val="20"/>
          <w:szCs w:val="20"/>
          <w:lang w:val="vi-VN"/>
        </w:rPr>
        <w:t xml:space="preserve">Cs and </w:t>
      </w:r>
      <w:r w:rsidR="003830A4" w:rsidRPr="0079375A">
        <w:rPr>
          <w:rFonts w:ascii="Times New Roman" w:hAnsi="Times New Roman" w:cs="Times New Roman"/>
          <w:sz w:val="20"/>
          <w:szCs w:val="20"/>
          <w:vertAlign w:val="superscript"/>
          <w:lang w:val="vi-VN"/>
        </w:rPr>
        <w:t>54</w:t>
      </w:r>
      <w:r w:rsidR="003830A4" w:rsidRPr="0079375A">
        <w:rPr>
          <w:rFonts w:ascii="Times New Roman" w:hAnsi="Times New Roman" w:cs="Times New Roman"/>
          <w:sz w:val="20"/>
          <w:szCs w:val="20"/>
          <w:lang w:val="vi-VN"/>
        </w:rPr>
        <w:t xml:space="preserve">Mn </w:t>
      </w:r>
      <w:bookmarkEnd w:id="3"/>
      <w:r w:rsidR="003830A4" w:rsidRPr="0079375A">
        <w:rPr>
          <w:rFonts w:ascii="Times New Roman" w:hAnsi="Times New Roman" w:cs="Times New Roman"/>
          <w:sz w:val="20"/>
          <w:szCs w:val="20"/>
          <w:lang w:val="vi-VN"/>
        </w:rPr>
        <w:t xml:space="preserve">have been used. </w:t>
      </w:r>
      <w:r w:rsidR="003830A4" w:rsidRPr="0079375A">
        <w:rPr>
          <w:rFonts w:ascii="Times New Roman" w:hAnsi="Times New Roman" w:cs="Times New Roman"/>
          <w:sz w:val="20"/>
          <w:szCs w:val="20"/>
        </w:rPr>
        <w:t>The</w:t>
      </w:r>
      <w:r w:rsidR="00195212" w:rsidRPr="0079375A">
        <w:rPr>
          <w:rFonts w:ascii="Times New Roman" w:hAnsi="Times New Roman" w:cs="Times New Roman"/>
          <w:sz w:val="20"/>
          <w:szCs w:val="20"/>
        </w:rPr>
        <w:t xml:space="preserve"> total count rate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oMath>
      <w:r w:rsidR="00195212" w:rsidRPr="0079375A">
        <w:rPr>
          <w:rFonts w:ascii="Times New Roman" w:hAnsi="Times New Roman" w:cs="Times New Roman"/>
          <w:sz w:val="20"/>
          <w:szCs w:val="20"/>
        </w:rPr>
        <w:t>​</w:t>
      </w:r>
      <w:r w:rsidR="00845E42" w:rsidRPr="0079375A">
        <w:rPr>
          <w:rFonts w:ascii="Times New Roman" w:hAnsi="Times New Roman" w:cs="Times New Roman"/>
          <w:sz w:val="20"/>
          <w:szCs w:val="20"/>
        </w:rPr>
        <w:t xml:space="preserve"> is directly proportional </w:t>
      </w:r>
      <w:r w:rsidR="00195212" w:rsidRPr="0079375A">
        <w:rPr>
          <w:rFonts w:ascii="Times New Roman" w:hAnsi="Times New Roman" w:cs="Times New Roman"/>
          <w:sz w:val="20"/>
          <w:szCs w:val="20"/>
        </w:rPr>
        <w:t>to</w:t>
      </w:r>
      <w:r w:rsidR="00845E42" w:rsidRPr="0079375A">
        <w:rPr>
          <w:rFonts w:ascii="Times New Roman" w:hAnsi="Times New Roman" w:cs="Times New Roman"/>
          <w:sz w:val="20"/>
          <w:szCs w:val="20"/>
        </w:rPr>
        <w:t xml:space="preserve"> the </w:t>
      </w:r>
      <w:r w:rsidR="006101AA" w:rsidRPr="0079375A">
        <w:rPr>
          <w:rFonts w:ascii="Times New Roman" w:hAnsi="Times New Roman" w:cs="Times New Roman"/>
          <w:sz w:val="20"/>
          <w:szCs w:val="20"/>
        </w:rPr>
        <w:t>TDF</w:t>
      </w:r>
      <w:r w:rsidR="00786BE1" w:rsidRPr="0079375A">
        <w:rPr>
          <w:rFonts w:ascii="Times New Roman" w:eastAsiaTheme="minorEastAsia"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oMath>
      <w:r w:rsidR="00845E42" w:rsidRPr="0079375A">
        <w:rPr>
          <w:rFonts w:ascii="Times New Roman" w:hAnsi="Times New Roman" w:cs="Times New Roman"/>
          <w:sz w:val="20"/>
          <w:szCs w:val="20"/>
        </w:rPr>
        <w:t>,</w:t>
      </w:r>
      <w:r w:rsidR="00195212" w:rsidRPr="0079375A">
        <w:rPr>
          <w:rFonts w:ascii="Times New Roman" w:hAnsi="Times New Roman" w:cs="Times New Roman"/>
          <w:sz w:val="20"/>
          <w:szCs w:val="20"/>
        </w:rPr>
        <w:t xml:space="preserve"> the source activity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oMath>
      <w:r w:rsidR="00195212" w:rsidRPr="0079375A">
        <w:rPr>
          <w:rFonts w:ascii="Times New Roman" w:hAnsi="Times New Roman" w:cs="Times New Roman"/>
          <w:sz w:val="20"/>
          <w:szCs w:val="20"/>
        </w:rPr>
        <w:t xml:space="preserve"> and the </w:t>
      </w:r>
      <w:r w:rsidR="003C5282" w:rsidRPr="0079375A">
        <w:rPr>
          <w:rFonts w:ascii="Times New Roman" w:hAnsi="Times New Roman" w:cs="Times New Roman"/>
          <w:sz w:val="20"/>
          <w:szCs w:val="20"/>
        </w:rPr>
        <w:t>γ</w:t>
      </w:r>
      <w:r w:rsidR="003C5282" w:rsidRPr="0079375A">
        <w:rPr>
          <w:rFonts w:ascii="Times New Roman" w:hAnsi="Times New Roman" w:cs="Times New Roman"/>
          <w:sz w:val="20"/>
          <w:szCs w:val="20"/>
          <w:lang w:val="vi-VN"/>
        </w:rPr>
        <w:t>-</w:t>
      </w:r>
      <w:r w:rsidR="00195212" w:rsidRPr="0079375A">
        <w:rPr>
          <w:rFonts w:ascii="Times New Roman" w:hAnsi="Times New Roman" w:cs="Times New Roman"/>
          <w:sz w:val="20"/>
          <w:szCs w:val="20"/>
        </w:rPr>
        <w:t xml:space="preserve">emission intensity </w:t>
      </w:r>
      <m:oMath>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sub>
        </m:sSub>
      </m:oMath>
      <w:r w:rsidR="00845E42" w:rsidRPr="0079375A">
        <w:rPr>
          <w:rFonts w:ascii="Times New Roman" w:eastAsiaTheme="minorEastAsia" w:hAnsi="Times New Roman" w:cs="Times New Roman"/>
          <w:sz w:val="20"/>
          <w:szCs w:val="20"/>
        </w:rPr>
        <w:t>.</w:t>
      </w:r>
      <w:r w:rsidR="00195212" w:rsidRPr="0079375A">
        <w:rPr>
          <w:rFonts w:ascii="Times New Roman" w:hAnsi="Times New Roman" w:cs="Times New Roman"/>
          <w:sz w:val="20"/>
          <w:szCs w:val="20"/>
        </w:rPr>
        <w:t xml:space="preserve"> </w:t>
      </w:r>
      <w:r w:rsidR="00DA0DDB" w:rsidRPr="0079375A">
        <w:rPr>
          <w:rFonts w:ascii="Times New Roman" w:hAnsi="Times New Roman" w:cs="Times New Roman"/>
          <w:sz w:val="20"/>
          <w:szCs w:val="20"/>
        </w:rPr>
        <w:t xml:space="preserve">The </w:t>
      </w:r>
      <w:r w:rsidR="006101AA" w:rsidRPr="0079375A">
        <w:rPr>
          <w:rFonts w:ascii="Times New Roman" w:hAnsi="Times New Roman" w:cs="Times New Roman"/>
          <w:sz w:val="20"/>
          <w:szCs w:val="20"/>
        </w:rPr>
        <w:t>TDF</w:t>
      </w:r>
      <w:r w:rsidR="00A0733D" w:rsidRPr="0079375A">
        <w:rPr>
          <w:rFonts w:ascii="Times New Roman" w:hAnsi="Times New Roman" w:cs="Times New Roman"/>
          <w:sz w:val="20"/>
          <w:szCs w:val="20"/>
        </w:rPr>
        <w:t xml:space="preserve"> </w:t>
      </w:r>
      <w:r w:rsidR="003C5282" w:rsidRPr="0079375A">
        <w:rPr>
          <w:rFonts w:ascii="Times New Roman" w:hAnsi="Times New Roman" w:cs="Times New Roman"/>
          <w:sz w:val="20"/>
          <w:szCs w:val="20"/>
        </w:rPr>
        <w:t>is</w:t>
      </w:r>
      <w:r w:rsidR="003C5282" w:rsidRPr="0079375A">
        <w:rPr>
          <w:rFonts w:ascii="Times New Roman" w:hAnsi="Times New Roman" w:cs="Times New Roman"/>
          <w:sz w:val="20"/>
          <w:szCs w:val="20"/>
          <w:lang w:val="vi-VN"/>
        </w:rPr>
        <w:t xml:space="preserve"> calculated by</w:t>
      </w:r>
      <w:r w:rsidR="00A0733D" w:rsidRPr="0079375A">
        <w:rPr>
          <w:rFonts w:ascii="Times New Roman" w:hAnsi="Times New Roman" w:cs="Times New Roman"/>
          <w:sz w:val="20"/>
          <w:szCs w:val="20"/>
        </w:rPr>
        <w:t xml:space="preserve"> the following</w:t>
      </w:r>
      <w:r w:rsidR="003830A4" w:rsidRPr="0079375A">
        <w:rPr>
          <w:rFonts w:ascii="Times New Roman" w:hAnsi="Times New Roman" w:cs="Times New Roman"/>
          <w:sz w:val="20"/>
          <w:szCs w:val="20"/>
          <w:lang w:val="vi-VN"/>
        </w:rPr>
        <w:t xml:space="preserve"> </w:t>
      </w:r>
      <w:r w:rsidR="006D09FB" w:rsidRPr="0079375A">
        <w:rPr>
          <w:rFonts w:ascii="Times New Roman" w:hAnsi="Times New Roman" w:cs="Times New Roman"/>
          <w:sz w:val="20"/>
          <w:szCs w:val="20"/>
        </w:rPr>
        <w:t>equation</w:t>
      </w:r>
      <w:r w:rsidR="00A0733D" w:rsidRPr="0079375A">
        <w:rPr>
          <w:rFonts w:ascii="Times New Roman" w:hAnsi="Times New Roman" w:cs="Times New Roman"/>
          <w:sz w:val="20"/>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5"/>
      </w:tblGrid>
      <w:tr w:rsidR="00455339" w:rsidRPr="0079375A" w14:paraId="7F853E33" w14:textId="77777777" w:rsidTr="00AF65D0">
        <w:trPr>
          <w:jc w:val="center"/>
        </w:trPr>
        <w:tc>
          <w:tcPr>
            <w:tcW w:w="8075" w:type="dxa"/>
          </w:tcPr>
          <w:p w14:paraId="103E7EBE" w14:textId="77777777" w:rsidR="00455339" w:rsidRPr="0079375A" w:rsidRDefault="005F33E4" w:rsidP="00AE3B50">
            <w:pPr>
              <w:rPr>
                <w:rFonts w:ascii="Times New Roman" w:eastAsiaTheme="minorEastAsia"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d>
                  <m:dPr>
                    <m:ctrlPr>
                      <w:rPr>
                        <w:rFonts w:ascii="Cambria Math" w:hAnsi="Cambria Math" w:cs="Times New Roman"/>
                        <w:i/>
                        <w:sz w:val="20"/>
                        <w:szCs w:val="20"/>
                      </w:rPr>
                    </m:ctrlPr>
                  </m:dPr>
                  <m:e>
                    <m:r>
                      <w:rPr>
                        <w:rFonts w:ascii="Cambria Math" w:hAnsi="Cambria Math" w:cs="Times New Roman"/>
                        <w:sz w:val="20"/>
                        <w:szCs w:val="20"/>
                      </w:rPr>
                      <m:t>E</m:t>
                    </m:r>
                  </m:e>
                </m:d>
                <m:r>
                  <w:rPr>
                    <w:rFonts w:ascii="Cambria Math" w:hAnsi="Cambria Math" w:cs="Times New Roman"/>
                    <w:sz w:val="20"/>
                    <w:szCs w:val="20"/>
                  </w:rPr>
                  <m:t>=</m:t>
                </m:r>
                <m:f>
                  <m:fPr>
                    <m:ctrlPr>
                      <w:rPr>
                        <w:rFonts w:ascii="Cambria Math" w:hAnsi="Cambria Math" w:cs="Times New Roman"/>
                        <w:i/>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d>
                      <m:dPr>
                        <m:ctrlPr>
                          <w:rPr>
                            <w:rFonts w:ascii="Cambria Math" w:hAnsi="Cambria Math" w:cs="Times New Roman"/>
                            <w:i/>
                            <w:sz w:val="20"/>
                            <w:szCs w:val="20"/>
                          </w:rPr>
                        </m:ctrlPr>
                      </m:dPr>
                      <m:e>
                        <m:r>
                          <w:rPr>
                            <w:rFonts w:ascii="Cambria Math" w:hAnsi="Cambria Math" w:cs="Times New Roman"/>
                            <w:sz w:val="20"/>
                            <w:szCs w:val="20"/>
                          </w:rPr>
                          <m:t>E</m:t>
                        </m:r>
                      </m:e>
                    </m:d>
                  </m:num>
                  <m:den>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sub>
                    </m:sSub>
                    <m:d>
                      <m:dPr>
                        <m:ctrlPr>
                          <w:rPr>
                            <w:rFonts w:ascii="Cambria Math" w:hAnsi="Cambria Math" w:cs="Times New Roman"/>
                            <w:i/>
                            <w:sz w:val="20"/>
                            <w:szCs w:val="20"/>
                          </w:rPr>
                        </m:ctrlPr>
                      </m:dPr>
                      <m:e>
                        <m:r>
                          <w:rPr>
                            <w:rFonts w:ascii="Cambria Math" w:hAnsi="Cambria Math" w:cs="Times New Roman"/>
                            <w:sz w:val="20"/>
                            <w:szCs w:val="20"/>
                          </w:rPr>
                          <m:t>E</m:t>
                        </m:r>
                      </m:e>
                    </m:d>
                  </m:den>
                </m:f>
                <m:r>
                  <w:rPr>
                    <w:rFonts w:ascii="Cambria Math" w:hAnsi="Cambria Math" w:cs="Times New Roman"/>
                    <w:sz w:val="20"/>
                    <w:szCs w:val="20"/>
                  </w:rPr>
                  <m:t xml:space="preserve"> ,</m:t>
                </m:r>
              </m:oMath>
            </m:oMathPara>
          </w:p>
        </w:tc>
        <w:tc>
          <w:tcPr>
            <w:tcW w:w="1275" w:type="dxa"/>
          </w:tcPr>
          <w:p w14:paraId="48910BF9" w14:textId="77777777" w:rsidR="00455339" w:rsidRPr="0079375A" w:rsidRDefault="00455339" w:rsidP="00AE3B50">
            <w:pPr>
              <w:rPr>
                <w:rFonts w:ascii="Times New Roman" w:hAnsi="Times New Roman" w:cs="Times New Roman"/>
                <w:sz w:val="20"/>
                <w:szCs w:val="20"/>
              </w:rPr>
            </w:pPr>
            <w:r w:rsidRPr="0079375A">
              <w:rPr>
                <w:rFonts w:ascii="Times New Roman" w:hAnsi="Times New Roman" w:cs="Times New Roman"/>
                <w:sz w:val="20"/>
                <w:szCs w:val="20"/>
              </w:rPr>
              <w:t>(1)</w:t>
            </w:r>
          </w:p>
        </w:tc>
      </w:tr>
    </w:tbl>
    <w:p w14:paraId="35B01633" w14:textId="77777777" w:rsidR="00B64D11" w:rsidRPr="0079375A" w:rsidRDefault="003830A4" w:rsidP="00AE3B50">
      <w:pPr>
        <w:spacing w:after="60" w:line="240" w:lineRule="auto"/>
        <w:jc w:val="both"/>
        <w:rPr>
          <w:rFonts w:ascii="Times New Roman" w:eastAsiaTheme="minorEastAsia" w:hAnsi="Times New Roman" w:cs="Times New Roman"/>
          <w:sz w:val="20"/>
          <w:szCs w:val="20"/>
          <w:lang w:val="en-GB"/>
        </w:rPr>
      </w:pPr>
      <w:r w:rsidRPr="0079375A">
        <w:rPr>
          <w:rFonts w:ascii="Times New Roman" w:eastAsiaTheme="minorEastAsia" w:hAnsi="Times New Roman" w:cs="Times New Roman"/>
          <w:sz w:val="20"/>
          <w:szCs w:val="20"/>
        </w:rPr>
        <w:t>For</w:t>
      </w:r>
      <w:r w:rsidRPr="0079375A">
        <w:rPr>
          <w:rFonts w:ascii="Times New Roman" w:eastAsiaTheme="minorEastAsia" w:hAnsi="Times New Roman" w:cs="Times New Roman"/>
          <w:sz w:val="20"/>
          <w:szCs w:val="20"/>
          <w:lang w:val="vi-VN"/>
        </w:rPr>
        <w:t xml:space="preserve"> </w:t>
      </w:r>
      <w:r w:rsidRPr="0079375A">
        <w:rPr>
          <w:rFonts w:ascii="Times New Roman" w:eastAsiaTheme="minorEastAsia" w:hAnsi="Times New Roman" w:cs="Times New Roman"/>
          <w:sz w:val="20"/>
          <w:szCs w:val="20"/>
          <w:vertAlign w:val="superscript"/>
          <w:lang w:val="vi-VN"/>
        </w:rPr>
        <w:t>60</w:t>
      </w:r>
      <w:r w:rsidRPr="0079375A">
        <w:rPr>
          <w:rFonts w:ascii="Times New Roman" w:eastAsiaTheme="minorEastAsia" w:hAnsi="Times New Roman" w:cs="Times New Roman"/>
          <w:sz w:val="20"/>
          <w:szCs w:val="20"/>
          <w:lang w:val="vi-VN"/>
        </w:rPr>
        <w:t xml:space="preserve">Co and </w:t>
      </w:r>
      <w:r w:rsidR="00454A64" w:rsidRPr="0079375A">
        <w:rPr>
          <w:rFonts w:ascii="Times New Roman" w:eastAsiaTheme="minorEastAsia" w:hAnsi="Times New Roman" w:cs="Times New Roman"/>
          <w:sz w:val="20"/>
          <w:szCs w:val="20"/>
          <w:vertAlign w:val="superscript"/>
          <w:lang w:val="vi-VN"/>
        </w:rPr>
        <w:t>88</w:t>
      </w:r>
      <w:r w:rsidR="00454A64" w:rsidRPr="0079375A">
        <w:rPr>
          <w:rFonts w:ascii="Times New Roman" w:eastAsiaTheme="minorEastAsia" w:hAnsi="Times New Roman" w:cs="Times New Roman"/>
          <w:sz w:val="20"/>
          <w:szCs w:val="20"/>
          <w:lang w:val="vi-VN"/>
        </w:rPr>
        <w:t>Y</w:t>
      </w:r>
      <w:r w:rsidR="00455713" w:rsidRPr="0079375A">
        <w:rPr>
          <w:rFonts w:ascii="Times New Roman" w:eastAsiaTheme="minorEastAsia" w:hAnsi="Times New Roman" w:cs="Times New Roman"/>
          <w:sz w:val="20"/>
          <w:szCs w:val="20"/>
        </w:rPr>
        <w:t xml:space="preserve"> </w:t>
      </w:r>
      <w:r w:rsidR="00455713" w:rsidRPr="0079375A">
        <w:rPr>
          <w:rFonts w:ascii="Times New Roman" w:eastAsiaTheme="minorEastAsia" w:hAnsi="Times New Roman" w:cs="Times New Roman"/>
          <w:sz w:val="20"/>
          <w:szCs w:val="20"/>
          <w:lang w:val="vi-VN"/>
        </w:rPr>
        <w:t>γ</w:t>
      </w:r>
      <w:r w:rsidR="009743CA" w:rsidRPr="0079375A">
        <w:rPr>
          <w:rFonts w:ascii="Times New Roman" w:eastAsiaTheme="minorEastAsia" w:hAnsi="Times New Roman" w:cs="Times New Roman"/>
          <w:sz w:val="20"/>
          <w:szCs w:val="20"/>
        </w:rPr>
        <w:t>-ray</w:t>
      </w:r>
      <w:r w:rsidR="00455713" w:rsidRPr="0079375A">
        <w:rPr>
          <w:rFonts w:ascii="Times New Roman" w:eastAsiaTheme="minorEastAsia" w:hAnsi="Times New Roman" w:cs="Times New Roman"/>
          <w:sz w:val="20"/>
          <w:szCs w:val="20"/>
          <w:lang w:val="vi-VN"/>
        </w:rPr>
        <w:t xml:space="preserve"> standard sources</w:t>
      </w:r>
      <w:r w:rsidR="00454A64" w:rsidRPr="0079375A">
        <w:rPr>
          <w:rFonts w:ascii="Times New Roman" w:eastAsiaTheme="minorEastAsia" w:hAnsi="Times New Roman" w:cs="Times New Roman"/>
          <w:sz w:val="20"/>
          <w:szCs w:val="20"/>
          <w:lang w:val="vi-VN"/>
        </w:rPr>
        <w:t>, which emit t</w:t>
      </w:r>
      <w:r w:rsidR="00454A64" w:rsidRPr="0079375A">
        <w:rPr>
          <w:rFonts w:ascii="Times New Roman" w:eastAsiaTheme="minorEastAsia" w:hAnsi="Times New Roman" w:cs="Times New Roman"/>
          <w:sz w:val="20"/>
          <w:szCs w:val="20"/>
          <w:lang w:val="en-GB"/>
        </w:rPr>
        <w:t xml:space="preserve">wo </w:t>
      </w:r>
      <w:r w:rsidR="00F7311F" w:rsidRPr="0079375A">
        <w:rPr>
          <w:rFonts w:ascii="Times New Roman" w:eastAsiaTheme="minorEastAsia" w:hAnsi="Times New Roman" w:cs="Times New Roman"/>
          <w:sz w:val="20"/>
          <w:szCs w:val="20"/>
          <w:lang w:val="en-GB"/>
        </w:rPr>
        <w:t>γ</w:t>
      </w:r>
      <w:r w:rsidR="009743CA" w:rsidRPr="0079375A">
        <w:rPr>
          <w:rFonts w:ascii="Times New Roman" w:eastAsiaTheme="minorEastAsia" w:hAnsi="Times New Roman" w:cs="Times New Roman"/>
          <w:sz w:val="20"/>
          <w:szCs w:val="20"/>
          <w:lang w:val="en-GB"/>
        </w:rPr>
        <w:t>-ray</w:t>
      </w:r>
      <w:r w:rsidR="00454A64" w:rsidRPr="0079375A">
        <w:rPr>
          <w:rFonts w:ascii="Times New Roman" w:eastAsiaTheme="minorEastAsia" w:hAnsi="Times New Roman" w:cs="Times New Roman"/>
          <w:sz w:val="20"/>
          <w:szCs w:val="20"/>
          <w:lang w:val="en-GB"/>
        </w:rPr>
        <w:t xml:space="preserve"> in cascade, </w:t>
      </w:r>
      <w:r w:rsidR="003E4728" w:rsidRPr="0079375A">
        <w:rPr>
          <w:rFonts w:ascii="Times New Roman" w:eastAsiaTheme="minorEastAsia" w:hAnsi="Times New Roman" w:cs="Times New Roman"/>
          <w:sz w:val="20"/>
          <w:szCs w:val="20"/>
          <w:lang w:val="vi-VN"/>
        </w:rPr>
        <w:t>t</w:t>
      </w:r>
      <w:r w:rsidR="00455339" w:rsidRPr="0079375A">
        <w:rPr>
          <w:rFonts w:ascii="Times New Roman" w:eastAsiaTheme="minorEastAsia" w:hAnsi="Times New Roman" w:cs="Times New Roman"/>
          <w:sz w:val="20"/>
          <w:szCs w:val="20"/>
        </w:rPr>
        <w:t xml:space="preserve">he total count rate </w:t>
      </w: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oMath>
      <w:r w:rsidR="00455339" w:rsidRPr="0079375A">
        <w:rPr>
          <w:rFonts w:ascii="Times New Roman" w:eastAsiaTheme="minorEastAsia" w:hAnsi="Times New Roman" w:cs="Times New Roman"/>
          <w:sz w:val="20"/>
          <w:szCs w:val="20"/>
        </w:rPr>
        <w:t>​</w:t>
      </w:r>
      <w:r w:rsidR="00C70929" w:rsidRPr="0079375A">
        <w:rPr>
          <w:rFonts w:ascii="Times New Roman" w:eastAsiaTheme="minorEastAsia" w:hAnsi="Times New Roman" w:cs="Times New Roman"/>
          <w:sz w:val="20"/>
          <w:szCs w:val="20"/>
          <w:lang w:val="vi-VN"/>
        </w:rPr>
        <w:t xml:space="preserve"> is calculated</w:t>
      </w:r>
      <w:r w:rsidR="00455339" w:rsidRPr="0079375A">
        <w:rPr>
          <w:rFonts w:ascii="Times New Roman" w:eastAsiaTheme="minorEastAsia" w:hAnsi="Times New Roman" w:cs="Times New Roman"/>
          <w:sz w:val="20"/>
          <w:szCs w:val="20"/>
        </w:rPr>
        <w:t xml:space="preserve"> </w:t>
      </w:r>
      <w:r w:rsidR="00C70929" w:rsidRPr="0079375A">
        <w:rPr>
          <w:rFonts w:ascii="Times New Roman" w:eastAsiaTheme="minorEastAsia" w:hAnsi="Times New Roman" w:cs="Times New Roman"/>
          <w:sz w:val="20"/>
          <w:szCs w:val="20"/>
        </w:rPr>
        <w:t>as</w:t>
      </w:r>
      <w:r w:rsidR="00C70929" w:rsidRPr="0079375A">
        <w:rPr>
          <w:rFonts w:ascii="Times New Roman" w:eastAsiaTheme="minorEastAsia" w:hAnsi="Times New Roman" w:cs="Times New Roman"/>
          <w:sz w:val="20"/>
          <w:szCs w:val="20"/>
          <w:lang w:val="vi-VN"/>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5"/>
      </w:tblGrid>
      <w:tr w:rsidR="00970C34" w:rsidRPr="0079375A" w14:paraId="66B9BB95" w14:textId="77777777" w:rsidTr="00AF65D0">
        <w:trPr>
          <w:jc w:val="center"/>
        </w:trPr>
        <w:tc>
          <w:tcPr>
            <w:tcW w:w="8075" w:type="dxa"/>
          </w:tcPr>
          <w:p w14:paraId="3F507D1E" w14:textId="77777777" w:rsidR="00970C34" w:rsidRPr="0079375A" w:rsidRDefault="005F33E4" w:rsidP="00AE3B50">
            <w:pPr>
              <w:rPr>
                <w:rFonts w:ascii="Times New Roman" w:hAnsi="Times New Roman" w:cs="Times New Roman"/>
                <w:sz w:val="20"/>
                <w:szCs w:val="20"/>
              </w:rPr>
            </w:pPr>
            <m:oMathPara>
              <m:oMathParaPr>
                <m:jc m:val="center"/>
              </m:oMathParaPr>
              <m:oMath>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r>
                  <w:rPr>
                    <w:rFonts w:ascii="Cambria Math" w:hAnsi="Cambria Math" w:cs="Times New Roman"/>
                    <w:sz w:val="20"/>
                    <w:szCs w:val="20"/>
                  </w:rPr>
                  <m:t>.</m:t>
                </m:r>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r>
                          <w:rPr>
                            <w:rFonts w:ascii="Cambria Math" w:hAnsi="Cambria Math" w:cs="Times New Roman"/>
                            <w:sz w:val="20"/>
                            <w:szCs w:val="20"/>
                          </w:rPr>
                          <m:t>1</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2</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r>
                          <w:rPr>
                            <w:rFonts w:ascii="Cambria Math" w:hAnsi="Cambria Math" w:cs="Times New Roman"/>
                            <w:sz w:val="20"/>
                            <w:szCs w:val="20"/>
                          </w:rPr>
                          <m:t>2</m:t>
                        </m:r>
                      </m:sub>
                    </m:sSub>
                    <m:r>
                      <w:rPr>
                        <w:rFonts w:ascii="Cambria Math" w:hAnsi="Cambria Math" w:cs="Times New Roman"/>
                        <w:sz w:val="20"/>
                        <w:szCs w:val="20"/>
                      </w:rPr>
                      <m:t>-</m:t>
                    </m:r>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r>
                          <w:rPr>
                            <w:rFonts w:ascii="Cambria Math" w:hAnsi="Cambria Math" w:cs="Times New Roman"/>
                            <w:sz w:val="20"/>
                            <w:szCs w:val="20"/>
                          </w:rPr>
                          <m:t>1</m:t>
                        </m:r>
                      </m:sub>
                    </m:sSub>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2</m:t>
                        </m:r>
                      </m:sub>
                    </m:sSub>
                    <m:sSub>
                      <m:sSubPr>
                        <m:ctrlPr>
                          <w:rPr>
                            <w:rFonts w:ascii="Cambria Math" w:hAnsi="Cambria Math" w:cs="Times New Roman"/>
                            <w:i/>
                            <w:sz w:val="20"/>
                            <w:szCs w:val="20"/>
                          </w:rPr>
                        </m:ctrlPr>
                      </m:sSubPr>
                      <m:e>
                        <m:r>
                          <w:rPr>
                            <w:rFonts w:ascii="Cambria Math" w:hAnsi="Cambria Math" w:cs="Times New Roman"/>
                            <w:sz w:val="20"/>
                            <w:szCs w:val="20"/>
                          </w:rPr>
                          <m:t>I</m:t>
                        </m:r>
                      </m:e>
                      <m:sub>
                        <m:r>
                          <w:rPr>
                            <w:rFonts w:ascii="Cambria Math" w:hAnsi="Cambria Math" w:cs="Times New Roman"/>
                            <w:sz w:val="20"/>
                            <w:szCs w:val="20"/>
                          </w:rPr>
                          <m:t>γ</m:t>
                        </m:r>
                        <m:r>
                          <w:rPr>
                            <w:rFonts w:ascii="Cambria Math" w:hAnsi="Cambria Math" w:cs="Times New Roman"/>
                            <w:sz w:val="20"/>
                            <w:szCs w:val="20"/>
                          </w:rPr>
                          <m:t>2</m:t>
                        </m:r>
                      </m:sub>
                    </m:sSub>
                  </m:e>
                </m:d>
                <m:r>
                  <w:rPr>
                    <w:rFonts w:ascii="Cambria Math" w:hAnsi="Cambria Math" w:cs="Times New Roman"/>
                    <w:sz w:val="20"/>
                    <w:szCs w:val="20"/>
                  </w:rPr>
                  <m:t xml:space="preserve"> ,</m:t>
                </m:r>
              </m:oMath>
            </m:oMathPara>
          </w:p>
        </w:tc>
        <w:tc>
          <w:tcPr>
            <w:tcW w:w="1275" w:type="dxa"/>
          </w:tcPr>
          <w:p w14:paraId="0DDCB288" w14:textId="77777777" w:rsidR="00970C34" w:rsidRPr="0079375A" w:rsidRDefault="000106D7" w:rsidP="00AE3B50">
            <w:pPr>
              <w:rPr>
                <w:rFonts w:ascii="Times New Roman" w:hAnsi="Times New Roman" w:cs="Times New Roman"/>
                <w:sz w:val="20"/>
                <w:szCs w:val="20"/>
              </w:rPr>
            </w:pPr>
            <w:r w:rsidRPr="0079375A">
              <w:rPr>
                <w:rFonts w:ascii="Times New Roman" w:hAnsi="Times New Roman" w:cs="Times New Roman"/>
                <w:sz w:val="20"/>
                <w:szCs w:val="20"/>
              </w:rPr>
              <w:t>(2)</w:t>
            </w:r>
          </w:p>
        </w:tc>
      </w:tr>
      <w:tr w:rsidR="003E7BB5" w:rsidRPr="0079375A" w14:paraId="5016BD2B" w14:textId="77777777" w:rsidTr="00AF65D0">
        <w:trPr>
          <w:jc w:val="center"/>
        </w:trPr>
        <w:tc>
          <w:tcPr>
            <w:tcW w:w="8075" w:type="dxa"/>
          </w:tcPr>
          <w:p w14:paraId="7E5E3B76" w14:textId="77777777" w:rsidR="003E7BB5" w:rsidRPr="0079375A" w:rsidRDefault="003E7BB5" w:rsidP="00AE3B50">
            <w:pPr>
              <w:rPr>
                <w:rFonts w:ascii="Times New Roman" w:eastAsia="Times New Roman" w:hAnsi="Times New Roman" w:cs="Times New Roman"/>
                <w:sz w:val="20"/>
                <w:szCs w:val="20"/>
              </w:rPr>
            </w:pPr>
          </w:p>
        </w:tc>
        <w:tc>
          <w:tcPr>
            <w:tcW w:w="1275" w:type="dxa"/>
          </w:tcPr>
          <w:p w14:paraId="001C1322" w14:textId="77777777" w:rsidR="003E7BB5" w:rsidRPr="0079375A" w:rsidRDefault="003E7BB5" w:rsidP="00AE3B50">
            <w:pPr>
              <w:rPr>
                <w:rFonts w:ascii="Times New Roman" w:hAnsi="Times New Roman" w:cs="Times New Roman"/>
                <w:sz w:val="20"/>
                <w:szCs w:val="20"/>
              </w:rPr>
            </w:pPr>
          </w:p>
        </w:tc>
      </w:tr>
    </w:tbl>
    <w:p w14:paraId="1363EED8" w14:textId="77777777" w:rsidR="00F44092" w:rsidRPr="0079375A" w:rsidRDefault="00ED7EB8" w:rsidP="00AE3B50">
      <w:pPr>
        <w:spacing w:after="60" w:line="240" w:lineRule="auto"/>
        <w:jc w:val="both"/>
        <w:rPr>
          <w:rFonts w:ascii="Times New Roman" w:eastAsiaTheme="minorEastAsia" w:hAnsi="Times New Roman" w:cs="Times New Roman"/>
          <w:sz w:val="20"/>
          <w:szCs w:val="20"/>
        </w:rPr>
      </w:pPr>
      <w:r w:rsidRPr="0079375A">
        <w:rPr>
          <w:rFonts w:ascii="Times New Roman" w:hAnsi="Times New Roman" w:cs="Times New Roman"/>
          <w:sz w:val="20"/>
          <w:szCs w:val="20"/>
        </w:rPr>
        <w:t>where</w:t>
      </w:r>
      <w:r w:rsidR="00044F47" w:rsidRPr="0079375A">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T1</m:t>
            </m:r>
          </m:sub>
        </m:sSub>
      </m:oMath>
      <w:r w:rsidR="00845E42" w:rsidRPr="0079375A">
        <w:rPr>
          <w:rFonts w:ascii="Times New Roman" w:hAnsi="Times New Roman" w:cs="Times New Roman"/>
          <w:sz w:val="20"/>
          <w:szCs w:val="20"/>
        </w:rPr>
        <w:t>​</w:t>
      </w:r>
      <w:r w:rsidR="007D15D6" w:rsidRPr="0079375A">
        <w:rPr>
          <w:rFonts w:ascii="Times New Roman" w:hAnsi="Times New Roman" w:cs="Times New Roman"/>
          <w:sz w:val="20"/>
          <w:szCs w:val="20"/>
        </w:rPr>
        <w:t>,</w:t>
      </w:r>
      <w:r w:rsidR="00845E42" w:rsidRPr="0079375A">
        <w:rPr>
          <w:rFonts w:ascii="Times New Roman" w:hAnsi="Times New Roman" w:cs="Times New Roman"/>
          <w:sz w:val="20"/>
          <w:szCs w:val="20"/>
        </w:rPr>
        <w:t xml:space="preserve"> </w:t>
      </w: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T2</m:t>
            </m:r>
          </m:sub>
        </m:sSub>
      </m:oMath>
      <w:r w:rsidR="00845E42" w:rsidRPr="0079375A">
        <w:rPr>
          <w:rFonts w:ascii="Times New Roman" w:eastAsiaTheme="minorEastAsia" w:hAnsi="Times New Roman" w:cs="Times New Roman"/>
          <w:sz w:val="20"/>
          <w:szCs w:val="20"/>
        </w:rPr>
        <w:t xml:space="preserve"> </w:t>
      </w:r>
      <w:r w:rsidRPr="0079375A">
        <w:rPr>
          <w:rFonts w:ascii="Times New Roman" w:eastAsiaTheme="minorEastAsia" w:hAnsi="Times New Roman" w:cs="Times New Roman"/>
          <w:sz w:val="20"/>
          <w:szCs w:val="20"/>
        </w:rPr>
        <w:t xml:space="preserve">are the </w:t>
      </w:r>
      <w:r w:rsidR="006101AA" w:rsidRPr="0079375A">
        <w:rPr>
          <w:rFonts w:ascii="Times New Roman" w:eastAsiaTheme="minorEastAsia" w:hAnsi="Times New Roman" w:cs="Times New Roman"/>
          <w:sz w:val="20"/>
          <w:szCs w:val="20"/>
        </w:rPr>
        <w:t>TDF</w:t>
      </w:r>
      <w:r w:rsidRPr="0079375A">
        <w:rPr>
          <w:rFonts w:ascii="Times New Roman" w:eastAsiaTheme="minorEastAsia" w:hAnsi="Times New Roman" w:cs="Times New Roman"/>
          <w:sz w:val="20"/>
          <w:szCs w:val="20"/>
        </w:rPr>
        <w:t xml:space="preserve"> </w:t>
      </w:r>
      <w:r w:rsidR="003E4728" w:rsidRPr="0079375A">
        <w:rPr>
          <w:rFonts w:ascii="Times New Roman" w:eastAsiaTheme="minorEastAsia" w:hAnsi="Times New Roman" w:cs="Times New Roman"/>
          <w:sz w:val="20"/>
          <w:szCs w:val="20"/>
        </w:rPr>
        <w:t xml:space="preserve">at the energies </w:t>
      </w:r>
      <w:r w:rsidR="007D15D6" w:rsidRPr="0079375A">
        <w:rPr>
          <w:rFonts w:ascii="Times New Roman" w:eastAsiaTheme="minorEastAsia" w:hAnsi="Times New Roman" w:cs="Times New Roman"/>
          <w:sz w:val="20"/>
          <w:szCs w:val="20"/>
        </w:rPr>
        <w:t>E</w:t>
      </w:r>
      <w:r w:rsidR="007D15D6" w:rsidRPr="0079375A">
        <w:rPr>
          <w:rFonts w:ascii="Times New Roman" w:eastAsiaTheme="minorEastAsia" w:hAnsi="Times New Roman" w:cs="Times New Roman"/>
          <w:sz w:val="20"/>
          <w:szCs w:val="20"/>
          <w:vertAlign w:val="subscript"/>
        </w:rPr>
        <w:t>1</w:t>
      </w:r>
      <w:r w:rsidR="007D15D6" w:rsidRPr="0079375A">
        <w:rPr>
          <w:rFonts w:ascii="Times New Roman" w:eastAsiaTheme="minorEastAsia" w:hAnsi="Times New Roman" w:cs="Times New Roman"/>
          <w:sz w:val="20"/>
          <w:szCs w:val="20"/>
        </w:rPr>
        <w:t xml:space="preserve"> and E</w:t>
      </w:r>
      <w:r w:rsidR="007D15D6" w:rsidRPr="0079375A">
        <w:rPr>
          <w:rFonts w:ascii="Times New Roman" w:eastAsiaTheme="minorEastAsia" w:hAnsi="Times New Roman" w:cs="Times New Roman"/>
          <w:sz w:val="20"/>
          <w:szCs w:val="20"/>
          <w:vertAlign w:val="subscript"/>
        </w:rPr>
        <w:t>2</w:t>
      </w:r>
      <w:r w:rsidR="007D15D6" w:rsidRPr="0079375A">
        <w:rPr>
          <w:rFonts w:ascii="Times New Roman" w:eastAsiaTheme="minorEastAsia" w:hAnsi="Times New Roman" w:cs="Times New Roman"/>
          <w:sz w:val="20"/>
          <w:szCs w:val="20"/>
          <w:lang w:val="en-GB"/>
        </w:rPr>
        <w:t>, and Iγ</w:t>
      </w:r>
      <w:r w:rsidR="007D15D6" w:rsidRPr="0079375A">
        <w:rPr>
          <w:rFonts w:ascii="Times New Roman" w:eastAsiaTheme="minorEastAsia" w:hAnsi="Times New Roman" w:cs="Times New Roman"/>
          <w:sz w:val="20"/>
          <w:szCs w:val="20"/>
          <w:vertAlign w:val="subscript"/>
          <w:lang w:val="en-GB"/>
        </w:rPr>
        <w:t>1</w:t>
      </w:r>
      <w:r w:rsidR="007D15D6" w:rsidRPr="0079375A">
        <w:rPr>
          <w:rFonts w:ascii="Times New Roman" w:eastAsiaTheme="minorEastAsia" w:hAnsi="Times New Roman" w:cs="Times New Roman"/>
          <w:sz w:val="20"/>
          <w:szCs w:val="20"/>
          <w:lang w:val="en-GB"/>
        </w:rPr>
        <w:t>, Iγ</w:t>
      </w:r>
      <w:r w:rsidR="007D15D6" w:rsidRPr="0079375A">
        <w:rPr>
          <w:rFonts w:ascii="Times New Roman" w:eastAsiaTheme="minorEastAsia" w:hAnsi="Times New Roman" w:cs="Times New Roman"/>
          <w:sz w:val="20"/>
          <w:szCs w:val="20"/>
          <w:vertAlign w:val="subscript"/>
          <w:lang w:val="en-GB"/>
        </w:rPr>
        <w:t>2</w:t>
      </w:r>
      <w:r w:rsidR="007D15D6" w:rsidRPr="0079375A">
        <w:rPr>
          <w:rFonts w:ascii="Times New Roman" w:eastAsiaTheme="minorEastAsia" w:hAnsi="Times New Roman" w:cs="Times New Roman"/>
          <w:sz w:val="20"/>
          <w:szCs w:val="20"/>
          <w:lang w:val="en-GB"/>
        </w:rPr>
        <w:t xml:space="preserve"> are their intensities</w:t>
      </w:r>
      <w:r w:rsidR="00E939D6" w:rsidRPr="0079375A">
        <w:rPr>
          <w:rFonts w:ascii="Times New Roman" w:eastAsiaTheme="minorEastAsia" w:hAnsi="Times New Roman" w:cs="Times New Roman"/>
          <w:sz w:val="20"/>
          <w:szCs w:val="20"/>
          <w:lang w:val="vi-VN"/>
        </w:rPr>
        <w:t>.</w:t>
      </w:r>
    </w:p>
    <w:p w14:paraId="7BCE9C9F" w14:textId="77777777" w:rsidR="00D63CCE" w:rsidRPr="0079375A" w:rsidRDefault="00D10F84" w:rsidP="00AE3B50">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F</w:t>
      </w:r>
      <w:r w:rsidR="00195212" w:rsidRPr="0079375A">
        <w:rPr>
          <w:rFonts w:ascii="Times New Roman" w:hAnsi="Times New Roman" w:cs="Times New Roman"/>
          <w:sz w:val="20"/>
          <w:szCs w:val="20"/>
        </w:rPr>
        <w:t>o</w:t>
      </w:r>
      <w:r w:rsidR="00044F47" w:rsidRPr="0079375A">
        <w:rPr>
          <w:rFonts w:ascii="Times New Roman" w:hAnsi="Times New Roman" w:cs="Times New Roman"/>
          <w:sz w:val="20"/>
          <w:szCs w:val="20"/>
        </w:rPr>
        <w:t xml:space="preserve">r the </w:t>
      </w:r>
      <w:r w:rsidR="00044F47" w:rsidRPr="0079375A">
        <w:rPr>
          <w:rFonts w:ascii="Times New Roman" w:hAnsi="Times New Roman" w:cs="Times New Roman"/>
          <w:sz w:val="20"/>
          <w:szCs w:val="20"/>
          <w:vertAlign w:val="superscript"/>
        </w:rPr>
        <w:t>60</w:t>
      </w:r>
      <w:r w:rsidR="00195212" w:rsidRPr="0079375A">
        <w:rPr>
          <w:rFonts w:ascii="Times New Roman" w:hAnsi="Times New Roman" w:cs="Times New Roman"/>
          <w:sz w:val="20"/>
          <w:szCs w:val="20"/>
        </w:rPr>
        <w:t xml:space="preserve">Co </w:t>
      </w:r>
      <w:r w:rsidR="00044F47" w:rsidRPr="0079375A">
        <w:rPr>
          <w:rFonts w:ascii="Times New Roman" w:hAnsi="Times New Roman" w:cs="Times New Roman"/>
          <w:sz w:val="20"/>
          <w:szCs w:val="20"/>
        </w:rPr>
        <w:t>source (</w:t>
      </w:r>
      <w:r w:rsidR="0027685B" w:rsidRPr="0079375A">
        <w:rPr>
          <w:rFonts w:ascii="Times New Roman" w:hAnsi="Times New Roman" w:cs="Times New Roman"/>
          <w:sz w:val="20"/>
          <w:szCs w:val="20"/>
        </w:rPr>
        <w:t>Fig.3a</w:t>
      </w:r>
      <w:r w:rsidR="00044F47" w:rsidRPr="0079375A">
        <w:rPr>
          <w:rFonts w:ascii="Times New Roman" w:hAnsi="Times New Roman" w:cs="Times New Roman"/>
          <w:sz w:val="20"/>
          <w:szCs w:val="20"/>
        </w:rPr>
        <w:t xml:space="preserve">), which emits two </w:t>
      </w:r>
      <w:r w:rsidR="00F7311F" w:rsidRPr="0079375A">
        <w:rPr>
          <w:rFonts w:ascii="Times New Roman" w:hAnsi="Times New Roman" w:cs="Times New Roman"/>
          <w:sz w:val="20"/>
          <w:szCs w:val="20"/>
        </w:rPr>
        <w:t>γ</w:t>
      </w:r>
      <w:r w:rsidR="000039EC" w:rsidRPr="0079375A">
        <w:rPr>
          <w:rFonts w:ascii="Times New Roman" w:hAnsi="Times New Roman" w:cs="Times New Roman"/>
          <w:sz w:val="20"/>
          <w:szCs w:val="20"/>
          <w:lang w:val="vi-VN"/>
        </w:rPr>
        <w:t xml:space="preserve"> with </w:t>
      </w:r>
      <w:r w:rsidRPr="0079375A">
        <w:rPr>
          <w:rFonts w:ascii="Times New Roman" w:hAnsi="Times New Roman" w:cs="Times New Roman"/>
          <w:sz w:val="20"/>
          <w:szCs w:val="20"/>
          <w:lang w:val="vi-VN"/>
        </w:rPr>
        <w:t>E</w:t>
      </w:r>
      <w:r w:rsidRPr="0079375A">
        <w:rPr>
          <w:rFonts w:ascii="Times New Roman" w:hAnsi="Times New Roman" w:cs="Times New Roman"/>
          <w:sz w:val="20"/>
          <w:szCs w:val="20"/>
          <w:vertAlign w:val="subscript"/>
          <w:lang w:val="vi-VN"/>
        </w:rPr>
        <w:t>γ1</w:t>
      </w:r>
      <w:r w:rsidRPr="0079375A">
        <w:rPr>
          <w:rFonts w:ascii="Times New Roman" w:hAnsi="Times New Roman" w:cs="Times New Roman"/>
          <w:sz w:val="20"/>
          <w:szCs w:val="20"/>
          <w:lang w:val="vi-VN"/>
        </w:rPr>
        <w:t>=1173 keV and E</w:t>
      </w:r>
      <w:r w:rsidRPr="0079375A">
        <w:rPr>
          <w:rFonts w:ascii="Times New Roman" w:hAnsi="Times New Roman" w:cs="Times New Roman"/>
          <w:sz w:val="20"/>
          <w:szCs w:val="20"/>
          <w:vertAlign w:val="subscript"/>
          <w:lang w:val="vi-VN"/>
        </w:rPr>
        <w:t>γ2</w:t>
      </w:r>
      <w:r w:rsidRPr="0079375A">
        <w:rPr>
          <w:rFonts w:ascii="Times New Roman" w:hAnsi="Times New Roman" w:cs="Times New Roman"/>
          <w:sz w:val="20"/>
          <w:szCs w:val="20"/>
          <w:lang w:val="vi-VN"/>
        </w:rPr>
        <w:t>=1332 keV</w:t>
      </w:r>
      <w:r w:rsidR="00455713" w:rsidRPr="0079375A">
        <w:rPr>
          <w:rFonts w:ascii="Times New Roman" w:hAnsi="Times New Roman" w:cs="Times New Roman"/>
          <w:sz w:val="20"/>
          <w:szCs w:val="20"/>
        </w:rPr>
        <w:t>,</w:t>
      </w:r>
      <w:r w:rsidR="002500A2" w:rsidRPr="0079375A">
        <w:rPr>
          <w:rFonts w:ascii="Times New Roman" w:hAnsi="Times New Roman" w:cs="Times New Roman"/>
          <w:sz w:val="20"/>
          <w:szCs w:val="20"/>
        </w:rPr>
        <w:t xml:space="preserve"> intensities</w:t>
      </w:r>
      <w:r w:rsidRPr="0079375A">
        <w:rPr>
          <w:rFonts w:ascii="Times New Roman" w:hAnsi="Times New Roman" w:cs="Times New Roman"/>
          <w:sz w:val="20"/>
          <w:szCs w:val="20"/>
          <w:lang w:val="vi-VN"/>
        </w:rPr>
        <w:t xml:space="preserve"> of</w:t>
      </w:r>
      <w:r w:rsidR="00044F47" w:rsidRPr="0079375A">
        <w:rPr>
          <w:rFonts w:ascii="Times New Roman" w:hAnsi="Times New Roman" w:cs="Times New Roman"/>
          <w:sz w:val="20"/>
          <w:szCs w:val="20"/>
        </w:rPr>
        <w:t xml:space="preserve"> </w:t>
      </w:r>
      <w:r w:rsidRPr="0079375A">
        <w:rPr>
          <w:rFonts w:ascii="Times New Roman" w:hAnsi="Times New Roman" w:cs="Times New Roman"/>
          <w:sz w:val="20"/>
          <w:szCs w:val="20"/>
        </w:rPr>
        <w:t>I</w:t>
      </w:r>
      <w:r w:rsidRPr="0079375A">
        <w:rPr>
          <w:rFonts w:ascii="Times New Roman" w:hAnsi="Times New Roman" w:cs="Times New Roman"/>
          <w:sz w:val="20"/>
          <w:szCs w:val="20"/>
          <w:vertAlign w:val="subscript"/>
        </w:rPr>
        <w:t>γ1</w:t>
      </w:r>
      <w:r w:rsidRPr="0079375A">
        <w:rPr>
          <w:rFonts w:ascii="Times New Roman" w:hAnsi="Times New Roman" w:cs="Times New Roman"/>
          <w:sz w:val="20"/>
          <w:szCs w:val="20"/>
        </w:rPr>
        <w:t>≈I</w:t>
      </w:r>
      <w:r w:rsidRPr="0079375A">
        <w:rPr>
          <w:rFonts w:ascii="Times New Roman" w:hAnsi="Times New Roman" w:cs="Times New Roman"/>
          <w:sz w:val="20"/>
          <w:szCs w:val="20"/>
          <w:vertAlign w:val="subscript"/>
        </w:rPr>
        <w:t>γ2</w:t>
      </w:r>
      <w:r w:rsidRPr="0079375A">
        <w:rPr>
          <w:rFonts w:ascii="Times New Roman" w:hAnsi="Times New Roman" w:cs="Times New Roman"/>
          <w:sz w:val="20"/>
          <w:szCs w:val="20"/>
        </w:rPr>
        <w:t>≈</w:t>
      </w:r>
      <w:r w:rsidR="000A0678" w:rsidRPr="0079375A">
        <w:rPr>
          <w:rFonts w:ascii="Times New Roman" w:hAnsi="Times New Roman" w:cs="Times New Roman"/>
          <w:sz w:val="20"/>
          <w:szCs w:val="20"/>
        </w:rPr>
        <w:t>1</w:t>
      </w:r>
      <w:r w:rsidR="00D63CCE" w:rsidRPr="0079375A">
        <w:rPr>
          <w:rFonts w:ascii="Times New Roman" w:hAnsi="Times New Roman" w:cs="Times New Roman"/>
          <w:sz w:val="20"/>
          <w:szCs w:val="20"/>
          <w:lang w:val="en-GB"/>
        </w:rPr>
        <w:t xml:space="preserve">. Since </w:t>
      </w:r>
      <w:r w:rsidR="00D63CCE" w:rsidRPr="0079375A">
        <w:rPr>
          <w:rFonts w:ascii="Times New Roman" w:hAnsi="Times New Roman" w:cs="Times New Roman"/>
          <w:sz w:val="20"/>
          <w:szCs w:val="20"/>
          <w:lang w:val="vi-VN"/>
        </w:rPr>
        <w:t>E</w:t>
      </w:r>
      <w:r w:rsidR="00D63CCE" w:rsidRPr="0079375A">
        <w:rPr>
          <w:rFonts w:ascii="Times New Roman" w:hAnsi="Times New Roman" w:cs="Times New Roman"/>
          <w:sz w:val="20"/>
          <w:szCs w:val="20"/>
          <w:vertAlign w:val="subscript"/>
          <w:lang w:val="vi-VN"/>
        </w:rPr>
        <w:t>γ1</w:t>
      </w:r>
      <w:r w:rsidR="00D63CCE" w:rsidRPr="0079375A">
        <w:rPr>
          <w:rFonts w:ascii="Times New Roman" w:hAnsi="Times New Roman" w:cs="Times New Roman"/>
          <w:sz w:val="20"/>
          <w:szCs w:val="20"/>
        </w:rPr>
        <w:t xml:space="preserve"> </w:t>
      </w:r>
      <w:r w:rsidR="00D63CCE" w:rsidRPr="0079375A">
        <w:rPr>
          <w:rFonts w:ascii="Times New Roman" w:hAnsi="Times New Roman" w:cs="Times New Roman"/>
          <w:sz w:val="20"/>
          <w:szCs w:val="20"/>
          <w:lang w:val="vi-VN"/>
        </w:rPr>
        <w:t>and E</w:t>
      </w:r>
      <w:r w:rsidR="00D63CCE" w:rsidRPr="0079375A">
        <w:rPr>
          <w:rFonts w:ascii="Times New Roman" w:hAnsi="Times New Roman" w:cs="Times New Roman"/>
          <w:sz w:val="20"/>
          <w:szCs w:val="20"/>
          <w:vertAlign w:val="subscript"/>
          <w:lang w:val="vi-VN"/>
        </w:rPr>
        <w:t>γ</w:t>
      </w:r>
      <w:r w:rsidR="00D63CCE" w:rsidRPr="0079375A">
        <w:rPr>
          <w:rFonts w:ascii="Times New Roman" w:hAnsi="Times New Roman" w:cs="Times New Roman"/>
          <w:sz w:val="20"/>
          <w:szCs w:val="20"/>
          <w:vertAlign w:val="subscript"/>
        </w:rPr>
        <w:t>2</w:t>
      </w:r>
      <w:r w:rsidR="00D63CCE" w:rsidRPr="0079375A">
        <w:rPr>
          <w:rFonts w:ascii="Times New Roman" w:hAnsi="Times New Roman" w:cs="Times New Roman"/>
          <w:sz w:val="20"/>
          <w:szCs w:val="20"/>
        </w:rPr>
        <w:t xml:space="preserve"> are quite close to each other, it </w:t>
      </w:r>
      <w:r w:rsidR="009932E5" w:rsidRPr="0079375A">
        <w:rPr>
          <w:rFonts w:ascii="Times New Roman" w:hAnsi="Times New Roman" w:cs="Times New Roman"/>
          <w:sz w:val="20"/>
          <w:szCs w:val="20"/>
        </w:rPr>
        <w:t>is poss</w:t>
      </w:r>
      <w:r w:rsidR="00D63CCE" w:rsidRPr="0079375A">
        <w:rPr>
          <w:rFonts w:ascii="Times New Roman" w:hAnsi="Times New Roman" w:cs="Times New Roman"/>
          <w:sz w:val="20"/>
          <w:szCs w:val="20"/>
        </w:rPr>
        <w:t xml:space="preserve">ible to assume that the TDF at these two energies </w:t>
      </w:r>
      <w:r w:rsidR="00875DD4" w:rsidRPr="0079375A">
        <w:rPr>
          <w:rFonts w:ascii="Times New Roman" w:hAnsi="Times New Roman" w:cs="Times New Roman"/>
          <w:sz w:val="20"/>
          <w:szCs w:val="20"/>
        </w:rPr>
        <w:t>are</w:t>
      </w:r>
      <w:r w:rsidR="00D63CCE" w:rsidRPr="0079375A">
        <w:rPr>
          <w:rFonts w:ascii="Times New Roman" w:hAnsi="Times New Roman" w:cs="Times New Roman"/>
          <w:sz w:val="20"/>
          <w:szCs w:val="20"/>
        </w:rPr>
        <w:t xml:space="preserve"> approximately equal and equal to the TDF at the</w:t>
      </w:r>
      <w:r w:rsidR="00875DD4" w:rsidRPr="0079375A">
        <w:rPr>
          <w:rFonts w:ascii="Times New Roman" w:hAnsi="Times New Roman" w:cs="Times New Roman"/>
          <w:sz w:val="20"/>
          <w:szCs w:val="20"/>
        </w:rPr>
        <w:t>ir</w:t>
      </w:r>
      <w:r w:rsidR="00D63CCE" w:rsidRPr="0079375A">
        <w:rPr>
          <w:rFonts w:ascii="Times New Roman" w:hAnsi="Times New Roman" w:cs="Times New Roman"/>
          <w:sz w:val="20"/>
          <w:szCs w:val="20"/>
        </w:rPr>
        <w:t xml:space="preserve"> average energy of 1253 keV:</w:t>
      </w:r>
    </w:p>
    <w:p w14:paraId="405B7CE4" w14:textId="3CF961E7" w:rsidR="003E7BB5" w:rsidRPr="0079375A" w:rsidRDefault="005F33E4" w:rsidP="00AE3B50">
      <w:pPr>
        <w:spacing w:line="240" w:lineRule="auto"/>
        <w:jc w:val="center"/>
        <w:rPr>
          <w:rFonts w:ascii="Times New Roman" w:hAnsi="Times New Roman"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1</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2</m:t>
            </m:r>
          </m:sub>
        </m:sSub>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d>
          <m:dPr>
            <m:ctrlPr>
              <w:rPr>
                <w:rFonts w:ascii="Cambria Math" w:hAnsi="Cambria Math" w:cs="Times New Roman"/>
                <w:i/>
                <w:sz w:val="20"/>
                <w:szCs w:val="20"/>
              </w:rPr>
            </m:ctrlPr>
          </m:dPr>
          <m:e>
            <m:r>
              <w:rPr>
                <w:rFonts w:ascii="Cambria Math" w:hAnsi="Cambria Math" w:cs="Times New Roman"/>
                <w:sz w:val="20"/>
                <w:szCs w:val="20"/>
              </w:rPr>
              <m:t>1253</m:t>
            </m:r>
            <m:r>
              <w:rPr>
                <w:rFonts w:ascii="Cambria Math" w:hAnsi="Cambria Math" w:cs="Times New Roman"/>
                <w:sz w:val="20"/>
                <w:szCs w:val="20"/>
              </w:rPr>
              <m:t>keV</m:t>
            </m:r>
          </m:e>
        </m:d>
        <m:r>
          <w:rPr>
            <w:rFonts w:ascii="Cambria Math" w:hAnsi="Cambria Math" w:cs="Times New Roman"/>
            <w:sz w:val="20"/>
            <w:szCs w:val="20"/>
          </w:rPr>
          <m:t xml:space="preserve"> ,</m:t>
        </m:r>
      </m:oMath>
      <w:r w:rsidR="00BC5432" w:rsidRPr="0079375A">
        <w:rPr>
          <w:rFonts w:ascii="Times New Roman" w:eastAsiaTheme="minorEastAsia" w:hAnsi="Times New Roman" w:cs="Times New Roman"/>
          <w:sz w:val="20"/>
          <w:szCs w:val="20"/>
        </w:rPr>
        <w:t xml:space="preserve"> </w:t>
      </w:r>
    </w:p>
    <w:p w14:paraId="4103504C" w14:textId="77777777" w:rsidR="0079375A" w:rsidRDefault="0079375A" w:rsidP="00AE3B50">
      <w:pPr>
        <w:spacing w:after="60" w:line="240" w:lineRule="auto"/>
        <w:jc w:val="both"/>
        <w:rPr>
          <w:rFonts w:ascii="Times New Roman" w:hAnsi="Times New Roman" w:cs="Times New Roman"/>
          <w:sz w:val="20"/>
          <w:szCs w:val="20"/>
        </w:rPr>
      </w:pPr>
    </w:p>
    <w:p w14:paraId="10D31DDC" w14:textId="5A4C6D20" w:rsidR="00F45275" w:rsidRPr="0079375A" w:rsidRDefault="00AE73AD" w:rsidP="00AE3B50">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 xml:space="preserve">Substituting </w:t>
      </w:r>
      <w:r w:rsidR="00195212" w:rsidRPr="0079375A">
        <w:rPr>
          <w:rFonts w:ascii="Times New Roman" w:hAnsi="Times New Roman" w:cs="Times New Roman"/>
          <w:sz w:val="20"/>
          <w:szCs w:val="20"/>
        </w:rPr>
        <w:t>this approximation</w:t>
      </w:r>
      <w:r w:rsidRPr="0079375A">
        <w:rPr>
          <w:rFonts w:ascii="Times New Roman" w:hAnsi="Times New Roman" w:cs="Times New Roman"/>
          <w:sz w:val="20"/>
          <w:szCs w:val="20"/>
        </w:rPr>
        <w:t xml:space="preserve"> into </w:t>
      </w:r>
      <w:r w:rsidR="00F44092" w:rsidRPr="0079375A">
        <w:rPr>
          <w:rFonts w:ascii="Times New Roman" w:hAnsi="Times New Roman" w:cs="Times New Roman"/>
          <w:sz w:val="20"/>
          <w:szCs w:val="20"/>
        </w:rPr>
        <w:t>Eq.</w:t>
      </w:r>
      <w:r w:rsidRPr="0079375A">
        <w:rPr>
          <w:rFonts w:ascii="Times New Roman" w:hAnsi="Times New Roman" w:cs="Times New Roman"/>
          <w:sz w:val="20"/>
          <w:szCs w:val="20"/>
        </w:rPr>
        <w:t xml:space="preserve">2, </w:t>
      </w:r>
      <w:r w:rsidR="000A0678" w:rsidRPr="0079375A">
        <w:rPr>
          <w:rFonts w:ascii="Times New Roman" w:hAnsi="Times New Roman" w:cs="Times New Roman"/>
          <w:sz w:val="20"/>
          <w:szCs w:val="20"/>
        </w:rPr>
        <w:t>the</w:t>
      </w:r>
      <w:r w:rsidR="000A0678" w:rsidRPr="0079375A">
        <w:rPr>
          <w:rFonts w:ascii="Times New Roman" w:hAnsi="Times New Roman" w:cs="Times New Roman"/>
          <w:sz w:val="20"/>
          <w:szCs w:val="20"/>
          <w:lang w:val="vi-VN"/>
        </w:rPr>
        <w:t xml:space="preserve"> </w:t>
      </w:r>
      <w:r w:rsidR="006101AA" w:rsidRPr="0079375A">
        <w:rPr>
          <w:rFonts w:ascii="Times New Roman" w:hAnsi="Times New Roman" w:cs="Times New Roman"/>
          <w:sz w:val="20"/>
          <w:szCs w:val="20"/>
        </w:rPr>
        <w:t>TDF</w:t>
      </w:r>
      <w:r w:rsidR="000A0678" w:rsidRPr="0079375A">
        <w:rPr>
          <w:rFonts w:ascii="Times New Roman" w:hAnsi="Times New Roman" w:cs="Times New Roman"/>
          <w:sz w:val="20"/>
          <w:szCs w:val="20"/>
          <w:lang w:val="vi-VN"/>
        </w:rPr>
        <w:t xml:space="preserve"> at 1253 keV can be calculated</w:t>
      </w:r>
      <w:r w:rsidRPr="0079375A">
        <w:rPr>
          <w:rFonts w:ascii="Times New Roman" w:hAnsi="Times New Roman" w:cs="Times New Roman"/>
          <w:sz w:val="20"/>
          <w:szCs w:val="20"/>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5"/>
      </w:tblGrid>
      <w:tr w:rsidR="00960892" w:rsidRPr="0079375A" w14:paraId="14BA4AA1" w14:textId="77777777" w:rsidTr="00AF65D0">
        <w:trPr>
          <w:jc w:val="center"/>
        </w:trPr>
        <w:tc>
          <w:tcPr>
            <w:tcW w:w="8075" w:type="dxa"/>
          </w:tcPr>
          <w:p w14:paraId="0E2D2B09" w14:textId="6099C50D" w:rsidR="00960892" w:rsidRPr="0079375A" w:rsidRDefault="005F33E4" w:rsidP="00AE3B50">
            <w:pPr>
              <w:rPr>
                <w:rFonts w:ascii="Times New Roman" w:hAnsi="Times New Roman"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d>
                  <m:dPr>
                    <m:ctrlPr>
                      <w:rPr>
                        <w:rFonts w:ascii="Cambria Math" w:hAnsi="Cambria Math" w:cs="Times New Roman"/>
                        <w:i/>
                        <w:sz w:val="20"/>
                        <w:szCs w:val="20"/>
                      </w:rPr>
                    </m:ctrlPr>
                  </m:dPr>
                  <m:e>
                    <m:r>
                      <w:rPr>
                        <w:rFonts w:ascii="Cambria Math" w:hAnsi="Cambria Math" w:cs="Times New Roman"/>
                        <w:sz w:val="20"/>
                        <w:szCs w:val="20"/>
                      </w:rPr>
                      <m:t>1253</m:t>
                    </m:r>
                    <m:r>
                      <w:rPr>
                        <w:rFonts w:ascii="Cambria Math" w:hAnsi="Cambria Math" w:cs="Times New Roman"/>
                        <w:sz w:val="20"/>
                        <w:szCs w:val="20"/>
                      </w:rPr>
                      <m:t>keV</m:t>
                    </m:r>
                  </m:e>
                </m:d>
                <m:r>
                  <w:rPr>
                    <w:rFonts w:ascii="Cambria Math" w:hAnsi="Cambria Math" w:cs="Times New Roman"/>
                    <w:sz w:val="20"/>
                    <w:szCs w:val="20"/>
                  </w:rPr>
                  <m:t>=1-</m:t>
                </m:r>
                <m:rad>
                  <m:radPr>
                    <m:degHide m:val="1"/>
                    <m:ctrlPr>
                      <w:rPr>
                        <w:rFonts w:ascii="Cambria Math" w:hAnsi="Cambria Math" w:cs="Times New Roman"/>
                        <w:i/>
                        <w:sz w:val="20"/>
                        <w:szCs w:val="20"/>
                      </w:rPr>
                    </m:ctrlPr>
                  </m:radPr>
                  <m:deg/>
                  <m:e>
                    <m:r>
                      <w:rPr>
                        <w:rFonts w:ascii="Cambria Math"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r>
                      <w:rPr>
                        <w:rFonts w:ascii="Cambria Math"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r>
                      <w:rPr>
                        <w:rFonts w:ascii="Cambria Math" w:hAnsi="Cambria Math" w:cs="Times New Roman"/>
                        <w:sz w:val="20"/>
                        <w:szCs w:val="20"/>
                      </w:rPr>
                      <m:t xml:space="preserve"> </m:t>
                    </m:r>
                  </m:e>
                </m:rad>
                <m:r>
                  <w:rPr>
                    <w:rFonts w:ascii="Cambria Math" w:hAnsi="Cambria Math" w:cs="Times New Roman"/>
                    <w:sz w:val="20"/>
                    <w:szCs w:val="20"/>
                  </w:rPr>
                  <m:t xml:space="preserve"> ,</m:t>
                </m:r>
              </m:oMath>
            </m:oMathPara>
          </w:p>
        </w:tc>
        <w:tc>
          <w:tcPr>
            <w:tcW w:w="1275" w:type="dxa"/>
          </w:tcPr>
          <w:p w14:paraId="75D8AEE4" w14:textId="77777777" w:rsidR="00960892" w:rsidRPr="0079375A" w:rsidRDefault="00E55451" w:rsidP="00AE3B50">
            <w:pPr>
              <w:rPr>
                <w:rFonts w:ascii="Times New Roman" w:hAnsi="Times New Roman" w:cs="Times New Roman"/>
                <w:sz w:val="20"/>
                <w:szCs w:val="20"/>
              </w:rPr>
            </w:pPr>
            <w:r w:rsidRPr="0079375A">
              <w:rPr>
                <w:rFonts w:ascii="Times New Roman" w:hAnsi="Times New Roman" w:cs="Times New Roman"/>
                <w:sz w:val="20"/>
                <w:szCs w:val="20"/>
              </w:rPr>
              <w:t>(3)</w:t>
            </w:r>
          </w:p>
        </w:tc>
      </w:tr>
      <w:tr w:rsidR="003E7BB5" w:rsidRPr="0079375A" w14:paraId="5915B421" w14:textId="77777777" w:rsidTr="00AF65D0">
        <w:trPr>
          <w:trHeight w:val="63"/>
          <w:jc w:val="center"/>
        </w:trPr>
        <w:tc>
          <w:tcPr>
            <w:tcW w:w="8075" w:type="dxa"/>
          </w:tcPr>
          <w:p w14:paraId="49CDC83F" w14:textId="77777777" w:rsidR="003E7BB5" w:rsidRPr="0079375A" w:rsidRDefault="003E7BB5" w:rsidP="00AE3B50">
            <w:pPr>
              <w:rPr>
                <w:rFonts w:ascii="Times New Roman" w:eastAsia="Calibri" w:hAnsi="Times New Roman" w:cs="Times New Roman"/>
                <w:sz w:val="20"/>
                <w:szCs w:val="20"/>
              </w:rPr>
            </w:pPr>
          </w:p>
        </w:tc>
        <w:tc>
          <w:tcPr>
            <w:tcW w:w="1275" w:type="dxa"/>
          </w:tcPr>
          <w:p w14:paraId="7687F6D8" w14:textId="77777777" w:rsidR="003E7BB5" w:rsidRPr="0079375A" w:rsidRDefault="003E7BB5" w:rsidP="00AE3B50">
            <w:pPr>
              <w:rPr>
                <w:rFonts w:ascii="Times New Roman" w:hAnsi="Times New Roman" w:cs="Times New Roman"/>
                <w:sz w:val="20"/>
                <w:szCs w:val="20"/>
              </w:rPr>
            </w:pPr>
          </w:p>
        </w:tc>
      </w:tr>
    </w:tbl>
    <w:p w14:paraId="30AC32FA" w14:textId="77777777" w:rsidR="00C019AB" w:rsidRPr="0079375A" w:rsidRDefault="002500A2" w:rsidP="00AE3B50">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 xml:space="preserve">For the </w:t>
      </w:r>
      <w:r w:rsidR="00044F47" w:rsidRPr="0079375A">
        <w:rPr>
          <w:rFonts w:ascii="Times New Roman" w:hAnsi="Times New Roman" w:cs="Times New Roman"/>
          <w:sz w:val="20"/>
          <w:szCs w:val="20"/>
          <w:vertAlign w:val="superscript"/>
        </w:rPr>
        <w:t>88</w:t>
      </w:r>
      <w:r w:rsidR="00044F47" w:rsidRPr="0079375A">
        <w:rPr>
          <w:rFonts w:ascii="Times New Roman" w:hAnsi="Times New Roman" w:cs="Times New Roman"/>
          <w:sz w:val="20"/>
          <w:szCs w:val="20"/>
        </w:rPr>
        <w:t>Y</w:t>
      </w:r>
      <w:r w:rsidRPr="0079375A">
        <w:rPr>
          <w:rFonts w:ascii="Times New Roman" w:hAnsi="Times New Roman" w:cs="Times New Roman"/>
          <w:sz w:val="20"/>
          <w:szCs w:val="20"/>
        </w:rPr>
        <w:t xml:space="preserve"> source (</w:t>
      </w:r>
      <w:r w:rsidR="0027685B" w:rsidRPr="0079375A">
        <w:rPr>
          <w:rFonts w:ascii="Times New Roman" w:hAnsi="Times New Roman" w:cs="Times New Roman"/>
          <w:sz w:val="20"/>
          <w:szCs w:val="20"/>
        </w:rPr>
        <w:t>Fig.3b</w:t>
      </w:r>
      <w:r w:rsidRPr="0079375A">
        <w:rPr>
          <w:rFonts w:ascii="Times New Roman" w:hAnsi="Times New Roman" w:cs="Times New Roman"/>
          <w:sz w:val="20"/>
          <w:szCs w:val="20"/>
        </w:rPr>
        <w:t>),</w:t>
      </w:r>
      <w:r w:rsidR="007D15D6" w:rsidRPr="0079375A">
        <w:rPr>
          <w:rFonts w:ascii="Times New Roman" w:hAnsi="Times New Roman" w:cs="Times New Roman"/>
          <w:sz w:val="20"/>
          <w:szCs w:val="20"/>
        </w:rPr>
        <w:t xml:space="preserve"> </w:t>
      </w:r>
      <m:oMath>
        <m:sSub>
          <m:sSubPr>
            <m:ctrlPr>
              <w:rPr>
                <w:rFonts w:ascii="Cambria Math" w:hAnsi="Cambria Math" w:cs="Times New Roman"/>
                <w:i/>
                <w:iCs/>
                <w:sz w:val="20"/>
                <w:szCs w:val="20"/>
              </w:rPr>
            </m:ctrlPr>
          </m:sSubPr>
          <m:e>
            <m:r>
              <w:rPr>
                <w:rFonts w:ascii="Cambria Math" w:hAnsi="Cambria Math" w:cs="Times New Roman"/>
                <w:sz w:val="20"/>
                <w:szCs w:val="20"/>
                <w:lang w:val="el-GR"/>
              </w:rPr>
              <m:t>ε</m:t>
            </m:r>
          </m:e>
          <m:sub>
            <m:r>
              <w:rPr>
                <w:rFonts w:ascii="Cambria Math" w:hAnsi="Cambria Math" w:cs="Times New Roman"/>
                <w:sz w:val="20"/>
                <w:szCs w:val="20"/>
              </w:rPr>
              <m:t>T1</m:t>
            </m:r>
          </m:sub>
        </m:sSub>
      </m:oMath>
      <w:r w:rsidR="007D15D6" w:rsidRPr="0079375A">
        <w:rPr>
          <w:rFonts w:ascii="Times New Roman" w:hAnsi="Times New Roman" w:cs="Times New Roman"/>
          <w:sz w:val="20"/>
          <w:szCs w:val="20"/>
        </w:rPr>
        <w:t xml:space="preserve">(898keV) can be determined by extrapolation from the </w:t>
      </w:r>
      <w:r w:rsidR="006101AA" w:rsidRPr="0079375A">
        <w:rPr>
          <w:rFonts w:ascii="Times New Roman" w:hAnsi="Times New Roman" w:cs="Times New Roman"/>
          <w:sz w:val="20"/>
          <w:szCs w:val="20"/>
        </w:rPr>
        <w:t>TDF</w:t>
      </w:r>
      <w:r w:rsidR="007D15D6" w:rsidRPr="0079375A">
        <w:rPr>
          <w:rFonts w:ascii="Times New Roman" w:hAnsi="Times New Roman" w:cs="Times New Roman"/>
          <w:sz w:val="20"/>
          <w:szCs w:val="20"/>
        </w:rPr>
        <w:t xml:space="preserve"> determined by using the </w:t>
      </w:r>
      <w:r w:rsidR="00F7311F" w:rsidRPr="0079375A">
        <w:rPr>
          <w:rFonts w:ascii="Times New Roman" w:hAnsi="Times New Roman" w:cs="Times New Roman"/>
          <w:sz w:val="20"/>
          <w:szCs w:val="20"/>
        </w:rPr>
        <w:t>γ</w:t>
      </w:r>
      <w:r w:rsidR="009743CA" w:rsidRPr="0079375A">
        <w:rPr>
          <w:rFonts w:ascii="Times New Roman" w:hAnsi="Times New Roman" w:cs="Times New Roman"/>
          <w:sz w:val="20"/>
          <w:szCs w:val="20"/>
        </w:rPr>
        <w:t>-ray</w:t>
      </w:r>
      <w:r w:rsidR="007D15D6" w:rsidRPr="0079375A">
        <w:rPr>
          <w:rFonts w:ascii="Times New Roman" w:hAnsi="Times New Roman" w:cs="Times New Roman"/>
          <w:sz w:val="20"/>
          <w:szCs w:val="20"/>
        </w:rPr>
        <w:t xml:space="preserve"> standard sources of </w:t>
      </w:r>
      <w:r w:rsidR="007D15D6" w:rsidRPr="0079375A">
        <w:rPr>
          <w:rFonts w:ascii="Times New Roman" w:hAnsi="Times New Roman" w:cs="Times New Roman"/>
          <w:sz w:val="20"/>
          <w:szCs w:val="20"/>
          <w:vertAlign w:val="superscript"/>
        </w:rPr>
        <w:t>241</w:t>
      </w:r>
      <w:r w:rsidR="007D15D6" w:rsidRPr="0079375A">
        <w:rPr>
          <w:rFonts w:ascii="Times New Roman" w:hAnsi="Times New Roman" w:cs="Times New Roman"/>
          <w:sz w:val="20"/>
          <w:szCs w:val="20"/>
        </w:rPr>
        <w:t xml:space="preserve">Am, </w:t>
      </w:r>
      <w:r w:rsidR="007D15D6" w:rsidRPr="0079375A">
        <w:rPr>
          <w:rFonts w:ascii="Times New Roman" w:hAnsi="Times New Roman" w:cs="Times New Roman"/>
          <w:sz w:val="20"/>
          <w:szCs w:val="20"/>
          <w:vertAlign w:val="superscript"/>
        </w:rPr>
        <w:t>109</w:t>
      </w:r>
      <w:r w:rsidR="007D15D6" w:rsidRPr="0079375A">
        <w:rPr>
          <w:rFonts w:ascii="Times New Roman" w:hAnsi="Times New Roman" w:cs="Times New Roman"/>
          <w:sz w:val="20"/>
          <w:szCs w:val="20"/>
        </w:rPr>
        <w:t xml:space="preserve">Cd, </w:t>
      </w:r>
      <w:r w:rsidR="007D15D6" w:rsidRPr="0079375A">
        <w:rPr>
          <w:rFonts w:ascii="Times New Roman" w:hAnsi="Times New Roman" w:cs="Times New Roman"/>
          <w:sz w:val="20"/>
          <w:szCs w:val="20"/>
          <w:vertAlign w:val="superscript"/>
        </w:rPr>
        <w:t>139</w:t>
      </w:r>
      <w:r w:rsidR="007D15D6" w:rsidRPr="0079375A">
        <w:rPr>
          <w:rFonts w:ascii="Times New Roman" w:hAnsi="Times New Roman" w:cs="Times New Roman"/>
          <w:sz w:val="20"/>
          <w:szCs w:val="20"/>
        </w:rPr>
        <w:t xml:space="preserve">Ce, </w:t>
      </w:r>
      <w:r w:rsidR="007D15D6" w:rsidRPr="0079375A">
        <w:rPr>
          <w:rFonts w:ascii="Times New Roman" w:hAnsi="Times New Roman" w:cs="Times New Roman"/>
          <w:sz w:val="20"/>
          <w:szCs w:val="20"/>
          <w:vertAlign w:val="superscript"/>
        </w:rPr>
        <w:t>137</w:t>
      </w:r>
      <w:r w:rsidR="007D15D6" w:rsidRPr="0079375A">
        <w:rPr>
          <w:rFonts w:ascii="Times New Roman" w:hAnsi="Times New Roman" w:cs="Times New Roman"/>
          <w:sz w:val="20"/>
          <w:szCs w:val="20"/>
        </w:rPr>
        <w:t xml:space="preserve">Cs and </w:t>
      </w:r>
      <w:r w:rsidR="007D15D6" w:rsidRPr="0079375A">
        <w:rPr>
          <w:rFonts w:ascii="Times New Roman" w:hAnsi="Times New Roman" w:cs="Times New Roman"/>
          <w:sz w:val="20"/>
          <w:szCs w:val="20"/>
          <w:vertAlign w:val="superscript"/>
        </w:rPr>
        <w:t>54</w:t>
      </w:r>
      <w:r w:rsidR="007D15D6" w:rsidRPr="0079375A">
        <w:rPr>
          <w:rFonts w:ascii="Times New Roman" w:hAnsi="Times New Roman" w:cs="Times New Roman"/>
          <w:sz w:val="20"/>
          <w:szCs w:val="20"/>
        </w:rPr>
        <w:t>Mn.</w:t>
      </w:r>
      <w:r w:rsidR="00455713" w:rsidRPr="0079375A">
        <w:rPr>
          <w:rFonts w:ascii="Times New Roman" w:hAnsi="Times New Roman" w:cs="Times New Roman"/>
          <w:sz w:val="20"/>
          <w:szCs w:val="20"/>
        </w:rPr>
        <w:t xml:space="preserve"> Then, </w:t>
      </w:r>
      <w:r w:rsidR="007D15D6" w:rsidRPr="0079375A">
        <w:rPr>
          <w:rFonts w:ascii="Times New Roman" w:hAnsi="Times New Roman" w:cs="Times New Roman"/>
          <w:sz w:val="20"/>
          <w:szCs w:val="20"/>
        </w:rPr>
        <w:t xml:space="preserve"> </w:t>
      </w:r>
      <w:r w:rsidR="00455713" w:rsidRPr="0079375A">
        <w:rPr>
          <w:rFonts w:ascii="Times New Roman" w:hAnsi="Times New Roman" w:cs="Times New Roman"/>
          <w:sz w:val="20"/>
          <w:szCs w:val="20"/>
        </w:rPr>
        <w:t>t</w:t>
      </w:r>
      <w:r w:rsidR="007D15D6" w:rsidRPr="0079375A">
        <w:rPr>
          <w:rFonts w:ascii="Times New Roman" w:hAnsi="Times New Roman" w:cs="Times New Roman"/>
          <w:sz w:val="20"/>
          <w:szCs w:val="20"/>
        </w:rPr>
        <w:t xml:space="preserve">he </w:t>
      </w:r>
      <w:r w:rsidR="006101AA" w:rsidRPr="0079375A">
        <w:rPr>
          <w:rFonts w:ascii="Times New Roman" w:hAnsi="Times New Roman" w:cs="Times New Roman"/>
          <w:sz w:val="20"/>
          <w:szCs w:val="20"/>
        </w:rPr>
        <w:t>TDF</w:t>
      </w:r>
      <w:r w:rsidRPr="0079375A">
        <w:rPr>
          <w:rFonts w:ascii="Times New Roman" w:hAnsi="Times New Roman" w:cs="Times New Roman"/>
          <w:sz w:val="20"/>
          <w:szCs w:val="20"/>
        </w:rPr>
        <w:t xml:space="preserve"> </w:t>
      </w:r>
      <w:bookmarkStart w:id="4" w:name="_Hlk183094877"/>
      <m:oMath>
        <m:sSub>
          <m:sSubPr>
            <m:ctrlPr>
              <w:rPr>
                <w:rFonts w:ascii="Cambria Math" w:hAnsi="Cambria Math" w:cs="Times New Roman"/>
                <w:i/>
                <w:iCs/>
                <w:sz w:val="20"/>
                <w:szCs w:val="20"/>
              </w:rPr>
            </m:ctrlPr>
          </m:sSubPr>
          <m:e>
            <m:r>
              <w:rPr>
                <w:rFonts w:ascii="Cambria Math" w:hAnsi="Cambria Math" w:cs="Times New Roman"/>
                <w:sz w:val="20"/>
                <w:szCs w:val="20"/>
                <w:lang w:val="el-GR"/>
              </w:rPr>
              <m:t>ε</m:t>
            </m:r>
          </m:e>
          <m:sub>
            <m:r>
              <w:rPr>
                <w:rFonts w:ascii="Cambria Math" w:hAnsi="Cambria Math" w:cs="Times New Roman"/>
                <w:sz w:val="20"/>
                <w:szCs w:val="20"/>
              </w:rPr>
              <m:t>T2</m:t>
            </m:r>
          </m:sub>
        </m:sSub>
      </m:oMath>
      <w:bookmarkEnd w:id="4"/>
      <w:r w:rsidR="00ED7EB8" w:rsidRPr="0079375A">
        <w:rPr>
          <w:rFonts w:ascii="Times New Roman" w:eastAsiaTheme="minorEastAsia" w:hAnsi="Times New Roman" w:cs="Times New Roman"/>
          <w:iCs/>
          <w:sz w:val="20"/>
          <w:szCs w:val="20"/>
        </w:rPr>
        <w:t>(1836 keV)</w:t>
      </w:r>
      <w:r w:rsidRPr="0079375A">
        <w:rPr>
          <w:rFonts w:ascii="Times New Roman" w:hAnsi="Times New Roman" w:cs="Times New Roman"/>
          <w:sz w:val="20"/>
          <w:szCs w:val="20"/>
        </w:rPr>
        <w:t xml:space="preserve"> </w:t>
      </w:r>
      <w:r w:rsidR="007D15D6" w:rsidRPr="0079375A">
        <w:rPr>
          <w:rFonts w:ascii="Times New Roman" w:hAnsi="Times New Roman" w:cs="Times New Roman"/>
          <w:sz w:val="20"/>
          <w:szCs w:val="20"/>
        </w:rPr>
        <w:t xml:space="preserve">was </w:t>
      </w:r>
      <w:r w:rsidR="00195212" w:rsidRPr="0079375A">
        <w:rPr>
          <w:rFonts w:ascii="Times New Roman" w:hAnsi="Times New Roman" w:cs="Times New Roman"/>
          <w:sz w:val="20"/>
          <w:szCs w:val="20"/>
        </w:rPr>
        <w:t xml:space="preserve">calculated </w:t>
      </w:r>
      <w:r w:rsidR="003830A4" w:rsidRPr="0079375A">
        <w:rPr>
          <w:rFonts w:ascii="Times New Roman" w:hAnsi="Times New Roman" w:cs="Times New Roman"/>
          <w:sz w:val="20"/>
          <w:szCs w:val="20"/>
        </w:rPr>
        <w:t>from</w:t>
      </w:r>
      <w:r w:rsidR="003830A4" w:rsidRPr="0079375A">
        <w:rPr>
          <w:rFonts w:ascii="Times New Roman" w:hAnsi="Times New Roman" w:cs="Times New Roman"/>
          <w:sz w:val="20"/>
          <w:szCs w:val="20"/>
          <w:lang w:val="vi-VN"/>
        </w:rPr>
        <w:t xml:space="preserve"> </w:t>
      </w:r>
      <w:r w:rsidR="00F44092" w:rsidRPr="0079375A">
        <w:rPr>
          <w:rFonts w:ascii="Times New Roman" w:hAnsi="Times New Roman" w:cs="Times New Roman"/>
          <w:sz w:val="20"/>
          <w:szCs w:val="20"/>
          <w:lang w:val="en-GB"/>
        </w:rPr>
        <w:t>Eq.</w:t>
      </w:r>
      <w:r w:rsidR="003830A4" w:rsidRPr="0079375A">
        <w:rPr>
          <w:rFonts w:ascii="Times New Roman" w:hAnsi="Times New Roman" w:cs="Times New Roman"/>
          <w:sz w:val="20"/>
          <w:szCs w:val="20"/>
          <w:lang w:val="vi-VN"/>
        </w:rPr>
        <w:t xml:space="preserve">2 </w:t>
      </w:r>
      <w:r w:rsidR="00195212" w:rsidRPr="0079375A">
        <w:rPr>
          <w:rFonts w:ascii="Times New Roman" w:hAnsi="Times New Roman" w:cs="Times New Roman"/>
          <w:sz w:val="20"/>
          <w:szCs w:val="20"/>
        </w:rPr>
        <w:t>as follows</w:t>
      </w:r>
      <w:r w:rsidRPr="0079375A">
        <w:rPr>
          <w:rFonts w:ascii="Times New Roman" w:hAnsi="Times New Roman" w:cs="Times New Roman"/>
          <w:sz w:val="20"/>
          <w:szCs w:val="20"/>
        </w:rPr>
        <w:t>:</w:t>
      </w:r>
      <w:r w:rsidR="007D15D6" w:rsidRPr="0079375A">
        <w:rPr>
          <w:rFonts w:ascii="Times New Roman" w:hAnsi="Times New Roman" w:cs="Times New Roman"/>
          <w:sz w:val="20"/>
          <w:szCs w:val="20"/>
        </w:rPr>
        <w:t xml:space="preserve">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8"/>
        <w:gridCol w:w="3158"/>
        <w:gridCol w:w="1367"/>
        <w:gridCol w:w="163"/>
      </w:tblGrid>
      <w:tr w:rsidR="00C019AB" w:rsidRPr="0079375A" w14:paraId="3528F342" w14:textId="77777777" w:rsidTr="00AF65D0">
        <w:trPr>
          <w:gridAfter w:val="1"/>
          <w:wAfter w:w="166" w:type="dxa"/>
          <w:jc w:val="center"/>
        </w:trPr>
        <w:tc>
          <w:tcPr>
            <w:tcW w:w="8075" w:type="dxa"/>
            <w:gridSpan w:val="2"/>
          </w:tcPr>
          <w:p w14:paraId="592C6441" w14:textId="77777777" w:rsidR="00C019AB" w:rsidRPr="0079375A" w:rsidRDefault="005F33E4" w:rsidP="00AE3B50">
            <w:pPr>
              <w:rPr>
                <w:rFonts w:ascii="Times New Roman" w:eastAsiaTheme="minorEastAsia" w:hAnsi="Times New Roman" w:cs="Times New Roman"/>
                <w:iCs/>
                <w:sz w:val="20"/>
                <w:szCs w:val="20"/>
              </w:rPr>
            </w:pPr>
            <m:oMathPara>
              <m:oMath>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lang w:val="el-GR"/>
                      </w:rPr>
                      <m:t>ε</m:t>
                    </m:r>
                  </m:e>
                  <m:sub>
                    <m:r>
                      <w:rPr>
                        <w:rFonts w:ascii="Cambria Math" w:eastAsiaTheme="minorEastAsia" w:hAnsi="Cambria Math" w:cs="Times New Roman"/>
                        <w:sz w:val="20"/>
                        <w:szCs w:val="20"/>
                      </w:rPr>
                      <m:t>T</m:t>
                    </m:r>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m:t>
                </m:r>
                <m:f>
                  <m:fPr>
                    <m:ctrlPr>
                      <w:rPr>
                        <w:rFonts w:ascii="Cambria Math" w:eastAsiaTheme="minorEastAsia" w:hAnsi="Cambria Math" w:cs="Times New Roman"/>
                        <w:i/>
                        <w:iCs/>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R</m:t>
                        </m:r>
                      </m:e>
                      <m:sub>
                        <m:r>
                          <w:rPr>
                            <w:rFonts w:ascii="Cambria Math" w:hAnsi="Cambria Math" w:cs="Times New Roman"/>
                            <w:sz w:val="20"/>
                            <w:szCs w:val="20"/>
                          </w:rPr>
                          <m:t>T</m:t>
                        </m:r>
                      </m:sub>
                    </m:sSub>
                    <m:r>
                      <w:rPr>
                        <w:rFonts w:ascii="Cambria Math" w:eastAsiaTheme="minorEastAsia" w:hAnsi="Cambria Math" w:cs="Times New Roman"/>
                        <w:sz w:val="20"/>
                        <w:szCs w:val="20"/>
                      </w:rPr>
                      <m:t> -</m:t>
                    </m:r>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lang w:val="el-GR"/>
                          </w:rPr>
                          <m:t>γ</m:t>
                        </m:r>
                        <m:r>
                          <w:rPr>
                            <w:rFonts w:ascii="Cambria Math" w:eastAsiaTheme="minorEastAsia" w:hAnsi="Cambria Math" w:cs="Times New Roman"/>
                            <w:sz w:val="20"/>
                            <w:szCs w:val="20"/>
                          </w:rPr>
                          <m:t>1</m:t>
                        </m:r>
                      </m:sub>
                    </m:sSub>
                  </m:num>
                  <m:den>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t</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lang w:val="el-GR"/>
                          </w:rPr>
                          <m:t>γ</m:t>
                        </m:r>
                        <m:r>
                          <w:rPr>
                            <w:rFonts w:ascii="Cambria Math" w:eastAsiaTheme="minorEastAsia" w:hAnsi="Cambria Math" w:cs="Times New Roman"/>
                            <w:sz w:val="20"/>
                            <w:szCs w:val="20"/>
                          </w:rPr>
                          <m:t>2</m:t>
                        </m:r>
                      </m:sub>
                    </m:sSub>
                    <m:r>
                      <w:rPr>
                        <w:rFonts w:ascii="Cambria Math" w:eastAsiaTheme="minorEastAsia" w:hAnsi="Cambria Math" w:cs="Times New Roman"/>
                        <w:sz w:val="20"/>
                        <w:szCs w:val="20"/>
                      </w:rPr>
                      <m:t>.(1-</m:t>
                    </m:r>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r>
                          <w:rPr>
                            <w:rFonts w:ascii="Cambria Math" w:hAnsi="Cambria Math" w:cs="Times New Roman"/>
                            <w:sz w:val="20"/>
                            <w:szCs w:val="20"/>
                          </w:rPr>
                          <m:t>1</m:t>
                        </m:r>
                      </m:sub>
                    </m:sSub>
                    <m:r>
                      <w:rPr>
                        <w:rFonts w:ascii="Cambria Math" w:eastAsiaTheme="minorEastAsia" w:hAnsi="Cambria Math" w:cs="Times New Roman"/>
                        <w:sz w:val="20"/>
                        <w:szCs w:val="20"/>
                      </w:rPr>
                      <m:t>.</m:t>
                    </m:r>
                    <m:sSub>
                      <m:sSubPr>
                        <m:ctrlPr>
                          <w:rPr>
                            <w:rFonts w:ascii="Cambria Math" w:eastAsiaTheme="minorEastAsia" w:hAnsi="Cambria Math" w:cs="Times New Roman"/>
                            <w:i/>
                            <w:iCs/>
                            <w:sz w:val="20"/>
                            <w:szCs w:val="20"/>
                          </w:rPr>
                        </m:ctrlPr>
                      </m:sSubPr>
                      <m:e>
                        <m:r>
                          <w:rPr>
                            <w:rFonts w:ascii="Cambria Math" w:eastAsiaTheme="minorEastAsia" w:hAnsi="Cambria Math" w:cs="Times New Roman"/>
                            <w:sz w:val="20"/>
                            <w:szCs w:val="20"/>
                          </w:rPr>
                          <m:t>I</m:t>
                        </m:r>
                      </m:e>
                      <m:sub>
                        <m:r>
                          <w:rPr>
                            <w:rFonts w:ascii="Cambria Math" w:eastAsiaTheme="minorEastAsia" w:hAnsi="Cambria Math" w:cs="Times New Roman"/>
                            <w:sz w:val="20"/>
                            <w:szCs w:val="20"/>
                            <w:lang w:val="el-GR"/>
                          </w:rPr>
                          <m:t>γ</m:t>
                        </m:r>
                        <m:r>
                          <w:rPr>
                            <w:rFonts w:ascii="Cambria Math" w:eastAsiaTheme="minorEastAsia" w:hAnsi="Cambria Math" w:cs="Times New Roman"/>
                            <w:sz w:val="20"/>
                            <w:szCs w:val="20"/>
                          </w:rPr>
                          <m:t>1</m:t>
                        </m:r>
                      </m:sub>
                    </m:sSub>
                    <m:r>
                      <w:rPr>
                        <w:rFonts w:ascii="Cambria Math" w:eastAsiaTheme="minorEastAsia" w:hAnsi="Cambria Math" w:cs="Times New Roman"/>
                        <w:sz w:val="20"/>
                        <w:szCs w:val="20"/>
                      </w:rPr>
                      <m:t>)</m:t>
                    </m:r>
                  </m:den>
                </m:f>
                <m:r>
                  <w:rPr>
                    <w:rFonts w:ascii="Cambria Math" w:eastAsiaTheme="minorEastAsia" w:hAnsi="Cambria Math" w:cs="Times New Roman"/>
                    <w:sz w:val="20"/>
                    <w:szCs w:val="20"/>
                  </w:rPr>
                  <m:t xml:space="preserve"> ,</m:t>
                </m:r>
              </m:oMath>
            </m:oMathPara>
          </w:p>
        </w:tc>
        <w:tc>
          <w:tcPr>
            <w:tcW w:w="1275" w:type="dxa"/>
          </w:tcPr>
          <w:p w14:paraId="170EFDBD" w14:textId="77777777" w:rsidR="00C019AB" w:rsidRPr="0079375A" w:rsidRDefault="0006018C" w:rsidP="00AE3B50">
            <w:pPr>
              <w:rPr>
                <w:rFonts w:ascii="Times New Roman" w:eastAsiaTheme="minorEastAsia" w:hAnsi="Times New Roman" w:cs="Times New Roman"/>
                <w:iCs/>
                <w:sz w:val="20"/>
                <w:szCs w:val="20"/>
              </w:rPr>
            </w:pPr>
            <w:r w:rsidRPr="0079375A">
              <w:rPr>
                <w:rFonts w:ascii="Times New Roman" w:eastAsiaTheme="minorEastAsia" w:hAnsi="Times New Roman" w:cs="Times New Roman"/>
                <w:iCs/>
                <w:sz w:val="20"/>
                <w:szCs w:val="20"/>
              </w:rPr>
              <w:t>(4)</w:t>
            </w:r>
          </w:p>
        </w:tc>
      </w:tr>
      <w:tr w:rsidR="00B544E5" w:rsidRPr="0079375A" w14:paraId="16C2E658" w14:textId="77777777" w:rsidTr="00AF65D0">
        <w:trPr>
          <w:jc w:val="center"/>
        </w:trPr>
        <w:tc>
          <w:tcPr>
            <w:tcW w:w="9516" w:type="dxa"/>
            <w:gridSpan w:val="4"/>
          </w:tcPr>
          <w:p w14:paraId="7F08FC45" w14:textId="488075F6" w:rsidR="00B544E5" w:rsidRPr="0079375A" w:rsidRDefault="00972C62" w:rsidP="00972C62">
            <w:pPr>
              <w:jc w:val="center"/>
              <w:rPr>
                <w:rFonts w:ascii="Times New Roman" w:hAnsi="Times New Roman" w:cs="Times New Roman"/>
                <w:sz w:val="20"/>
                <w:szCs w:val="20"/>
              </w:rPr>
            </w:pPr>
            <w:r>
              <w:rPr>
                <w:noProof/>
                <w:lang w:val="ru-RU" w:eastAsia="ru-RU"/>
              </w:rPr>
              <w:drawing>
                <wp:inline distT="0" distB="0" distL="0" distR="0" wp14:anchorId="2252F409" wp14:editId="4EC7075C">
                  <wp:extent cx="5972377" cy="1463040"/>
                  <wp:effectExtent l="0" t="0" r="9525" b="3810"/>
                  <wp:docPr id="10346067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377" cy="1463040"/>
                          </a:xfrm>
                          <a:prstGeom prst="rect">
                            <a:avLst/>
                          </a:prstGeom>
                          <a:noFill/>
                          <a:ln>
                            <a:noFill/>
                          </a:ln>
                        </pic:spPr>
                      </pic:pic>
                    </a:graphicData>
                  </a:graphic>
                </wp:inline>
              </w:drawing>
            </w:r>
          </w:p>
        </w:tc>
      </w:tr>
      <w:tr w:rsidR="00820E7A" w:rsidRPr="0079375A" w14:paraId="1EA16C43" w14:textId="77777777" w:rsidTr="00AF65D0">
        <w:trPr>
          <w:jc w:val="center"/>
        </w:trPr>
        <w:tc>
          <w:tcPr>
            <w:tcW w:w="4885" w:type="dxa"/>
          </w:tcPr>
          <w:p w14:paraId="4E0B7A6F" w14:textId="77777777" w:rsidR="00820E7A" w:rsidRPr="0079375A" w:rsidRDefault="00820E7A" w:rsidP="00AE3B50">
            <w:pPr>
              <w:jc w:val="center"/>
              <w:rPr>
                <w:rFonts w:ascii="Times New Roman" w:hAnsi="Times New Roman" w:cs="Times New Roman"/>
                <w:i/>
                <w:noProof/>
                <w:sz w:val="20"/>
                <w:szCs w:val="20"/>
              </w:rPr>
            </w:pPr>
            <w:r w:rsidRPr="0079375A">
              <w:rPr>
                <w:rFonts w:ascii="Times New Roman" w:hAnsi="Times New Roman" w:cs="Times New Roman"/>
                <w:i/>
                <w:noProof/>
                <w:sz w:val="20"/>
                <w:szCs w:val="20"/>
              </w:rPr>
              <w:t>(a)</w:t>
            </w:r>
          </w:p>
        </w:tc>
        <w:tc>
          <w:tcPr>
            <w:tcW w:w="4631" w:type="dxa"/>
            <w:gridSpan w:val="3"/>
          </w:tcPr>
          <w:p w14:paraId="2964E492" w14:textId="77777777" w:rsidR="00820E7A" w:rsidRPr="0079375A" w:rsidRDefault="008D6A6E" w:rsidP="00AE3B50">
            <w:pPr>
              <w:rPr>
                <w:rFonts w:ascii="Times New Roman" w:hAnsi="Times New Roman" w:cs="Times New Roman"/>
                <w:i/>
                <w:noProof/>
                <w:sz w:val="20"/>
                <w:szCs w:val="20"/>
              </w:rPr>
            </w:pPr>
            <w:r w:rsidRPr="0079375A">
              <w:rPr>
                <w:rFonts w:ascii="Times New Roman" w:hAnsi="Times New Roman" w:cs="Times New Roman"/>
                <w:i/>
                <w:noProof/>
                <w:sz w:val="20"/>
                <w:szCs w:val="20"/>
              </w:rPr>
              <w:t xml:space="preserve">                                </w:t>
            </w:r>
            <w:r w:rsidR="00820E7A" w:rsidRPr="0079375A">
              <w:rPr>
                <w:rFonts w:ascii="Times New Roman" w:hAnsi="Times New Roman" w:cs="Times New Roman"/>
                <w:i/>
                <w:noProof/>
                <w:sz w:val="20"/>
                <w:szCs w:val="20"/>
              </w:rPr>
              <w:t>(b)</w:t>
            </w:r>
          </w:p>
        </w:tc>
      </w:tr>
      <w:tr w:rsidR="007232D6" w:rsidRPr="0079375A" w14:paraId="24F5BF0D" w14:textId="77777777" w:rsidTr="00AF65D0">
        <w:trPr>
          <w:jc w:val="center"/>
        </w:trPr>
        <w:tc>
          <w:tcPr>
            <w:tcW w:w="9516" w:type="dxa"/>
            <w:gridSpan w:val="4"/>
          </w:tcPr>
          <w:p w14:paraId="31C31B29" w14:textId="77777777" w:rsidR="00774240" w:rsidRPr="0079375A" w:rsidRDefault="007232D6" w:rsidP="00BA3FC3">
            <w:pPr>
              <w:spacing w:after="120"/>
              <w:jc w:val="center"/>
              <w:rPr>
                <w:rFonts w:ascii="Times New Roman" w:hAnsi="Times New Roman" w:cs="Times New Roman"/>
                <w:i/>
                <w:noProof/>
                <w:sz w:val="20"/>
                <w:szCs w:val="20"/>
              </w:rPr>
            </w:pPr>
            <w:r w:rsidRPr="0079375A">
              <w:rPr>
                <w:rFonts w:ascii="Times New Roman" w:hAnsi="Times New Roman" w:cs="Times New Roman"/>
                <w:i/>
                <w:noProof/>
                <w:sz w:val="20"/>
                <w:szCs w:val="20"/>
              </w:rPr>
              <w:t>Fig.</w:t>
            </w:r>
            <w:r w:rsidR="0027685B" w:rsidRPr="0079375A">
              <w:rPr>
                <w:rFonts w:ascii="Times New Roman" w:hAnsi="Times New Roman" w:cs="Times New Roman"/>
                <w:i/>
                <w:noProof/>
                <w:sz w:val="20"/>
                <w:szCs w:val="20"/>
              </w:rPr>
              <w:t>3</w:t>
            </w:r>
            <w:r w:rsidR="00044F47" w:rsidRPr="0079375A">
              <w:rPr>
                <w:rFonts w:ascii="Times New Roman" w:hAnsi="Times New Roman" w:cs="Times New Roman"/>
                <w:i/>
                <w:noProof/>
                <w:sz w:val="20"/>
                <w:szCs w:val="20"/>
              </w:rPr>
              <w:t>.</w:t>
            </w:r>
            <w:r w:rsidRPr="0079375A">
              <w:rPr>
                <w:rFonts w:ascii="Times New Roman" w:hAnsi="Times New Roman" w:cs="Times New Roman"/>
                <w:i/>
                <w:noProof/>
                <w:sz w:val="20"/>
                <w:szCs w:val="20"/>
              </w:rPr>
              <w:t xml:space="preserve"> </w:t>
            </w:r>
            <w:r w:rsidR="003C5282" w:rsidRPr="0079375A">
              <w:rPr>
                <w:rFonts w:ascii="Times New Roman" w:hAnsi="Times New Roman" w:cs="Times New Roman"/>
                <w:i/>
                <w:noProof/>
                <w:sz w:val="20"/>
                <w:szCs w:val="20"/>
              </w:rPr>
              <w:t>γ</w:t>
            </w:r>
            <w:r w:rsidR="00C90E40" w:rsidRPr="0079375A">
              <w:rPr>
                <w:rFonts w:ascii="Times New Roman" w:hAnsi="Times New Roman" w:cs="Times New Roman"/>
                <w:i/>
                <w:noProof/>
                <w:sz w:val="20"/>
                <w:szCs w:val="20"/>
              </w:rPr>
              <w:t>-</w:t>
            </w:r>
            <w:r w:rsidR="00786BE1" w:rsidRPr="0079375A">
              <w:rPr>
                <w:rFonts w:ascii="Times New Roman" w:hAnsi="Times New Roman" w:cs="Times New Roman"/>
                <w:i/>
                <w:noProof/>
                <w:sz w:val="20"/>
                <w:szCs w:val="20"/>
              </w:rPr>
              <w:t xml:space="preserve">decay </w:t>
            </w:r>
            <w:r w:rsidR="00C90E40" w:rsidRPr="0079375A">
              <w:rPr>
                <w:rFonts w:ascii="Times New Roman" w:hAnsi="Times New Roman" w:cs="Times New Roman"/>
                <w:i/>
                <w:noProof/>
                <w:sz w:val="20"/>
                <w:szCs w:val="20"/>
              </w:rPr>
              <w:t xml:space="preserve">scheme </w:t>
            </w:r>
            <w:r w:rsidR="00786BE1" w:rsidRPr="0079375A">
              <w:rPr>
                <w:rFonts w:ascii="Times New Roman" w:hAnsi="Times New Roman" w:cs="Times New Roman"/>
                <w:i/>
                <w:noProof/>
                <w:sz w:val="20"/>
                <w:szCs w:val="20"/>
              </w:rPr>
              <w:t>of</w:t>
            </w:r>
            <w:r w:rsidR="00820E7A" w:rsidRPr="0079375A">
              <w:rPr>
                <w:rFonts w:ascii="Times New Roman" w:hAnsi="Times New Roman" w:cs="Times New Roman"/>
                <w:i/>
                <w:noProof/>
                <w:sz w:val="20"/>
                <w:szCs w:val="20"/>
              </w:rPr>
              <w:t xml:space="preserve"> </w:t>
            </w:r>
            <w:r w:rsidR="00820E7A" w:rsidRPr="0079375A">
              <w:rPr>
                <w:rFonts w:ascii="Times New Roman" w:hAnsi="Times New Roman" w:cs="Times New Roman"/>
                <w:i/>
                <w:noProof/>
                <w:sz w:val="20"/>
                <w:szCs w:val="20"/>
                <w:vertAlign w:val="superscript"/>
              </w:rPr>
              <w:t>60</w:t>
            </w:r>
            <w:r w:rsidR="00820E7A" w:rsidRPr="0079375A">
              <w:rPr>
                <w:rFonts w:ascii="Times New Roman" w:hAnsi="Times New Roman" w:cs="Times New Roman"/>
                <w:i/>
                <w:noProof/>
                <w:sz w:val="20"/>
                <w:szCs w:val="20"/>
              </w:rPr>
              <w:t xml:space="preserve">Co (a) and </w:t>
            </w:r>
            <w:r w:rsidR="00820E7A" w:rsidRPr="0079375A">
              <w:rPr>
                <w:rFonts w:ascii="Times New Roman" w:hAnsi="Times New Roman" w:cs="Times New Roman"/>
                <w:i/>
                <w:noProof/>
                <w:sz w:val="20"/>
                <w:szCs w:val="20"/>
                <w:vertAlign w:val="superscript"/>
              </w:rPr>
              <w:t>88</w:t>
            </w:r>
            <w:r w:rsidR="007879FD" w:rsidRPr="0079375A">
              <w:rPr>
                <w:rFonts w:ascii="Times New Roman" w:hAnsi="Times New Roman" w:cs="Times New Roman"/>
                <w:i/>
                <w:noProof/>
                <w:sz w:val="20"/>
                <w:szCs w:val="20"/>
              </w:rPr>
              <w:t>Y</w:t>
            </w:r>
            <w:r w:rsidR="0027685B" w:rsidRPr="0079375A">
              <w:rPr>
                <w:rFonts w:ascii="Times New Roman" w:hAnsi="Times New Roman" w:cs="Times New Roman"/>
                <w:i/>
                <w:noProof/>
                <w:sz w:val="20"/>
                <w:szCs w:val="20"/>
              </w:rPr>
              <w:t xml:space="preserve"> (</w:t>
            </w:r>
            <w:r w:rsidR="00820E7A" w:rsidRPr="0079375A">
              <w:rPr>
                <w:rFonts w:ascii="Times New Roman" w:hAnsi="Times New Roman" w:cs="Times New Roman"/>
                <w:i/>
                <w:noProof/>
                <w:sz w:val="20"/>
                <w:szCs w:val="20"/>
              </w:rPr>
              <w:t>b</w:t>
            </w:r>
            <w:r w:rsidR="00C90E40" w:rsidRPr="0079375A">
              <w:rPr>
                <w:rFonts w:ascii="Times New Roman" w:hAnsi="Times New Roman" w:cs="Times New Roman"/>
                <w:i/>
                <w:noProof/>
                <w:sz w:val="20"/>
                <w:szCs w:val="20"/>
              </w:rPr>
              <w:t>)</w:t>
            </w:r>
          </w:p>
        </w:tc>
      </w:tr>
    </w:tbl>
    <w:p w14:paraId="02AF1052" w14:textId="77777777" w:rsidR="00F45275" w:rsidRPr="0079375A" w:rsidRDefault="00440E65" w:rsidP="00AE3B50">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T</w:t>
      </w:r>
      <w:r w:rsidR="00195212" w:rsidRPr="0079375A">
        <w:rPr>
          <w:rFonts w:ascii="Times New Roman" w:hAnsi="Times New Roman" w:cs="Times New Roman"/>
          <w:sz w:val="20"/>
          <w:szCs w:val="20"/>
        </w:rPr>
        <w:t xml:space="preserve">he </w:t>
      </w:r>
      <w:r w:rsidR="00C90E40" w:rsidRPr="0079375A">
        <w:rPr>
          <w:rFonts w:ascii="Times New Roman" w:hAnsi="Times New Roman" w:cs="Times New Roman"/>
          <w:sz w:val="20"/>
          <w:szCs w:val="20"/>
        </w:rPr>
        <w:t>TDF</w:t>
      </w:r>
      <w:r w:rsidR="00195212" w:rsidRPr="0079375A">
        <w:rPr>
          <w:rFonts w:ascii="Times New Roman" w:hAnsi="Times New Roman" w:cs="Times New Roman"/>
          <w:sz w:val="20"/>
          <w:szCs w:val="20"/>
        </w:rPr>
        <w:t xml:space="preserve"> curve </w:t>
      </w:r>
      <w:r w:rsidRPr="0079375A">
        <w:rPr>
          <w:rFonts w:ascii="Times New Roman" w:hAnsi="Times New Roman" w:cs="Times New Roman"/>
          <w:sz w:val="20"/>
          <w:szCs w:val="20"/>
        </w:rPr>
        <w:t>can</w:t>
      </w:r>
      <w:r w:rsidRPr="0079375A">
        <w:rPr>
          <w:rFonts w:ascii="Times New Roman" w:hAnsi="Times New Roman" w:cs="Times New Roman"/>
          <w:sz w:val="20"/>
          <w:szCs w:val="20"/>
          <w:lang w:val="vi-VN"/>
        </w:rPr>
        <w:t xml:space="preserve"> be obtained by </w:t>
      </w:r>
      <w:r w:rsidR="00195212" w:rsidRPr="0079375A">
        <w:rPr>
          <w:rFonts w:ascii="Times New Roman" w:hAnsi="Times New Roman" w:cs="Times New Roman"/>
          <w:sz w:val="20"/>
          <w:szCs w:val="20"/>
        </w:rPr>
        <w:t xml:space="preserve">fitting the measured </w:t>
      </w:r>
      <w:r w:rsidRPr="0079375A">
        <w:rPr>
          <w:rFonts w:ascii="Times New Roman" w:hAnsi="Times New Roman" w:cs="Times New Roman"/>
          <w:sz w:val="20"/>
          <w:szCs w:val="20"/>
        </w:rPr>
        <w:t>values</w:t>
      </w:r>
      <w:r w:rsidRPr="0079375A">
        <w:rPr>
          <w:rFonts w:ascii="Times New Roman" w:hAnsi="Times New Roman" w:cs="Times New Roman"/>
          <w:sz w:val="20"/>
          <w:szCs w:val="20"/>
          <w:lang w:val="vi-VN"/>
        </w:rPr>
        <w:t xml:space="preserve"> to </w:t>
      </w:r>
      <w:r w:rsidR="00195212" w:rsidRPr="0079375A">
        <w:rPr>
          <w:rFonts w:ascii="Times New Roman" w:hAnsi="Times New Roman" w:cs="Times New Roman"/>
          <w:sz w:val="20"/>
          <w:szCs w:val="20"/>
        </w:rPr>
        <w:t>the following function</w:t>
      </w:r>
      <w:r w:rsidR="00995E86" w:rsidRPr="0079375A">
        <w:rPr>
          <w:rFonts w:ascii="Times New Roman" w:hAnsi="Times New Roman" w:cs="Times New Roman"/>
          <w:sz w:val="20"/>
          <w:szCs w:val="20"/>
        </w:rPr>
        <w:t xml:space="preserve"> [11]</w:t>
      </w:r>
      <w:r w:rsidR="00C90E40" w:rsidRPr="0079375A">
        <w:rPr>
          <w:rFonts w:ascii="Times New Roman" w:hAnsi="Times New Roman" w:cs="Times New Roman"/>
          <w:sz w:val="20"/>
          <w:szCs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1275"/>
      </w:tblGrid>
      <w:tr w:rsidR="00393F73" w:rsidRPr="0079375A" w14:paraId="3EF0BAD6" w14:textId="77777777" w:rsidTr="00393F73">
        <w:tc>
          <w:tcPr>
            <w:tcW w:w="8075" w:type="dxa"/>
          </w:tcPr>
          <w:p w14:paraId="1111CEEB" w14:textId="5289A0E6" w:rsidR="00393F73" w:rsidRPr="0079375A" w:rsidRDefault="005F33E4" w:rsidP="00AE3B50">
            <w:pPr>
              <w:rPr>
                <w:rFonts w:ascii="Times New Roman" w:eastAsiaTheme="minorEastAsia" w:hAnsi="Times New Roman" w:cs="Times New Roman"/>
                <w:sz w:val="20"/>
                <w:szCs w:val="20"/>
              </w:rPr>
            </w:pPr>
            <m:oMathPara>
              <m:oMath>
                <m:func>
                  <m:funcPr>
                    <m:ctrlPr>
                      <w:rPr>
                        <w:rFonts w:ascii="Cambria Math" w:hAnsi="Cambria Math" w:cs="Times New Roman"/>
                        <w:sz w:val="20"/>
                        <w:szCs w:val="20"/>
                      </w:rPr>
                    </m:ctrlPr>
                  </m:funcPr>
                  <m:fName>
                    <m:r>
                      <m:rPr>
                        <m:sty m:val="p"/>
                      </m:rPr>
                      <w:rPr>
                        <w:rFonts w:ascii="Cambria Math" w:hAnsi="Cambria Math" w:cs="Times New Roman"/>
                        <w:sz w:val="20"/>
                        <w:szCs w:val="20"/>
                      </w:rPr>
                      <m:t>log</m:t>
                    </m:r>
                  </m:fName>
                  <m:e>
                    <m:d>
                      <m:dPr>
                        <m:begChr m:val="["/>
                        <m:endChr m:val="]"/>
                        <m:ctrlPr>
                          <w:rPr>
                            <w:rFonts w:ascii="Cambria Math" w:hAnsi="Cambria Math" w:cs="Times New Roman"/>
                            <w:i/>
                            <w:sz w:val="20"/>
                            <w:szCs w:val="20"/>
                          </w:rPr>
                        </m:ctrlPr>
                      </m:dPr>
                      <m:e>
                        <m:sSub>
                          <m:sSubPr>
                            <m:ctrlPr>
                              <w:rPr>
                                <w:rFonts w:ascii="Cambria Math" w:hAnsi="Cambria Math" w:cs="Times New Roman"/>
                                <w:i/>
                                <w:sz w:val="20"/>
                                <w:szCs w:val="20"/>
                              </w:rPr>
                            </m:ctrlPr>
                          </m:sSubPr>
                          <m:e>
                            <m:r>
                              <w:rPr>
                                <w:rFonts w:ascii="Cambria Math" w:hAnsi="Cambria Math" w:cs="Times New Roman"/>
                                <w:sz w:val="20"/>
                                <w:szCs w:val="20"/>
                              </w:rPr>
                              <m:t>ε</m:t>
                            </m:r>
                          </m:e>
                          <m:sub>
                            <m:r>
                              <w:rPr>
                                <w:rFonts w:ascii="Cambria Math" w:hAnsi="Cambria Math" w:cs="Times New Roman"/>
                                <w:sz w:val="20"/>
                                <w:szCs w:val="20"/>
                              </w:rPr>
                              <m:t>T</m:t>
                            </m:r>
                          </m:sub>
                        </m:sSub>
                        <m:r>
                          <w:rPr>
                            <w:rFonts w:ascii="Cambria Math" w:hAnsi="Cambria Math" w:cs="Times New Roman"/>
                            <w:sz w:val="20"/>
                            <w:szCs w:val="20"/>
                          </w:rPr>
                          <m:t>(</m:t>
                        </m:r>
                        <m:r>
                          <w:rPr>
                            <w:rFonts w:ascii="Cambria Math" w:hAnsi="Cambria Math" w:cs="Times New Roman"/>
                            <w:sz w:val="20"/>
                            <w:szCs w:val="20"/>
                          </w:rPr>
                          <m:t>E</m:t>
                        </m:r>
                        <m:r>
                          <w:rPr>
                            <w:rFonts w:ascii="Cambria Math" w:hAnsi="Cambria Math" w:cs="Times New Roman"/>
                            <w:sz w:val="20"/>
                            <w:szCs w:val="20"/>
                          </w:rPr>
                          <m:t>)</m:t>
                        </m:r>
                      </m:e>
                    </m:d>
                  </m:e>
                </m:func>
                <m:r>
                  <w:rPr>
                    <w:rFonts w:ascii="Cambria Math" w:hAnsi="Cambria Math" w:cs="Times New Roman"/>
                    <w:sz w:val="20"/>
                    <w:szCs w:val="20"/>
                  </w:rPr>
                  <m:t>=</m:t>
                </m:r>
                <m:nary>
                  <m:naryPr>
                    <m:chr m:val="∑"/>
                    <m:limLoc m:val="undOvr"/>
                    <m:ctrlPr>
                      <w:rPr>
                        <w:rFonts w:ascii="Cambria Math" w:hAnsi="Cambria Math" w:cs="Times New Roman"/>
                        <w:i/>
                        <w:sz w:val="20"/>
                        <w:szCs w:val="20"/>
                      </w:rPr>
                    </m:ctrlPr>
                  </m:naryPr>
                  <m:sub>
                    <m:r>
                      <w:rPr>
                        <w:rFonts w:ascii="Cambria Math" w:hAnsi="Cambria Math" w:cs="Times New Roman"/>
                        <w:sz w:val="20"/>
                        <w:szCs w:val="20"/>
                      </w:rPr>
                      <m:t>n</m:t>
                    </m:r>
                    <m:r>
                      <w:rPr>
                        <w:rFonts w:ascii="Cambria Math" w:hAnsi="Cambria Math" w:cs="Times New Roman"/>
                        <w:sz w:val="20"/>
                        <w:szCs w:val="20"/>
                      </w:rPr>
                      <m:t>=-1</m:t>
                    </m:r>
                  </m:sub>
                  <m:sup>
                    <m:r>
                      <w:rPr>
                        <w:rFonts w:ascii="Cambria Math" w:hAnsi="Cambria Math" w:cs="Times New Roman"/>
                        <w:sz w:val="20"/>
                        <w:szCs w:val="20"/>
                      </w:rPr>
                      <m:t>3</m:t>
                    </m:r>
                  </m:sup>
                  <m:e>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n</m:t>
                        </m:r>
                      </m:sub>
                    </m:sSub>
                    <m:f>
                      <m:fPr>
                        <m:ctrlPr>
                          <w:rPr>
                            <w:rFonts w:ascii="Cambria Math" w:hAnsi="Cambria Math" w:cs="Times New Roman"/>
                            <w:i/>
                            <w:sz w:val="20"/>
                            <w:szCs w:val="20"/>
                          </w:rPr>
                        </m:ctrlPr>
                      </m:fPr>
                      <m:num>
                        <m:r>
                          <w:rPr>
                            <w:rFonts w:ascii="Cambria Math" w:hAnsi="Cambria Math" w:cs="Times New Roman"/>
                            <w:sz w:val="20"/>
                            <w:szCs w:val="20"/>
                          </w:rPr>
                          <m:t>1</m:t>
                        </m:r>
                      </m:num>
                      <m:den>
                        <m:sSup>
                          <m:sSupPr>
                            <m:ctrlPr>
                              <w:rPr>
                                <w:rFonts w:ascii="Cambria Math" w:hAnsi="Cambria Math" w:cs="Times New Roman"/>
                                <w:i/>
                                <w:sz w:val="20"/>
                                <w:szCs w:val="20"/>
                              </w:rPr>
                            </m:ctrlPr>
                          </m:sSupPr>
                          <m:e>
                            <m:r>
                              <w:rPr>
                                <w:rFonts w:ascii="Cambria Math" w:hAnsi="Cambria Math" w:cs="Times New Roman"/>
                                <w:sz w:val="20"/>
                                <w:szCs w:val="20"/>
                              </w:rPr>
                              <m:t>E</m:t>
                            </m:r>
                          </m:e>
                          <m:sup>
                            <m:r>
                              <w:rPr>
                                <w:rFonts w:ascii="Cambria Math" w:hAnsi="Cambria Math" w:cs="Times New Roman"/>
                                <w:sz w:val="20"/>
                                <w:szCs w:val="20"/>
                              </w:rPr>
                              <m:t>n</m:t>
                            </m:r>
                          </m:sup>
                        </m:sSup>
                      </m:den>
                    </m:f>
                  </m:e>
                </m:nary>
                <m:r>
                  <w:rPr>
                    <w:rFonts w:ascii="Cambria Math" w:hAnsi="Cambria Math" w:cs="Times New Roman"/>
                    <w:sz w:val="20"/>
                    <w:szCs w:val="20"/>
                  </w:rPr>
                  <m:t xml:space="preserve"> ,</m:t>
                </m:r>
              </m:oMath>
            </m:oMathPara>
          </w:p>
        </w:tc>
        <w:tc>
          <w:tcPr>
            <w:tcW w:w="1275" w:type="dxa"/>
          </w:tcPr>
          <w:p w14:paraId="733BB888" w14:textId="77777777" w:rsidR="00D9502F" w:rsidRPr="0079375A" w:rsidRDefault="00D9502F" w:rsidP="00AE3B50">
            <w:pPr>
              <w:rPr>
                <w:rFonts w:ascii="Times New Roman" w:hAnsi="Times New Roman" w:cs="Times New Roman"/>
                <w:sz w:val="20"/>
                <w:szCs w:val="20"/>
              </w:rPr>
            </w:pPr>
          </w:p>
          <w:p w14:paraId="55231BDC" w14:textId="77777777" w:rsidR="00393F73" w:rsidRPr="0079375A" w:rsidRDefault="00393F73" w:rsidP="00AE3B50">
            <w:pPr>
              <w:rPr>
                <w:rFonts w:ascii="Times New Roman" w:hAnsi="Times New Roman" w:cs="Times New Roman"/>
                <w:sz w:val="20"/>
                <w:szCs w:val="20"/>
              </w:rPr>
            </w:pPr>
            <w:r w:rsidRPr="0079375A">
              <w:rPr>
                <w:rFonts w:ascii="Times New Roman" w:hAnsi="Times New Roman" w:cs="Times New Roman"/>
                <w:sz w:val="20"/>
                <w:szCs w:val="20"/>
              </w:rPr>
              <w:t>(5)</w:t>
            </w:r>
          </w:p>
        </w:tc>
      </w:tr>
    </w:tbl>
    <w:p w14:paraId="343C7D82" w14:textId="77777777" w:rsidR="00653328" w:rsidRPr="0079375A" w:rsidRDefault="00393F73" w:rsidP="00AE3B50">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 xml:space="preserve">where </w:t>
      </w:r>
      <m:oMath>
        <m:sSub>
          <m:sSubPr>
            <m:ctrlPr>
              <w:rPr>
                <w:rFonts w:ascii="Cambria Math" w:hAnsi="Cambria Math" w:cs="Times New Roman"/>
                <w:i/>
                <w:sz w:val="20"/>
                <w:szCs w:val="20"/>
              </w:rPr>
            </m:ctrlPr>
          </m:sSubPr>
          <m:e>
            <m:r>
              <w:rPr>
                <w:rFonts w:ascii="Cambria Math" w:hAnsi="Cambria Math" w:cs="Times New Roman"/>
                <w:sz w:val="20"/>
                <w:szCs w:val="20"/>
              </w:rPr>
              <m:t>a</m:t>
            </m:r>
          </m:e>
          <m:sub>
            <m:r>
              <w:rPr>
                <w:rFonts w:ascii="Cambria Math" w:hAnsi="Cambria Math" w:cs="Times New Roman"/>
                <w:sz w:val="20"/>
                <w:szCs w:val="20"/>
              </w:rPr>
              <m:t>n</m:t>
            </m:r>
          </m:sub>
        </m:sSub>
      </m:oMath>
      <w:r w:rsidRPr="0079375A">
        <w:rPr>
          <w:rFonts w:ascii="Times New Roman" w:hAnsi="Times New Roman" w:cs="Times New Roman"/>
          <w:sz w:val="20"/>
          <w:szCs w:val="20"/>
        </w:rPr>
        <w:t xml:space="preserve"> </w:t>
      </w:r>
      <w:r w:rsidR="00440E65" w:rsidRPr="0079375A">
        <w:rPr>
          <w:rFonts w:ascii="Times New Roman" w:hAnsi="Times New Roman" w:cs="Times New Roman"/>
          <w:sz w:val="20"/>
          <w:szCs w:val="20"/>
        </w:rPr>
        <w:t>are</w:t>
      </w:r>
      <w:r w:rsidRPr="0079375A">
        <w:rPr>
          <w:rFonts w:ascii="Times New Roman" w:hAnsi="Times New Roman" w:cs="Times New Roman"/>
          <w:sz w:val="20"/>
          <w:szCs w:val="20"/>
        </w:rPr>
        <w:t xml:space="preserve"> the fitted parameters.</w:t>
      </w:r>
    </w:p>
    <w:p w14:paraId="0FA7AEEF" w14:textId="77777777" w:rsidR="00303659" w:rsidRPr="0079375A" w:rsidRDefault="00087D39" w:rsidP="00AE3B50">
      <w:pPr>
        <w:spacing w:after="60" w:line="240" w:lineRule="auto"/>
        <w:jc w:val="both"/>
        <w:rPr>
          <w:rFonts w:ascii="Times New Roman" w:hAnsi="Times New Roman" w:cs="Times New Roman"/>
          <w:b/>
          <w:bCs/>
          <w:i/>
          <w:iCs/>
          <w:sz w:val="20"/>
          <w:szCs w:val="20"/>
          <w:lang w:val="vi-VN"/>
        </w:rPr>
      </w:pPr>
      <w:r w:rsidRPr="0079375A">
        <w:rPr>
          <w:rFonts w:ascii="Times New Roman" w:hAnsi="Times New Roman" w:cs="Times New Roman"/>
          <w:b/>
          <w:bCs/>
          <w:i/>
          <w:iCs/>
          <w:sz w:val="20"/>
          <w:szCs w:val="20"/>
        </w:rPr>
        <w:t>Calculation</w:t>
      </w:r>
      <w:r w:rsidRPr="0079375A">
        <w:rPr>
          <w:rFonts w:ascii="Times New Roman" w:hAnsi="Times New Roman" w:cs="Times New Roman"/>
          <w:b/>
          <w:bCs/>
          <w:i/>
          <w:iCs/>
          <w:sz w:val="20"/>
          <w:szCs w:val="20"/>
          <w:lang w:val="vi-VN"/>
        </w:rPr>
        <w:t xml:space="preserve"> of the total </w:t>
      </w:r>
      <w:r w:rsidR="006101AA" w:rsidRPr="0079375A">
        <w:rPr>
          <w:rFonts w:ascii="Times New Roman" w:hAnsi="Times New Roman" w:cs="Times New Roman"/>
          <w:b/>
          <w:bCs/>
          <w:i/>
          <w:iCs/>
          <w:sz w:val="20"/>
          <w:szCs w:val="20"/>
        </w:rPr>
        <w:t xml:space="preserve">detection </w:t>
      </w:r>
      <w:r w:rsidRPr="0079375A">
        <w:rPr>
          <w:rFonts w:ascii="Times New Roman" w:hAnsi="Times New Roman" w:cs="Times New Roman"/>
          <w:b/>
          <w:bCs/>
          <w:i/>
          <w:iCs/>
          <w:sz w:val="20"/>
          <w:szCs w:val="20"/>
          <w:lang w:val="vi-VN"/>
        </w:rPr>
        <w:t xml:space="preserve">efficiency using MCNP and EFFTRAN </w:t>
      </w:r>
      <w:r w:rsidR="00682A10" w:rsidRPr="0079375A">
        <w:rPr>
          <w:rFonts w:ascii="Times New Roman" w:hAnsi="Times New Roman" w:cs="Times New Roman"/>
          <w:b/>
          <w:bCs/>
          <w:i/>
          <w:iCs/>
          <w:sz w:val="20"/>
          <w:szCs w:val="20"/>
          <w:lang w:val="en-GB"/>
        </w:rPr>
        <w:t>codes</w:t>
      </w:r>
      <w:r w:rsidRPr="0079375A">
        <w:rPr>
          <w:rFonts w:ascii="Times New Roman" w:hAnsi="Times New Roman" w:cs="Times New Roman"/>
          <w:b/>
          <w:bCs/>
          <w:i/>
          <w:iCs/>
          <w:sz w:val="20"/>
          <w:szCs w:val="20"/>
          <w:lang w:val="vi-VN"/>
        </w:rPr>
        <w:t xml:space="preserve"> </w:t>
      </w:r>
    </w:p>
    <w:p w14:paraId="2DD1782A" w14:textId="0EA18082" w:rsidR="00AF65D0" w:rsidRPr="0079375A" w:rsidRDefault="00F66251" w:rsidP="00BA3FC3">
      <w:pPr>
        <w:spacing w:after="120" w:line="240" w:lineRule="auto"/>
        <w:jc w:val="center"/>
        <w:rPr>
          <w:rFonts w:ascii="Times New Roman" w:hAnsi="Times New Roman" w:cs="Times New Roman"/>
          <w:sz w:val="20"/>
          <w:szCs w:val="20"/>
        </w:rPr>
      </w:pPr>
      <w:r>
        <w:rPr>
          <w:noProof/>
          <w:lang w:val="ru-RU" w:eastAsia="ru-RU"/>
        </w:rPr>
        <w:drawing>
          <wp:inline distT="0" distB="0" distL="0" distR="0" wp14:anchorId="354AD29F" wp14:editId="540B054D">
            <wp:extent cx="3321014" cy="2088000"/>
            <wp:effectExtent l="0" t="0" r="0" b="7620"/>
            <wp:docPr id="16394894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1014" cy="2088000"/>
                    </a:xfrm>
                    <a:prstGeom prst="rect">
                      <a:avLst/>
                    </a:prstGeom>
                    <a:noFill/>
                    <a:ln>
                      <a:noFill/>
                    </a:ln>
                  </pic:spPr>
                </pic:pic>
              </a:graphicData>
            </a:graphic>
          </wp:inline>
        </w:drawing>
      </w:r>
    </w:p>
    <w:p w14:paraId="26C6A5C0" w14:textId="6F25D8D4" w:rsidR="00AF65D0" w:rsidRPr="0079375A" w:rsidRDefault="00AF65D0" w:rsidP="00AF65D0">
      <w:pPr>
        <w:spacing w:after="120" w:line="240" w:lineRule="auto"/>
        <w:jc w:val="center"/>
        <w:rPr>
          <w:rFonts w:ascii="Times New Roman" w:hAnsi="Times New Roman" w:cs="Times New Roman"/>
          <w:i/>
          <w:sz w:val="20"/>
          <w:szCs w:val="20"/>
        </w:rPr>
      </w:pPr>
      <w:r w:rsidRPr="0079375A">
        <w:rPr>
          <w:rFonts w:ascii="Times New Roman" w:hAnsi="Times New Roman" w:cs="Times New Roman"/>
          <w:i/>
          <w:noProof/>
          <w:sz w:val="20"/>
          <w:szCs w:val="20"/>
        </w:rPr>
        <w:t xml:space="preserve">Fig.4. </w:t>
      </w:r>
      <w:r w:rsidRPr="0079375A">
        <w:rPr>
          <w:rFonts w:ascii="Times New Roman" w:hAnsi="Times New Roman" w:cs="Times New Roman"/>
          <w:i/>
          <w:noProof/>
          <w:sz w:val="20"/>
          <w:szCs w:val="20"/>
          <w:vertAlign w:val="superscript"/>
        </w:rPr>
        <w:t>137</w:t>
      </w:r>
      <w:r w:rsidRPr="0079375A">
        <w:rPr>
          <w:rFonts w:ascii="Times New Roman" w:hAnsi="Times New Roman" w:cs="Times New Roman"/>
          <w:i/>
          <w:sz w:val="20"/>
          <w:szCs w:val="20"/>
        </w:rPr>
        <w:t>Cs spectra from experiment and MNCP simulation</w:t>
      </w:r>
    </w:p>
    <w:p w14:paraId="2EEEBDF9" w14:textId="78D264DA" w:rsidR="00653328" w:rsidRPr="0079375A" w:rsidRDefault="00653328" w:rsidP="005629AC">
      <w:pPr>
        <w:spacing w:after="120" w:line="240" w:lineRule="auto"/>
        <w:ind w:firstLine="720"/>
        <w:jc w:val="both"/>
        <w:rPr>
          <w:rFonts w:ascii="Times New Roman" w:hAnsi="Times New Roman" w:cs="Times New Roman"/>
          <w:sz w:val="20"/>
          <w:szCs w:val="20"/>
        </w:rPr>
      </w:pPr>
      <w:r w:rsidRPr="0079375A">
        <w:rPr>
          <w:rFonts w:ascii="Times New Roman" w:hAnsi="Times New Roman" w:cs="Times New Roman"/>
          <w:sz w:val="20"/>
          <w:szCs w:val="20"/>
        </w:rPr>
        <w:t>In this study, the TDF for both point and disk sources have been calculated using two codes: EFFTRAN [5] and MCNP6 [9]. The detector configuration presented in Fig.1 and its parameters listed in Table 1 were used for calculation.</w:t>
      </w:r>
      <w:r w:rsidR="00AE549F" w:rsidRPr="0079375A">
        <w:rPr>
          <w:rFonts w:ascii="Times New Roman" w:hAnsi="Times New Roman" w:cs="Times New Roman"/>
          <w:sz w:val="20"/>
          <w:szCs w:val="20"/>
        </w:rPr>
        <w:t xml:space="preserve"> In EFFTRAN, the code does not account for multiple scattering effects within the sample itself or from surrounding objects, such as lead shielding or chambers. However, in MCNP, all transport processes of γ-rays, especially multiple scattering effects within the sample, detector, and surrounding objects, are considered.</w:t>
      </w:r>
      <w:r w:rsidRPr="0079375A">
        <w:rPr>
          <w:rFonts w:ascii="Times New Roman" w:hAnsi="Times New Roman" w:cs="Times New Roman"/>
          <w:sz w:val="20"/>
          <w:szCs w:val="20"/>
        </w:rPr>
        <w:t xml:space="preserve"> A typical simulated γ-ray spectrum by MCNP6 for </w:t>
      </w:r>
      <w:r w:rsidRPr="0079375A">
        <w:rPr>
          <w:rFonts w:ascii="Times New Roman" w:hAnsi="Times New Roman" w:cs="Times New Roman"/>
          <w:sz w:val="20"/>
          <w:szCs w:val="20"/>
          <w:vertAlign w:val="superscript"/>
        </w:rPr>
        <w:t>137</w:t>
      </w:r>
      <w:r w:rsidRPr="0079375A">
        <w:rPr>
          <w:rFonts w:ascii="Times New Roman" w:hAnsi="Times New Roman" w:cs="Times New Roman"/>
          <w:sz w:val="20"/>
          <w:szCs w:val="20"/>
        </w:rPr>
        <w:t>Cs source is shown in Fig.4. The full width at half maximum (FWHM) values were obtained from an experimental calibration curve. The source to detector distance is 5 cm. MCNP6 code was run for 10</w:t>
      </w:r>
      <w:r w:rsidRPr="0079375A">
        <w:rPr>
          <w:rFonts w:ascii="Times New Roman" w:hAnsi="Times New Roman" w:cs="Times New Roman"/>
          <w:sz w:val="20"/>
          <w:szCs w:val="20"/>
          <w:vertAlign w:val="superscript"/>
        </w:rPr>
        <w:t>8</w:t>
      </w:r>
      <w:r w:rsidRPr="0079375A">
        <w:rPr>
          <w:rFonts w:ascii="Times New Roman" w:hAnsi="Times New Roman" w:cs="Times New Roman"/>
          <w:sz w:val="20"/>
          <w:szCs w:val="20"/>
        </w:rPr>
        <w:t xml:space="preserve"> events. The simulated γ-ray spectra were then used for determination of the TDF in the same way as in experiment.</w:t>
      </w:r>
    </w:p>
    <w:p w14:paraId="0D75610B" w14:textId="77777777" w:rsidR="00023AC1" w:rsidRPr="0079375A" w:rsidRDefault="00023AC1" w:rsidP="005629AC">
      <w:pPr>
        <w:spacing w:after="120" w:line="240" w:lineRule="auto"/>
        <w:jc w:val="center"/>
        <w:rPr>
          <w:rFonts w:ascii="Times New Roman" w:hAnsi="Times New Roman" w:cs="Times New Roman"/>
          <w:b/>
          <w:sz w:val="20"/>
          <w:szCs w:val="20"/>
        </w:rPr>
      </w:pPr>
      <w:r w:rsidRPr="0079375A">
        <w:rPr>
          <w:rFonts w:ascii="Times New Roman" w:hAnsi="Times New Roman" w:cs="Times New Roman"/>
          <w:b/>
          <w:sz w:val="20"/>
          <w:szCs w:val="20"/>
        </w:rPr>
        <w:t>RESULTS AND DISCUSSIONS</w:t>
      </w:r>
    </w:p>
    <w:p w14:paraId="6B189BA4" w14:textId="57BEC56F" w:rsidR="002F4D97" w:rsidRPr="0079375A" w:rsidRDefault="00D11738" w:rsidP="00AE3B50">
      <w:pPr>
        <w:spacing w:after="60" w:line="240" w:lineRule="auto"/>
        <w:ind w:firstLine="720"/>
        <w:jc w:val="both"/>
        <w:rPr>
          <w:rFonts w:ascii="Times New Roman" w:hAnsi="Times New Roman" w:cs="Times New Roman"/>
          <w:bCs/>
          <w:sz w:val="20"/>
          <w:szCs w:val="20"/>
          <w:lang w:val="vi-VN"/>
        </w:rPr>
      </w:pPr>
      <w:r w:rsidRPr="0079375A">
        <w:rPr>
          <w:rFonts w:ascii="Times New Roman" w:hAnsi="Times New Roman" w:cs="Times New Roman"/>
          <w:bCs/>
          <w:sz w:val="20"/>
          <w:szCs w:val="20"/>
        </w:rPr>
        <w:t xml:space="preserve">The </w:t>
      </w:r>
      <w:r w:rsidR="006101AA" w:rsidRPr="0079375A">
        <w:rPr>
          <w:rFonts w:ascii="Times New Roman" w:hAnsi="Times New Roman" w:cs="Times New Roman"/>
          <w:bCs/>
          <w:sz w:val="20"/>
          <w:szCs w:val="20"/>
        </w:rPr>
        <w:t>TDF</w:t>
      </w:r>
      <w:r w:rsidRPr="0079375A">
        <w:rPr>
          <w:rFonts w:ascii="Times New Roman" w:hAnsi="Times New Roman" w:cs="Times New Roman"/>
          <w:bCs/>
          <w:sz w:val="20"/>
          <w:szCs w:val="20"/>
        </w:rPr>
        <w:t xml:space="preserve"> for a point source, determined by experimental measurement,</w:t>
      </w:r>
      <w:r w:rsidR="00E23224" w:rsidRPr="0079375A">
        <w:rPr>
          <w:rFonts w:ascii="Times New Roman" w:hAnsi="Times New Roman" w:cs="Times New Roman"/>
          <w:bCs/>
          <w:sz w:val="20"/>
          <w:szCs w:val="20"/>
          <w:lang w:val="vi-VN"/>
        </w:rPr>
        <w:t xml:space="preserve"> and calculated by </w:t>
      </w:r>
      <w:r w:rsidRPr="0079375A">
        <w:rPr>
          <w:rFonts w:ascii="Times New Roman" w:hAnsi="Times New Roman" w:cs="Times New Roman"/>
          <w:bCs/>
          <w:sz w:val="20"/>
          <w:szCs w:val="20"/>
        </w:rPr>
        <w:t>EFFTRAN and MCNP</w:t>
      </w:r>
      <w:r w:rsidR="00E23224" w:rsidRPr="0079375A">
        <w:rPr>
          <w:rFonts w:ascii="Times New Roman" w:hAnsi="Times New Roman" w:cs="Times New Roman"/>
          <w:bCs/>
          <w:sz w:val="20"/>
          <w:szCs w:val="20"/>
          <w:lang w:val="vi-VN"/>
        </w:rPr>
        <w:t xml:space="preserve"> are </w:t>
      </w:r>
      <w:r w:rsidRPr="0079375A">
        <w:rPr>
          <w:rFonts w:ascii="Times New Roman" w:hAnsi="Times New Roman" w:cs="Times New Roman"/>
          <w:bCs/>
          <w:sz w:val="20"/>
          <w:szCs w:val="20"/>
        </w:rPr>
        <w:t xml:space="preserve">shown in </w:t>
      </w:r>
      <w:r w:rsidR="00E23224" w:rsidRPr="0079375A">
        <w:rPr>
          <w:rFonts w:ascii="Times New Roman" w:hAnsi="Times New Roman" w:cs="Times New Roman"/>
          <w:bCs/>
          <w:sz w:val="20"/>
          <w:szCs w:val="20"/>
        </w:rPr>
        <w:t>Fig</w:t>
      </w:r>
      <w:r w:rsidR="00E23224" w:rsidRPr="0079375A">
        <w:rPr>
          <w:rFonts w:ascii="Times New Roman" w:hAnsi="Times New Roman" w:cs="Times New Roman"/>
          <w:bCs/>
          <w:sz w:val="20"/>
          <w:szCs w:val="20"/>
          <w:lang w:val="vi-VN"/>
        </w:rPr>
        <w:t>.</w:t>
      </w:r>
      <w:r w:rsidR="00E23224" w:rsidRPr="0079375A">
        <w:rPr>
          <w:rFonts w:ascii="Times New Roman" w:hAnsi="Times New Roman" w:cs="Times New Roman"/>
          <w:bCs/>
          <w:sz w:val="20"/>
          <w:szCs w:val="20"/>
        </w:rPr>
        <w:t>5</w:t>
      </w:r>
      <w:r w:rsidR="00E23224" w:rsidRPr="0079375A">
        <w:rPr>
          <w:rFonts w:ascii="Times New Roman" w:hAnsi="Times New Roman" w:cs="Times New Roman"/>
          <w:bCs/>
          <w:sz w:val="20"/>
          <w:szCs w:val="20"/>
          <w:lang w:val="vi-VN"/>
        </w:rPr>
        <w:t xml:space="preserve">. In Fig.5a, the experimental results are represented by solid circles and its fitting curve is presented by the dashed line while the calculated values by MCNP and EFFTRAN are presented by solid line and </w:t>
      </w:r>
      <w:r w:rsidR="005B7B5A" w:rsidRPr="0079375A">
        <w:rPr>
          <w:rFonts w:ascii="Times New Roman" w:hAnsi="Times New Roman" w:cs="Times New Roman"/>
          <w:bCs/>
          <w:sz w:val="20"/>
          <w:szCs w:val="20"/>
          <w:lang w:val="vi-VN"/>
        </w:rPr>
        <w:t>dotted line, respectively.</w:t>
      </w:r>
      <w:r w:rsidR="00C85385" w:rsidRPr="0079375A">
        <w:rPr>
          <w:rFonts w:ascii="Times New Roman" w:hAnsi="Times New Roman" w:cs="Times New Roman"/>
          <w:bCs/>
          <w:sz w:val="20"/>
          <w:szCs w:val="20"/>
          <w:lang w:val="vi-VN"/>
        </w:rPr>
        <w:t xml:space="preserve"> </w:t>
      </w:r>
      <w:r w:rsidR="00A51015" w:rsidRPr="0079375A">
        <w:rPr>
          <w:rFonts w:ascii="Times New Roman" w:hAnsi="Times New Roman" w:cs="Times New Roman"/>
          <w:bCs/>
          <w:sz w:val="20"/>
          <w:szCs w:val="20"/>
          <w:lang w:val="vi-VN"/>
        </w:rPr>
        <w:t>The relative differences</w:t>
      </w:r>
      <w:r w:rsidR="00C85385" w:rsidRPr="0079375A">
        <w:rPr>
          <w:rFonts w:ascii="Times New Roman" w:hAnsi="Times New Roman" w:cs="Times New Roman"/>
          <w:bCs/>
          <w:sz w:val="20"/>
          <w:szCs w:val="20"/>
          <w:lang w:val="vi-VN"/>
        </w:rPr>
        <w:t xml:space="preserve"> between the values</w:t>
      </w:r>
      <w:r w:rsidR="00731C83" w:rsidRPr="0079375A">
        <w:rPr>
          <w:rFonts w:ascii="Times New Roman" w:hAnsi="Times New Roman" w:cs="Times New Roman"/>
          <w:bCs/>
          <w:sz w:val="20"/>
          <w:szCs w:val="20"/>
        </w:rPr>
        <w:t xml:space="preserve"> calculated </w:t>
      </w:r>
      <w:r w:rsidR="00C85385" w:rsidRPr="0079375A">
        <w:rPr>
          <w:rFonts w:ascii="Times New Roman" w:hAnsi="Times New Roman" w:cs="Times New Roman"/>
          <w:bCs/>
          <w:sz w:val="20"/>
          <w:szCs w:val="20"/>
          <w:lang w:val="vi-VN"/>
        </w:rPr>
        <w:t xml:space="preserve"> by MCNP and EFFTRAN </w:t>
      </w:r>
      <w:r w:rsidR="00731C83" w:rsidRPr="0079375A">
        <w:rPr>
          <w:rFonts w:ascii="Times New Roman" w:hAnsi="Times New Roman" w:cs="Times New Roman"/>
          <w:bCs/>
          <w:sz w:val="20"/>
          <w:szCs w:val="20"/>
        </w:rPr>
        <w:t xml:space="preserve">and </w:t>
      </w:r>
      <w:r w:rsidR="00C85385" w:rsidRPr="0079375A">
        <w:rPr>
          <w:rFonts w:ascii="Times New Roman" w:hAnsi="Times New Roman" w:cs="Times New Roman"/>
          <w:bCs/>
          <w:sz w:val="20"/>
          <w:szCs w:val="20"/>
          <w:lang w:val="vi-VN"/>
        </w:rPr>
        <w:t>the experimental values ​​are given in Fig.5b. As can be seen</w:t>
      </w:r>
      <w:r w:rsidR="00C85385" w:rsidRPr="0079375A">
        <w:rPr>
          <w:rFonts w:ascii="Times New Roman" w:hAnsi="Times New Roman" w:cs="Times New Roman"/>
          <w:bCs/>
          <w:sz w:val="20"/>
          <w:szCs w:val="20"/>
        </w:rPr>
        <w:t xml:space="preserve"> from Fig.5b, the results calculated by MCNP agree very well with the experimental values</w:t>
      </w:r>
      <w:r w:rsidR="00C85385" w:rsidRPr="0079375A">
        <w:rPr>
          <w:rFonts w:ascii="Times New Roman" w:hAnsi="Times New Roman" w:cs="Times New Roman"/>
          <w:bCs/>
          <w:sz w:val="20"/>
          <w:szCs w:val="20"/>
          <w:lang w:val="vi-VN"/>
        </w:rPr>
        <w:t xml:space="preserve">, especially in the energy region below 250 keV. </w:t>
      </w:r>
      <w:r w:rsidRPr="0079375A">
        <w:rPr>
          <w:rFonts w:ascii="Times New Roman" w:hAnsi="Times New Roman" w:cs="Times New Roman"/>
          <w:bCs/>
          <w:sz w:val="20"/>
          <w:szCs w:val="20"/>
        </w:rPr>
        <w:t xml:space="preserve">In higher energy range, the </w:t>
      </w:r>
      <w:r w:rsidR="00C85385" w:rsidRPr="0079375A">
        <w:rPr>
          <w:rFonts w:ascii="Times New Roman" w:hAnsi="Times New Roman" w:cs="Times New Roman"/>
          <w:bCs/>
          <w:sz w:val="20"/>
          <w:szCs w:val="20"/>
        </w:rPr>
        <w:t>values</w:t>
      </w:r>
      <w:r w:rsidR="00C85385" w:rsidRPr="0079375A">
        <w:rPr>
          <w:rFonts w:ascii="Times New Roman" w:hAnsi="Times New Roman" w:cs="Times New Roman"/>
          <w:bCs/>
          <w:sz w:val="20"/>
          <w:szCs w:val="20"/>
          <w:lang w:val="vi-VN"/>
        </w:rPr>
        <w:t xml:space="preserve"> calculated by </w:t>
      </w:r>
      <w:r w:rsidR="00C85385" w:rsidRPr="0079375A">
        <w:rPr>
          <w:rFonts w:ascii="Times New Roman" w:hAnsi="Times New Roman" w:cs="Times New Roman"/>
          <w:bCs/>
          <w:sz w:val="20"/>
          <w:szCs w:val="20"/>
        </w:rPr>
        <w:t>MCNP</w:t>
      </w:r>
      <w:r w:rsidR="00C85385" w:rsidRPr="0079375A">
        <w:rPr>
          <w:rFonts w:ascii="Times New Roman" w:hAnsi="Times New Roman" w:cs="Times New Roman"/>
          <w:bCs/>
          <w:sz w:val="20"/>
          <w:szCs w:val="20"/>
          <w:lang w:val="vi-VN"/>
        </w:rPr>
        <w:t xml:space="preserve"> are </w:t>
      </w:r>
      <w:r w:rsidR="00C85385" w:rsidRPr="0079375A">
        <w:rPr>
          <w:rFonts w:ascii="Times New Roman" w:hAnsi="Times New Roman" w:cs="Times New Roman"/>
          <w:bCs/>
          <w:sz w:val="20"/>
          <w:szCs w:val="20"/>
        </w:rPr>
        <w:t xml:space="preserve">slightly higher than the </w:t>
      </w:r>
      <w:r w:rsidR="00C85385" w:rsidRPr="0079375A">
        <w:rPr>
          <w:rFonts w:ascii="Times New Roman" w:hAnsi="Times New Roman" w:cs="Times New Roman"/>
          <w:bCs/>
          <w:sz w:val="20"/>
          <w:szCs w:val="20"/>
        </w:rPr>
        <w:lastRenderedPageBreak/>
        <w:t>experimental</w:t>
      </w:r>
      <w:r w:rsidR="00C85385" w:rsidRPr="0079375A">
        <w:rPr>
          <w:rFonts w:ascii="Times New Roman" w:hAnsi="Times New Roman" w:cs="Times New Roman"/>
          <w:bCs/>
          <w:sz w:val="20"/>
          <w:szCs w:val="20"/>
          <w:lang w:val="vi-VN"/>
        </w:rPr>
        <w:t xml:space="preserve"> </w:t>
      </w:r>
      <w:r w:rsidR="002F4D97" w:rsidRPr="0079375A">
        <w:rPr>
          <w:rFonts w:ascii="Times New Roman" w:hAnsi="Times New Roman" w:cs="Times New Roman"/>
          <w:bCs/>
          <w:sz w:val="20"/>
          <w:szCs w:val="20"/>
          <w:lang w:val="vi-VN"/>
        </w:rPr>
        <w:t>ones</w:t>
      </w:r>
      <w:r w:rsidRPr="0079375A">
        <w:rPr>
          <w:rFonts w:ascii="Times New Roman" w:hAnsi="Times New Roman" w:cs="Times New Roman"/>
          <w:bCs/>
          <w:sz w:val="20"/>
          <w:szCs w:val="20"/>
        </w:rPr>
        <w:t>, with an average deviation of 1.7%.</w:t>
      </w:r>
      <w:r w:rsidR="002F4D97" w:rsidRPr="0079375A">
        <w:rPr>
          <w:rFonts w:ascii="Times New Roman" w:hAnsi="Times New Roman" w:cs="Times New Roman"/>
          <w:bCs/>
          <w:sz w:val="20"/>
          <w:szCs w:val="20"/>
          <w:lang w:val="vi-VN"/>
        </w:rPr>
        <w:t xml:space="preserve"> </w:t>
      </w:r>
      <w:r w:rsidRPr="0079375A">
        <w:rPr>
          <w:rFonts w:ascii="Times New Roman" w:hAnsi="Times New Roman" w:cs="Times New Roman"/>
          <w:bCs/>
          <w:sz w:val="20"/>
          <w:szCs w:val="20"/>
        </w:rPr>
        <w:t xml:space="preserve">In contrast, </w:t>
      </w:r>
      <w:r w:rsidR="002F4D97" w:rsidRPr="0079375A">
        <w:rPr>
          <w:rFonts w:ascii="Times New Roman" w:hAnsi="Times New Roman" w:cs="Times New Roman"/>
          <w:bCs/>
          <w:sz w:val="20"/>
          <w:szCs w:val="20"/>
        </w:rPr>
        <w:t>the</w:t>
      </w:r>
      <w:r w:rsidR="002F4D97" w:rsidRPr="0079375A">
        <w:rPr>
          <w:rFonts w:ascii="Times New Roman" w:hAnsi="Times New Roman" w:cs="Times New Roman"/>
          <w:bCs/>
          <w:sz w:val="20"/>
          <w:szCs w:val="20"/>
          <w:lang w:val="vi-VN"/>
        </w:rPr>
        <w:t xml:space="preserve"> </w:t>
      </w:r>
      <w:r w:rsidR="000653A0" w:rsidRPr="0079375A">
        <w:rPr>
          <w:rFonts w:ascii="Times New Roman" w:hAnsi="Times New Roman" w:cs="Times New Roman"/>
          <w:bCs/>
          <w:sz w:val="20"/>
          <w:szCs w:val="20"/>
        </w:rPr>
        <w:t xml:space="preserve">TDF </w:t>
      </w:r>
      <w:r w:rsidR="002F4D97" w:rsidRPr="0079375A">
        <w:rPr>
          <w:rFonts w:ascii="Times New Roman" w:hAnsi="Times New Roman" w:cs="Times New Roman"/>
          <w:bCs/>
          <w:sz w:val="20"/>
          <w:szCs w:val="20"/>
          <w:lang w:val="vi-VN"/>
        </w:rPr>
        <w:t xml:space="preserve">calculated by </w:t>
      </w:r>
      <w:r w:rsidRPr="0079375A">
        <w:rPr>
          <w:rFonts w:ascii="Times New Roman" w:hAnsi="Times New Roman" w:cs="Times New Roman"/>
          <w:bCs/>
          <w:sz w:val="20"/>
          <w:szCs w:val="20"/>
        </w:rPr>
        <w:t xml:space="preserve">EFFTRAN </w:t>
      </w:r>
      <w:r w:rsidR="002F4D97" w:rsidRPr="0079375A">
        <w:rPr>
          <w:rFonts w:ascii="Times New Roman" w:hAnsi="Times New Roman" w:cs="Times New Roman"/>
          <w:bCs/>
          <w:sz w:val="20"/>
          <w:szCs w:val="20"/>
        </w:rPr>
        <w:t>are</w:t>
      </w:r>
      <w:r w:rsidR="002F4D97" w:rsidRPr="0079375A">
        <w:rPr>
          <w:rFonts w:ascii="Times New Roman" w:hAnsi="Times New Roman" w:cs="Times New Roman"/>
          <w:bCs/>
          <w:sz w:val="20"/>
          <w:szCs w:val="20"/>
          <w:lang w:val="vi-VN"/>
        </w:rPr>
        <w:t xml:space="preserve"> always smaller than </w:t>
      </w:r>
      <w:r w:rsidRPr="0079375A">
        <w:rPr>
          <w:rFonts w:ascii="Times New Roman" w:hAnsi="Times New Roman" w:cs="Times New Roman"/>
          <w:bCs/>
          <w:sz w:val="20"/>
          <w:szCs w:val="20"/>
        </w:rPr>
        <w:t xml:space="preserve">experimental results with an average deviation of 3.1%. </w:t>
      </w:r>
      <w:r w:rsidR="002F4D97" w:rsidRPr="0079375A">
        <w:rPr>
          <w:rFonts w:ascii="Times New Roman" w:hAnsi="Times New Roman" w:cs="Times New Roman"/>
          <w:bCs/>
          <w:sz w:val="20"/>
          <w:szCs w:val="20"/>
        </w:rPr>
        <w:t xml:space="preserve">It can therefore be concluded that the </w:t>
      </w:r>
      <w:r w:rsidR="000653A0" w:rsidRPr="0079375A">
        <w:rPr>
          <w:rFonts w:ascii="Times New Roman" w:hAnsi="Times New Roman" w:cs="Times New Roman"/>
          <w:bCs/>
          <w:sz w:val="20"/>
          <w:szCs w:val="20"/>
        </w:rPr>
        <w:t>TDF</w:t>
      </w:r>
      <w:r w:rsidR="002F4D97" w:rsidRPr="0079375A">
        <w:rPr>
          <w:rFonts w:ascii="Times New Roman" w:hAnsi="Times New Roman" w:cs="Times New Roman"/>
          <w:bCs/>
          <w:sz w:val="20"/>
          <w:szCs w:val="20"/>
        </w:rPr>
        <w:t xml:space="preserve"> calculated by EFFTRAN will be less accurate than that by MCNP.</w:t>
      </w:r>
      <w:r w:rsidR="002F4D97" w:rsidRPr="0079375A">
        <w:rPr>
          <w:rFonts w:ascii="Times New Roman" w:hAnsi="Times New Roman" w:cs="Times New Roman"/>
          <w:bCs/>
          <w:sz w:val="20"/>
          <w:szCs w:val="20"/>
          <w:lang w:val="vi-VN"/>
        </w:rPr>
        <w:t xml:space="preserve"> However, the calculation time using EFFTRAN will be much </w:t>
      </w:r>
      <w:r w:rsidR="007168C6" w:rsidRPr="0079375A">
        <w:rPr>
          <w:rFonts w:ascii="Times New Roman" w:hAnsi="Times New Roman" w:cs="Times New Roman"/>
          <w:bCs/>
          <w:sz w:val="20"/>
          <w:szCs w:val="20"/>
        </w:rPr>
        <w:t>shorter</w:t>
      </w:r>
      <w:r w:rsidR="002F4D97" w:rsidRPr="0079375A">
        <w:rPr>
          <w:rFonts w:ascii="Times New Roman" w:hAnsi="Times New Roman" w:cs="Times New Roman"/>
          <w:bCs/>
          <w:sz w:val="20"/>
          <w:szCs w:val="20"/>
          <w:lang w:val="vi-VN"/>
        </w:rPr>
        <w:t xml:space="preserve"> than using MCNP.</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6"/>
        <w:gridCol w:w="4746"/>
      </w:tblGrid>
      <w:tr w:rsidR="00C57BED" w:rsidRPr="0079375A" w14:paraId="388631D3" w14:textId="77777777" w:rsidTr="00BA3FC3">
        <w:trPr>
          <w:jc w:val="center"/>
        </w:trPr>
        <w:tc>
          <w:tcPr>
            <w:tcW w:w="4680" w:type="dxa"/>
          </w:tcPr>
          <w:p w14:paraId="2A17C8B5" w14:textId="49BC5EF1" w:rsidR="00C57BED" w:rsidRPr="0079375A" w:rsidRDefault="0001134E" w:rsidP="00600A88">
            <w:pPr>
              <w:jc w:val="center"/>
              <w:rPr>
                <w:rFonts w:ascii="Times New Roman" w:hAnsi="Times New Roman" w:cs="Times New Roman"/>
                <w:b/>
                <w:sz w:val="20"/>
                <w:szCs w:val="20"/>
              </w:rPr>
            </w:pPr>
            <w:r>
              <w:rPr>
                <w:noProof/>
                <w:lang w:val="ru-RU" w:eastAsia="ru-RU"/>
              </w:rPr>
              <w:drawing>
                <wp:inline distT="0" distB="0" distL="0" distR="0" wp14:anchorId="15DDC536" wp14:editId="7B2F0708">
                  <wp:extent cx="2873912" cy="2011680"/>
                  <wp:effectExtent l="0" t="0" r="3175" b="7620"/>
                  <wp:docPr id="155678690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3912" cy="2011680"/>
                          </a:xfrm>
                          <a:prstGeom prst="rect">
                            <a:avLst/>
                          </a:prstGeom>
                          <a:noFill/>
                          <a:ln>
                            <a:noFill/>
                          </a:ln>
                        </pic:spPr>
                      </pic:pic>
                    </a:graphicData>
                  </a:graphic>
                </wp:inline>
              </w:drawing>
            </w:r>
          </w:p>
        </w:tc>
        <w:tc>
          <w:tcPr>
            <w:tcW w:w="4680" w:type="dxa"/>
          </w:tcPr>
          <w:p w14:paraId="6D7B9168" w14:textId="1DC739E7" w:rsidR="00C57BED" w:rsidRPr="0079375A" w:rsidRDefault="0001134E" w:rsidP="00F52C63">
            <w:pPr>
              <w:jc w:val="center"/>
              <w:rPr>
                <w:rFonts w:ascii="Times New Roman" w:hAnsi="Times New Roman" w:cs="Times New Roman"/>
                <w:b/>
                <w:sz w:val="20"/>
                <w:szCs w:val="20"/>
              </w:rPr>
            </w:pPr>
            <w:r>
              <w:rPr>
                <w:noProof/>
                <w:lang w:val="ru-RU" w:eastAsia="ru-RU"/>
              </w:rPr>
              <w:drawing>
                <wp:inline distT="0" distB="0" distL="0" distR="0" wp14:anchorId="7AAA12FD" wp14:editId="7D2D0159">
                  <wp:extent cx="2873912" cy="2011680"/>
                  <wp:effectExtent l="0" t="0" r="3175" b="7620"/>
                  <wp:docPr id="12277682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73912" cy="2011680"/>
                          </a:xfrm>
                          <a:prstGeom prst="rect">
                            <a:avLst/>
                          </a:prstGeom>
                          <a:noFill/>
                          <a:ln>
                            <a:noFill/>
                          </a:ln>
                        </pic:spPr>
                      </pic:pic>
                    </a:graphicData>
                  </a:graphic>
                </wp:inline>
              </w:drawing>
            </w:r>
          </w:p>
        </w:tc>
      </w:tr>
      <w:tr w:rsidR="00C57BED" w:rsidRPr="0079375A" w14:paraId="441E7FDF" w14:textId="77777777" w:rsidTr="00BA3FC3">
        <w:trPr>
          <w:jc w:val="center"/>
        </w:trPr>
        <w:tc>
          <w:tcPr>
            <w:tcW w:w="4680" w:type="dxa"/>
          </w:tcPr>
          <w:p w14:paraId="0F324CFD" w14:textId="77777777" w:rsidR="00C57BED" w:rsidRPr="0079375A" w:rsidRDefault="00C57BED" w:rsidP="00AE3B50">
            <w:pPr>
              <w:jc w:val="center"/>
              <w:rPr>
                <w:rFonts w:ascii="Times New Roman" w:hAnsi="Times New Roman" w:cs="Times New Roman"/>
                <w:i/>
                <w:noProof/>
                <w:sz w:val="20"/>
                <w:szCs w:val="20"/>
              </w:rPr>
            </w:pPr>
            <w:r w:rsidRPr="0079375A">
              <w:rPr>
                <w:rFonts w:ascii="Times New Roman" w:hAnsi="Times New Roman" w:cs="Times New Roman"/>
                <w:i/>
                <w:noProof/>
                <w:sz w:val="20"/>
                <w:szCs w:val="20"/>
              </w:rPr>
              <w:t>(a)</w:t>
            </w:r>
          </w:p>
        </w:tc>
        <w:tc>
          <w:tcPr>
            <w:tcW w:w="4680" w:type="dxa"/>
          </w:tcPr>
          <w:p w14:paraId="17C03784" w14:textId="77777777" w:rsidR="00C57BED" w:rsidRPr="0079375A" w:rsidRDefault="00C57BED" w:rsidP="00AE3B50">
            <w:pPr>
              <w:jc w:val="center"/>
              <w:rPr>
                <w:rFonts w:ascii="Times New Roman" w:hAnsi="Times New Roman" w:cs="Times New Roman"/>
                <w:i/>
                <w:noProof/>
                <w:sz w:val="20"/>
                <w:szCs w:val="20"/>
              </w:rPr>
            </w:pPr>
            <w:r w:rsidRPr="0079375A">
              <w:rPr>
                <w:rFonts w:ascii="Times New Roman" w:hAnsi="Times New Roman" w:cs="Times New Roman"/>
                <w:i/>
                <w:noProof/>
                <w:sz w:val="20"/>
                <w:szCs w:val="20"/>
              </w:rPr>
              <w:t>(b)</w:t>
            </w:r>
          </w:p>
        </w:tc>
      </w:tr>
      <w:tr w:rsidR="00C74E00" w:rsidRPr="0079375A" w14:paraId="17E8DD78" w14:textId="77777777" w:rsidTr="00BA3FC3">
        <w:trPr>
          <w:jc w:val="center"/>
        </w:trPr>
        <w:tc>
          <w:tcPr>
            <w:tcW w:w="9360" w:type="dxa"/>
            <w:gridSpan w:val="2"/>
          </w:tcPr>
          <w:p w14:paraId="611C5B56" w14:textId="77777777" w:rsidR="000D702F" w:rsidRPr="0079375A" w:rsidRDefault="00542FEB" w:rsidP="00BA3FC3">
            <w:pPr>
              <w:spacing w:after="120"/>
              <w:jc w:val="center"/>
              <w:rPr>
                <w:rFonts w:ascii="Times New Roman" w:hAnsi="Times New Roman" w:cs="Times New Roman"/>
                <w:i/>
                <w:sz w:val="20"/>
                <w:szCs w:val="20"/>
              </w:rPr>
            </w:pPr>
            <w:r w:rsidRPr="0079375A">
              <w:rPr>
                <w:rFonts w:ascii="Times New Roman" w:hAnsi="Times New Roman" w:cs="Times New Roman"/>
                <w:noProof/>
                <w:sz w:val="20"/>
                <w:szCs w:val="20"/>
              </w:rPr>
              <w:t>Fig.</w:t>
            </w:r>
            <w:r w:rsidR="005B3080" w:rsidRPr="0079375A">
              <w:rPr>
                <w:rFonts w:ascii="Times New Roman" w:hAnsi="Times New Roman" w:cs="Times New Roman"/>
                <w:noProof/>
                <w:sz w:val="20"/>
                <w:szCs w:val="20"/>
              </w:rPr>
              <w:t>5</w:t>
            </w:r>
            <w:r w:rsidR="00C74E00" w:rsidRPr="0079375A">
              <w:rPr>
                <w:rFonts w:ascii="Times New Roman" w:hAnsi="Times New Roman" w:cs="Times New Roman"/>
                <w:noProof/>
                <w:sz w:val="20"/>
                <w:szCs w:val="20"/>
              </w:rPr>
              <w:t xml:space="preserve">. </w:t>
            </w:r>
            <w:r w:rsidR="00C74E00" w:rsidRPr="0079375A">
              <w:rPr>
                <w:rFonts w:ascii="Times New Roman" w:hAnsi="Times New Roman" w:cs="Times New Roman"/>
                <w:i/>
                <w:sz w:val="20"/>
                <w:szCs w:val="20"/>
              </w:rPr>
              <w:t xml:space="preserve">Resulted </w:t>
            </w:r>
            <w:r w:rsidR="000653A0" w:rsidRPr="0079375A">
              <w:rPr>
                <w:rFonts w:ascii="Times New Roman" w:hAnsi="Times New Roman" w:cs="Times New Roman"/>
                <w:i/>
                <w:sz w:val="20"/>
                <w:szCs w:val="20"/>
              </w:rPr>
              <w:t>TDF</w:t>
            </w:r>
            <w:r w:rsidR="00C74E00" w:rsidRPr="0079375A">
              <w:rPr>
                <w:rFonts w:ascii="Times New Roman" w:hAnsi="Times New Roman" w:cs="Times New Roman"/>
                <w:i/>
                <w:sz w:val="20"/>
                <w:szCs w:val="20"/>
              </w:rPr>
              <w:t xml:space="preserve"> from different methods for point sources with 5cm distance</w:t>
            </w:r>
            <w:r w:rsidRPr="0079375A">
              <w:rPr>
                <w:rFonts w:ascii="Times New Roman" w:hAnsi="Times New Roman" w:cs="Times New Roman"/>
                <w:i/>
                <w:sz w:val="20"/>
                <w:szCs w:val="20"/>
              </w:rPr>
              <w:t xml:space="preserve"> (</w:t>
            </w:r>
            <w:r w:rsidR="00C74E00" w:rsidRPr="0079375A">
              <w:rPr>
                <w:rFonts w:ascii="Times New Roman" w:hAnsi="Times New Roman" w:cs="Times New Roman"/>
                <w:i/>
                <w:sz w:val="20"/>
                <w:szCs w:val="20"/>
              </w:rPr>
              <w:t>a), and relative differences</w:t>
            </w:r>
            <w:r w:rsidRPr="0079375A">
              <w:rPr>
                <w:rFonts w:ascii="Times New Roman" w:hAnsi="Times New Roman" w:cs="Times New Roman"/>
                <w:i/>
                <w:sz w:val="20"/>
                <w:szCs w:val="20"/>
              </w:rPr>
              <w:t xml:space="preserve"> (</w:t>
            </w:r>
            <w:r w:rsidR="00C74E00" w:rsidRPr="0079375A">
              <w:rPr>
                <w:rFonts w:ascii="Times New Roman" w:hAnsi="Times New Roman" w:cs="Times New Roman"/>
                <w:i/>
                <w:sz w:val="20"/>
                <w:szCs w:val="20"/>
              </w:rPr>
              <w:t>b)</w:t>
            </w:r>
          </w:p>
        </w:tc>
      </w:tr>
    </w:tbl>
    <w:p w14:paraId="5B84F54C" w14:textId="77777777" w:rsidR="007B1459" w:rsidRPr="0079375A" w:rsidRDefault="007B1459" w:rsidP="00AE3B50">
      <w:pPr>
        <w:spacing w:after="60" w:line="240" w:lineRule="auto"/>
        <w:ind w:firstLine="720"/>
        <w:jc w:val="both"/>
        <w:rPr>
          <w:rFonts w:ascii="Times New Roman" w:hAnsi="Times New Roman" w:cs="Times New Roman"/>
          <w:sz w:val="20"/>
          <w:szCs w:val="20"/>
          <w:lang w:val="vi-VN"/>
        </w:rPr>
      </w:pPr>
      <w:r w:rsidRPr="0079375A">
        <w:rPr>
          <w:rFonts w:ascii="Times New Roman" w:hAnsi="Times New Roman" w:cs="Times New Roman"/>
          <w:sz w:val="20"/>
          <w:szCs w:val="20"/>
        </w:rPr>
        <w:t>The</w:t>
      </w:r>
      <w:r w:rsidR="00F44092" w:rsidRPr="0079375A">
        <w:rPr>
          <w:rFonts w:ascii="Times New Roman" w:hAnsi="Times New Roman" w:cs="Times New Roman"/>
          <w:sz w:val="20"/>
          <w:szCs w:val="20"/>
        </w:rPr>
        <w:t xml:space="preserve"> </w:t>
      </w:r>
      <w:r w:rsidR="000653A0" w:rsidRPr="0079375A">
        <w:rPr>
          <w:rFonts w:ascii="Times New Roman" w:hAnsi="Times New Roman" w:cs="Times New Roman"/>
          <w:sz w:val="20"/>
          <w:szCs w:val="20"/>
        </w:rPr>
        <w:t>TDF</w:t>
      </w:r>
      <w:r w:rsidRPr="0079375A">
        <w:rPr>
          <w:rFonts w:ascii="Times New Roman" w:hAnsi="Times New Roman" w:cs="Times New Roman"/>
          <w:sz w:val="20"/>
          <w:szCs w:val="20"/>
        </w:rPr>
        <w:t xml:space="preserve"> curves for disc-shaped samples </w:t>
      </w:r>
      <w:r w:rsidR="003D092F" w:rsidRPr="0079375A">
        <w:rPr>
          <w:rFonts w:ascii="Times New Roman" w:hAnsi="Times New Roman" w:cs="Times New Roman"/>
          <w:sz w:val="20"/>
          <w:szCs w:val="20"/>
          <w:lang w:val="vi-VN"/>
        </w:rPr>
        <w:t xml:space="preserve">(5 mm of diameter and 0.3 mm of thickness) </w:t>
      </w:r>
      <w:r w:rsidRPr="0079375A">
        <w:rPr>
          <w:rFonts w:ascii="Times New Roman" w:hAnsi="Times New Roman" w:cs="Times New Roman"/>
          <w:sz w:val="20"/>
          <w:szCs w:val="20"/>
        </w:rPr>
        <w:t xml:space="preserve">were also calculated using both MCNP and EFFTRAN </w:t>
      </w:r>
      <w:r w:rsidR="007F0686" w:rsidRPr="0079375A">
        <w:rPr>
          <w:rFonts w:ascii="Times New Roman" w:hAnsi="Times New Roman" w:cs="Times New Roman"/>
          <w:sz w:val="20"/>
          <w:szCs w:val="20"/>
        </w:rPr>
        <w:t xml:space="preserve">codes </w:t>
      </w:r>
      <w:r w:rsidRPr="0079375A">
        <w:rPr>
          <w:rFonts w:ascii="Times New Roman" w:hAnsi="Times New Roman" w:cs="Times New Roman"/>
          <w:sz w:val="20"/>
          <w:szCs w:val="20"/>
        </w:rPr>
        <w:t>and the results are listed in Fig</w:t>
      </w:r>
      <w:r w:rsidRPr="0079375A">
        <w:rPr>
          <w:rFonts w:ascii="Times New Roman" w:hAnsi="Times New Roman" w:cs="Times New Roman"/>
          <w:sz w:val="20"/>
          <w:szCs w:val="20"/>
          <w:lang w:val="vi-VN"/>
        </w:rPr>
        <w:t>.6</w:t>
      </w:r>
      <w:r w:rsidRPr="0079375A">
        <w:rPr>
          <w:rFonts w:ascii="Times New Roman" w:hAnsi="Times New Roman" w:cs="Times New Roman"/>
          <w:sz w:val="20"/>
          <w:szCs w:val="20"/>
        </w:rPr>
        <w:t>.</w:t>
      </w:r>
      <w:r w:rsidRPr="0079375A">
        <w:rPr>
          <w:rFonts w:ascii="Times New Roman" w:hAnsi="Times New Roman" w:cs="Times New Roman"/>
          <w:sz w:val="20"/>
          <w:szCs w:val="20"/>
          <w:lang w:val="vi-VN"/>
        </w:rPr>
        <w:t xml:space="preserve"> </w:t>
      </w:r>
      <w:bookmarkStart w:id="5" w:name="_Hlk185348378"/>
      <w:r w:rsidRPr="0079375A">
        <w:rPr>
          <w:rFonts w:ascii="Times New Roman" w:hAnsi="Times New Roman" w:cs="Times New Roman"/>
          <w:sz w:val="20"/>
          <w:szCs w:val="20"/>
          <w:lang w:val="vi-VN"/>
        </w:rPr>
        <w:t xml:space="preserve">The average difference between the values ​​calculated by </w:t>
      </w:r>
      <w:r w:rsidR="007F0686" w:rsidRPr="0079375A">
        <w:rPr>
          <w:rFonts w:ascii="Times New Roman" w:hAnsi="Times New Roman" w:cs="Times New Roman"/>
          <w:sz w:val="20"/>
          <w:szCs w:val="20"/>
          <w:lang w:val="en-GB"/>
        </w:rPr>
        <w:t>two codes</w:t>
      </w:r>
      <w:r w:rsidRPr="0079375A">
        <w:rPr>
          <w:rFonts w:ascii="Times New Roman" w:hAnsi="Times New Roman" w:cs="Times New Roman"/>
          <w:sz w:val="20"/>
          <w:szCs w:val="20"/>
          <w:lang w:val="vi-VN"/>
        </w:rPr>
        <w:t xml:space="preserve"> is about 7%</w:t>
      </w:r>
      <w:r w:rsidR="00936F89" w:rsidRPr="0079375A">
        <w:rPr>
          <w:rFonts w:ascii="Times New Roman" w:hAnsi="Times New Roman" w:cs="Times New Roman"/>
          <w:sz w:val="20"/>
          <w:szCs w:val="20"/>
          <w:lang w:val="vi-VN"/>
        </w:rPr>
        <w:t>, especially at energies higher than 300 keV, this average difference is up to 13%.</w:t>
      </w:r>
      <w:r w:rsidR="00383018" w:rsidRPr="0079375A">
        <w:rPr>
          <w:rFonts w:ascii="Times New Roman" w:hAnsi="Times New Roman" w:cs="Times New Roman"/>
          <w:sz w:val="20"/>
          <w:szCs w:val="20"/>
          <w:lang w:val="vi-VN"/>
        </w:rPr>
        <w:t xml:space="preserve"> </w:t>
      </w:r>
      <w:r w:rsidR="005B768E" w:rsidRPr="0079375A">
        <w:rPr>
          <w:rFonts w:ascii="Times New Roman" w:hAnsi="Times New Roman" w:cs="Times New Roman"/>
          <w:sz w:val="20"/>
          <w:szCs w:val="20"/>
          <w:lang w:val="vi-VN"/>
        </w:rPr>
        <w:t xml:space="preserve">These differences are mainly caused by the multiple scattering effect of </w:t>
      </w:r>
      <w:r w:rsidR="00F7311F" w:rsidRPr="0079375A">
        <w:rPr>
          <w:rFonts w:ascii="Times New Roman" w:hAnsi="Times New Roman" w:cs="Times New Roman"/>
          <w:sz w:val="20"/>
          <w:szCs w:val="20"/>
          <w:lang w:val="vi-VN"/>
        </w:rPr>
        <w:t>γ</w:t>
      </w:r>
      <w:r w:rsidR="009743CA" w:rsidRPr="0079375A">
        <w:rPr>
          <w:rFonts w:ascii="Times New Roman" w:hAnsi="Times New Roman" w:cs="Times New Roman"/>
          <w:sz w:val="20"/>
          <w:szCs w:val="20"/>
        </w:rPr>
        <w:t>-ray</w:t>
      </w:r>
      <w:r w:rsidR="005B768E" w:rsidRPr="0079375A">
        <w:rPr>
          <w:rFonts w:ascii="Times New Roman" w:hAnsi="Times New Roman" w:cs="Times New Roman"/>
          <w:sz w:val="20"/>
          <w:szCs w:val="20"/>
          <w:lang w:val="vi-VN"/>
        </w:rPr>
        <w:t xml:space="preserve"> in the sample</w:t>
      </w:r>
      <w:r w:rsidR="007F0686" w:rsidRPr="0079375A">
        <w:rPr>
          <w:rFonts w:ascii="Times New Roman" w:hAnsi="Times New Roman" w:cs="Times New Roman"/>
          <w:sz w:val="20"/>
          <w:szCs w:val="20"/>
          <w:lang w:val="en-GB"/>
        </w:rPr>
        <w:t xml:space="preserve"> and surrounding objects</w:t>
      </w:r>
      <w:r w:rsidR="005B768E" w:rsidRPr="0079375A">
        <w:rPr>
          <w:rFonts w:ascii="Times New Roman" w:hAnsi="Times New Roman" w:cs="Times New Roman"/>
          <w:sz w:val="20"/>
          <w:szCs w:val="20"/>
          <w:lang w:val="vi-VN"/>
        </w:rPr>
        <w:t xml:space="preserve">. In our opinion, MCNP </w:t>
      </w:r>
      <w:r w:rsidR="007F0686" w:rsidRPr="0079375A">
        <w:rPr>
          <w:rFonts w:ascii="Times New Roman" w:hAnsi="Times New Roman" w:cs="Times New Roman"/>
          <w:sz w:val="20"/>
          <w:szCs w:val="20"/>
          <w:lang w:val="en-GB"/>
        </w:rPr>
        <w:t>takes this effect into account while</w:t>
      </w:r>
      <w:r w:rsidR="005B768E" w:rsidRPr="0079375A">
        <w:rPr>
          <w:rFonts w:ascii="Times New Roman" w:hAnsi="Times New Roman" w:cs="Times New Roman"/>
          <w:sz w:val="20"/>
          <w:szCs w:val="20"/>
          <w:lang w:val="vi-VN"/>
        </w:rPr>
        <w:t xml:space="preserve"> EFFTRAN </w:t>
      </w:r>
      <w:r w:rsidR="007F0686" w:rsidRPr="0079375A">
        <w:rPr>
          <w:rFonts w:ascii="Times New Roman" w:hAnsi="Times New Roman" w:cs="Times New Roman"/>
          <w:sz w:val="20"/>
          <w:szCs w:val="20"/>
          <w:lang w:val="en-GB"/>
        </w:rPr>
        <w:t xml:space="preserve">does not, </w:t>
      </w:r>
      <w:r w:rsidR="005B768E" w:rsidRPr="0079375A">
        <w:rPr>
          <w:rFonts w:ascii="Times New Roman" w:hAnsi="Times New Roman" w:cs="Times New Roman"/>
          <w:sz w:val="20"/>
          <w:szCs w:val="20"/>
          <w:lang w:val="vi-VN"/>
        </w:rPr>
        <w:t xml:space="preserve">therefore </w:t>
      </w:r>
      <w:r w:rsidR="007F0686" w:rsidRPr="0079375A">
        <w:rPr>
          <w:rFonts w:ascii="Times New Roman" w:hAnsi="Times New Roman" w:cs="Times New Roman"/>
          <w:sz w:val="20"/>
          <w:szCs w:val="20"/>
          <w:lang w:val="en-GB"/>
        </w:rPr>
        <w:t>MCNP should</w:t>
      </w:r>
      <w:r w:rsidR="005B768E" w:rsidRPr="0079375A">
        <w:rPr>
          <w:rFonts w:ascii="Times New Roman" w:hAnsi="Times New Roman" w:cs="Times New Roman"/>
          <w:sz w:val="20"/>
          <w:szCs w:val="20"/>
          <w:lang w:val="vi-VN"/>
        </w:rPr>
        <w:t xml:space="preserve"> give the better results.</w:t>
      </w:r>
    </w:p>
    <w:bookmarkEnd w:id="5"/>
    <w:p w14:paraId="16C34100" w14:textId="4AF1EFC0" w:rsidR="00F02D94" w:rsidRPr="0079375A" w:rsidRDefault="0001134E" w:rsidP="00BA3FC3">
      <w:pPr>
        <w:spacing w:after="120" w:line="240" w:lineRule="auto"/>
        <w:jc w:val="center"/>
        <w:rPr>
          <w:rFonts w:ascii="Times New Roman" w:hAnsi="Times New Roman" w:cs="Times New Roman"/>
          <w:sz w:val="20"/>
          <w:szCs w:val="20"/>
        </w:rPr>
      </w:pPr>
      <w:r>
        <w:rPr>
          <w:noProof/>
          <w:lang w:val="ru-RU" w:eastAsia="ru-RU"/>
        </w:rPr>
        <w:drawing>
          <wp:inline distT="0" distB="0" distL="0" distR="0" wp14:anchorId="34D689C9" wp14:editId="6C3CFFD2">
            <wp:extent cx="3004544" cy="2103120"/>
            <wp:effectExtent l="0" t="0" r="5715" b="0"/>
            <wp:docPr id="120592959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4544" cy="2103120"/>
                    </a:xfrm>
                    <a:prstGeom prst="rect">
                      <a:avLst/>
                    </a:prstGeom>
                    <a:noFill/>
                    <a:ln>
                      <a:noFill/>
                    </a:ln>
                  </pic:spPr>
                </pic:pic>
              </a:graphicData>
            </a:graphic>
          </wp:inline>
        </w:drawing>
      </w:r>
    </w:p>
    <w:p w14:paraId="5BA14F0D" w14:textId="77777777" w:rsidR="007879FD" w:rsidRPr="0079375A" w:rsidRDefault="007879FD" w:rsidP="00BA3FC3">
      <w:pPr>
        <w:spacing w:after="120" w:line="240" w:lineRule="auto"/>
        <w:jc w:val="center"/>
        <w:rPr>
          <w:rFonts w:ascii="Times New Roman" w:hAnsi="Times New Roman" w:cs="Times New Roman"/>
          <w:i/>
          <w:sz w:val="20"/>
          <w:szCs w:val="20"/>
        </w:rPr>
      </w:pPr>
      <w:r w:rsidRPr="0079375A">
        <w:rPr>
          <w:rFonts w:ascii="Times New Roman" w:hAnsi="Times New Roman" w:cs="Times New Roman"/>
          <w:i/>
          <w:sz w:val="20"/>
          <w:szCs w:val="20"/>
        </w:rPr>
        <w:t>Fig.</w:t>
      </w:r>
      <w:r w:rsidR="005B3080" w:rsidRPr="0079375A">
        <w:rPr>
          <w:rFonts w:ascii="Times New Roman" w:hAnsi="Times New Roman" w:cs="Times New Roman"/>
          <w:i/>
          <w:sz w:val="20"/>
          <w:szCs w:val="20"/>
        </w:rPr>
        <w:t>6</w:t>
      </w:r>
      <w:r w:rsidR="00BE1B9D" w:rsidRPr="0079375A">
        <w:rPr>
          <w:rFonts w:ascii="Times New Roman" w:hAnsi="Times New Roman" w:cs="Times New Roman"/>
          <w:i/>
          <w:sz w:val="20"/>
          <w:szCs w:val="20"/>
        </w:rPr>
        <w:t>.</w:t>
      </w:r>
      <w:r w:rsidRPr="0079375A">
        <w:rPr>
          <w:rFonts w:ascii="Times New Roman" w:hAnsi="Times New Roman" w:cs="Times New Roman"/>
          <w:i/>
          <w:sz w:val="20"/>
          <w:szCs w:val="20"/>
        </w:rPr>
        <w:t xml:space="preserve"> </w:t>
      </w:r>
      <w:r w:rsidR="002C07CC" w:rsidRPr="0079375A">
        <w:rPr>
          <w:rFonts w:ascii="Times New Roman" w:hAnsi="Times New Roman" w:cs="Times New Roman"/>
          <w:i/>
          <w:sz w:val="20"/>
          <w:szCs w:val="20"/>
        </w:rPr>
        <w:t>The total efficiency curves for disk source</w:t>
      </w:r>
      <w:r w:rsidR="00383018" w:rsidRPr="0079375A">
        <w:rPr>
          <w:rFonts w:ascii="Times New Roman" w:hAnsi="Times New Roman" w:cs="Times New Roman"/>
          <w:i/>
          <w:sz w:val="20"/>
          <w:szCs w:val="20"/>
          <w:lang w:val="vi-VN"/>
        </w:rPr>
        <w:t xml:space="preserve"> calculated by </w:t>
      </w:r>
      <w:r w:rsidR="00942E67" w:rsidRPr="0079375A">
        <w:rPr>
          <w:rFonts w:ascii="Times New Roman" w:hAnsi="Times New Roman" w:cs="Times New Roman"/>
          <w:i/>
          <w:sz w:val="20"/>
          <w:szCs w:val="20"/>
        </w:rPr>
        <w:t>MCN</w:t>
      </w:r>
      <w:r w:rsidR="002C07CC" w:rsidRPr="0079375A">
        <w:rPr>
          <w:rFonts w:ascii="Times New Roman" w:hAnsi="Times New Roman" w:cs="Times New Roman"/>
          <w:i/>
          <w:sz w:val="20"/>
          <w:szCs w:val="20"/>
        </w:rPr>
        <w:t>P and EFFTRAN</w:t>
      </w:r>
    </w:p>
    <w:p w14:paraId="56628C73" w14:textId="77777777" w:rsidR="00763DC4" w:rsidRPr="0079375A" w:rsidRDefault="00763DC4" w:rsidP="00DA7523">
      <w:pPr>
        <w:spacing w:after="120" w:line="240" w:lineRule="auto"/>
        <w:ind w:firstLine="720"/>
        <w:jc w:val="both"/>
        <w:rPr>
          <w:rFonts w:ascii="Times New Roman" w:hAnsi="Times New Roman" w:cs="Times New Roman"/>
          <w:sz w:val="20"/>
          <w:szCs w:val="20"/>
          <w:lang w:val="vi-VN"/>
        </w:rPr>
      </w:pPr>
      <w:r w:rsidRPr="0079375A">
        <w:rPr>
          <w:rFonts w:ascii="Times New Roman" w:hAnsi="Times New Roman" w:cs="Times New Roman"/>
          <w:sz w:val="20"/>
          <w:szCs w:val="20"/>
        </w:rPr>
        <w:t>Using</w:t>
      </w:r>
      <w:r w:rsidRPr="0079375A">
        <w:rPr>
          <w:rFonts w:ascii="Times New Roman" w:hAnsi="Times New Roman" w:cs="Times New Roman"/>
          <w:sz w:val="20"/>
          <w:szCs w:val="20"/>
          <w:lang w:val="vi-VN"/>
        </w:rPr>
        <w:t xml:space="preserve"> the </w:t>
      </w:r>
      <w:bookmarkStart w:id="6" w:name="_Hlk183076083"/>
      <w:r w:rsidR="000653A0" w:rsidRPr="0079375A">
        <w:rPr>
          <w:rFonts w:ascii="Times New Roman" w:hAnsi="Times New Roman" w:cs="Times New Roman"/>
          <w:sz w:val="20"/>
          <w:szCs w:val="20"/>
        </w:rPr>
        <w:t>TDF</w:t>
      </w:r>
      <w:r w:rsidRPr="0079375A">
        <w:rPr>
          <w:rFonts w:ascii="Times New Roman" w:hAnsi="Times New Roman" w:cs="Times New Roman"/>
          <w:sz w:val="20"/>
          <w:szCs w:val="20"/>
          <w:lang w:val="vi-VN"/>
        </w:rPr>
        <w:t xml:space="preserve"> curves calculated by MCNP and EFFTRAN</w:t>
      </w:r>
      <w:bookmarkEnd w:id="6"/>
      <w:r w:rsidR="007F0686" w:rsidRPr="0079375A">
        <w:rPr>
          <w:rFonts w:ascii="Times New Roman" w:hAnsi="Times New Roman" w:cs="Times New Roman"/>
          <w:sz w:val="20"/>
          <w:szCs w:val="20"/>
          <w:lang w:val="en-GB"/>
        </w:rPr>
        <w:t xml:space="preserve"> codes</w:t>
      </w:r>
      <w:r w:rsidRPr="0079375A">
        <w:rPr>
          <w:rFonts w:ascii="Times New Roman" w:hAnsi="Times New Roman" w:cs="Times New Roman"/>
          <w:sz w:val="20"/>
          <w:szCs w:val="20"/>
          <w:lang w:val="vi-VN"/>
        </w:rPr>
        <w:t xml:space="preserve">, it is possible </w:t>
      </w:r>
      <w:r w:rsidRPr="0079375A">
        <w:rPr>
          <w:rFonts w:ascii="Times New Roman" w:hAnsi="Times New Roman" w:cs="Times New Roman"/>
          <w:sz w:val="20"/>
          <w:szCs w:val="20"/>
        </w:rPr>
        <w:t xml:space="preserve">to obtain </w:t>
      </w:r>
      <w:r w:rsidR="009E7E3B" w:rsidRPr="0079375A">
        <w:rPr>
          <w:rFonts w:ascii="Times New Roman" w:hAnsi="Times New Roman" w:cs="Times New Roman"/>
          <w:sz w:val="20"/>
          <w:szCs w:val="20"/>
        </w:rPr>
        <w:t>TCS</w:t>
      </w:r>
      <w:r w:rsidRPr="0079375A">
        <w:rPr>
          <w:rFonts w:ascii="Times New Roman" w:hAnsi="Times New Roman" w:cs="Times New Roman"/>
          <w:sz w:val="20"/>
          <w:szCs w:val="20"/>
        </w:rPr>
        <w:t xml:space="preserve"> correction factors</w:t>
      </w:r>
      <w:r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for extended samples.</w:t>
      </w:r>
      <w:r w:rsidRPr="0079375A">
        <w:rPr>
          <w:rFonts w:ascii="Times New Roman" w:hAnsi="Times New Roman" w:cs="Times New Roman"/>
          <w:sz w:val="20"/>
          <w:szCs w:val="20"/>
          <w:lang w:val="vi-VN"/>
        </w:rPr>
        <w:t xml:space="preserve"> For illustration, calculated </w:t>
      </w:r>
      <w:r w:rsidR="009E7E3B" w:rsidRPr="0079375A">
        <w:rPr>
          <w:rFonts w:ascii="Times New Roman" w:hAnsi="Times New Roman" w:cs="Times New Roman"/>
          <w:sz w:val="20"/>
          <w:szCs w:val="20"/>
          <w:lang w:val="vi-VN"/>
        </w:rPr>
        <w:t>TCS</w:t>
      </w:r>
      <w:r w:rsidRPr="0079375A">
        <w:rPr>
          <w:rFonts w:ascii="Times New Roman" w:hAnsi="Times New Roman" w:cs="Times New Roman"/>
          <w:sz w:val="20"/>
          <w:szCs w:val="20"/>
          <w:lang w:val="vi-VN"/>
        </w:rPr>
        <w:t xml:space="preserve"> correction factors</w:t>
      </w:r>
      <w:r w:rsidR="00BA28BB" w:rsidRPr="0079375A">
        <w:rPr>
          <w:rFonts w:ascii="Times New Roman" w:hAnsi="Times New Roman" w:cs="Times New Roman"/>
          <w:sz w:val="20"/>
          <w:szCs w:val="20"/>
        </w:rPr>
        <w:t xml:space="preserve"> [2]</w:t>
      </w:r>
      <w:r w:rsidR="00E77E84" w:rsidRPr="0079375A">
        <w:rPr>
          <w:rFonts w:ascii="Times New Roman" w:hAnsi="Times New Roman" w:cs="Times New Roman"/>
          <w:sz w:val="20"/>
          <w:szCs w:val="20"/>
          <w:lang w:val="vi-VN"/>
        </w:rPr>
        <w:t xml:space="preserve"> for </w:t>
      </w:r>
      <w:r w:rsidR="007F0686" w:rsidRPr="0079375A">
        <w:rPr>
          <w:rFonts w:ascii="Times New Roman" w:hAnsi="Times New Roman" w:cs="Times New Roman"/>
          <w:sz w:val="20"/>
          <w:szCs w:val="20"/>
          <w:lang w:val="en-GB"/>
        </w:rPr>
        <w:t xml:space="preserve">the </w:t>
      </w:r>
      <w:r w:rsidR="00E77E84" w:rsidRPr="0079375A">
        <w:rPr>
          <w:rFonts w:ascii="Times New Roman" w:hAnsi="Times New Roman" w:cs="Times New Roman"/>
          <w:sz w:val="20"/>
          <w:szCs w:val="20"/>
          <w:lang w:val="vi-VN"/>
        </w:rPr>
        <w:t>point and disk shaped sources</w:t>
      </w:r>
      <w:r w:rsidRPr="0079375A">
        <w:rPr>
          <w:rFonts w:ascii="Times New Roman" w:hAnsi="Times New Roman" w:cs="Times New Roman"/>
          <w:sz w:val="20"/>
          <w:szCs w:val="20"/>
          <w:lang w:val="vi-VN"/>
        </w:rPr>
        <w:t xml:space="preserve"> for </w:t>
      </w:r>
      <w:r w:rsidRPr="0079375A">
        <w:rPr>
          <w:rFonts w:ascii="Times New Roman" w:hAnsi="Times New Roman" w:cs="Times New Roman"/>
          <w:sz w:val="20"/>
          <w:szCs w:val="20"/>
        </w:rPr>
        <w:t>the</w:t>
      </w:r>
      <w:r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principal</w:t>
      </w:r>
      <w:r w:rsidRPr="0079375A">
        <w:rPr>
          <w:rFonts w:ascii="Times New Roman" w:hAnsi="Times New Roman" w:cs="Times New Roman"/>
          <w:sz w:val="20"/>
          <w:szCs w:val="20"/>
          <w:lang w:val="vi-VN"/>
        </w:rPr>
        <w:t xml:space="preserve"> </w:t>
      </w:r>
      <w:r w:rsidR="00F7311F" w:rsidRPr="0079375A">
        <w:rPr>
          <w:rFonts w:ascii="Times New Roman" w:hAnsi="Times New Roman" w:cs="Times New Roman"/>
          <w:sz w:val="20"/>
          <w:szCs w:val="20"/>
        </w:rPr>
        <w:t>γ</w:t>
      </w:r>
      <w:r w:rsidRPr="0079375A">
        <w:rPr>
          <w:rFonts w:ascii="Times New Roman" w:hAnsi="Times New Roman" w:cs="Times New Roman"/>
          <w:sz w:val="20"/>
          <w:szCs w:val="20"/>
          <w:lang w:val="vi-VN"/>
        </w:rPr>
        <w:t xml:space="preserve"> </w:t>
      </w:r>
      <w:r w:rsidR="00E77E84" w:rsidRPr="0079375A">
        <w:rPr>
          <w:rFonts w:ascii="Times New Roman" w:hAnsi="Times New Roman" w:cs="Times New Roman"/>
          <w:sz w:val="20"/>
          <w:szCs w:val="20"/>
          <w:lang w:val="vi-VN"/>
        </w:rPr>
        <w:t xml:space="preserve">of </w:t>
      </w:r>
      <w:r w:rsidRPr="0079375A">
        <w:rPr>
          <w:rFonts w:ascii="Times New Roman" w:hAnsi="Times New Roman" w:cs="Times New Roman"/>
          <w:sz w:val="20"/>
          <w:szCs w:val="20"/>
          <w:vertAlign w:val="superscript"/>
          <w:lang w:val="vi-VN"/>
        </w:rPr>
        <w:t>60</w:t>
      </w:r>
      <w:r w:rsidRPr="0079375A">
        <w:rPr>
          <w:rFonts w:ascii="Times New Roman" w:hAnsi="Times New Roman" w:cs="Times New Roman"/>
          <w:sz w:val="20"/>
          <w:szCs w:val="20"/>
        </w:rPr>
        <w:t>Co</w:t>
      </w:r>
      <w:r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and</w:t>
      </w:r>
      <w:r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vertAlign w:val="superscript"/>
          <w:lang w:val="vi-VN"/>
        </w:rPr>
        <w:t>88</w:t>
      </w:r>
      <w:r w:rsidRPr="0079375A">
        <w:rPr>
          <w:rFonts w:ascii="Times New Roman" w:hAnsi="Times New Roman" w:cs="Times New Roman"/>
          <w:sz w:val="20"/>
          <w:szCs w:val="20"/>
        </w:rPr>
        <w:t>Y</w:t>
      </w:r>
      <w:r w:rsidRPr="0079375A">
        <w:rPr>
          <w:rFonts w:ascii="Times New Roman" w:hAnsi="Times New Roman" w:cs="Times New Roman"/>
          <w:sz w:val="20"/>
          <w:szCs w:val="20"/>
          <w:lang w:val="vi-VN"/>
        </w:rPr>
        <w:t xml:space="preserve"> </w:t>
      </w:r>
      <w:r w:rsidRPr="0079375A">
        <w:rPr>
          <w:rFonts w:ascii="Times New Roman" w:hAnsi="Times New Roman" w:cs="Times New Roman"/>
          <w:sz w:val="20"/>
          <w:szCs w:val="20"/>
        </w:rPr>
        <w:t>based</w:t>
      </w:r>
      <w:r w:rsidRPr="0079375A">
        <w:rPr>
          <w:rFonts w:ascii="Times New Roman" w:hAnsi="Times New Roman" w:cs="Times New Roman"/>
          <w:sz w:val="20"/>
          <w:szCs w:val="20"/>
          <w:lang w:val="vi-VN"/>
        </w:rPr>
        <w:t xml:space="preserve"> on two </w:t>
      </w:r>
      <w:r w:rsidR="000653A0" w:rsidRPr="0079375A">
        <w:rPr>
          <w:rFonts w:ascii="Times New Roman" w:hAnsi="Times New Roman" w:cs="Times New Roman"/>
          <w:sz w:val="20"/>
          <w:szCs w:val="20"/>
        </w:rPr>
        <w:t>TDF</w:t>
      </w:r>
      <w:r w:rsidRPr="0079375A">
        <w:rPr>
          <w:rFonts w:ascii="Times New Roman" w:hAnsi="Times New Roman" w:cs="Times New Roman"/>
          <w:sz w:val="20"/>
          <w:szCs w:val="20"/>
          <w:lang w:val="vi-VN"/>
        </w:rPr>
        <w:t xml:space="preserve"> curves calculated by MCNP and EFFTRAN are listed in </w:t>
      </w:r>
      <w:r w:rsidR="00E77E84" w:rsidRPr="0079375A">
        <w:rPr>
          <w:rFonts w:ascii="Times New Roman" w:hAnsi="Times New Roman" w:cs="Times New Roman"/>
          <w:sz w:val="20"/>
          <w:szCs w:val="20"/>
          <w:lang w:val="vi-VN"/>
        </w:rPr>
        <w:t>Table</w:t>
      </w:r>
      <w:r w:rsidR="00774240" w:rsidRPr="0079375A">
        <w:rPr>
          <w:rFonts w:ascii="Times New Roman" w:hAnsi="Times New Roman" w:cs="Times New Roman"/>
          <w:sz w:val="20"/>
          <w:szCs w:val="20"/>
          <w:lang w:val="vi-VN"/>
        </w:rPr>
        <w:t xml:space="preserve"> 3</w:t>
      </w:r>
      <w:r w:rsidRPr="0079375A">
        <w:rPr>
          <w:rFonts w:ascii="Times New Roman" w:hAnsi="Times New Roman" w:cs="Times New Roman"/>
          <w:sz w:val="20"/>
          <w:szCs w:val="20"/>
          <w:lang w:val="vi-VN"/>
        </w:rPr>
        <w:t>.</w:t>
      </w:r>
      <w:r w:rsidR="00E77E84" w:rsidRPr="0079375A">
        <w:rPr>
          <w:rFonts w:ascii="Times New Roman" w:hAnsi="Times New Roman" w:cs="Times New Roman"/>
          <w:sz w:val="20"/>
          <w:szCs w:val="20"/>
          <w:lang w:val="vi-VN"/>
        </w:rPr>
        <w:t xml:space="preserve"> The results </w:t>
      </w:r>
      <w:r w:rsidR="007F0686" w:rsidRPr="0079375A">
        <w:rPr>
          <w:rFonts w:ascii="Times New Roman" w:hAnsi="Times New Roman" w:cs="Times New Roman"/>
          <w:sz w:val="20"/>
          <w:szCs w:val="20"/>
          <w:lang w:val="en-GB"/>
        </w:rPr>
        <w:t xml:space="preserve">of </w:t>
      </w:r>
      <w:r w:rsidR="009E7E3B" w:rsidRPr="0079375A">
        <w:rPr>
          <w:rFonts w:ascii="Times New Roman" w:hAnsi="Times New Roman" w:cs="Times New Roman"/>
          <w:sz w:val="20"/>
          <w:szCs w:val="20"/>
          <w:lang w:val="en-GB"/>
        </w:rPr>
        <w:t>TCS</w:t>
      </w:r>
      <w:r w:rsidR="007F0686" w:rsidRPr="0079375A">
        <w:rPr>
          <w:rFonts w:ascii="Times New Roman" w:hAnsi="Times New Roman" w:cs="Times New Roman"/>
          <w:sz w:val="20"/>
          <w:szCs w:val="20"/>
          <w:lang w:val="en-GB"/>
        </w:rPr>
        <w:t xml:space="preserve"> correction </w:t>
      </w:r>
      <w:r w:rsidR="00E77E84" w:rsidRPr="0079375A">
        <w:rPr>
          <w:rFonts w:ascii="Times New Roman" w:hAnsi="Times New Roman" w:cs="Times New Roman"/>
          <w:sz w:val="20"/>
          <w:szCs w:val="20"/>
          <w:lang w:val="vi-VN"/>
        </w:rPr>
        <w:t xml:space="preserve">calculated using two different </w:t>
      </w:r>
      <w:r w:rsidR="000653A0" w:rsidRPr="0079375A">
        <w:rPr>
          <w:rFonts w:ascii="Times New Roman" w:hAnsi="Times New Roman" w:cs="Times New Roman"/>
          <w:sz w:val="20"/>
          <w:szCs w:val="20"/>
        </w:rPr>
        <w:t>TDF</w:t>
      </w:r>
      <w:r w:rsidR="00E77E84" w:rsidRPr="0079375A">
        <w:rPr>
          <w:rFonts w:ascii="Times New Roman" w:hAnsi="Times New Roman" w:cs="Times New Roman"/>
          <w:sz w:val="20"/>
          <w:szCs w:val="20"/>
          <w:lang w:val="vi-VN"/>
        </w:rPr>
        <w:t xml:space="preserve"> curves are almost </w:t>
      </w:r>
      <w:r w:rsidR="000653A0" w:rsidRPr="0079375A">
        <w:rPr>
          <w:rFonts w:ascii="Times New Roman" w:hAnsi="Times New Roman" w:cs="Times New Roman"/>
          <w:sz w:val="20"/>
          <w:szCs w:val="20"/>
        </w:rPr>
        <w:t>similar</w:t>
      </w:r>
      <w:r w:rsidR="00774240" w:rsidRPr="0079375A">
        <w:rPr>
          <w:rFonts w:ascii="Times New Roman" w:hAnsi="Times New Roman" w:cs="Times New Roman"/>
          <w:sz w:val="20"/>
          <w:szCs w:val="20"/>
          <w:lang w:val="vi-VN"/>
        </w:rPr>
        <w:t xml:space="preserve"> as can be seen from Table 3</w:t>
      </w:r>
      <w:r w:rsidR="00E77E84" w:rsidRPr="0079375A">
        <w:rPr>
          <w:rFonts w:ascii="Times New Roman" w:hAnsi="Times New Roman" w:cs="Times New Roman"/>
          <w:sz w:val="20"/>
          <w:szCs w:val="20"/>
          <w:lang w:val="vi-VN"/>
        </w:rPr>
        <w:t>.</w:t>
      </w:r>
    </w:p>
    <w:p w14:paraId="1DB2F2BE" w14:textId="77777777" w:rsidR="00DB52D2" w:rsidRPr="0079375A" w:rsidRDefault="00DB52D2" w:rsidP="00DA7523">
      <w:pPr>
        <w:spacing w:after="120" w:line="240" w:lineRule="auto"/>
        <w:jc w:val="center"/>
        <w:rPr>
          <w:rFonts w:ascii="Times New Roman" w:hAnsi="Times New Roman" w:cs="Times New Roman"/>
          <w:i/>
          <w:sz w:val="20"/>
          <w:szCs w:val="20"/>
        </w:rPr>
      </w:pPr>
      <w:r w:rsidRPr="0079375A">
        <w:rPr>
          <w:rFonts w:ascii="Times New Roman" w:hAnsi="Times New Roman" w:cs="Times New Roman"/>
          <w:i/>
          <w:sz w:val="20"/>
          <w:szCs w:val="20"/>
        </w:rPr>
        <w:t>Table</w:t>
      </w:r>
      <w:r w:rsidR="00AB6A63" w:rsidRPr="0079375A">
        <w:rPr>
          <w:rFonts w:ascii="Times New Roman" w:hAnsi="Times New Roman" w:cs="Times New Roman"/>
          <w:i/>
          <w:sz w:val="20"/>
          <w:szCs w:val="20"/>
        </w:rPr>
        <w:t xml:space="preserve"> </w:t>
      </w:r>
      <w:r w:rsidR="00044DD2" w:rsidRPr="0079375A">
        <w:rPr>
          <w:rFonts w:ascii="Times New Roman" w:hAnsi="Times New Roman" w:cs="Times New Roman"/>
          <w:i/>
          <w:sz w:val="20"/>
          <w:szCs w:val="20"/>
        </w:rPr>
        <w:t>3</w:t>
      </w:r>
      <w:r w:rsidR="00AB6A63" w:rsidRPr="0079375A">
        <w:rPr>
          <w:rFonts w:ascii="Times New Roman" w:hAnsi="Times New Roman" w:cs="Times New Roman"/>
          <w:i/>
          <w:sz w:val="20"/>
          <w:szCs w:val="20"/>
        </w:rPr>
        <w:t>. Correction</w:t>
      </w:r>
      <w:r w:rsidRPr="0079375A">
        <w:rPr>
          <w:rFonts w:ascii="Times New Roman" w:hAnsi="Times New Roman" w:cs="Times New Roman"/>
          <w:i/>
          <w:sz w:val="20"/>
          <w:szCs w:val="20"/>
        </w:rPr>
        <w:t xml:space="preserve"> factor for</w:t>
      </w:r>
      <w:r w:rsidR="00AB6A63" w:rsidRPr="0079375A">
        <w:rPr>
          <w:rFonts w:ascii="Times New Roman" w:hAnsi="Times New Roman" w:cs="Times New Roman"/>
          <w:i/>
          <w:sz w:val="20"/>
          <w:szCs w:val="20"/>
        </w:rPr>
        <w:t xml:space="preserve"> the </w:t>
      </w:r>
      <w:r w:rsidR="000653A0" w:rsidRPr="0079375A">
        <w:rPr>
          <w:rFonts w:ascii="Times New Roman" w:hAnsi="Times New Roman" w:cs="Times New Roman"/>
          <w:i/>
          <w:sz w:val="20"/>
          <w:szCs w:val="20"/>
        </w:rPr>
        <w:t>TSC</w:t>
      </w:r>
      <w:r w:rsidR="00AB6A63" w:rsidRPr="0079375A">
        <w:rPr>
          <w:rFonts w:ascii="Times New Roman" w:hAnsi="Times New Roman" w:cs="Times New Roman"/>
          <w:i/>
          <w:sz w:val="20"/>
          <w:szCs w:val="20"/>
        </w:rPr>
        <w:t xml:space="preserve"> effect</w:t>
      </w:r>
      <w:r w:rsidR="000653A0" w:rsidRPr="0079375A">
        <w:rPr>
          <w:rFonts w:ascii="Times New Roman" w:hAnsi="Times New Roman" w:cs="Times New Roman"/>
          <w:i/>
          <w:sz w:val="20"/>
          <w:szCs w:val="20"/>
        </w:rPr>
        <w:t xml:space="preserve"> for</w:t>
      </w:r>
      <w:r w:rsidRPr="0079375A">
        <w:rPr>
          <w:rFonts w:ascii="Times New Roman" w:hAnsi="Times New Roman" w:cs="Times New Roman"/>
          <w:i/>
          <w:sz w:val="20"/>
          <w:szCs w:val="20"/>
        </w:rPr>
        <w:t xml:space="preserve"> </w:t>
      </w:r>
      <w:r w:rsidR="00942E67" w:rsidRPr="0079375A">
        <w:rPr>
          <w:rFonts w:ascii="Times New Roman" w:hAnsi="Times New Roman" w:cs="Times New Roman"/>
          <w:i/>
          <w:sz w:val="20"/>
          <w:szCs w:val="20"/>
          <w:vertAlign w:val="superscript"/>
        </w:rPr>
        <w:t>60</w:t>
      </w:r>
      <w:r w:rsidRPr="0079375A">
        <w:rPr>
          <w:rFonts w:ascii="Times New Roman" w:hAnsi="Times New Roman" w:cs="Times New Roman"/>
          <w:i/>
          <w:sz w:val="20"/>
          <w:szCs w:val="20"/>
        </w:rPr>
        <w:t xml:space="preserve">Co and </w:t>
      </w:r>
      <w:r w:rsidR="00942E67" w:rsidRPr="0079375A">
        <w:rPr>
          <w:rFonts w:ascii="Times New Roman" w:hAnsi="Times New Roman" w:cs="Times New Roman"/>
          <w:i/>
          <w:sz w:val="20"/>
          <w:szCs w:val="20"/>
          <w:vertAlign w:val="superscript"/>
        </w:rPr>
        <w:t>88</w:t>
      </w:r>
      <w:r w:rsidRPr="0079375A">
        <w:rPr>
          <w:rFonts w:ascii="Times New Roman" w:hAnsi="Times New Roman" w:cs="Times New Roman"/>
          <w:i/>
          <w:sz w:val="20"/>
          <w:szCs w:val="20"/>
        </w:rPr>
        <w:t>Y</w:t>
      </w:r>
    </w:p>
    <w:tbl>
      <w:tblPr>
        <w:tblStyle w:val="TableGrid"/>
        <w:tblW w:w="0" w:type="auto"/>
        <w:jc w:val="center"/>
        <w:tblLook w:val="04A0" w:firstRow="1" w:lastRow="0" w:firstColumn="1" w:lastColumn="0" w:noHBand="0" w:noVBand="1"/>
      </w:tblPr>
      <w:tblGrid>
        <w:gridCol w:w="1558"/>
        <w:gridCol w:w="1558"/>
        <w:gridCol w:w="1558"/>
        <w:gridCol w:w="1558"/>
        <w:gridCol w:w="1559"/>
        <w:gridCol w:w="1559"/>
      </w:tblGrid>
      <w:tr w:rsidR="00C53A50" w:rsidRPr="0079375A" w14:paraId="61A5B6FE" w14:textId="77777777" w:rsidTr="00AF65D0">
        <w:trPr>
          <w:jc w:val="center"/>
        </w:trPr>
        <w:tc>
          <w:tcPr>
            <w:tcW w:w="1558" w:type="dxa"/>
            <w:vAlign w:val="center"/>
          </w:tcPr>
          <w:p w14:paraId="75172A21" w14:textId="77777777" w:rsidR="00C53A50" w:rsidRPr="0079375A" w:rsidRDefault="00C53A50" w:rsidP="00AE3B50">
            <w:pPr>
              <w:jc w:val="center"/>
              <w:rPr>
                <w:rFonts w:ascii="Times New Roman" w:eastAsia="Times New Roman" w:hAnsi="Times New Roman" w:cs="Times New Roman"/>
                <w:b/>
                <w:bCs/>
                <w:color w:val="000000"/>
                <w:sz w:val="20"/>
                <w:szCs w:val="20"/>
                <w:lang w:val="ru-RU"/>
              </w:rPr>
            </w:pPr>
            <w:r w:rsidRPr="0079375A">
              <w:rPr>
                <w:rFonts w:ascii="Times New Roman" w:eastAsia="Times New Roman" w:hAnsi="Times New Roman" w:cs="Times New Roman"/>
                <w:b/>
                <w:bCs/>
                <w:color w:val="000000"/>
                <w:sz w:val="20"/>
                <w:szCs w:val="20"/>
                <w:lang w:val="ru-RU"/>
              </w:rPr>
              <w:t>Type of source</w:t>
            </w:r>
          </w:p>
        </w:tc>
        <w:tc>
          <w:tcPr>
            <w:tcW w:w="1558" w:type="dxa"/>
            <w:vAlign w:val="center"/>
          </w:tcPr>
          <w:p w14:paraId="14B81C4B" w14:textId="77777777" w:rsidR="00C53A50" w:rsidRPr="0079375A" w:rsidRDefault="00C53A50" w:rsidP="00AE3B50">
            <w:pPr>
              <w:jc w:val="center"/>
              <w:rPr>
                <w:rFonts w:ascii="Times New Roman" w:eastAsia="Times New Roman" w:hAnsi="Times New Roman" w:cs="Times New Roman"/>
                <w:b/>
                <w:bCs/>
                <w:color w:val="000000"/>
                <w:sz w:val="20"/>
                <w:szCs w:val="20"/>
                <w:lang w:val="ru-RU"/>
              </w:rPr>
            </w:pPr>
            <w:r w:rsidRPr="0079375A">
              <w:rPr>
                <w:rFonts w:ascii="Times New Roman" w:eastAsia="Times New Roman" w:hAnsi="Times New Roman" w:cs="Times New Roman"/>
                <w:b/>
                <w:bCs/>
                <w:color w:val="000000"/>
                <w:sz w:val="20"/>
                <w:szCs w:val="20"/>
                <w:lang w:val="ru-RU"/>
              </w:rPr>
              <w:t>Isotopes</w:t>
            </w:r>
          </w:p>
        </w:tc>
        <w:tc>
          <w:tcPr>
            <w:tcW w:w="1558" w:type="dxa"/>
            <w:vAlign w:val="center"/>
          </w:tcPr>
          <w:p w14:paraId="762216B9" w14:textId="77777777" w:rsidR="00C53A50" w:rsidRPr="0079375A" w:rsidRDefault="00C53A50" w:rsidP="00AE3B50">
            <w:pPr>
              <w:jc w:val="center"/>
              <w:rPr>
                <w:rFonts w:ascii="Times New Roman" w:eastAsia="Times New Roman" w:hAnsi="Times New Roman" w:cs="Times New Roman"/>
                <w:b/>
                <w:bCs/>
                <w:color w:val="000000"/>
                <w:sz w:val="20"/>
                <w:szCs w:val="20"/>
              </w:rPr>
            </w:pPr>
            <w:r w:rsidRPr="0079375A">
              <w:rPr>
                <w:rFonts w:ascii="Times New Roman" w:eastAsia="Times New Roman" w:hAnsi="Times New Roman" w:cs="Times New Roman"/>
                <w:b/>
                <w:bCs/>
                <w:color w:val="000000"/>
                <w:sz w:val="20"/>
                <w:szCs w:val="20"/>
                <w:lang w:val="ru-RU"/>
              </w:rPr>
              <w:t>Energy</w:t>
            </w:r>
            <w:r w:rsidRPr="0079375A">
              <w:rPr>
                <w:rFonts w:ascii="Times New Roman" w:eastAsia="Times New Roman" w:hAnsi="Times New Roman" w:cs="Times New Roman"/>
                <w:b/>
                <w:bCs/>
                <w:color w:val="000000"/>
                <w:sz w:val="20"/>
                <w:szCs w:val="20"/>
              </w:rPr>
              <w:t xml:space="preserve"> (keV)</w:t>
            </w:r>
          </w:p>
        </w:tc>
        <w:tc>
          <w:tcPr>
            <w:tcW w:w="1558" w:type="dxa"/>
            <w:vAlign w:val="center"/>
          </w:tcPr>
          <w:p w14:paraId="14CEC13A" w14:textId="77777777" w:rsidR="00C53A50" w:rsidRPr="0079375A" w:rsidRDefault="00C53A50" w:rsidP="00AE3B50">
            <w:pPr>
              <w:jc w:val="center"/>
              <w:rPr>
                <w:rFonts w:ascii="Times New Roman" w:eastAsia="Times New Roman" w:hAnsi="Times New Roman" w:cs="Times New Roman"/>
                <w:b/>
                <w:bCs/>
                <w:color w:val="000000"/>
                <w:sz w:val="20"/>
                <w:szCs w:val="20"/>
                <w:lang w:val="ru-RU"/>
              </w:rPr>
            </w:pPr>
            <w:r w:rsidRPr="0079375A">
              <w:rPr>
                <w:rFonts w:ascii="Times New Roman" w:eastAsia="Times New Roman" w:hAnsi="Times New Roman" w:cs="Times New Roman"/>
                <w:b/>
                <w:bCs/>
                <w:color w:val="000000"/>
                <w:sz w:val="20"/>
                <w:szCs w:val="20"/>
                <w:lang w:val="ru-RU"/>
              </w:rPr>
              <w:t>EFFTRAN</w:t>
            </w:r>
          </w:p>
        </w:tc>
        <w:tc>
          <w:tcPr>
            <w:tcW w:w="1559" w:type="dxa"/>
            <w:vAlign w:val="center"/>
          </w:tcPr>
          <w:p w14:paraId="5AD79806" w14:textId="77777777" w:rsidR="00C53A50" w:rsidRPr="0079375A" w:rsidRDefault="00C53A50" w:rsidP="00AE3B50">
            <w:pPr>
              <w:jc w:val="center"/>
              <w:rPr>
                <w:rFonts w:ascii="Times New Roman" w:eastAsia="Times New Roman" w:hAnsi="Times New Roman" w:cs="Times New Roman"/>
                <w:b/>
                <w:bCs/>
                <w:color w:val="000000"/>
                <w:sz w:val="20"/>
                <w:szCs w:val="20"/>
                <w:lang w:val="ru-RU"/>
              </w:rPr>
            </w:pPr>
            <w:r w:rsidRPr="0079375A">
              <w:rPr>
                <w:rFonts w:ascii="Times New Roman" w:eastAsia="Times New Roman" w:hAnsi="Times New Roman" w:cs="Times New Roman"/>
                <w:b/>
                <w:bCs/>
                <w:color w:val="000000"/>
                <w:sz w:val="20"/>
                <w:szCs w:val="20"/>
                <w:lang w:val="ru-RU"/>
              </w:rPr>
              <w:t>MCNP</w:t>
            </w:r>
          </w:p>
        </w:tc>
        <w:tc>
          <w:tcPr>
            <w:tcW w:w="1559" w:type="dxa"/>
            <w:vAlign w:val="center"/>
          </w:tcPr>
          <w:p w14:paraId="1BF002BC" w14:textId="77777777" w:rsidR="00C53A50" w:rsidRPr="0079375A" w:rsidRDefault="008F1335" w:rsidP="00AE3B50">
            <w:pPr>
              <w:jc w:val="center"/>
              <w:rPr>
                <w:rFonts w:ascii="Times New Roman" w:eastAsia="Times New Roman" w:hAnsi="Times New Roman" w:cs="Times New Roman"/>
                <w:b/>
                <w:bCs/>
                <w:color w:val="000000"/>
                <w:sz w:val="20"/>
                <w:szCs w:val="20"/>
                <w:lang w:val="ru-RU"/>
              </w:rPr>
            </w:pPr>
            <w:r w:rsidRPr="0079375A">
              <w:rPr>
                <w:rFonts w:ascii="Times New Roman" w:eastAsia="Times New Roman" w:hAnsi="Times New Roman" w:cs="Times New Roman"/>
                <w:b/>
                <w:bCs/>
                <w:color w:val="000000"/>
                <w:sz w:val="20"/>
                <w:szCs w:val="20"/>
                <w:lang w:val="vi-VN"/>
              </w:rPr>
              <w:t>D</w:t>
            </w:r>
            <w:r w:rsidR="00C53A50" w:rsidRPr="0079375A">
              <w:rPr>
                <w:rFonts w:ascii="Times New Roman" w:eastAsia="Times New Roman" w:hAnsi="Times New Roman" w:cs="Times New Roman"/>
                <w:b/>
                <w:bCs/>
                <w:color w:val="000000"/>
                <w:sz w:val="20"/>
                <w:szCs w:val="20"/>
                <w:lang w:val="ru-RU"/>
              </w:rPr>
              <w:t>ifference</w:t>
            </w:r>
          </w:p>
        </w:tc>
      </w:tr>
      <w:tr w:rsidR="00C53A50" w:rsidRPr="0079375A" w14:paraId="69DB54BB" w14:textId="77777777" w:rsidTr="00AF65D0">
        <w:trPr>
          <w:jc w:val="center"/>
        </w:trPr>
        <w:tc>
          <w:tcPr>
            <w:tcW w:w="1558" w:type="dxa"/>
            <w:vMerge w:val="restart"/>
            <w:vAlign w:val="center"/>
          </w:tcPr>
          <w:p w14:paraId="2D6A202A"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Point</w:t>
            </w:r>
          </w:p>
        </w:tc>
        <w:tc>
          <w:tcPr>
            <w:tcW w:w="1558" w:type="dxa"/>
            <w:vMerge w:val="restart"/>
            <w:vAlign w:val="center"/>
          </w:tcPr>
          <w:p w14:paraId="5B60C8B1" w14:textId="77777777" w:rsidR="00C53A50" w:rsidRPr="0079375A" w:rsidRDefault="00942E67"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vertAlign w:val="superscript"/>
              </w:rPr>
              <w:t>60</w:t>
            </w:r>
            <w:r w:rsidR="00C53A50" w:rsidRPr="0079375A">
              <w:rPr>
                <w:rFonts w:ascii="Times New Roman" w:eastAsia="Times New Roman" w:hAnsi="Times New Roman" w:cs="Times New Roman"/>
                <w:color w:val="000000"/>
                <w:sz w:val="20"/>
                <w:szCs w:val="20"/>
              </w:rPr>
              <w:t>Co</w:t>
            </w:r>
          </w:p>
        </w:tc>
        <w:tc>
          <w:tcPr>
            <w:tcW w:w="1558" w:type="dxa"/>
            <w:vAlign w:val="center"/>
          </w:tcPr>
          <w:p w14:paraId="2B001B8C"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1173</w:t>
            </w:r>
          </w:p>
        </w:tc>
        <w:tc>
          <w:tcPr>
            <w:tcW w:w="1558" w:type="dxa"/>
            <w:vAlign w:val="center"/>
          </w:tcPr>
          <w:p w14:paraId="3E2D9D41"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1.02627</w:t>
            </w:r>
          </w:p>
        </w:tc>
        <w:tc>
          <w:tcPr>
            <w:tcW w:w="1559" w:type="dxa"/>
            <w:vAlign w:val="center"/>
          </w:tcPr>
          <w:p w14:paraId="76F6A6D1"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1.02785</w:t>
            </w:r>
          </w:p>
        </w:tc>
        <w:tc>
          <w:tcPr>
            <w:tcW w:w="1559" w:type="dxa"/>
            <w:vAlign w:val="center"/>
          </w:tcPr>
          <w:p w14:paraId="6F6AA8D1"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0.154%</w:t>
            </w:r>
          </w:p>
        </w:tc>
      </w:tr>
      <w:tr w:rsidR="00C53A50" w:rsidRPr="0079375A" w14:paraId="71EADECD" w14:textId="77777777" w:rsidTr="00AF65D0">
        <w:trPr>
          <w:jc w:val="center"/>
        </w:trPr>
        <w:tc>
          <w:tcPr>
            <w:tcW w:w="1558" w:type="dxa"/>
            <w:vMerge/>
            <w:vAlign w:val="center"/>
          </w:tcPr>
          <w:p w14:paraId="1E4E7F0D" w14:textId="77777777" w:rsidR="00C53A50" w:rsidRPr="0079375A" w:rsidRDefault="00C53A50" w:rsidP="00AE3B50">
            <w:pPr>
              <w:rPr>
                <w:rFonts w:ascii="Times New Roman" w:hAnsi="Times New Roman" w:cs="Times New Roman"/>
                <w:b/>
                <w:sz w:val="20"/>
                <w:szCs w:val="20"/>
              </w:rPr>
            </w:pPr>
          </w:p>
        </w:tc>
        <w:tc>
          <w:tcPr>
            <w:tcW w:w="1558" w:type="dxa"/>
            <w:vMerge/>
            <w:vAlign w:val="center"/>
          </w:tcPr>
          <w:p w14:paraId="446CC587" w14:textId="77777777" w:rsidR="00C53A50" w:rsidRPr="0079375A" w:rsidRDefault="00C53A50" w:rsidP="00AE3B50">
            <w:pPr>
              <w:rPr>
                <w:rFonts w:ascii="Times New Roman" w:hAnsi="Times New Roman" w:cs="Times New Roman"/>
                <w:b/>
                <w:sz w:val="20"/>
                <w:szCs w:val="20"/>
              </w:rPr>
            </w:pPr>
          </w:p>
        </w:tc>
        <w:tc>
          <w:tcPr>
            <w:tcW w:w="1558" w:type="dxa"/>
            <w:vAlign w:val="center"/>
          </w:tcPr>
          <w:p w14:paraId="1BE2A18A"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1332</w:t>
            </w:r>
          </w:p>
        </w:tc>
        <w:tc>
          <w:tcPr>
            <w:tcW w:w="1558" w:type="dxa"/>
            <w:vAlign w:val="center"/>
          </w:tcPr>
          <w:p w14:paraId="605BE846"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1.02695</w:t>
            </w:r>
          </w:p>
        </w:tc>
        <w:tc>
          <w:tcPr>
            <w:tcW w:w="1559" w:type="dxa"/>
            <w:vAlign w:val="center"/>
          </w:tcPr>
          <w:p w14:paraId="40EAA7A9"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1.02875</w:t>
            </w:r>
          </w:p>
        </w:tc>
        <w:tc>
          <w:tcPr>
            <w:tcW w:w="1559" w:type="dxa"/>
            <w:vAlign w:val="center"/>
          </w:tcPr>
          <w:p w14:paraId="052EDD42"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0.175%</w:t>
            </w:r>
          </w:p>
        </w:tc>
      </w:tr>
      <w:tr w:rsidR="00C53A50" w:rsidRPr="0079375A" w14:paraId="0EB82706" w14:textId="77777777" w:rsidTr="00AF65D0">
        <w:trPr>
          <w:jc w:val="center"/>
        </w:trPr>
        <w:tc>
          <w:tcPr>
            <w:tcW w:w="1558" w:type="dxa"/>
            <w:vMerge/>
            <w:vAlign w:val="center"/>
          </w:tcPr>
          <w:p w14:paraId="5A7256A8" w14:textId="77777777" w:rsidR="00C53A50" w:rsidRPr="0079375A" w:rsidRDefault="00C53A50" w:rsidP="00AE3B50">
            <w:pPr>
              <w:rPr>
                <w:rFonts w:ascii="Times New Roman" w:hAnsi="Times New Roman" w:cs="Times New Roman"/>
                <w:b/>
                <w:sz w:val="20"/>
                <w:szCs w:val="20"/>
              </w:rPr>
            </w:pPr>
          </w:p>
        </w:tc>
        <w:tc>
          <w:tcPr>
            <w:tcW w:w="1558" w:type="dxa"/>
            <w:vMerge w:val="restart"/>
            <w:vAlign w:val="center"/>
          </w:tcPr>
          <w:p w14:paraId="6F73525B" w14:textId="77777777" w:rsidR="00C53A50" w:rsidRPr="0079375A" w:rsidRDefault="00942E67"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vertAlign w:val="superscript"/>
              </w:rPr>
              <w:t>88</w:t>
            </w:r>
            <w:r w:rsidR="00C53A50" w:rsidRPr="0079375A">
              <w:rPr>
                <w:rFonts w:ascii="Times New Roman" w:eastAsia="Times New Roman" w:hAnsi="Times New Roman" w:cs="Times New Roman"/>
                <w:color w:val="000000"/>
                <w:sz w:val="20"/>
                <w:szCs w:val="20"/>
              </w:rPr>
              <w:t>Y</w:t>
            </w:r>
          </w:p>
        </w:tc>
        <w:tc>
          <w:tcPr>
            <w:tcW w:w="1558" w:type="dxa"/>
            <w:vAlign w:val="center"/>
          </w:tcPr>
          <w:p w14:paraId="362B5968"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898</w:t>
            </w:r>
          </w:p>
        </w:tc>
        <w:tc>
          <w:tcPr>
            <w:tcW w:w="1558" w:type="dxa"/>
            <w:vAlign w:val="center"/>
          </w:tcPr>
          <w:p w14:paraId="3811B76F"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1.02432</w:t>
            </w:r>
          </w:p>
        </w:tc>
        <w:tc>
          <w:tcPr>
            <w:tcW w:w="1559" w:type="dxa"/>
            <w:vAlign w:val="center"/>
          </w:tcPr>
          <w:p w14:paraId="1AB6F033"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1.02566</w:t>
            </w:r>
          </w:p>
        </w:tc>
        <w:tc>
          <w:tcPr>
            <w:tcW w:w="1559" w:type="dxa"/>
            <w:vAlign w:val="center"/>
          </w:tcPr>
          <w:p w14:paraId="772983F4"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0.131%</w:t>
            </w:r>
          </w:p>
        </w:tc>
      </w:tr>
      <w:tr w:rsidR="00C53A50" w:rsidRPr="0079375A" w14:paraId="2DAAABF9" w14:textId="77777777" w:rsidTr="00AF65D0">
        <w:trPr>
          <w:jc w:val="center"/>
        </w:trPr>
        <w:tc>
          <w:tcPr>
            <w:tcW w:w="1558" w:type="dxa"/>
            <w:vMerge/>
            <w:vAlign w:val="center"/>
          </w:tcPr>
          <w:p w14:paraId="49BDBC90" w14:textId="77777777" w:rsidR="00C53A50" w:rsidRPr="0079375A" w:rsidRDefault="00C53A50" w:rsidP="00AE3B50">
            <w:pPr>
              <w:rPr>
                <w:rFonts w:ascii="Times New Roman" w:hAnsi="Times New Roman" w:cs="Times New Roman"/>
                <w:b/>
                <w:sz w:val="20"/>
                <w:szCs w:val="20"/>
              </w:rPr>
            </w:pPr>
          </w:p>
        </w:tc>
        <w:tc>
          <w:tcPr>
            <w:tcW w:w="1558" w:type="dxa"/>
            <w:vMerge/>
            <w:vAlign w:val="center"/>
          </w:tcPr>
          <w:p w14:paraId="0EF7C0AC" w14:textId="77777777" w:rsidR="00C53A50" w:rsidRPr="0079375A" w:rsidRDefault="00C53A50" w:rsidP="00AE3B50">
            <w:pPr>
              <w:rPr>
                <w:rFonts w:ascii="Times New Roman" w:hAnsi="Times New Roman" w:cs="Times New Roman"/>
                <w:b/>
                <w:sz w:val="20"/>
                <w:szCs w:val="20"/>
              </w:rPr>
            </w:pPr>
          </w:p>
        </w:tc>
        <w:tc>
          <w:tcPr>
            <w:tcW w:w="1558" w:type="dxa"/>
            <w:vAlign w:val="center"/>
          </w:tcPr>
          <w:p w14:paraId="51A75096"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1836</w:t>
            </w:r>
          </w:p>
        </w:tc>
        <w:tc>
          <w:tcPr>
            <w:tcW w:w="1558" w:type="dxa"/>
            <w:vAlign w:val="center"/>
          </w:tcPr>
          <w:p w14:paraId="1ACB7CFC"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1.02679</w:t>
            </w:r>
          </w:p>
        </w:tc>
        <w:tc>
          <w:tcPr>
            <w:tcW w:w="1559" w:type="dxa"/>
            <w:vAlign w:val="center"/>
          </w:tcPr>
          <w:p w14:paraId="0B869802"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1.02891</w:t>
            </w:r>
          </w:p>
        </w:tc>
        <w:tc>
          <w:tcPr>
            <w:tcW w:w="1559" w:type="dxa"/>
            <w:vAlign w:val="center"/>
          </w:tcPr>
          <w:p w14:paraId="45822AA4"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0.206%</w:t>
            </w:r>
          </w:p>
        </w:tc>
      </w:tr>
      <w:tr w:rsidR="00C53A50" w:rsidRPr="0079375A" w14:paraId="20C183B9" w14:textId="77777777" w:rsidTr="00AF65D0">
        <w:trPr>
          <w:jc w:val="center"/>
        </w:trPr>
        <w:tc>
          <w:tcPr>
            <w:tcW w:w="1558" w:type="dxa"/>
            <w:vMerge w:val="restart"/>
            <w:vAlign w:val="center"/>
          </w:tcPr>
          <w:p w14:paraId="0794337F"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Disk</w:t>
            </w:r>
          </w:p>
        </w:tc>
        <w:tc>
          <w:tcPr>
            <w:tcW w:w="1558" w:type="dxa"/>
            <w:vMerge w:val="restart"/>
            <w:vAlign w:val="center"/>
          </w:tcPr>
          <w:p w14:paraId="5B883FEA" w14:textId="77777777" w:rsidR="00C53A50" w:rsidRPr="0079375A" w:rsidRDefault="00942E67"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vertAlign w:val="superscript"/>
              </w:rPr>
              <w:t>60</w:t>
            </w:r>
            <w:r w:rsidR="00C53A50" w:rsidRPr="0079375A">
              <w:rPr>
                <w:rFonts w:ascii="Times New Roman" w:eastAsia="Times New Roman" w:hAnsi="Times New Roman" w:cs="Times New Roman"/>
                <w:color w:val="000000"/>
                <w:sz w:val="20"/>
                <w:szCs w:val="20"/>
              </w:rPr>
              <w:t>Co</w:t>
            </w:r>
          </w:p>
        </w:tc>
        <w:tc>
          <w:tcPr>
            <w:tcW w:w="1558" w:type="dxa"/>
            <w:vAlign w:val="center"/>
          </w:tcPr>
          <w:p w14:paraId="1508D75E"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1173</w:t>
            </w:r>
          </w:p>
        </w:tc>
        <w:tc>
          <w:tcPr>
            <w:tcW w:w="1558" w:type="dxa"/>
            <w:vAlign w:val="center"/>
          </w:tcPr>
          <w:p w14:paraId="0F3ADF15"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1.02602</w:t>
            </w:r>
          </w:p>
        </w:tc>
        <w:tc>
          <w:tcPr>
            <w:tcW w:w="1559" w:type="dxa"/>
            <w:vAlign w:val="center"/>
          </w:tcPr>
          <w:p w14:paraId="608CE95E"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1.02798</w:t>
            </w:r>
          </w:p>
        </w:tc>
        <w:tc>
          <w:tcPr>
            <w:tcW w:w="1559" w:type="dxa"/>
            <w:vAlign w:val="center"/>
          </w:tcPr>
          <w:p w14:paraId="18E19298"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0.191%</w:t>
            </w:r>
          </w:p>
        </w:tc>
      </w:tr>
      <w:tr w:rsidR="00C53A50" w:rsidRPr="0079375A" w14:paraId="4CF73602" w14:textId="77777777" w:rsidTr="00AF65D0">
        <w:trPr>
          <w:jc w:val="center"/>
        </w:trPr>
        <w:tc>
          <w:tcPr>
            <w:tcW w:w="1558" w:type="dxa"/>
            <w:vMerge/>
            <w:vAlign w:val="center"/>
          </w:tcPr>
          <w:p w14:paraId="3AE71405" w14:textId="77777777" w:rsidR="00C53A50" w:rsidRPr="0079375A" w:rsidRDefault="00C53A50" w:rsidP="00AE3B50">
            <w:pPr>
              <w:rPr>
                <w:rFonts w:ascii="Times New Roman" w:hAnsi="Times New Roman" w:cs="Times New Roman"/>
                <w:b/>
                <w:sz w:val="20"/>
                <w:szCs w:val="20"/>
              </w:rPr>
            </w:pPr>
          </w:p>
        </w:tc>
        <w:tc>
          <w:tcPr>
            <w:tcW w:w="1558" w:type="dxa"/>
            <w:vMerge/>
            <w:vAlign w:val="center"/>
          </w:tcPr>
          <w:p w14:paraId="4DF7C60D" w14:textId="77777777" w:rsidR="00C53A50" w:rsidRPr="0079375A" w:rsidRDefault="00C53A50" w:rsidP="00AE3B50">
            <w:pPr>
              <w:rPr>
                <w:rFonts w:ascii="Times New Roman" w:hAnsi="Times New Roman" w:cs="Times New Roman"/>
                <w:b/>
                <w:sz w:val="20"/>
                <w:szCs w:val="20"/>
              </w:rPr>
            </w:pPr>
          </w:p>
        </w:tc>
        <w:tc>
          <w:tcPr>
            <w:tcW w:w="1558" w:type="dxa"/>
            <w:vAlign w:val="center"/>
          </w:tcPr>
          <w:p w14:paraId="3575D071"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1332</w:t>
            </w:r>
          </w:p>
        </w:tc>
        <w:tc>
          <w:tcPr>
            <w:tcW w:w="1558" w:type="dxa"/>
            <w:vAlign w:val="center"/>
          </w:tcPr>
          <w:p w14:paraId="03CA523A" w14:textId="77777777" w:rsidR="00C53A50" w:rsidRPr="0079375A" w:rsidRDefault="00C53A50" w:rsidP="00AE3B50">
            <w:pPr>
              <w:jc w:val="center"/>
              <w:rPr>
                <w:rFonts w:ascii="Times New Roman" w:eastAsia="Times New Roman" w:hAnsi="Times New Roman" w:cs="Times New Roman"/>
                <w:color w:val="000000"/>
                <w:sz w:val="20"/>
                <w:szCs w:val="20"/>
              </w:rPr>
            </w:pPr>
            <w:r w:rsidRPr="0079375A">
              <w:rPr>
                <w:rFonts w:ascii="Times New Roman" w:eastAsia="Times New Roman" w:hAnsi="Times New Roman" w:cs="Times New Roman"/>
                <w:color w:val="000000"/>
                <w:sz w:val="20"/>
                <w:szCs w:val="20"/>
                <w:lang w:val="ru-RU"/>
              </w:rPr>
              <w:t>1.0267</w:t>
            </w:r>
            <w:r w:rsidR="006D09FB" w:rsidRPr="0079375A">
              <w:rPr>
                <w:rFonts w:ascii="Times New Roman" w:eastAsia="Times New Roman" w:hAnsi="Times New Roman" w:cs="Times New Roman"/>
                <w:color w:val="000000"/>
                <w:sz w:val="20"/>
                <w:szCs w:val="20"/>
              </w:rPr>
              <w:t>0</w:t>
            </w:r>
          </w:p>
        </w:tc>
        <w:tc>
          <w:tcPr>
            <w:tcW w:w="1559" w:type="dxa"/>
            <w:vAlign w:val="center"/>
          </w:tcPr>
          <w:p w14:paraId="03C12004"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1.02888</w:t>
            </w:r>
          </w:p>
        </w:tc>
        <w:tc>
          <w:tcPr>
            <w:tcW w:w="1559" w:type="dxa"/>
            <w:vAlign w:val="center"/>
          </w:tcPr>
          <w:p w14:paraId="22F5DB9F"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0.212%</w:t>
            </w:r>
          </w:p>
        </w:tc>
      </w:tr>
      <w:tr w:rsidR="00C53A50" w:rsidRPr="0079375A" w14:paraId="1F8DFA8D" w14:textId="77777777" w:rsidTr="00AF65D0">
        <w:trPr>
          <w:jc w:val="center"/>
        </w:trPr>
        <w:tc>
          <w:tcPr>
            <w:tcW w:w="1558" w:type="dxa"/>
            <w:vMerge/>
            <w:vAlign w:val="center"/>
          </w:tcPr>
          <w:p w14:paraId="42DFBCFF" w14:textId="77777777" w:rsidR="00C53A50" w:rsidRPr="0079375A" w:rsidRDefault="00C53A50" w:rsidP="00AE3B50">
            <w:pPr>
              <w:rPr>
                <w:rFonts w:ascii="Times New Roman" w:hAnsi="Times New Roman" w:cs="Times New Roman"/>
                <w:b/>
                <w:sz w:val="20"/>
                <w:szCs w:val="20"/>
              </w:rPr>
            </w:pPr>
          </w:p>
        </w:tc>
        <w:tc>
          <w:tcPr>
            <w:tcW w:w="1558" w:type="dxa"/>
            <w:vMerge w:val="restart"/>
            <w:vAlign w:val="center"/>
          </w:tcPr>
          <w:p w14:paraId="1C626D69" w14:textId="77777777" w:rsidR="00C53A50" w:rsidRPr="0079375A" w:rsidRDefault="00942E67"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vertAlign w:val="superscript"/>
              </w:rPr>
              <w:t>88</w:t>
            </w:r>
            <w:r w:rsidR="00C53A50" w:rsidRPr="0079375A">
              <w:rPr>
                <w:rFonts w:ascii="Times New Roman" w:eastAsia="Times New Roman" w:hAnsi="Times New Roman" w:cs="Times New Roman"/>
                <w:color w:val="000000"/>
                <w:sz w:val="20"/>
                <w:szCs w:val="20"/>
              </w:rPr>
              <w:t>Y</w:t>
            </w:r>
          </w:p>
        </w:tc>
        <w:tc>
          <w:tcPr>
            <w:tcW w:w="1558" w:type="dxa"/>
            <w:vAlign w:val="center"/>
          </w:tcPr>
          <w:p w14:paraId="070C28C5"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898</w:t>
            </w:r>
          </w:p>
        </w:tc>
        <w:tc>
          <w:tcPr>
            <w:tcW w:w="1558" w:type="dxa"/>
            <w:vAlign w:val="center"/>
          </w:tcPr>
          <w:p w14:paraId="7884B5F3" w14:textId="77777777" w:rsidR="00C53A50" w:rsidRPr="0079375A" w:rsidRDefault="00C53A50" w:rsidP="00AE3B50">
            <w:pPr>
              <w:jc w:val="center"/>
              <w:rPr>
                <w:rFonts w:ascii="Times New Roman" w:eastAsia="Times New Roman" w:hAnsi="Times New Roman" w:cs="Times New Roman"/>
                <w:color w:val="000000"/>
                <w:sz w:val="20"/>
                <w:szCs w:val="20"/>
              </w:rPr>
            </w:pPr>
            <w:r w:rsidRPr="0079375A">
              <w:rPr>
                <w:rFonts w:ascii="Times New Roman" w:eastAsia="Times New Roman" w:hAnsi="Times New Roman" w:cs="Times New Roman"/>
                <w:color w:val="000000"/>
                <w:sz w:val="20"/>
                <w:szCs w:val="20"/>
                <w:lang w:val="vi-VN"/>
              </w:rPr>
              <w:t>1.0241</w:t>
            </w:r>
            <w:r w:rsidR="006D09FB" w:rsidRPr="0079375A">
              <w:rPr>
                <w:rFonts w:ascii="Times New Roman" w:eastAsia="Times New Roman" w:hAnsi="Times New Roman" w:cs="Times New Roman"/>
                <w:color w:val="000000"/>
                <w:sz w:val="20"/>
                <w:szCs w:val="20"/>
              </w:rPr>
              <w:t>0</w:t>
            </w:r>
          </w:p>
        </w:tc>
        <w:tc>
          <w:tcPr>
            <w:tcW w:w="1559" w:type="dxa"/>
            <w:vAlign w:val="center"/>
          </w:tcPr>
          <w:p w14:paraId="164527D0"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vi-VN"/>
              </w:rPr>
              <w:t>1.02581</w:t>
            </w:r>
          </w:p>
        </w:tc>
        <w:tc>
          <w:tcPr>
            <w:tcW w:w="1559" w:type="dxa"/>
            <w:vAlign w:val="center"/>
          </w:tcPr>
          <w:p w14:paraId="761505D7"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0.167%</w:t>
            </w:r>
          </w:p>
        </w:tc>
      </w:tr>
      <w:tr w:rsidR="00C53A50" w:rsidRPr="0079375A" w14:paraId="470FC058" w14:textId="77777777" w:rsidTr="00AF65D0">
        <w:trPr>
          <w:jc w:val="center"/>
        </w:trPr>
        <w:tc>
          <w:tcPr>
            <w:tcW w:w="1558" w:type="dxa"/>
            <w:vMerge/>
            <w:vAlign w:val="center"/>
          </w:tcPr>
          <w:p w14:paraId="24D1A700" w14:textId="77777777" w:rsidR="00C53A50" w:rsidRPr="0079375A" w:rsidRDefault="00C53A50" w:rsidP="00AE3B50">
            <w:pPr>
              <w:rPr>
                <w:rFonts w:ascii="Times New Roman" w:hAnsi="Times New Roman" w:cs="Times New Roman"/>
                <w:b/>
                <w:sz w:val="20"/>
                <w:szCs w:val="20"/>
              </w:rPr>
            </w:pPr>
          </w:p>
        </w:tc>
        <w:tc>
          <w:tcPr>
            <w:tcW w:w="1558" w:type="dxa"/>
            <w:vMerge/>
            <w:vAlign w:val="center"/>
          </w:tcPr>
          <w:p w14:paraId="1A00722F" w14:textId="77777777" w:rsidR="00C53A50" w:rsidRPr="0079375A" w:rsidRDefault="00C53A50" w:rsidP="00AE3B50">
            <w:pPr>
              <w:rPr>
                <w:rFonts w:ascii="Times New Roman" w:hAnsi="Times New Roman" w:cs="Times New Roman"/>
                <w:b/>
                <w:sz w:val="20"/>
                <w:szCs w:val="20"/>
              </w:rPr>
            </w:pPr>
          </w:p>
        </w:tc>
        <w:tc>
          <w:tcPr>
            <w:tcW w:w="1558" w:type="dxa"/>
            <w:vAlign w:val="center"/>
          </w:tcPr>
          <w:p w14:paraId="1E293DFB"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rPr>
              <w:t>1836</w:t>
            </w:r>
          </w:p>
        </w:tc>
        <w:tc>
          <w:tcPr>
            <w:tcW w:w="1558" w:type="dxa"/>
            <w:vAlign w:val="center"/>
          </w:tcPr>
          <w:p w14:paraId="2F3B95E9"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vi-VN"/>
              </w:rPr>
              <w:t>1.02652</w:t>
            </w:r>
          </w:p>
        </w:tc>
        <w:tc>
          <w:tcPr>
            <w:tcW w:w="1559" w:type="dxa"/>
            <w:vAlign w:val="center"/>
          </w:tcPr>
          <w:p w14:paraId="1BF2C950"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vi-VN"/>
              </w:rPr>
              <w:t>1.02912</w:t>
            </w:r>
          </w:p>
        </w:tc>
        <w:tc>
          <w:tcPr>
            <w:tcW w:w="1559" w:type="dxa"/>
            <w:vAlign w:val="center"/>
          </w:tcPr>
          <w:p w14:paraId="4C21C858" w14:textId="77777777" w:rsidR="00C53A50" w:rsidRPr="0079375A" w:rsidRDefault="00C53A50" w:rsidP="00AE3B50">
            <w:pPr>
              <w:jc w:val="center"/>
              <w:rPr>
                <w:rFonts w:ascii="Times New Roman" w:eastAsia="Times New Roman" w:hAnsi="Times New Roman" w:cs="Times New Roman"/>
                <w:color w:val="000000"/>
                <w:sz w:val="20"/>
                <w:szCs w:val="20"/>
                <w:lang w:val="ru-RU"/>
              </w:rPr>
            </w:pPr>
            <w:r w:rsidRPr="0079375A">
              <w:rPr>
                <w:rFonts w:ascii="Times New Roman" w:eastAsia="Times New Roman" w:hAnsi="Times New Roman" w:cs="Times New Roman"/>
                <w:color w:val="000000"/>
                <w:sz w:val="20"/>
                <w:szCs w:val="20"/>
                <w:lang w:val="ru-RU"/>
              </w:rPr>
              <w:t>0.253%</w:t>
            </w:r>
          </w:p>
        </w:tc>
      </w:tr>
    </w:tbl>
    <w:p w14:paraId="383ADA63" w14:textId="77777777" w:rsidR="001E228E" w:rsidRDefault="001E228E" w:rsidP="00BA3FC3">
      <w:pPr>
        <w:spacing w:after="120" w:line="240" w:lineRule="auto"/>
        <w:jc w:val="center"/>
        <w:rPr>
          <w:rFonts w:ascii="Times New Roman" w:hAnsi="Times New Roman" w:cs="Times New Roman"/>
          <w:b/>
          <w:sz w:val="20"/>
          <w:szCs w:val="20"/>
        </w:rPr>
      </w:pPr>
    </w:p>
    <w:p w14:paraId="7D3A3A30" w14:textId="325D16A7" w:rsidR="00B64D11" w:rsidRPr="0079375A" w:rsidRDefault="00023AC1" w:rsidP="00BA3FC3">
      <w:pPr>
        <w:spacing w:after="120" w:line="240" w:lineRule="auto"/>
        <w:jc w:val="center"/>
        <w:rPr>
          <w:rFonts w:ascii="Times New Roman" w:hAnsi="Times New Roman" w:cs="Times New Roman"/>
          <w:b/>
          <w:sz w:val="20"/>
          <w:szCs w:val="20"/>
        </w:rPr>
      </w:pPr>
      <w:r w:rsidRPr="0079375A">
        <w:rPr>
          <w:rFonts w:ascii="Times New Roman" w:hAnsi="Times New Roman" w:cs="Times New Roman"/>
          <w:b/>
          <w:sz w:val="20"/>
          <w:szCs w:val="20"/>
        </w:rPr>
        <w:lastRenderedPageBreak/>
        <w:t>CONCLUSIONS</w:t>
      </w:r>
    </w:p>
    <w:p w14:paraId="3DD733FB" w14:textId="16DAC0E0" w:rsidR="00653328" w:rsidRPr="0079375A" w:rsidRDefault="001B075E" w:rsidP="00CF1D85">
      <w:pPr>
        <w:pStyle w:val="NoSpacing"/>
        <w:spacing w:after="120"/>
        <w:ind w:firstLine="720"/>
        <w:jc w:val="both"/>
        <w:rPr>
          <w:rFonts w:ascii="Times New Roman" w:hAnsi="Times New Roman"/>
          <w:sz w:val="20"/>
          <w:szCs w:val="20"/>
          <w:lang w:val="vi-VN"/>
        </w:rPr>
      </w:pPr>
      <w:r w:rsidRPr="0079375A">
        <w:rPr>
          <w:rFonts w:ascii="Times New Roman" w:hAnsi="Times New Roman"/>
          <w:sz w:val="20"/>
          <w:szCs w:val="20"/>
          <w:lang w:val="en-US"/>
        </w:rPr>
        <w:t xml:space="preserve">The </w:t>
      </w:r>
      <w:r w:rsidR="000653A0" w:rsidRPr="0079375A">
        <w:rPr>
          <w:rFonts w:ascii="Times New Roman" w:hAnsi="Times New Roman"/>
          <w:sz w:val="20"/>
          <w:szCs w:val="20"/>
          <w:lang w:val="en-US"/>
        </w:rPr>
        <w:t>TDF</w:t>
      </w:r>
      <w:r w:rsidRPr="0079375A">
        <w:rPr>
          <w:rFonts w:ascii="Times New Roman" w:hAnsi="Times New Roman"/>
          <w:sz w:val="20"/>
          <w:szCs w:val="20"/>
          <w:lang w:val="en-US"/>
        </w:rPr>
        <w:t xml:space="preserve"> curves for HPGe detectors for point and disk</w:t>
      </w:r>
      <w:r w:rsidRPr="0079375A">
        <w:rPr>
          <w:rFonts w:ascii="Times New Roman" w:hAnsi="Times New Roman"/>
          <w:sz w:val="20"/>
          <w:szCs w:val="20"/>
          <w:lang w:val="vi-VN"/>
        </w:rPr>
        <w:t>-shaped</w:t>
      </w:r>
      <w:r w:rsidRPr="0079375A">
        <w:rPr>
          <w:rFonts w:ascii="Times New Roman" w:hAnsi="Times New Roman"/>
          <w:sz w:val="20"/>
          <w:szCs w:val="20"/>
          <w:lang w:val="en-US"/>
        </w:rPr>
        <w:t xml:space="preserve"> sources using MCNP and EFFTRAN codes are presented</w:t>
      </w:r>
      <w:r w:rsidRPr="0079375A">
        <w:rPr>
          <w:rFonts w:ascii="Times New Roman" w:hAnsi="Times New Roman"/>
          <w:sz w:val="20"/>
          <w:szCs w:val="20"/>
          <w:lang w:val="vi-VN"/>
        </w:rPr>
        <w:t xml:space="preserve"> in this paper</w:t>
      </w:r>
      <w:r w:rsidRPr="0079375A">
        <w:rPr>
          <w:rFonts w:ascii="Times New Roman" w:hAnsi="Times New Roman"/>
          <w:sz w:val="20"/>
          <w:szCs w:val="20"/>
          <w:lang w:val="en-US"/>
        </w:rPr>
        <w:t>. These curves are used to determine the TCS correction factors for accurate determination</w:t>
      </w:r>
      <w:r w:rsidRPr="0079375A">
        <w:rPr>
          <w:rFonts w:ascii="Times New Roman" w:hAnsi="Times New Roman"/>
          <w:sz w:val="20"/>
          <w:szCs w:val="20"/>
          <w:lang w:val="vi-VN"/>
        </w:rPr>
        <w:t xml:space="preserve"> of</w:t>
      </w:r>
      <w:r w:rsidRPr="0079375A">
        <w:rPr>
          <w:rFonts w:ascii="Times New Roman" w:hAnsi="Times New Roman"/>
          <w:sz w:val="20"/>
          <w:szCs w:val="20"/>
          <w:lang w:val="en-US"/>
        </w:rPr>
        <w:t xml:space="preserve"> the </w:t>
      </w:r>
      <w:r w:rsidR="003C5282" w:rsidRPr="0079375A">
        <w:rPr>
          <w:rFonts w:ascii="Times New Roman" w:hAnsi="Times New Roman"/>
          <w:sz w:val="20"/>
          <w:szCs w:val="20"/>
        </w:rPr>
        <w:t>γ</w:t>
      </w:r>
      <w:r w:rsidR="009743CA" w:rsidRPr="0079375A">
        <w:rPr>
          <w:rFonts w:ascii="Times New Roman" w:hAnsi="Times New Roman"/>
          <w:sz w:val="20"/>
          <w:szCs w:val="20"/>
          <w:lang w:val="en-US"/>
        </w:rPr>
        <w:t>-ray</w:t>
      </w:r>
      <w:r w:rsidRPr="0079375A">
        <w:rPr>
          <w:rFonts w:ascii="Times New Roman" w:hAnsi="Times New Roman"/>
          <w:sz w:val="20"/>
          <w:szCs w:val="20"/>
          <w:lang w:val="en-US"/>
        </w:rPr>
        <w:t xml:space="preserve"> activity of radioactive samples.</w:t>
      </w:r>
      <w:r w:rsidRPr="0079375A">
        <w:rPr>
          <w:rFonts w:ascii="Times New Roman" w:hAnsi="Times New Roman"/>
          <w:sz w:val="20"/>
          <w:szCs w:val="20"/>
          <w:lang w:val="vi-VN"/>
        </w:rPr>
        <w:t xml:space="preserve"> The results show that the </w:t>
      </w:r>
      <w:r w:rsidR="000653A0" w:rsidRPr="0079375A">
        <w:rPr>
          <w:rFonts w:ascii="Times New Roman" w:hAnsi="Times New Roman"/>
          <w:sz w:val="20"/>
          <w:szCs w:val="20"/>
          <w:lang w:val="en-US"/>
        </w:rPr>
        <w:t>TDF</w:t>
      </w:r>
      <w:r w:rsidRPr="0079375A">
        <w:rPr>
          <w:rFonts w:ascii="Times New Roman" w:hAnsi="Times New Roman"/>
          <w:sz w:val="20"/>
          <w:szCs w:val="20"/>
          <w:lang w:val="vi-VN"/>
        </w:rPr>
        <w:t xml:space="preserve"> calculated by two codes for point sources are not significantly different, but for disk sources are quite different.</w:t>
      </w:r>
      <w:r w:rsidR="006C1C2A" w:rsidRPr="0079375A">
        <w:rPr>
          <w:rFonts w:ascii="Times New Roman" w:hAnsi="Times New Roman"/>
          <w:sz w:val="20"/>
          <w:szCs w:val="20"/>
          <w:lang w:val="vi-VN"/>
        </w:rPr>
        <w:t xml:space="preserve"> </w:t>
      </w:r>
      <w:r w:rsidR="00214D52" w:rsidRPr="0079375A">
        <w:rPr>
          <w:rFonts w:ascii="Times New Roman" w:hAnsi="Times New Roman"/>
          <w:sz w:val="20"/>
          <w:szCs w:val="20"/>
          <w:lang w:val="en-US"/>
        </w:rPr>
        <w:t>Based</w:t>
      </w:r>
      <w:r w:rsidR="00BD3628" w:rsidRPr="0079375A">
        <w:rPr>
          <w:rFonts w:ascii="Times New Roman" w:hAnsi="Times New Roman"/>
          <w:sz w:val="20"/>
          <w:szCs w:val="20"/>
          <w:lang w:val="en-US"/>
        </w:rPr>
        <w:t xml:space="preserve"> on this, </w:t>
      </w:r>
      <w:bookmarkStart w:id="7" w:name="_Hlk185210187"/>
      <w:r w:rsidR="00BD3628" w:rsidRPr="0079375A">
        <w:rPr>
          <w:rFonts w:ascii="Times New Roman" w:hAnsi="Times New Roman"/>
          <w:sz w:val="20"/>
          <w:szCs w:val="20"/>
          <w:lang w:val="en-US"/>
        </w:rPr>
        <w:t xml:space="preserve">the TCS correction factors calculated from the total efficiency results of the MCNP and EFFTRAN codes show almost no difference. </w:t>
      </w:r>
      <w:bookmarkEnd w:id="7"/>
      <w:r w:rsidR="006C1C2A" w:rsidRPr="0079375A">
        <w:rPr>
          <w:rFonts w:ascii="Times New Roman" w:hAnsi="Times New Roman"/>
          <w:sz w:val="20"/>
          <w:szCs w:val="20"/>
          <w:lang w:val="vi-VN"/>
        </w:rPr>
        <w:t xml:space="preserve">This indicates that the </w:t>
      </w:r>
      <w:r w:rsidR="009E7E3B" w:rsidRPr="0079375A">
        <w:rPr>
          <w:rFonts w:ascii="Times New Roman" w:hAnsi="Times New Roman"/>
          <w:sz w:val="20"/>
          <w:szCs w:val="20"/>
          <w:lang w:val="vi-VN"/>
        </w:rPr>
        <w:t>TCS</w:t>
      </w:r>
      <w:r w:rsidR="006C1C2A" w:rsidRPr="0079375A">
        <w:rPr>
          <w:rFonts w:ascii="Times New Roman" w:hAnsi="Times New Roman"/>
          <w:sz w:val="20"/>
          <w:szCs w:val="20"/>
          <w:lang w:val="vi-VN"/>
        </w:rPr>
        <w:t xml:space="preserve"> correction </w:t>
      </w:r>
      <w:r w:rsidR="00CA6FE2" w:rsidRPr="0079375A">
        <w:rPr>
          <w:rFonts w:ascii="Times New Roman" w:hAnsi="Times New Roman"/>
          <w:sz w:val="20"/>
          <w:szCs w:val="20"/>
          <w:lang w:val="en-US"/>
        </w:rPr>
        <w:t>does</w:t>
      </w:r>
      <w:r w:rsidR="006C1C2A" w:rsidRPr="0079375A">
        <w:rPr>
          <w:rFonts w:ascii="Times New Roman" w:hAnsi="Times New Roman"/>
          <w:sz w:val="20"/>
          <w:szCs w:val="20"/>
          <w:lang w:val="vi-VN"/>
        </w:rPr>
        <w:t xml:space="preserve"> not </w:t>
      </w:r>
      <w:r w:rsidR="00CA6FE2" w:rsidRPr="0079375A">
        <w:rPr>
          <w:rFonts w:ascii="Times New Roman" w:hAnsi="Times New Roman"/>
          <w:sz w:val="20"/>
          <w:szCs w:val="20"/>
          <w:lang w:val="en-US"/>
        </w:rPr>
        <w:t>depend too much</w:t>
      </w:r>
      <w:r w:rsidR="006C1C2A" w:rsidRPr="0079375A">
        <w:rPr>
          <w:rFonts w:ascii="Times New Roman" w:hAnsi="Times New Roman"/>
          <w:sz w:val="20"/>
          <w:szCs w:val="20"/>
          <w:lang w:val="vi-VN"/>
        </w:rPr>
        <w:t xml:space="preserve"> </w:t>
      </w:r>
      <w:r w:rsidR="008129D7" w:rsidRPr="0079375A">
        <w:rPr>
          <w:rFonts w:ascii="Times New Roman" w:hAnsi="Times New Roman"/>
          <w:sz w:val="20"/>
          <w:szCs w:val="20"/>
          <w:lang w:val="en-US"/>
        </w:rPr>
        <w:t xml:space="preserve">on </w:t>
      </w:r>
      <w:r w:rsidR="006C1C2A" w:rsidRPr="0079375A">
        <w:rPr>
          <w:rFonts w:ascii="Times New Roman" w:hAnsi="Times New Roman"/>
          <w:sz w:val="20"/>
          <w:szCs w:val="20"/>
          <w:lang w:val="vi-VN"/>
        </w:rPr>
        <w:t xml:space="preserve">the </w:t>
      </w:r>
      <w:r w:rsidR="00CA6FE2" w:rsidRPr="0079375A">
        <w:rPr>
          <w:rFonts w:ascii="Times New Roman" w:hAnsi="Times New Roman"/>
          <w:sz w:val="20"/>
          <w:szCs w:val="20"/>
          <w:lang w:val="en-US"/>
        </w:rPr>
        <w:t>TDF</w:t>
      </w:r>
      <w:r w:rsidR="006C1C2A" w:rsidRPr="0079375A">
        <w:rPr>
          <w:rFonts w:ascii="Times New Roman" w:hAnsi="Times New Roman"/>
          <w:sz w:val="20"/>
          <w:szCs w:val="20"/>
          <w:lang w:val="vi-VN"/>
        </w:rPr>
        <w:t xml:space="preserve">, therefore, it is possible to use EFFTRAN for determination of the </w:t>
      </w:r>
      <w:r w:rsidR="00CA6FE2" w:rsidRPr="0079375A">
        <w:rPr>
          <w:rFonts w:ascii="Times New Roman" w:hAnsi="Times New Roman"/>
          <w:sz w:val="20"/>
          <w:szCs w:val="20"/>
          <w:lang w:val="en-US"/>
        </w:rPr>
        <w:t>TDF</w:t>
      </w:r>
      <w:r w:rsidR="006C1C2A" w:rsidRPr="0079375A">
        <w:rPr>
          <w:rFonts w:ascii="Times New Roman" w:hAnsi="Times New Roman"/>
          <w:sz w:val="20"/>
          <w:szCs w:val="20"/>
          <w:lang w:val="vi-VN"/>
        </w:rPr>
        <w:t xml:space="preserve"> of HPGe detector </w:t>
      </w:r>
      <w:r w:rsidR="00CA6FE2" w:rsidRPr="0079375A">
        <w:rPr>
          <w:rFonts w:ascii="Times New Roman" w:hAnsi="Times New Roman"/>
          <w:sz w:val="20"/>
          <w:szCs w:val="20"/>
          <w:lang w:val="en-US"/>
        </w:rPr>
        <w:t xml:space="preserve">instead of MCNP </w:t>
      </w:r>
      <w:r w:rsidR="006C1C2A" w:rsidRPr="0079375A">
        <w:rPr>
          <w:rFonts w:ascii="Times New Roman" w:eastAsiaTheme="minorHAnsi" w:hAnsi="Times New Roman"/>
          <w:sz w:val="20"/>
          <w:szCs w:val="20"/>
          <w:lang w:val="en-US"/>
        </w:rPr>
        <w:t>for</w:t>
      </w:r>
      <w:r w:rsidR="006C1C2A" w:rsidRPr="0079375A">
        <w:rPr>
          <w:rFonts w:ascii="Times New Roman" w:hAnsi="Times New Roman"/>
          <w:sz w:val="20"/>
          <w:szCs w:val="20"/>
          <w:lang w:val="vi-VN"/>
        </w:rPr>
        <w:t xml:space="preserve"> data analysis to shorten the calculation time.</w:t>
      </w:r>
    </w:p>
    <w:p w14:paraId="03F1F76F" w14:textId="77777777" w:rsidR="00D30CE1" w:rsidRPr="0079375A" w:rsidRDefault="00CF22F8" w:rsidP="00BA3FC3">
      <w:pPr>
        <w:spacing w:after="120"/>
        <w:jc w:val="center"/>
        <w:rPr>
          <w:rFonts w:ascii="Times New Roman" w:eastAsia="Times New Roman" w:hAnsi="Times New Roman" w:cs="Times New Roman"/>
          <w:b/>
          <w:bCs/>
          <w:sz w:val="20"/>
          <w:szCs w:val="20"/>
        </w:rPr>
      </w:pPr>
      <w:r w:rsidRPr="0079375A">
        <w:rPr>
          <w:rFonts w:ascii="Times New Roman" w:eastAsia="Times New Roman" w:hAnsi="Times New Roman" w:cs="Times New Roman"/>
          <w:b/>
          <w:bCs/>
          <w:sz w:val="20"/>
          <w:szCs w:val="20"/>
        </w:rPr>
        <w:t>ACKNOWLEDGMENTS</w:t>
      </w:r>
    </w:p>
    <w:p w14:paraId="2F702868" w14:textId="5B258058" w:rsidR="00DC5679" w:rsidRPr="0079375A" w:rsidRDefault="00CF22F8" w:rsidP="00BA3FC3">
      <w:pPr>
        <w:spacing w:after="120" w:line="240" w:lineRule="auto"/>
        <w:ind w:firstLine="720"/>
        <w:jc w:val="both"/>
        <w:rPr>
          <w:rFonts w:ascii="Times New Roman" w:hAnsi="Times New Roman" w:cs="Times New Roman"/>
          <w:sz w:val="20"/>
          <w:szCs w:val="20"/>
        </w:rPr>
      </w:pPr>
      <w:r w:rsidRPr="0079375A">
        <w:rPr>
          <w:rFonts w:ascii="Times New Roman" w:hAnsi="Times New Roman" w:cs="Times New Roman"/>
          <w:sz w:val="20"/>
          <w:szCs w:val="20"/>
          <w:lang w:val="vi-VN"/>
        </w:rPr>
        <w:t>The authors gratefully acknowledge partial support from the International Center for Physics at the Institut</w:t>
      </w:r>
      <w:r w:rsidR="00FA54EA" w:rsidRPr="0079375A">
        <w:rPr>
          <w:rFonts w:ascii="Times New Roman" w:hAnsi="Times New Roman" w:cs="Times New Roman"/>
          <w:sz w:val="20"/>
          <w:szCs w:val="20"/>
          <w:lang w:val="vi-VN"/>
        </w:rPr>
        <w:t>e of Physics (Grant No. ICP 202</w:t>
      </w:r>
      <w:r w:rsidR="00FA54EA" w:rsidRPr="0079375A">
        <w:rPr>
          <w:rFonts w:ascii="Times New Roman" w:hAnsi="Times New Roman" w:cs="Times New Roman"/>
          <w:sz w:val="20"/>
          <w:szCs w:val="20"/>
        </w:rPr>
        <w:t>5</w:t>
      </w:r>
      <w:r w:rsidRPr="0079375A">
        <w:rPr>
          <w:rFonts w:ascii="Times New Roman" w:hAnsi="Times New Roman" w:cs="Times New Roman"/>
          <w:sz w:val="20"/>
          <w:szCs w:val="20"/>
          <w:lang w:val="vi-VN"/>
        </w:rPr>
        <w:t>.0</w:t>
      </w:r>
      <w:r w:rsidR="00FA54EA" w:rsidRPr="0079375A">
        <w:rPr>
          <w:rFonts w:ascii="Times New Roman" w:hAnsi="Times New Roman" w:cs="Times New Roman"/>
          <w:sz w:val="20"/>
          <w:szCs w:val="20"/>
        </w:rPr>
        <w:t>4</w:t>
      </w:r>
      <w:r w:rsidRPr="0079375A">
        <w:rPr>
          <w:rFonts w:ascii="Times New Roman" w:hAnsi="Times New Roman" w:cs="Times New Roman"/>
          <w:sz w:val="20"/>
          <w:szCs w:val="20"/>
          <w:lang w:val="vi-VN"/>
        </w:rPr>
        <w:t>) and Vietnam Academy of Science and Technology (Grant No. NVCC05.01/24-25).</w:t>
      </w:r>
    </w:p>
    <w:p w14:paraId="7D124FF2" w14:textId="6512D43E" w:rsidR="00864F6B" w:rsidRPr="0079375A" w:rsidRDefault="005C664E" w:rsidP="00BA3FC3">
      <w:pPr>
        <w:spacing w:after="120"/>
        <w:jc w:val="center"/>
        <w:rPr>
          <w:rFonts w:ascii="Times New Roman" w:hAnsi="Times New Roman" w:cs="Times New Roman"/>
          <w:b/>
          <w:sz w:val="20"/>
          <w:szCs w:val="20"/>
        </w:rPr>
      </w:pPr>
      <w:r w:rsidRPr="0079375A">
        <w:rPr>
          <w:rFonts w:ascii="Times New Roman" w:hAnsi="Times New Roman" w:cs="Times New Roman"/>
          <w:b/>
          <w:sz w:val="20"/>
          <w:szCs w:val="20"/>
        </w:rPr>
        <w:t>REFERENCES</w:t>
      </w:r>
    </w:p>
    <w:p w14:paraId="4291F2FF" w14:textId="77777777" w:rsidR="0004646E" w:rsidRPr="0079375A" w:rsidRDefault="007E2F49"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bCs/>
          <w:sz w:val="20"/>
          <w:szCs w:val="20"/>
        </w:rPr>
        <w:t>[1]</w:t>
      </w:r>
      <w:r w:rsidR="003F5010" w:rsidRPr="0079375A">
        <w:rPr>
          <w:rFonts w:ascii="Times New Roman" w:hAnsi="Times New Roman" w:cs="Times New Roman"/>
          <w:b/>
          <w:bCs/>
          <w:sz w:val="20"/>
          <w:szCs w:val="20"/>
        </w:rPr>
        <w:t xml:space="preserve"> </w:t>
      </w:r>
      <w:r w:rsidR="003F5010" w:rsidRPr="0079375A">
        <w:rPr>
          <w:rFonts w:ascii="Times New Roman" w:hAnsi="Times New Roman" w:cs="Times New Roman"/>
          <w:bCs/>
          <w:sz w:val="20"/>
          <w:szCs w:val="20"/>
        </w:rPr>
        <w:t>Semkow, T. M., Mehmood, G., Parekh, P. P., &amp; Virgil, M.</w:t>
      </w:r>
      <w:r w:rsidR="005D3ADE" w:rsidRPr="0079375A">
        <w:rPr>
          <w:rFonts w:ascii="Times New Roman" w:hAnsi="Times New Roman" w:cs="Times New Roman"/>
          <w:bCs/>
          <w:sz w:val="20"/>
          <w:szCs w:val="20"/>
        </w:rPr>
        <w:t>,</w:t>
      </w:r>
      <w:r w:rsidR="003F5010" w:rsidRPr="0079375A">
        <w:rPr>
          <w:rFonts w:ascii="Times New Roman" w:hAnsi="Times New Roman" w:cs="Times New Roman"/>
          <w:bCs/>
          <w:sz w:val="20"/>
          <w:szCs w:val="20"/>
        </w:rPr>
        <w:t xml:space="preserve"> Coincidence summing in </w:t>
      </w:r>
      <w:r w:rsidR="009743CA" w:rsidRPr="0079375A">
        <w:rPr>
          <w:rFonts w:ascii="Times New Roman" w:hAnsi="Times New Roman" w:cs="Times New Roman"/>
          <w:bCs/>
          <w:sz w:val="20"/>
          <w:szCs w:val="20"/>
        </w:rPr>
        <w:t xml:space="preserve">gamma-ray </w:t>
      </w:r>
      <w:r w:rsidR="003F5010" w:rsidRPr="0079375A">
        <w:rPr>
          <w:rFonts w:ascii="Times New Roman" w:hAnsi="Times New Roman" w:cs="Times New Roman"/>
          <w:bCs/>
          <w:sz w:val="20"/>
          <w:szCs w:val="20"/>
        </w:rPr>
        <w:t>spectroscopy</w:t>
      </w:r>
      <w:r w:rsidR="00523493" w:rsidRPr="0079375A">
        <w:rPr>
          <w:rFonts w:ascii="Times New Roman" w:hAnsi="Times New Roman" w:cs="Times New Roman"/>
          <w:bCs/>
          <w:sz w:val="20"/>
          <w:szCs w:val="20"/>
        </w:rPr>
        <w:t xml:space="preserve"> //</w:t>
      </w:r>
      <w:r w:rsidR="003F5010" w:rsidRPr="0079375A">
        <w:rPr>
          <w:rFonts w:ascii="Times New Roman" w:hAnsi="Times New Roman" w:cs="Times New Roman"/>
          <w:bCs/>
          <w:sz w:val="20"/>
          <w:szCs w:val="20"/>
        </w:rPr>
        <w:t> Nuclear Instruments and Methods in Physics Research Section A: Accelerators, Spectrometers, Detectors and Associated Equipment</w:t>
      </w:r>
      <w:r w:rsidR="00055F56" w:rsidRPr="0079375A">
        <w:rPr>
          <w:rFonts w:ascii="Times New Roman" w:hAnsi="Times New Roman" w:cs="Times New Roman"/>
          <w:bCs/>
          <w:sz w:val="20"/>
          <w:szCs w:val="20"/>
        </w:rPr>
        <w:t xml:space="preserve"> - 1990 - V. </w:t>
      </w:r>
      <w:r w:rsidR="003F5010" w:rsidRPr="0079375A">
        <w:rPr>
          <w:rFonts w:ascii="Times New Roman" w:hAnsi="Times New Roman" w:cs="Times New Roman"/>
          <w:bCs/>
          <w:sz w:val="20"/>
          <w:szCs w:val="20"/>
        </w:rPr>
        <w:t>290</w:t>
      </w:r>
      <w:r w:rsidR="00055F56" w:rsidRPr="0079375A">
        <w:rPr>
          <w:rFonts w:ascii="Times New Roman" w:hAnsi="Times New Roman" w:cs="Times New Roman"/>
          <w:bCs/>
          <w:sz w:val="20"/>
          <w:szCs w:val="20"/>
        </w:rPr>
        <w:t xml:space="preserve"> -</w:t>
      </w:r>
      <w:r w:rsidR="003F5010" w:rsidRPr="0079375A">
        <w:rPr>
          <w:rFonts w:ascii="Times New Roman" w:hAnsi="Times New Roman" w:cs="Times New Roman"/>
          <w:bCs/>
          <w:sz w:val="20"/>
          <w:szCs w:val="20"/>
        </w:rPr>
        <w:t xml:space="preserve"> </w:t>
      </w:r>
      <w:r w:rsidR="00055F56" w:rsidRPr="0079375A">
        <w:rPr>
          <w:rFonts w:ascii="Times New Roman" w:hAnsi="Times New Roman" w:cs="Times New Roman"/>
          <w:bCs/>
          <w:sz w:val="20"/>
          <w:szCs w:val="20"/>
        </w:rPr>
        <w:t xml:space="preserve">P. </w:t>
      </w:r>
      <w:r w:rsidR="003F5010" w:rsidRPr="0079375A">
        <w:rPr>
          <w:rFonts w:ascii="Times New Roman" w:hAnsi="Times New Roman" w:cs="Times New Roman"/>
          <w:bCs/>
          <w:sz w:val="20"/>
          <w:szCs w:val="20"/>
        </w:rPr>
        <w:t>437-444.</w:t>
      </w:r>
    </w:p>
    <w:p w14:paraId="7423F2AE" w14:textId="77777777" w:rsidR="007E2F49" w:rsidRPr="0079375A" w:rsidRDefault="007E2F49"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bCs/>
          <w:sz w:val="20"/>
          <w:szCs w:val="20"/>
        </w:rPr>
        <w:t>[2]</w:t>
      </w:r>
      <w:r w:rsidR="00FD5E09" w:rsidRPr="0079375A">
        <w:rPr>
          <w:rFonts w:ascii="Times New Roman" w:hAnsi="Times New Roman" w:cs="Times New Roman"/>
          <w:bCs/>
          <w:sz w:val="20"/>
          <w:szCs w:val="20"/>
        </w:rPr>
        <w:t xml:space="preserve"> Arnold, D., Debertin, K., Heckel, A., Kanisch, G., Wershofen, H., &amp; Wilhelm, C</w:t>
      </w:r>
      <w:r w:rsidR="005D3ADE" w:rsidRPr="0079375A">
        <w:rPr>
          <w:rFonts w:ascii="Times New Roman" w:hAnsi="Times New Roman" w:cs="Times New Roman"/>
          <w:bCs/>
          <w:sz w:val="20"/>
          <w:szCs w:val="20"/>
        </w:rPr>
        <w:t>.,</w:t>
      </w:r>
      <w:r w:rsidR="00FD5E09" w:rsidRPr="0079375A">
        <w:rPr>
          <w:rFonts w:ascii="Times New Roman" w:hAnsi="Times New Roman" w:cs="Times New Roman"/>
          <w:bCs/>
          <w:sz w:val="20"/>
          <w:szCs w:val="20"/>
        </w:rPr>
        <w:t xml:space="preserve"> Fundamentals of </w:t>
      </w:r>
      <w:r w:rsidR="00BA28BB" w:rsidRPr="0079375A">
        <w:rPr>
          <w:rFonts w:ascii="Times New Roman" w:hAnsi="Times New Roman" w:cs="Times New Roman"/>
          <w:bCs/>
          <w:sz w:val="20"/>
          <w:szCs w:val="20"/>
        </w:rPr>
        <w:t>gamma</w:t>
      </w:r>
      <w:r w:rsidR="00FD5E09" w:rsidRPr="0079375A">
        <w:rPr>
          <w:rFonts w:ascii="Times New Roman" w:hAnsi="Times New Roman" w:cs="Times New Roman"/>
          <w:bCs/>
          <w:sz w:val="20"/>
          <w:szCs w:val="20"/>
        </w:rPr>
        <w:t xml:space="preserve"> spectrometry</w:t>
      </w:r>
      <w:r w:rsidR="00BA28BB" w:rsidRPr="0079375A">
        <w:rPr>
          <w:rFonts w:ascii="Times New Roman" w:hAnsi="Times New Roman" w:cs="Times New Roman"/>
          <w:bCs/>
          <w:sz w:val="20"/>
          <w:szCs w:val="20"/>
        </w:rPr>
        <w:t>.</w:t>
      </w:r>
    </w:p>
    <w:p w14:paraId="2221F972" w14:textId="77777777" w:rsidR="008540F5" w:rsidRPr="0079375A" w:rsidRDefault="008540F5"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bCs/>
          <w:sz w:val="20"/>
          <w:szCs w:val="20"/>
        </w:rPr>
        <w:t>[3] J. Rodenas et al., Analysis of the influence of germanium dead layer on detector calibration simulation for environmental radioactive samples using the Monte Carlo method</w:t>
      </w:r>
      <w:r w:rsidR="00523493" w:rsidRPr="0079375A">
        <w:rPr>
          <w:rFonts w:ascii="Times New Roman" w:hAnsi="Times New Roman" w:cs="Times New Roman"/>
          <w:bCs/>
          <w:sz w:val="20"/>
          <w:szCs w:val="20"/>
        </w:rPr>
        <w:t xml:space="preserve"> //</w:t>
      </w:r>
      <w:r w:rsidRPr="0079375A">
        <w:rPr>
          <w:rFonts w:ascii="Times New Roman" w:hAnsi="Times New Roman" w:cs="Times New Roman"/>
          <w:bCs/>
          <w:sz w:val="20"/>
          <w:szCs w:val="20"/>
        </w:rPr>
        <w:t xml:space="preserve"> Nuclear Instruments and Methods in Physics Research A</w:t>
      </w:r>
      <w:r w:rsidR="00055F56" w:rsidRPr="0079375A">
        <w:rPr>
          <w:rFonts w:ascii="Times New Roman" w:hAnsi="Times New Roman" w:cs="Times New Roman"/>
          <w:bCs/>
          <w:sz w:val="20"/>
          <w:szCs w:val="20"/>
        </w:rPr>
        <w:t>: Accelerators, Spectrometers, Detectors and Associated Equipment – 2003 -</w:t>
      </w:r>
      <w:r w:rsidRPr="0079375A">
        <w:rPr>
          <w:rFonts w:ascii="Times New Roman" w:hAnsi="Times New Roman" w:cs="Times New Roman"/>
          <w:bCs/>
          <w:sz w:val="20"/>
          <w:szCs w:val="20"/>
        </w:rPr>
        <w:t xml:space="preserve"> </w:t>
      </w:r>
      <w:r w:rsidR="00055F56" w:rsidRPr="0079375A">
        <w:rPr>
          <w:rFonts w:ascii="Times New Roman" w:hAnsi="Times New Roman" w:cs="Times New Roman"/>
          <w:bCs/>
          <w:sz w:val="20"/>
          <w:szCs w:val="20"/>
        </w:rPr>
        <w:t xml:space="preserve">V. </w:t>
      </w:r>
      <w:r w:rsidRPr="0079375A">
        <w:rPr>
          <w:rFonts w:ascii="Times New Roman" w:hAnsi="Times New Roman" w:cs="Times New Roman"/>
          <w:bCs/>
          <w:sz w:val="20"/>
          <w:szCs w:val="20"/>
        </w:rPr>
        <w:t>496</w:t>
      </w:r>
      <w:r w:rsidR="00055F56" w:rsidRPr="0079375A">
        <w:rPr>
          <w:rFonts w:ascii="Times New Roman" w:hAnsi="Times New Roman" w:cs="Times New Roman"/>
          <w:bCs/>
          <w:sz w:val="20"/>
          <w:szCs w:val="20"/>
        </w:rPr>
        <w:t xml:space="preserve"> - P. </w:t>
      </w:r>
      <w:r w:rsidRPr="0079375A">
        <w:rPr>
          <w:rFonts w:ascii="Times New Roman" w:hAnsi="Times New Roman" w:cs="Times New Roman"/>
          <w:bCs/>
          <w:sz w:val="20"/>
          <w:szCs w:val="20"/>
        </w:rPr>
        <w:t>390</w:t>
      </w:r>
      <w:r w:rsidR="00055F56" w:rsidRPr="0079375A">
        <w:rPr>
          <w:rFonts w:ascii="Times New Roman" w:hAnsi="Times New Roman" w:cs="Times New Roman"/>
          <w:bCs/>
          <w:sz w:val="20"/>
          <w:szCs w:val="20"/>
        </w:rPr>
        <w:t>-</w:t>
      </w:r>
      <w:r w:rsidRPr="0079375A">
        <w:rPr>
          <w:rFonts w:ascii="Times New Roman" w:hAnsi="Times New Roman" w:cs="Times New Roman"/>
          <w:bCs/>
          <w:sz w:val="20"/>
          <w:szCs w:val="20"/>
        </w:rPr>
        <w:t>399.</w:t>
      </w:r>
    </w:p>
    <w:p w14:paraId="0C6B4430" w14:textId="77777777" w:rsidR="008540F5" w:rsidRPr="0079375A" w:rsidRDefault="008540F5"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bCs/>
          <w:sz w:val="20"/>
          <w:szCs w:val="20"/>
        </w:rPr>
        <w:t xml:space="preserve">[4] </w:t>
      </w:r>
      <w:r w:rsidR="0039483A" w:rsidRPr="0079375A">
        <w:rPr>
          <w:rFonts w:ascii="Times New Roman" w:hAnsi="Times New Roman" w:cs="Times New Roman"/>
          <w:bCs/>
          <w:sz w:val="20"/>
          <w:szCs w:val="20"/>
        </w:rPr>
        <w:t>Ba, V.N., Giang, L.</w:t>
      </w:r>
      <w:r w:rsidR="00523493" w:rsidRPr="0079375A">
        <w:rPr>
          <w:rFonts w:ascii="Times New Roman" w:hAnsi="Times New Roman" w:cs="Times New Roman"/>
          <w:bCs/>
          <w:sz w:val="20"/>
          <w:szCs w:val="20"/>
        </w:rPr>
        <w:t>T</w:t>
      </w:r>
      <w:r w:rsidR="0039483A" w:rsidRPr="0079375A">
        <w:rPr>
          <w:rFonts w:ascii="Times New Roman" w:hAnsi="Times New Roman" w:cs="Times New Roman"/>
          <w:bCs/>
          <w:sz w:val="20"/>
          <w:szCs w:val="20"/>
        </w:rPr>
        <w:t>.H., Thien, B.N., Hong Loan, T.T., Huy, N.Q., Verification of physical parameters of insity p-type HPGe detector by scan method using collimated low energy photon beam and MNCP simulation</w:t>
      </w:r>
      <w:r w:rsidR="00523493" w:rsidRPr="0079375A">
        <w:rPr>
          <w:rFonts w:ascii="Times New Roman" w:hAnsi="Times New Roman" w:cs="Times New Roman"/>
          <w:bCs/>
          <w:sz w:val="20"/>
          <w:szCs w:val="20"/>
        </w:rPr>
        <w:t xml:space="preserve"> //</w:t>
      </w:r>
      <w:r w:rsidR="0039483A" w:rsidRPr="0079375A">
        <w:rPr>
          <w:rFonts w:ascii="Times New Roman" w:hAnsi="Times New Roman" w:cs="Times New Roman"/>
          <w:bCs/>
          <w:sz w:val="20"/>
          <w:szCs w:val="20"/>
        </w:rPr>
        <w:t xml:space="preserve"> Applied Radiation and Isotopes</w:t>
      </w:r>
      <w:r w:rsidR="0039483A" w:rsidRPr="0079375A">
        <w:rPr>
          <w:rFonts w:ascii="Times New Roman" w:hAnsi="Times New Roman" w:cs="Times New Roman"/>
          <w:bCs/>
          <w:i/>
          <w:iCs/>
          <w:sz w:val="20"/>
          <w:szCs w:val="20"/>
        </w:rPr>
        <w:t xml:space="preserve"> </w:t>
      </w:r>
      <w:r w:rsidR="00055F56" w:rsidRPr="0079375A">
        <w:rPr>
          <w:rFonts w:ascii="Times New Roman" w:hAnsi="Times New Roman" w:cs="Times New Roman"/>
          <w:bCs/>
          <w:sz w:val="20"/>
          <w:szCs w:val="20"/>
        </w:rPr>
        <w:t>- 2020 - V.163.</w:t>
      </w:r>
    </w:p>
    <w:p w14:paraId="0A239AA4" w14:textId="77777777" w:rsidR="003F73D6" w:rsidRPr="0079375A" w:rsidRDefault="003F73D6" w:rsidP="00547766">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 xml:space="preserve">[5] Vidmar et al., T. EFFTRAN - A Monte Carlo efficiency transfer code for </w:t>
      </w:r>
      <w:r w:rsidR="009743CA" w:rsidRPr="0079375A">
        <w:rPr>
          <w:rFonts w:ascii="Times New Roman" w:hAnsi="Times New Roman" w:cs="Times New Roman"/>
          <w:bCs/>
          <w:sz w:val="20"/>
          <w:szCs w:val="20"/>
        </w:rPr>
        <w:t>gamma-ray</w:t>
      </w:r>
      <w:r w:rsidRPr="0079375A">
        <w:rPr>
          <w:rFonts w:ascii="Times New Roman" w:hAnsi="Times New Roman" w:cs="Times New Roman"/>
          <w:sz w:val="20"/>
          <w:szCs w:val="20"/>
        </w:rPr>
        <w:t xml:space="preserve"> spectrometry</w:t>
      </w:r>
      <w:r w:rsidR="00523493" w:rsidRPr="0079375A">
        <w:rPr>
          <w:rFonts w:ascii="Times New Roman" w:hAnsi="Times New Roman" w:cs="Times New Roman"/>
          <w:sz w:val="20"/>
          <w:szCs w:val="20"/>
        </w:rPr>
        <w:t xml:space="preserve"> // </w:t>
      </w:r>
      <w:r w:rsidR="00055F56" w:rsidRPr="0079375A">
        <w:rPr>
          <w:rFonts w:ascii="Times New Roman" w:hAnsi="Times New Roman" w:cs="Times New Roman"/>
          <w:bCs/>
          <w:sz w:val="20"/>
          <w:szCs w:val="20"/>
        </w:rPr>
        <w:t>Nuclear Instruments and Methods in Physics Research A: Accelerators, Spectrometers, Detectors and Associated Equipment - 2005 - V. 550 -</w:t>
      </w:r>
      <w:r w:rsidRPr="0079375A">
        <w:rPr>
          <w:rFonts w:ascii="Times New Roman" w:hAnsi="Times New Roman" w:cs="Times New Roman"/>
          <w:sz w:val="20"/>
          <w:szCs w:val="20"/>
        </w:rPr>
        <w:t xml:space="preserve"> </w:t>
      </w:r>
      <w:r w:rsidR="00055F56" w:rsidRPr="0079375A">
        <w:rPr>
          <w:rFonts w:ascii="Times New Roman" w:hAnsi="Times New Roman" w:cs="Times New Roman"/>
          <w:sz w:val="20"/>
          <w:szCs w:val="20"/>
        </w:rPr>
        <w:t xml:space="preserve">P. </w:t>
      </w:r>
      <w:r w:rsidRPr="0079375A">
        <w:rPr>
          <w:rFonts w:ascii="Times New Roman" w:hAnsi="Times New Roman" w:cs="Times New Roman"/>
          <w:sz w:val="20"/>
          <w:szCs w:val="20"/>
        </w:rPr>
        <w:t>603</w:t>
      </w:r>
      <w:r w:rsidR="00055F56" w:rsidRPr="0079375A">
        <w:rPr>
          <w:rFonts w:ascii="Times New Roman" w:hAnsi="Times New Roman" w:cs="Times New Roman"/>
          <w:sz w:val="20"/>
          <w:szCs w:val="20"/>
        </w:rPr>
        <w:t>-</w:t>
      </w:r>
      <w:r w:rsidRPr="0079375A">
        <w:rPr>
          <w:rFonts w:ascii="Times New Roman" w:hAnsi="Times New Roman" w:cs="Times New Roman"/>
          <w:sz w:val="20"/>
          <w:szCs w:val="20"/>
        </w:rPr>
        <w:t>608</w:t>
      </w:r>
      <w:r w:rsidR="00055F56" w:rsidRPr="0079375A">
        <w:rPr>
          <w:rFonts w:ascii="Times New Roman" w:hAnsi="Times New Roman" w:cs="Times New Roman"/>
          <w:sz w:val="20"/>
          <w:szCs w:val="20"/>
        </w:rPr>
        <w:t>.</w:t>
      </w:r>
    </w:p>
    <w:p w14:paraId="12F037B5" w14:textId="77777777" w:rsidR="00FB13E3" w:rsidRPr="0079375A" w:rsidRDefault="003F73D6"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sz w:val="20"/>
          <w:szCs w:val="20"/>
        </w:rPr>
        <w:t xml:space="preserve">[6] Vidmar et al., </w:t>
      </w:r>
      <w:r w:rsidRPr="0079375A">
        <w:rPr>
          <w:rFonts w:ascii="Times New Roman" w:hAnsi="Times New Roman" w:cs="Times New Roman"/>
          <w:bCs/>
          <w:sz w:val="20"/>
          <w:szCs w:val="20"/>
        </w:rPr>
        <w:t>Calculation of total efficiencies of extended samples for HPGe detectors</w:t>
      </w:r>
      <w:r w:rsidR="00523493" w:rsidRPr="0079375A">
        <w:rPr>
          <w:rFonts w:ascii="Times New Roman" w:hAnsi="Times New Roman" w:cs="Times New Roman"/>
          <w:bCs/>
          <w:sz w:val="20"/>
          <w:szCs w:val="20"/>
        </w:rPr>
        <w:t xml:space="preserve"> //</w:t>
      </w:r>
      <w:r w:rsidRPr="0079375A">
        <w:rPr>
          <w:rFonts w:ascii="Times New Roman" w:hAnsi="Times New Roman" w:cs="Times New Roman"/>
          <w:bCs/>
          <w:sz w:val="20"/>
          <w:szCs w:val="20"/>
        </w:rPr>
        <w:t xml:space="preserve"> </w:t>
      </w:r>
      <w:r w:rsidR="00FB13E3" w:rsidRPr="0079375A">
        <w:rPr>
          <w:rFonts w:ascii="Times New Roman" w:hAnsi="Times New Roman" w:cs="Times New Roman"/>
          <w:bCs/>
          <w:sz w:val="20"/>
          <w:szCs w:val="20"/>
        </w:rPr>
        <w:t>Nuclear Instruments and Methods in Physics Research A: Accelerators, Spectrometers, Detectors and Associated Equipment - 2005 - V. 555 -</w:t>
      </w:r>
      <w:r w:rsidR="00FB13E3" w:rsidRPr="0079375A">
        <w:rPr>
          <w:rFonts w:ascii="Times New Roman" w:hAnsi="Times New Roman" w:cs="Times New Roman"/>
          <w:sz w:val="20"/>
          <w:szCs w:val="20"/>
        </w:rPr>
        <w:t xml:space="preserve"> P. 251-254.</w:t>
      </w:r>
      <w:r w:rsidR="00FB13E3" w:rsidRPr="0079375A">
        <w:rPr>
          <w:rFonts w:ascii="Times New Roman" w:hAnsi="Times New Roman" w:cs="Times New Roman"/>
          <w:bCs/>
          <w:sz w:val="20"/>
          <w:szCs w:val="20"/>
        </w:rPr>
        <w:t xml:space="preserve"> </w:t>
      </w:r>
    </w:p>
    <w:p w14:paraId="2495E216" w14:textId="77777777" w:rsidR="008124FF" w:rsidRPr="0079375A" w:rsidRDefault="003F73D6" w:rsidP="00547766">
      <w:pPr>
        <w:spacing w:after="60" w:line="240" w:lineRule="auto"/>
        <w:jc w:val="both"/>
        <w:rPr>
          <w:rFonts w:ascii="Times New Roman" w:hAnsi="Times New Roman" w:cs="Times New Roman"/>
          <w:bCs/>
          <w:sz w:val="20"/>
          <w:szCs w:val="20"/>
        </w:rPr>
      </w:pPr>
      <w:r w:rsidRPr="0079375A">
        <w:rPr>
          <w:rFonts w:ascii="Times New Roman" w:hAnsi="Times New Roman" w:cs="Times New Roman"/>
          <w:bCs/>
          <w:sz w:val="20"/>
          <w:szCs w:val="20"/>
        </w:rPr>
        <w:t xml:space="preserve">[7] Tim Vidmar </w:t>
      </w:r>
      <w:r w:rsidR="00DE44B3" w:rsidRPr="0079375A">
        <w:rPr>
          <w:rFonts w:ascii="Times New Roman" w:hAnsi="Times New Roman" w:cs="Times New Roman"/>
          <w:bCs/>
          <w:sz w:val="20"/>
          <w:szCs w:val="20"/>
        </w:rPr>
        <w:t xml:space="preserve">et al., </w:t>
      </w:r>
      <w:r w:rsidRPr="0079375A">
        <w:rPr>
          <w:rFonts w:ascii="Times New Roman" w:hAnsi="Times New Roman" w:cs="Times New Roman"/>
          <w:bCs/>
          <w:sz w:val="20"/>
          <w:szCs w:val="20"/>
        </w:rPr>
        <w:t>Calculation of true coincidence summing corrections for extended sources with EFFTRAN</w:t>
      </w:r>
      <w:r w:rsidR="00523493" w:rsidRPr="0079375A">
        <w:rPr>
          <w:rFonts w:ascii="Times New Roman" w:hAnsi="Times New Roman" w:cs="Times New Roman"/>
          <w:bCs/>
          <w:sz w:val="20"/>
          <w:szCs w:val="20"/>
        </w:rPr>
        <w:t xml:space="preserve"> //</w:t>
      </w:r>
      <w:r w:rsidR="00DE44B3" w:rsidRPr="0079375A">
        <w:rPr>
          <w:rFonts w:ascii="Times New Roman" w:hAnsi="Times New Roman" w:cs="Times New Roman"/>
          <w:bCs/>
          <w:sz w:val="20"/>
          <w:szCs w:val="20"/>
        </w:rPr>
        <w:t xml:space="preserve"> Applied Radiation and Isotopes </w:t>
      </w:r>
      <w:r w:rsidR="00D73437" w:rsidRPr="0079375A">
        <w:rPr>
          <w:rFonts w:ascii="Times New Roman" w:hAnsi="Times New Roman" w:cs="Times New Roman"/>
          <w:bCs/>
          <w:sz w:val="20"/>
          <w:szCs w:val="20"/>
        </w:rPr>
        <w:t>- 2011 - V. 69 -</w:t>
      </w:r>
      <w:r w:rsidR="00D73437" w:rsidRPr="0079375A">
        <w:rPr>
          <w:rFonts w:ascii="Times New Roman" w:hAnsi="Times New Roman" w:cs="Times New Roman"/>
          <w:sz w:val="20"/>
          <w:szCs w:val="20"/>
        </w:rPr>
        <w:t xml:space="preserve"> P. 908-911.</w:t>
      </w:r>
    </w:p>
    <w:p w14:paraId="250F3CD6" w14:textId="77777777" w:rsidR="00976EAF" w:rsidRPr="0079375A" w:rsidRDefault="00592564" w:rsidP="00547766">
      <w:pPr>
        <w:spacing w:after="60" w:line="240" w:lineRule="auto"/>
        <w:jc w:val="both"/>
        <w:rPr>
          <w:rFonts w:ascii="Times New Roman" w:hAnsi="Times New Roman" w:cs="Times New Roman"/>
          <w:sz w:val="20"/>
          <w:szCs w:val="20"/>
        </w:rPr>
      </w:pPr>
      <w:r w:rsidRPr="0079375A">
        <w:rPr>
          <w:rFonts w:ascii="Times New Roman" w:hAnsi="Times New Roman" w:cs="Times New Roman"/>
          <w:bCs/>
          <w:sz w:val="20"/>
          <w:szCs w:val="20"/>
        </w:rPr>
        <w:t>[8] Pavel Dryak et al., Experimental and MC determination of HPGe detector efficiency in the 40</w:t>
      </w:r>
      <w:r w:rsidR="005D3ADE" w:rsidRPr="0079375A">
        <w:rPr>
          <w:rFonts w:ascii="Times New Roman" w:hAnsi="Times New Roman" w:cs="Times New Roman"/>
          <w:bCs/>
          <w:sz w:val="20"/>
          <w:szCs w:val="20"/>
        </w:rPr>
        <w:t xml:space="preserve"> - </w:t>
      </w:r>
      <w:r w:rsidRPr="0079375A">
        <w:rPr>
          <w:rFonts w:ascii="Times New Roman" w:hAnsi="Times New Roman" w:cs="Times New Roman"/>
          <w:bCs/>
          <w:sz w:val="20"/>
          <w:szCs w:val="20"/>
        </w:rPr>
        <w:t>2754 keV energy range for measuring point source geometry with the source-to-detector distance of 25 cm</w:t>
      </w:r>
      <w:r w:rsidR="00523493" w:rsidRPr="0079375A">
        <w:rPr>
          <w:rFonts w:ascii="Times New Roman" w:hAnsi="Times New Roman" w:cs="Times New Roman"/>
          <w:bCs/>
          <w:sz w:val="20"/>
          <w:szCs w:val="20"/>
        </w:rPr>
        <w:t xml:space="preserve"> // </w:t>
      </w:r>
      <w:r w:rsidRPr="0079375A">
        <w:rPr>
          <w:rFonts w:ascii="Times New Roman" w:hAnsi="Times New Roman" w:cs="Times New Roman"/>
          <w:bCs/>
          <w:sz w:val="20"/>
          <w:szCs w:val="20"/>
        </w:rPr>
        <w:t xml:space="preserve">Applied Radiation and Isotopes </w:t>
      </w:r>
      <w:r w:rsidR="00976EAF" w:rsidRPr="0079375A">
        <w:rPr>
          <w:rFonts w:ascii="Times New Roman" w:hAnsi="Times New Roman" w:cs="Times New Roman"/>
          <w:bCs/>
          <w:sz w:val="20"/>
          <w:szCs w:val="20"/>
        </w:rPr>
        <w:t>- 2006 - V. 64 -</w:t>
      </w:r>
      <w:r w:rsidR="00976EAF" w:rsidRPr="0079375A">
        <w:rPr>
          <w:rFonts w:ascii="Times New Roman" w:hAnsi="Times New Roman" w:cs="Times New Roman"/>
          <w:sz w:val="20"/>
          <w:szCs w:val="20"/>
        </w:rPr>
        <w:t xml:space="preserve"> P. 1346-1349.</w:t>
      </w:r>
    </w:p>
    <w:p w14:paraId="549DA539" w14:textId="77777777" w:rsidR="00864F6B" w:rsidRPr="0079375A" w:rsidRDefault="00F16B10" w:rsidP="00547766">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[9]</w:t>
      </w:r>
      <w:r w:rsidRPr="0079375A">
        <w:rPr>
          <w:rFonts w:ascii="Times New Roman" w:hAnsi="Times New Roman" w:cs="Times New Roman"/>
          <w:color w:val="222222"/>
          <w:sz w:val="20"/>
          <w:szCs w:val="20"/>
          <w:shd w:val="clear" w:color="auto" w:fill="FFFFFF"/>
        </w:rPr>
        <w:t xml:space="preserve"> </w:t>
      </w:r>
      <w:r w:rsidRPr="0079375A">
        <w:rPr>
          <w:rFonts w:ascii="Times New Roman" w:hAnsi="Times New Roman" w:cs="Times New Roman"/>
          <w:sz w:val="20"/>
          <w:szCs w:val="20"/>
        </w:rPr>
        <w:t>Kulesza, Joel A., et al., MCNP® code version 6.3. 0 theory &amp; user manual</w:t>
      </w:r>
      <w:r w:rsidR="00906C3C" w:rsidRPr="0079375A">
        <w:rPr>
          <w:rFonts w:ascii="Times New Roman" w:hAnsi="Times New Roman" w:cs="Times New Roman"/>
          <w:sz w:val="20"/>
          <w:szCs w:val="20"/>
        </w:rPr>
        <w:t xml:space="preserve"> -</w:t>
      </w:r>
      <w:r w:rsidRPr="0079375A">
        <w:rPr>
          <w:rFonts w:ascii="Times New Roman" w:hAnsi="Times New Roman" w:cs="Times New Roman"/>
          <w:sz w:val="20"/>
          <w:szCs w:val="20"/>
        </w:rPr>
        <w:t xml:space="preserve"> No. LA-UR-22-30006</w:t>
      </w:r>
      <w:r w:rsidR="00906C3C" w:rsidRPr="0079375A">
        <w:rPr>
          <w:rFonts w:ascii="Times New Roman" w:hAnsi="Times New Roman" w:cs="Times New Roman"/>
          <w:sz w:val="20"/>
          <w:szCs w:val="20"/>
        </w:rPr>
        <w:t xml:space="preserve"> //</w:t>
      </w:r>
      <w:r w:rsidRPr="0079375A">
        <w:rPr>
          <w:rFonts w:ascii="Times New Roman" w:hAnsi="Times New Roman" w:cs="Times New Roman"/>
          <w:sz w:val="20"/>
          <w:szCs w:val="20"/>
        </w:rPr>
        <w:t xml:space="preserve"> Los Alamos National Laboratory (LANL), Los Alamos, NM (United States) - 2022.</w:t>
      </w:r>
    </w:p>
    <w:p w14:paraId="3ED8607C" w14:textId="77777777" w:rsidR="00774240" w:rsidRPr="0079375A" w:rsidRDefault="00774240" w:rsidP="00547766">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[10]</w:t>
      </w:r>
      <w:r w:rsidR="00393483" w:rsidRPr="0079375A">
        <w:rPr>
          <w:rFonts w:ascii="Times New Roman" w:hAnsi="Times New Roman" w:cs="Times New Roman"/>
          <w:sz w:val="20"/>
          <w:szCs w:val="20"/>
        </w:rPr>
        <w:t xml:space="preserve"> Live Chart of Nuclide // available at https://www-nds.iaea.org/relnsd/vcharthtml/VChartHTML.html</w:t>
      </w:r>
    </w:p>
    <w:p w14:paraId="0DFA5AA7" w14:textId="77777777" w:rsidR="00774240" w:rsidRPr="0079375A" w:rsidRDefault="00774240" w:rsidP="00547766">
      <w:pPr>
        <w:spacing w:after="60" w:line="240" w:lineRule="auto"/>
        <w:jc w:val="both"/>
        <w:rPr>
          <w:rFonts w:ascii="Times New Roman" w:hAnsi="Times New Roman" w:cs="Times New Roman"/>
          <w:sz w:val="20"/>
          <w:szCs w:val="20"/>
        </w:rPr>
      </w:pPr>
      <w:r w:rsidRPr="0079375A">
        <w:rPr>
          <w:rFonts w:ascii="Times New Roman" w:hAnsi="Times New Roman" w:cs="Times New Roman"/>
          <w:sz w:val="20"/>
          <w:szCs w:val="20"/>
        </w:rPr>
        <w:t>[11]</w:t>
      </w:r>
      <w:r w:rsidR="00393483" w:rsidRPr="0079375A">
        <w:rPr>
          <w:rFonts w:ascii="Times New Roman" w:hAnsi="Times New Roman" w:cs="Times New Roman"/>
          <w:sz w:val="20"/>
          <w:szCs w:val="20"/>
        </w:rPr>
        <w:t xml:space="preserve"> </w:t>
      </w:r>
      <w:r w:rsidR="00E63200" w:rsidRPr="0079375A">
        <w:rPr>
          <w:rFonts w:ascii="Times New Roman" w:hAnsi="Times New Roman" w:cs="Times New Roman"/>
          <w:sz w:val="20"/>
          <w:szCs w:val="20"/>
        </w:rPr>
        <w:t>Genie™ 2000 Spectroscopy Software Operations.</w:t>
      </w:r>
    </w:p>
    <w:sectPr w:rsidR="00774240" w:rsidRPr="0079375A" w:rsidSect="00DC5679">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dvTi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638"/>
    <w:rsid w:val="000039EC"/>
    <w:rsid w:val="00010622"/>
    <w:rsid w:val="000106D7"/>
    <w:rsid w:val="0001134E"/>
    <w:rsid w:val="0001199E"/>
    <w:rsid w:val="00013643"/>
    <w:rsid w:val="00017259"/>
    <w:rsid w:val="00020CC5"/>
    <w:rsid w:val="00020EA7"/>
    <w:rsid w:val="00023AC1"/>
    <w:rsid w:val="00025B2F"/>
    <w:rsid w:val="00027380"/>
    <w:rsid w:val="0003645B"/>
    <w:rsid w:val="00037A1A"/>
    <w:rsid w:val="00044DD2"/>
    <w:rsid w:val="00044F47"/>
    <w:rsid w:val="0004646E"/>
    <w:rsid w:val="0005128F"/>
    <w:rsid w:val="00054643"/>
    <w:rsid w:val="00055F56"/>
    <w:rsid w:val="000575B8"/>
    <w:rsid w:val="0006018C"/>
    <w:rsid w:val="00060FDB"/>
    <w:rsid w:val="000653A0"/>
    <w:rsid w:val="00073BE0"/>
    <w:rsid w:val="00074DED"/>
    <w:rsid w:val="00087D39"/>
    <w:rsid w:val="0009310E"/>
    <w:rsid w:val="00097D2E"/>
    <w:rsid w:val="000A0678"/>
    <w:rsid w:val="000B4CE5"/>
    <w:rsid w:val="000B7783"/>
    <w:rsid w:val="000C6E68"/>
    <w:rsid w:val="000D66B4"/>
    <w:rsid w:val="000D702F"/>
    <w:rsid w:val="000F1641"/>
    <w:rsid w:val="000F236A"/>
    <w:rsid w:val="000F3EB5"/>
    <w:rsid w:val="000F4E89"/>
    <w:rsid w:val="000F7A96"/>
    <w:rsid w:val="000F7E7C"/>
    <w:rsid w:val="001162B0"/>
    <w:rsid w:val="001165B0"/>
    <w:rsid w:val="001319FD"/>
    <w:rsid w:val="00131D96"/>
    <w:rsid w:val="001355E3"/>
    <w:rsid w:val="00151CCC"/>
    <w:rsid w:val="00161CA0"/>
    <w:rsid w:val="001739B6"/>
    <w:rsid w:val="00174214"/>
    <w:rsid w:val="00184145"/>
    <w:rsid w:val="00187B9B"/>
    <w:rsid w:val="00191ED9"/>
    <w:rsid w:val="00195212"/>
    <w:rsid w:val="001A58B3"/>
    <w:rsid w:val="001B075E"/>
    <w:rsid w:val="001B28E6"/>
    <w:rsid w:val="001C510C"/>
    <w:rsid w:val="001D1118"/>
    <w:rsid w:val="001D458E"/>
    <w:rsid w:val="001D4716"/>
    <w:rsid w:val="001D5191"/>
    <w:rsid w:val="001E228E"/>
    <w:rsid w:val="001F2CD9"/>
    <w:rsid w:val="001F6F8C"/>
    <w:rsid w:val="00201CB5"/>
    <w:rsid w:val="00203F59"/>
    <w:rsid w:val="00206438"/>
    <w:rsid w:val="00207075"/>
    <w:rsid w:val="00214D52"/>
    <w:rsid w:val="00221880"/>
    <w:rsid w:val="00237794"/>
    <w:rsid w:val="002420C4"/>
    <w:rsid w:val="002500A2"/>
    <w:rsid w:val="0025771F"/>
    <w:rsid w:val="00263D86"/>
    <w:rsid w:val="00264668"/>
    <w:rsid w:val="00264B0A"/>
    <w:rsid w:val="00265260"/>
    <w:rsid w:val="00266061"/>
    <w:rsid w:val="00270309"/>
    <w:rsid w:val="002764E6"/>
    <w:rsid w:val="0027685B"/>
    <w:rsid w:val="00277034"/>
    <w:rsid w:val="00280A3D"/>
    <w:rsid w:val="00285875"/>
    <w:rsid w:val="00286F37"/>
    <w:rsid w:val="002902C4"/>
    <w:rsid w:val="0029397E"/>
    <w:rsid w:val="002939AA"/>
    <w:rsid w:val="0029543C"/>
    <w:rsid w:val="002A19D9"/>
    <w:rsid w:val="002A41AF"/>
    <w:rsid w:val="002A54A9"/>
    <w:rsid w:val="002B6CA2"/>
    <w:rsid w:val="002C07CC"/>
    <w:rsid w:val="002C18BB"/>
    <w:rsid w:val="002C1B71"/>
    <w:rsid w:val="002C1F9A"/>
    <w:rsid w:val="002D1B4A"/>
    <w:rsid w:val="002F4D97"/>
    <w:rsid w:val="003018EB"/>
    <w:rsid w:val="00303659"/>
    <w:rsid w:val="00316506"/>
    <w:rsid w:val="003177FB"/>
    <w:rsid w:val="0032072F"/>
    <w:rsid w:val="00330DE4"/>
    <w:rsid w:val="00333FFC"/>
    <w:rsid w:val="003458EE"/>
    <w:rsid w:val="00347582"/>
    <w:rsid w:val="0035293D"/>
    <w:rsid w:val="0035308E"/>
    <w:rsid w:val="0035583E"/>
    <w:rsid w:val="00365B7D"/>
    <w:rsid w:val="00383018"/>
    <w:rsid w:val="003830A4"/>
    <w:rsid w:val="00387360"/>
    <w:rsid w:val="00393483"/>
    <w:rsid w:val="00393F73"/>
    <w:rsid w:val="0039483A"/>
    <w:rsid w:val="00397288"/>
    <w:rsid w:val="003B0A73"/>
    <w:rsid w:val="003C1B72"/>
    <w:rsid w:val="003C1CBD"/>
    <w:rsid w:val="003C2E0A"/>
    <w:rsid w:val="003C476E"/>
    <w:rsid w:val="003C5193"/>
    <w:rsid w:val="003C5282"/>
    <w:rsid w:val="003C7F05"/>
    <w:rsid w:val="003D092F"/>
    <w:rsid w:val="003E4728"/>
    <w:rsid w:val="003E59D8"/>
    <w:rsid w:val="003E7BB5"/>
    <w:rsid w:val="003F4DE1"/>
    <w:rsid w:val="003F5010"/>
    <w:rsid w:val="003F66CE"/>
    <w:rsid w:val="003F73D6"/>
    <w:rsid w:val="00407A60"/>
    <w:rsid w:val="004167C0"/>
    <w:rsid w:val="00420027"/>
    <w:rsid w:val="0043054D"/>
    <w:rsid w:val="00437AF8"/>
    <w:rsid w:val="00440E65"/>
    <w:rsid w:val="0045024B"/>
    <w:rsid w:val="00454815"/>
    <w:rsid w:val="00454A64"/>
    <w:rsid w:val="00455339"/>
    <w:rsid w:val="00455713"/>
    <w:rsid w:val="00467EA9"/>
    <w:rsid w:val="004708ED"/>
    <w:rsid w:val="00473F86"/>
    <w:rsid w:val="00483C5D"/>
    <w:rsid w:val="00483CB7"/>
    <w:rsid w:val="0048726C"/>
    <w:rsid w:val="0049009A"/>
    <w:rsid w:val="00492D0A"/>
    <w:rsid w:val="004A01D1"/>
    <w:rsid w:val="004A0890"/>
    <w:rsid w:val="004A5A7A"/>
    <w:rsid w:val="004A7C56"/>
    <w:rsid w:val="004B33A5"/>
    <w:rsid w:val="004B7D5E"/>
    <w:rsid w:val="004C596A"/>
    <w:rsid w:val="004C61E5"/>
    <w:rsid w:val="004C6461"/>
    <w:rsid w:val="004D0088"/>
    <w:rsid w:val="004D1279"/>
    <w:rsid w:val="004D27B5"/>
    <w:rsid w:val="004D27D2"/>
    <w:rsid w:val="004E13FD"/>
    <w:rsid w:val="004E6803"/>
    <w:rsid w:val="004F1F17"/>
    <w:rsid w:val="004F4DA5"/>
    <w:rsid w:val="00502853"/>
    <w:rsid w:val="005057BF"/>
    <w:rsid w:val="00523493"/>
    <w:rsid w:val="00526C18"/>
    <w:rsid w:val="00535B0F"/>
    <w:rsid w:val="00537928"/>
    <w:rsid w:val="005413AF"/>
    <w:rsid w:val="00542FEB"/>
    <w:rsid w:val="00543690"/>
    <w:rsid w:val="0054557F"/>
    <w:rsid w:val="00547766"/>
    <w:rsid w:val="00557533"/>
    <w:rsid w:val="00561DB9"/>
    <w:rsid w:val="005629AC"/>
    <w:rsid w:val="005667B9"/>
    <w:rsid w:val="00571912"/>
    <w:rsid w:val="00577766"/>
    <w:rsid w:val="00583F0A"/>
    <w:rsid w:val="0058773E"/>
    <w:rsid w:val="00591427"/>
    <w:rsid w:val="00592564"/>
    <w:rsid w:val="00592F42"/>
    <w:rsid w:val="005944DC"/>
    <w:rsid w:val="005A7C7E"/>
    <w:rsid w:val="005B3080"/>
    <w:rsid w:val="005B4218"/>
    <w:rsid w:val="005B768E"/>
    <w:rsid w:val="005B7B5A"/>
    <w:rsid w:val="005C0537"/>
    <w:rsid w:val="005C664E"/>
    <w:rsid w:val="005C76FA"/>
    <w:rsid w:val="005D065F"/>
    <w:rsid w:val="005D3ADE"/>
    <w:rsid w:val="005D6A11"/>
    <w:rsid w:val="005D6D6B"/>
    <w:rsid w:val="005D7687"/>
    <w:rsid w:val="005F1D6B"/>
    <w:rsid w:val="005F33E4"/>
    <w:rsid w:val="00600A88"/>
    <w:rsid w:val="00603CE2"/>
    <w:rsid w:val="00606D5F"/>
    <w:rsid w:val="006101AA"/>
    <w:rsid w:val="00610595"/>
    <w:rsid w:val="00613C72"/>
    <w:rsid w:val="00620639"/>
    <w:rsid w:val="006325D3"/>
    <w:rsid w:val="00632794"/>
    <w:rsid w:val="0063643B"/>
    <w:rsid w:val="00645D72"/>
    <w:rsid w:val="00653328"/>
    <w:rsid w:val="00655234"/>
    <w:rsid w:val="0067050E"/>
    <w:rsid w:val="006721DF"/>
    <w:rsid w:val="00680EF7"/>
    <w:rsid w:val="00681FFE"/>
    <w:rsid w:val="00682A10"/>
    <w:rsid w:val="0068757C"/>
    <w:rsid w:val="006876E4"/>
    <w:rsid w:val="006A5640"/>
    <w:rsid w:val="006A6CAB"/>
    <w:rsid w:val="006B469A"/>
    <w:rsid w:val="006C1C2A"/>
    <w:rsid w:val="006C2B48"/>
    <w:rsid w:val="006C493A"/>
    <w:rsid w:val="006D09FB"/>
    <w:rsid w:val="006F159E"/>
    <w:rsid w:val="006F5C9A"/>
    <w:rsid w:val="006F6B18"/>
    <w:rsid w:val="006F7F60"/>
    <w:rsid w:val="00700ACD"/>
    <w:rsid w:val="007059C6"/>
    <w:rsid w:val="0070656B"/>
    <w:rsid w:val="00707671"/>
    <w:rsid w:val="00714C8D"/>
    <w:rsid w:val="0071576D"/>
    <w:rsid w:val="007168C6"/>
    <w:rsid w:val="007228DA"/>
    <w:rsid w:val="007229EE"/>
    <w:rsid w:val="007232D6"/>
    <w:rsid w:val="00726926"/>
    <w:rsid w:val="00731C83"/>
    <w:rsid w:val="00744094"/>
    <w:rsid w:val="00763DC4"/>
    <w:rsid w:val="00764877"/>
    <w:rsid w:val="00770A4E"/>
    <w:rsid w:val="00774240"/>
    <w:rsid w:val="007762A5"/>
    <w:rsid w:val="00781C1C"/>
    <w:rsid w:val="00785E7B"/>
    <w:rsid w:val="00786BE1"/>
    <w:rsid w:val="007879FD"/>
    <w:rsid w:val="00792F26"/>
    <w:rsid w:val="0079375A"/>
    <w:rsid w:val="007A3C33"/>
    <w:rsid w:val="007B1459"/>
    <w:rsid w:val="007C08CF"/>
    <w:rsid w:val="007D15D6"/>
    <w:rsid w:val="007E09DD"/>
    <w:rsid w:val="007E2E85"/>
    <w:rsid w:val="007E2F49"/>
    <w:rsid w:val="007E6531"/>
    <w:rsid w:val="007F0686"/>
    <w:rsid w:val="007F1C55"/>
    <w:rsid w:val="008100D9"/>
    <w:rsid w:val="00811A90"/>
    <w:rsid w:val="008124FF"/>
    <w:rsid w:val="008129D7"/>
    <w:rsid w:val="00820E7A"/>
    <w:rsid w:val="00824B01"/>
    <w:rsid w:val="0083222C"/>
    <w:rsid w:val="00833849"/>
    <w:rsid w:val="0084286D"/>
    <w:rsid w:val="00845E42"/>
    <w:rsid w:val="0085297A"/>
    <w:rsid w:val="0085328F"/>
    <w:rsid w:val="008540F5"/>
    <w:rsid w:val="008630CB"/>
    <w:rsid w:val="00864F6B"/>
    <w:rsid w:val="00875DD4"/>
    <w:rsid w:val="0087660A"/>
    <w:rsid w:val="00890638"/>
    <w:rsid w:val="008970C8"/>
    <w:rsid w:val="008A4606"/>
    <w:rsid w:val="008A751B"/>
    <w:rsid w:val="008B0454"/>
    <w:rsid w:val="008B3B78"/>
    <w:rsid w:val="008B65C3"/>
    <w:rsid w:val="008C49B2"/>
    <w:rsid w:val="008D6A6E"/>
    <w:rsid w:val="008E1DAE"/>
    <w:rsid w:val="008E243E"/>
    <w:rsid w:val="008E267E"/>
    <w:rsid w:val="008E64E8"/>
    <w:rsid w:val="008F1335"/>
    <w:rsid w:val="008F3308"/>
    <w:rsid w:val="008F53C6"/>
    <w:rsid w:val="00900F27"/>
    <w:rsid w:val="00904301"/>
    <w:rsid w:val="009048A1"/>
    <w:rsid w:val="00906C3C"/>
    <w:rsid w:val="00927A00"/>
    <w:rsid w:val="00936F89"/>
    <w:rsid w:val="00942E67"/>
    <w:rsid w:val="009474ED"/>
    <w:rsid w:val="009502B0"/>
    <w:rsid w:val="00960892"/>
    <w:rsid w:val="00967E09"/>
    <w:rsid w:val="00970C34"/>
    <w:rsid w:val="00972C62"/>
    <w:rsid w:val="00973E9A"/>
    <w:rsid w:val="009743CA"/>
    <w:rsid w:val="0097513C"/>
    <w:rsid w:val="00975655"/>
    <w:rsid w:val="00975A44"/>
    <w:rsid w:val="00976EAF"/>
    <w:rsid w:val="00982A40"/>
    <w:rsid w:val="009932E5"/>
    <w:rsid w:val="009946F8"/>
    <w:rsid w:val="00994D59"/>
    <w:rsid w:val="00995E86"/>
    <w:rsid w:val="009A30CA"/>
    <w:rsid w:val="009A42A9"/>
    <w:rsid w:val="009A4C7B"/>
    <w:rsid w:val="009B72FB"/>
    <w:rsid w:val="009D6631"/>
    <w:rsid w:val="009E7E3B"/>
    <w:rsid w:val="00A00B96"/>
    <w:rsid w:val="00A0733D"/>
    <w:rsid w:val="00A07FC5"/>
    <w:rsid w:val="00A11398"/>
    <w:rsid w:val="00A11869"/>
    <w:rsid w:val="00A15E39"/>
    <w:rsid w:val="00A21106"/>
    <w:rsid w:val="00A330D0"/>
    <w:rsid w:val="00A45DF4"/>
    <w:rsid w:val="00A51015"/>
    <w:rsid w:val="00A5145A"/>
    <w:rsid w:val="00A55A69"/>
    <w:rsid w:val="00A637AF"/>
    <w:rsid w:val="00A7642E"/>
    <w:rsid w:val="00A8108C"/>
    <w:rsid w:val="00A8716F"/>
    <w:rsid w:val="00A90C20"/>
    <w:rsid w:val="00A95F39"/>
    <w:rsid w:val="00A97D65"/>
    <w:rsid w:val="00AA0BD5"/>
    <w:rsid w:val="00AB3714"/>
    <w:rsid w:val="00AB4E1C"/>
    <w:rsid w:val="00AB6A63"/>
    <w:rsid w:val="00AC2A83"/>
    <w:rsid w:val="00AC4837"/>
    <w:rsid w:val="00AC7E1C"/>
    <w:rsid w:val="00AD20EE"/>
    <w:rsid w:val="00AD32DD"/>
    <w:rsid w:val="00AD4E33"/>
    <w:rsid w:val="00AD7B3A"/>
    <w:rsid w:val="00AE3B50"/>
    <w:rsid w:val="00AE4207"/>
    <w:rsid w:val="00AE549F"/>
    <w:rsid w:val="00AE73AD"/>
    <w:rsid w:val="00AF65D0"/>
    <w:rsid w:val="00B061CC"/>
    <w:rsid w:val="00B06E71"/>
    <w:rsid w:val="00B134FB"/>
    <w:rsid w:val="00B15587"/>
    <w:rsid w:val="00B20FA1"/>
    <w:rsid w:val="00B33850"/>
    <w:rsid w:val="00B463F5"/>
    <w:rsid w:val="00B53BF9"/>
    <w:rsid w:val="00B544E5"/>
    <w:rsid w:val="00B613C7"/>
    <w:rsid w:val="00B64D11"/>
    <w:rsid w:val="00B6627B"/>
    <w:rsid w:val="00B72843"/>
    <w:rsid w:val="00B864C8"/>
    <w:rsid w:val="00BA28BB"/>
    <w:rsid w:val="00BA3FC3"/>
    <w:rsid w:val="00BB27E6"/>
    <w:rsid w:val="00BB2CDF"/>
    <w:rsid w:val="00BB3CBA"/>
    <w:rsid w:val="00BB66D1"/>
    <w:rsid w:val="00BB6E78"/>
    <w:rsid w:val="00BC487C"/>
    <w:rsid w:val="00BC5432"/>
    <w:rsid w:val="00BD1D14"/>
    <w:rsid w:val="00BD3628"/>
    <w:rsid w:val="00BD6637"/>
    <w:rsid w:val="00BE1B9D"/>
    <w:rsid w:val="00BF0FD5"/>
    <w:rsid w:val="00BF3933"/>
    <w:rsid w:val="00BF6896"/>
    <w:rsid w:val="00C019AB"/>
    <w:rsid w:val="00C2012A"/>
    <w:rsid w:val="00C22F52"/>
    <w:rsid w:val="00C27500"/>
    <w:rsid w:val="00C276A5"/>
    <w:rsid w:val="00C53A50"/>
    <w:rsid w:val="00C53C7F"/>
    <w:rsid w:val="00C5425B"/>
    <w:rsid w:val="00C54509"/>
    <w:rsid w:val="00C552CF"/>
    <w:rsid w:val="00C57BED"/>
    <w:rsid w:val="00C60BA7"/>
    <w:rsid w:val="00C61A7D"/>
    <w:rsid w:val="00C70929"/>
    <w:rsid w:val="00C71C89"/>
    <w:rsid w:val="00C740A3"/>
    <w:rsid w:val="00C74D8E"/>
    <w:rsid w:val="00C74E00"/>
    <w:rsid w:val="00C80582"/>
    <w:rsid w:val="00C841B1"/>
    <w:rsid w:val="00C85385"/>
    <w:rsid w:val="00C90E40"/>
    <w:rsid w:val="00CA6FE2"/>
    <w:rsid w:val="00CC70AB"/>
    <w:rsid w:val="00CD22CB"/>
    <w:rsid w:val="00CF1D85"/>
    <w:rsid w:val="00CF2151"/>
    <w:rsid w:val="00CF22F8"/>
    <w:rsid w:val="00CF2F88"/>
    <w:rsid w:val="00CF450E"/>
    <w:rsid w:val="00D01F46"/>
    <w:rsid w:val="00D021E1"/>
    <w:rsid w:val="00D03F84"/>
    <w:rsid w:val="00D10F84"/>
    <w:rsid w:val="00D1103A"/>
    <w:rsid w:val="00D11738"/>
    <w:rsid w:val="00D15EA6"/>
    <w:rsid w:val="00D16600"/>
    <w:rsid w:val="00D16FF1"/>
    <w:rsid w:val="00D215D3"/>
    <w:rsid w:val="00D224B7"/>
    <w:rsid w:val="00D30CE1"/>
    <w:rsid w:val="00D36CDC"/>
    <w:rsid w:val="00D5169A"/>
    <w:rsid w:val="00D530AF"/>
    <w:rsid w:val="00D53B36"/>
    <w:rsid w:val="00D621C9"/>
    <w:rsid w:val="00D63CCE"/>
    <w:rsid w:val="00D640CD"/>
    <w:rsid w:val="00D678C0"/>
    <w:rsid w:val="00D704CE"/>
    <w:rsid w:val="00D73437"/>
    <w:rsid w:val="00D75DA0"/>
    <w:rsid w:val="00D858CE"/>
    <w:rsid w:val="00D86D68"/>
    <w:rsid w:val="00D8717D"/>
    <w:rsid w:val="00D9502F"/>
    <w:rsid w:val="00DA0DDB"/>
    <w:rsid w:val="00DA7523"/>
    <w:rsid w:val="00DA7541"/>
    <w:rsid w:val="00DB52D2"/>
    <w:rsid w:val="00DC2132"/>
    <w:rsid w:val="00DC2748"/>
    <w:rsid w:val="00DC5679"/>
    <w:rsid w:val="00DC5FDD"/>
    <w:rsid w:val="00DC6ABE"/>
    <w:rsid w:val="00DD3389"/>
    <w:rsid w:val="00DE44B3"/>
    <w:rsid w:val="00DF080A"/>
    <w:rsid w:val="00DF121E"/>
    <w:rsid w:val="00DF559A"/>
    <w:rsid w:val="00DF6AF0"/>
    <w:rsid w:val="00E06149"/>
    <w:rsid w:val="00E15DB5"/>
    <w:rsid w:val="00E1668C"/>
    <w:rsid w:val="00E168CB"/>
    <w:rsid w:val="00E17D65"/>
    <w:rsid w:val="00E23224"/>
    <w:rsid w:val="00E33B4E"/>
    <w:rsid w:val="00E441CB"/>
    <w:rsid w:val="00E46031"/>
    <w:rsid w:val="00E468AD"/>
    <w:rsid w:val="00E47077"/>
    <w:rsid w:val="00E55451"/>
    <w:rsid w:val="00E6266F"/>
    <w:rsid w:val="00E63200"/>
    <w:rsid w:val="00E777CD"/>
    <w:rsid w:val="00E77E84"/>
    <w:rsid w:val="00E82244"/>
    <w:rsid w:val="00E84896"/>
    <w:rsid w:val="00E855F9"/>
    <w:rsid w:val="00E92B6B"/>
    <w:rsid w:val="00E939D6"/>
    <w:rsid w:val="00EA61AE"/>
    <w:rsid w:val="00EC48CE"/>
    <w:rsid w:val="00EC76F0"/>
    <w:rsid w:val="00ED7EB8"/>
    <w:rsid w:val="00EF5E4D"/>
    <w:rsid w:val="00EF6039"/>
    <w:rsid w:val="00EF7C3E"/>
    <w:rsid w:val="00F011A4"/>
    <w:rsid w:val="00F01B3D"/>
    <w:rsid w:val="00F02D94"/>
    <w:rsid w:val="00F14382"/>
    <w:rsid w:val="00F16B10"/>
    <w:rsid w:val="00F2467F"/>
    <w:rsid w:val="00F3385D"/>
    <w:rsid w:val="00F35AD5"/>
    <w:rsid w:val="00F360FB"/>
    <w:rsid w:val="00F44092"/>
    <w:rsid w:val="00F45275"/>
    <w:rsid w:val="00F46ACF"/>
    <w:rsid w:val="00F52C63"/>
    <w:rsid w:val="00F5420E"/>
    <w:rsid w:val="00F56501"/>
    <w:rsid w:val="00F6350E"/>
    <w:rsid w:val="00F64157"/>
    <w:rsid w:val="00F66251"/>
    <w:rsid w:val="00F66E45"/>
    <w:rsid w:val="00F67B45"/>
    <w:rsid w:val="00F7311F"/>
    <w:rsid w:val="00F82D2C"/>
    <w:rsid w:val="00F94C2E"/>
    <w:rsid w:val="00F97F81"/>
    <w:rsid w:val="00FA54EA"/>
    <w:rsid w:val="00FB13E3"/>
    <w:rsid w:val="00FD0867"/>
    <w:rsid w:val="00FD19E2"/>
    <w:rsid w:val="00FD3A66"/>
    <w:rsid w:val="00FD5E09"/>
    <w:rsid w:val="00FE40F4"/>
    <w:rsid w:val="00FF1530"/>
    <w:rsid w:val="00FF4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ECF7"/>
  <w15:docId w15:val="{70C18379-B238-430B-A9EF-33059C8EE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5587"/>
  </w:style>
  <w:style w:type="paragraph" w:styleId="Heading1">
    <w:name w:val="heading 1"/>
    <w:basedOn w:val="Normal"/>
    <w:next w:val="Normal"/>
    <w:link w:val="Heading1Char"/>
    <w:uiPriority w:val="9"/>
    <w:qFormat/>
    <w:rsid w:val="00DA75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8">
    <w:name w:val="heading 8"/>
    <w:basedOn w:val="Normal"/>
    <w:next w:val="Normal"/>
    <w:link w:val="Heading8Char"/>
    <w:uiPriority w:val="9"/>
    <w:semiHidden/>
    <w:unhideWhenUsed/>
    <w:qFormat/>
    <w:rsid w:val="00B64D1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9"/>
    <w:semiHidden/>
    <w:rsid w:val="00B64D11"/>
    <w:rPr>
      <w:rFonts w:asciiTheme="majorHAnsi" w:eastAsiaTheme="majorEastAsia" w:hAnsiTheme="majorHAnsi" w:cstheme="majorBidi"/>
      <w:color w:val="272727" w:themeColor="text1" w:themeTint="D8"/>
      <w:sz w:val="21"/>
      <w:szCs w:val="21"/>
    </w:rPr>
  </w:style>
  <w:style w:type="table" w:styleId="TableGrid">
    <w:name w:val="Table Grid"/>
    <w:basedOn w:val="TableNormal"/>
    <w:uiPriority w:val="39"/>
    <w:rsid w:val="00B64D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229EE"/>
    <w:rPr>
      <w:color w:val="808080"/>
    </w:rPr>
  </w:style>
  <w:style w:type="paragraph" w:styleId="NormalWeb">
    <w:name w:val="Normal (Web)"/>
    <w:basedOn w:val="Normal"/>
    <w:uiPriority w:val="99"/>
    <w:semiHidden/>
    <w:unhideWhenUsed/>
    <w:rsid w:val="00F35AD5"/>
    <w:rPr>
      <w:rFonts w:ascii="Times New Roman" w:hAnsi="Times New Roman" w:cs="Times New Roman"/>
      <w:sz w:val="24"/>
      <w:szCs w:val="24"/>
    </w:rPr>
  </w:style>
  <w:style w:type="character" w:customStyle="1" w:styleId="fontstyle01">
    <w:name w:val="fontstyle01"/>
    <w:basedOn w:val="DefaultParagraphFont"/>
    <w:rsid w:val="003F73D6"/>
    <w:rPr>
      <w:rFonts w:ascii="AdvTimes" w:hAnsi="AdvTimes" w:hint="default"/>
      <w:b w:val="0"/>
      <w:bCs w:val="0"/>
      <w:i w:val="0"/>
      <w:iCs w:val="0"/>
      <w:color w:val="000000"/>
      <w:sz w:val="26"/>
      <w:szCs w:val="26"/>
    </w:rPr>
  </w:style>
  <w:style w:type="character" w:styleId="Hyperlink">
    <w:name w:val="Hyperlink"/>
    <w:basedOn w:val="DefaultParagraphFont"/>
    <w:uiPriority w:val="99"/>
    <w:unhideWhenUsed/>
    <w:rsid w:val="00833849"/>
    <w:rPr>
      <w:color w:val="0563C1" w:themeColor="hyperlink"/>
      <w:u w:val="single"/>
    </w:rPr>
  </w:style>
  <w:style w:type="character" w:customStyle="1" w:styleId="UnresolvedMention1">
    <w:name w:val="Unresolved Mention1"/>
    <w:basedOn w:val="DefaultParagraphFont"/>
    <w:uiPriority w:val="99"/>
    <w:semiHidden/>
    <w:unhideWhenUsed/>
    <w:rsid w:val="00833849"/>
    <w:rPr>
      <w:color w:val="605E5C"/>
      <w:shd w:val="clear" w:color="auto" w:fill="E1DFDD"/>
    </w:rPr>
  </w:style>
  <w:style w:type="character" w:customStyle="1" w:styleId="Heading1Char">
    <w:name w:val="Heading 1 Char"/>
    <w:basedOn w:val="DefaultParagraphFont"/>
    <w:link w:val="Heading1"/>
    <w:uiPriority w:val="9"/>
    <w:rsid w:val="00DA7541"/>
    <w:rPr>
      <w:rFonts w:asciiTheme="majorHAnsi" w:eastAsiaTheme="majorEastAsia" w:hAnsiTheme="majorHAnsi" w:cstheme="majorBidi"/>
      <w:color w:val="2E74B5" w:themeColor="accent1" w:themeShade="BF"/>
      <w:sz w:val="32"/>
      <w:szCs w:val="32"/>
    </w:rPr>
  </w:style>
  <w:style w:type="paragraph" w:styleId="Bibliography">
    <w:name w:val="Bibliography"/>
    <w:basedOn w:val="Normal"/>
    <w:next w:val="Normal"/>
    <w:uiPriority w:val="37"/>
    <w:unhideWhenUsed/>
    <w:rsid w:val="00DA7541"/>
  </w:style>
  <w:style w:type="character" w:styleId="CommentReference">
    <w:name w:val="annotation reference"/>
    <w:basedOn w:val="DefaultParagraphFont"/>
    <w:uiPriority w:val="99"/>
    <w:semiHidden/>
    <w:unhideWhenUsed/>
    <w:rsid w:val="00B6627B"/>
    <w:rPr>
      <w:sz w:val="16"/>
      <w:szCs w:val="16"/>
    </w:rPr>
  </w:style>
  <w:style w:type="paragraph" w:styleId="CommentText">
    <w:name w:val="annotation text"/>
    <w:basedOn w:val="Normal"/>
    <w:link w:val="CommentTextChar"/>
    <w:uiPriority w:val="99"/>
    <w:unhideWhenUsed/>
    <w:rsid w:val="00B6627B"/>
    <w:pPr>
      <w:spacing w:line="240" w:lineRule="auto"/>
    </w:pPr>
    <w:rPr>
      <w:sz w:val="20"/>
      <w:szCs w:val="20"/>
    </w:rPr>
  </w:style>
  <w:style w:type="character" w:customStyle="1" w:styleId="CommentTextChar">
    <w:name w:val="Comment Text Char"/>
    <w:basedOn w:val="DefaultParagraphFont"/>
    <w:link w:val="CommentText"/>
    <w:uiPriority w:val="99"/>
    <w:rsid w:val="00B6627B"/>
    <w:rPr>
      <w:sz w:val="20"/>
      <w:szCs w:val="20"/>
    </w:rPr>
  </w:style>
  <w:style w:type="paragraph" w:styleId="CommentSubject">
    <w:name w:val="annotation subject"/>
    <w:basedOn w:val="CommentText"/>
    <w:next w:val="CommentText"/>
    <w:link w:val="CommentSubjectChar"/>
    <w:uiPriority w:val="99"/>
    <w:semiHidden/>
    <w:unhideWhenUsed/>
    <w:rsid w:val="00B6627B"/>
    <w:rPr>
      <w:b/>
      <w:bCs/>
    </w:rPr>
  </w:style>
  <w:style w:type="character" w:customStyle="1" w:styleId="CommentSubjectChar">
    <w:name w:val="Comment Subject Char"/>
    <w:basedOn w:val="CommentTextChar"/>
    <w:link w:val="CommentSubject"/>
    <w:uiPriority w:val="99"/>
    <w:semiHidden/>
    <w:rsid w:val="00B6627B"/>
    <w:rPr>
      <w:b/>
      <w:bCs/>
      <w:sz w:val="20"/>
      <w:szCs w:val="20"/>
    </w:rPr>
  </w:style>
  <w:style w:type="paragraph" w:styleId="BalloonText">
    <w:name w:val="Balloon Text"/>
    <w:basedOn w:val="Normal"/>
    <w:link w:val="BalloonTextChar"/>
    <w:uiPriority w:val="99"/>
    <w:semiHidden/>
    <w:unhideWhenUsed/>
    <w:rsid w:val="00B662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627B"/>
    <w:rPr>
      <w:rFonts w:ascii="Segoe UI" w:hAnsi="Segoe UI" w:cs="Segoe UI"/>
      <w:sz w:val="18"/>
      <w:szCs w:val="18"/>
    </w:rPr>
  </w:style>
  <w:style w:type="paragraph" w:styleId="NoSpacing">
    <w:name w:val="No Spacing"/>
    <w:uiPriority w:val="1"/>
    <w:qFormat/>
    <w:rsid w:val="00CF22F8"/>
    <w:pPr>
      <w:spacing w:after="0" w:line="240" w:lineRule="auto"/>
    </w:pPr>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73443">
      <w:bodyDiv w:val="1"/>
      <w:marLeft w:val="0"/>
      <w:marRight w:val="0"/>
      <w:marTop w:val="0"/>
      <w:marBottom w:val="0"/>
      <w:divBdr>
        <w:top w:val="none" w:sz="0" w:space="0" w:color="auto"/>
        <w:left w:val="none" w:sz="0" w:space="0" w:color="auto"/>
        <w:bottom w:val="none" w:sz="0" w:space="0" w:color="auto"/>
        <w:right w:val="none" w:sz="0" w:space="0" w:color="auto"/>
      </w:divBdr>
      <w:divsChild>
        <w:div w:id="295645201">
          <w:marLeft w:val="0"/>
          <w:marRight w:val="0"/>
          <w:marTop w:val="0"/>
          <w:marBottom w:val="0"/>
          <w:divBdr>
            <w:top w:val="none" w:sz="0" w:space="0" w:color="auto"/>
            <w:left w:val="none" w:sz="0" w:space="0" w:color="auto"/>
            <w:bottom w:val="none" w:sz="0" w:space="0" w:color="auto"/>
            <w:right w:val="none" w:sz="0" w:space="0" w:color="auto"/>
          </w:divBdr>
          <w:divsChild>
            <w:div w:id="243926617">
              <w:marLeft w:val="0"/>
              <w:marRight w:val="0"/>
              <w:marTop w:val="0"/>
              <w:marBottom w:val="0"/>
              <w:divBdr>
                <w:top w:val="none" w:sz="0" w:space="0" w:color="auto"/>
                <w:left w:val="none" w:sz="0" w:space="0" w:color="auto"/>
                <w:bottom w:val="none" w:sz="0" w:space="0" w:color="auto"/>
                <w:right w:val="none" w:sz="0" w:space="0" w:color="auto"/>
              </w:divBdr>
              <w:divsChild>
                <w:div w:id="1514494235">
                  <w:marLeft w:val="0"/>
                  <w:marRight w:val="0"/>
                  <w:marTop w:val="0"/>
                  <w:marBottom w:val="0"/>
                  <w:divBdr>
                    <w:top w:val="none" w:sz="0" w:space="0" w:color="auto"/>
                    <w:left w:val="none" w:sz="0" w:space="0" w:color="auto"/>
                    <w:bottom w:val="none" w:sz="0" w:space="0" w:color="auto"/>
                    <w:right w:val="none" w:sz="0" w:space="0" w:color="auto"/>
                  </w:divBdr>
                  <w:divsChild>
                    <w:div w:id="538858130">
                      <w:marLeft w:val="0"/>
                      <w:marRight w:val="0"/>
                      <w:marTop w:val="0"/>
                      <w:marBottom w:val="0"/>
                      <w:divBdr>
                        <w:top w:val="none" w:sz="0" w:space="0" w:color="auto"/>
                        <w:left w:val="none" w:sz="0" w:space="0" w:color="auto"/>
                        <w:bottom w:val="none" w:sz="0" w:space="0" w:color="auto"/>
                        <w:right w:val="none" w:sz="0" w:space="0" w:color="auto"/>
                      </w:divBdr>
                      <w:divsChild>
                        <w:div w:id="2022462414">
                          <w:marLeft w:val="0"/>
                          <w:marRight w:val="0"/>
                          <w:marTop w:val="0"/>
                          <w:marBottom w:val="0"/>
                          <w:divBdr>
                            <w:top w:val="none" w:sz="0" w:space="0" w:color="auto"/>
                            <w:left w:val="none" w:sz="0" w:space="0" w:color="auto"/>
                            <w:bottom w:val="none" w:sz="0" w:space="0" w:color="auto"/>
                            <w:right w:val="none" w:sz="0" w:space="0" w:color="auto"/>
                          </w:divBdr>
                          <w:divsChild>
                            <w:div w:id="106961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348855">
      <w:bodyDiv w:val="1"/>
      <w:marLeft w:val="0"/>
      <w:marRight w:val="0"/>
      <w:marTop w:val="0"/>
      <w:marBottom w:val="0"/>
      <w:divBdr>
        <w:top w:val="none" w:sz="0" w:space="0" w:color="auto"/>
        <w:left w:val="none" w:sz="0" w:space="0" w:color="auto"/>
        <w:bottom w:val="none" w:sz="0" w:space="0" w:color="auto"/>
        <w:right w:val="none" w:sz="0" w:space="0" w:color="auto"/>
      </w:divBdr>
    </w:div>
    <w:div w:id="302514932">
      <w:bodyDiv w:val="1"/>
      <w:marLeft w:val="0"/>
      <w:marRight w:val="0"/>
      <w:marTop w:val="0"/>
      <w:marBottom w:val="0"/>
      <w:divBdr>
        <w:top w:val="none" w:sz="0" w:space="0" w:color="auto"/>
        <w:left w:val="none" w:sz="0" w:space="0" w:color="auto"/>
        <w:bottom w:val="none" w:sz="0" w:space="0" w:color="auto"/>
        <w:right w:val="none" w:sz="0" w:space="0" w:color="auto"/>
      </w:divBdr>
    </w:div>
    <w:div w:id="330334188">
      <w:bodyDiv w:val="1"/>
      <w:marLeft w:val="0"/>
      <w:marRight w:val="0"/>
      <w:marTop w:val="0"/>
      <w:marBottom w:val="0"/>
      <w:divBdr>
        <w:top w:val="none" w:sz="0" w:space="0" w:color="auto"/>
        <w:left w:val="none" w:sz="0" w:space="0" w:color="auto"/>
        <w:bottom w:val="none" w:sz="0" w:space="0" w:color="auto"/>
        <w:right w:val="none" w:sz="0" w:space="0" w:color="auto"/>
      </w:divBdr>
    </w:div>
    <w:div w:id="367997108">
      <w:bodyDiv w:val="1"/>
      <w:marLeft w:val="0"/>
      <w:marRight w:val="0"/>
      <w:marTop w:val="0"/>
      <w:marBottom w:val="0"/>
      <w:divBdr>
        <w:top w:val="none" w:sz="0" w:space="0" w:color="auto"/>
        <w:left w:val="none" w:sz="0" w:space="0" w:color="auto"/>
        <w:bottom w:val="none" w:sz="0" w:space="0" w:color="auto"/>
        <w:right w:val="none" w:sz="0" w:space="0" w:color="auto"/>
      </w:divBdr>
    </w:div>
    <w:div w:id="393815300">
      <w:bodyDiv w:val="1"/>
      <w:marLeft w:val="0"/>
      <w:marRight w:val="0"/>
      <w:marTop w:val="0"/>
      <w:marBottom w:val="0"/>
      <w:divBdr>
        <w:top w:val="none" w:sz="0" w:space="0" w:color="auto"/>
        <w:left w:val="none" w:sz="0" w:space="0" w:color="auto"/>
        <w:bottom w:val="none" w:sz="0" w:space="0" w:color="auto"/>
        <w:right w:val="none" w:sz="0" w:space="0" w:color="auto"/>
      </w:divBdr>
    </w:div>
    <w:div w:id="557860873">
      <w:bodyDiv w:val="1"/>
      <w:marLeft w:val="0"/>
      <w:marRight w:val="0"/>
      <w:marTop w:val="0"/>
      <w:marBottom w:val="0"/>
      <w:divBdr>
        <w:top w:val="none" w:sz="0" w:space="0" w:color="auto"/>
        <w:left w:val="none" w:sz="0" w:space="0" w:color="auto"/>
        <w:bottom w:val="none" w:sz="0" w:space="0" w:color="auto"/>
        <w:right w:val="none" w:sz="0" w:space="0" w:color="auto"/>
      </w:divBdr>
    </w:div>
    <w:div w:id="589582442">
      <w:bodyDiv w:val="1"/>
      <w:marLeft w:val="0"/>
      <w:marRight w:val="0"/>
      <w:marTop w:val="0"/>
      <w:marBottom w:val="0"/>
      <w:divBdr>
        <w:top w:val="none" w:sz="0" w:space="0" w:color="auto"/>
        <w:left w:val="none" w:sz="0" w:space="0" w:color="auto"/>
        <w:bottom w:val="none" w:sz="0" w:space="0" w:color="auto"/>
        <w:right w:val="none" w:sz="0" w:space="0" w:color="auto"/>
      </w:divBdr>
    </w:div>
    <w:div w:id="816340183">
      <w:bodyDiv w:val="1"/>
      <w:marLeft w:val="0"/>
      <w:marRight w:val="0"/>
      <w:marTop w:val="0"/>
      <w:marBottom w:val="0"/>
      <w:divBdr>
        <w:top w:val="none" w:sz="0" w:space="0" w:color="auto"/>
        <w:left w:val="none" w:sz="0" w:space="0" w:color="auto"/>
        <w:bottom w:val="none" w:sz="0" w:space="0" w:color="auto"/>
        <w:right w:val="none" w:sz="0" w:space="0" w:color="auto"/>
      </w:divBdr>
    </w:div>
    <w:div w:id="926773088">
      <w:bodyDiv w:val="1"/>
      <w:marLeft w:val="0"/>
      <w:marRight w:val="0"/>
      <w:marTop w:val="0"/>
      <w:marBottom w:val="0"/>
      <w:divBdr>
        <w:top w:val="none" w:sz="0" w:space="0" w:color="auto"/>
        <w:left w:val="none" w:sz="0" w:space="0" w:color="auto"/>
        <w:bottom w:val="none" w:sz="0" w:space="0" w:color="auto"/>
        <w:right w:val="none" w:sz="0" w:space="0" w:color="auto"/>
      </w:divBdr>
    </w:div>
    <w:div w:id="1181973362">
      <w:bodyDiv w:val="1"/>
      <w:marLeft w:val="0"/>
      <w:marRight w:val="0"/>
      <w:marTop w:val="0"/>
      <w:marBottom w:val="0"/>
      <w:divBdr>
        <w:top w:val="none" w:sz="0" w:space="0" w:color="auto"/>
        <w:left w:val="none" w:sz="0" w:space="0" w:color="auto"/>
        <w:bottom w:val="none" w:sz="0" w:space="0" w:color="auto"/>
        <w:right w:val="none" w:sz="0" w:space="0" w:color="auto"/>
      </w:divBdr>
    </w:div>
    <w:div w:id="1364940909">
      <w:bodyDiv w:val="1"/>
      <w:marLeft w:val="0"/>
      <w:marRight w:val="0"/>
      <w:marTop w:val="0"/>
      <w:marBottom w:val="0"/>
      <w:divBdr>
        <w:top w:val="none" w:sz="0" w:space="0" w:color="auto"/>
        <w:left w:val="none" w:sz="0" w:space="0" w:color="auto"/>
        <w:bottom w:val="none" w:sz="0" w:space="0" w:color="auto"/>
        <w:right w:val="none" w:sz="0" w:space="0" w:color="auto"/>
      </w:divBdr>
    </w:div>
    <w:div w:id="1549875069">
      <w:bodyDiv w:val="1"/>
      <w:marLeft w:val="0"/>
      <w:marRight w:val="0"/>
      <w:marTop w:val="0"/>
      <w:marBottom w:val="0"/>
      <w:divBdr>
        <w:top w:val="none" w:sz="0" w:space="0" w:color="auto"/>
        <w:left w:val="none" w:sz="0" w:space="0" w:color="auto"/>
        <w:bottom w:val="none" w:sz="0" w:space="0" w:color="auto"/>
        <w:right w:val="none" w:sz="0" w:space="0" w:color="auto"/>
      </w:divBdr>
    </w:div>
    <w:div w:id="2119791870">
      <w:bodyDiv w:val="1"/>
      <w:marLeft w:val="0"/>
      <w:marRight w:val="0"/>
      <w:marTop w:val="0"/>
      <w:marBottom w:val="0"/>
      <w:divBdr>
        <w:top w:val="none" w:sz="0" w:space="0" w:color="auto"/>
        <w:left w:val="none" w:sz="0" w:space="0" w:color="auto"/>
        <w:bottom w:val="none" w:sz="0" w:space="0" w:color="auto"/>
        <w:right w:val="none" w:sz="0" w:space="0" w:color="auto"/>
      </w:divBdr>
    </w:div>
    <w:div w:id="212240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Arn</b:Tag>
    <b:SourceType>Book</b:SourceType>
    <b:Guid>{9E21E836-D975-48DE-BEFB-63E95B68C40B}</b:Guid>
    <b:Title>Fundamentals of gamma spectrometry</b:Title>
    <b:Author>
      <b:Author>
        <b:NameList>
          <b:Person>
            <b:Last>Arnold</b:Last>
            <b:First>D.,</b:First>
            <b:Middle>Debertin, K., Heckel, A., Kanisch, G., Wershofen, H., &amp; Wilhelm, C.</b:Middle>
          </b:Person>
        </b:NameList>
      </b:Author>
    </b:Author>
    <b:RefOrder>1</b:RefOrder>
  </b:Source>
</b:Sources>
</file>

<file path=customXml/itemProps1.xml><?xml version="1.0" encoding="utf-8"?>
<ds:datastoreItem xmlns:ds="http://schemas.openxmlformats.org/officeDocument/2006/customXml" ds:itemID="{82AEB023-66BC-449A-9329-3763AA251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5</Pages>
  <Words>2253</Words>
  <Characters>12845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congvu</dc:creator>
  <cp:lastModifiedBy>nf-103-41</cp:lastModifiedBy>
  <cp:revision>20</cp:revision>
  <cp:lastPrinted>2025-01-22T09:48:00Z</cp:lastPrinted>
  <dcterms:created xsi:type="dcterms:W3CDTF">2024-12-15T21:33:00Z</dcterms:created>
  <dcterms:modified xsi:type="dcterms:W3CDTF">2025-01-22T12:56:00Z</dcterms:modified>
</cp:coreProperties>
</file>