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9"/>
        <w:ind w:left="0"/>
      </w:pPr>
    </w:p>
    <w:p>
      <w:pPr>
        <w:pStyle w:val="BodyText"/>
        <w:ind w:left="708"/>
        <w:jc w:val="both"/>
      </w:pPr>
      <w:r>
        <w:rPr>
          <w:w w:val="105"/>
        </w:rPr>
        <w:t>Article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name:</w:t>
      </w:r>
    </w:p>
    <w:p>
      <w:pPr>
        <w:pStyle w:val="BodyText"/>
        <w:spacing w:line="244" w:lineRule="auto" w:before="13"/>
        <w:ind w:right="658" w:firstLine="351"/>
        <w:jc w:val="both"/>
      </w:pPr>
      <w:r>
        <w:rPr>
          <w:w w:val="105"/>
        </w:rPr>
        <w:t>Simulation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momentum</w:t>
      </w:r>
      <w:r>
        <w:rPr>
          <w:spacing w:val="40"/>
          <w:w w:val="105"/>
        </w:rPr>
        <w:t> </w:t>
      </w:r>
      <w:r>
        <w:rPr>
          <w:w w:val="105"/>
        </w:rPr>
        <w:t>distributions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spectator</w:t>
      </w:r>
      <w:r>
        <w:rPr>
          <w:spacing w:val="40"/>
          <w:w w:val="105"/>
        </w:rPr>
        <w:t> </w:t>
      </w:r>
      <w:r>
        <w:rPr>
          <w:w w:val="105"/>
        </w:rPr>
        <w:t>fragments in</w:t>
      </w:r>
      <w:r>
        <w:rPr>
          <w:w w:val="105"/>
        </w:rPr>
        <w:t> </w:t>
      </w:r>
      <w:r>
        <w:rPr>
          <w:rFonts w:ascii="Trebuchet MS"/>
          <w:w w:val="105"/>
          <w:position w:val="9"/>
          <w:sz w:val="16"/>
        </w:rPr>
        <w:t>124</w:t>
      </w:r>
      <w:r>
        <w:rPr>
          <w:w w:val="105"/>
        </w:rPr>
        <w:t>Xe+CsI</w:t>
      </w:r>
      <w:r>
        <w:rPr>
          <w:w w:val="105"/>
        </w:rPr>
        <w:t> Collisions</w:t>
      </w:r>
      <w:r>
        <w:rPr>
          <w:w w:val="105"/>
        </w:rPr>
        <w:t> at</w:t>
      </w:r>
      <w:r>
        <w:rPr>
          <w:w w:val="105"/>
        </w:rPr>
        <w:t> the</w:t>
      </w:r>
      <w:r>
        <w:rPr>
          <w:w w:val="105"/>
        </w:rPr>
        <w:t> BM@N</w:t>
      </w:r>
      <w:r>
        <w:rPr>
          <w:w w:val="105"/>
        </w:rPr>
        <w:t> with</w:t>
      </w:r>
      <w:r>
        <w:rPr>
          <w:w w:val="105"/>
        </w:rPr>
        <w:t> accounting</w:t>
      </w:r>
      <w:r>
        <w:rPr>
          <w:w w:val="105"/>
        </w:rPr>
        <w:t> for</w:t>
      </w:r>
      <w:r>
        <w:rPr>
          <w:w w:val="105"/>
        </w:rPr>
        <w:t> pre-equilibrium </w:t>
      </w:r>
      <w:r>
        <w:rPr>
          <w:spacing w:val="-2"/>
          <w:w w:val="105"/>
        </w:rPr>
        <w:t>clusterization</w:t>
      </w:r>
    </w:p>
    <w:p>
      <w:pPr>
        <w:pStyle w:val="BodyText"/>
        <w:spacing w:line="252" w:lineRule="auto" w:before="6"/>
        <w:ind w:right="657" w:firstLine="351"/>
        <w:jc w:val="both"/>
      </w:pPr>
      <w:r>
        <w:rPr/>
        <w:t>Моделирование</w:t>
      </w:r>
      <w:r>
        <w:rPr>
          <w:spacing w:val="40"/>
        </w:rPr>
        <w:t> </w:t>
      </w:r>
      <w:r>
        <w:rPr/>
        <w:t>распределений</w:t>
      </w:r>
      <w:r>
        <w:rPr>
          <w:spacing w:val="40"/>
        </w:rPr>
        <w:t> </w:t>
      </w:r>
      <w:r>
        <w:rPr/>
        <w:t>импульсов</w:t>
      </w:r>
      <w:r>
        <w:rPr>
          <w:spacing w:val="40"/>
        </w:rPr>
        <w:t> </w:t>
      </w:r>
      <w:r>
        <w:rPr/>
        <w:t>спектаторных</w:t>
      </w:r>
      <w:r>
        <w:rPr>
          <w:spacing w:val="40"/>
        </w:rPr>
        <w:t> </w:t>
      </w:r>
      <w:r>
        <w:rPr/>
        <w:t>фрагментов</w:t>
      </w:r>
      <w:r>
        <w:rPr>
          <w:spacing w:val="40"/>
        </w:rPr>
        <w:t> </w:t>
      </w:r>
      <w:r>
        <w:rPr/>
        <w:t>в столкновениях 124Xe+CsI в BM@N с учетом предравновесной фраг- </w:t>
      </w:r>
      <w:r>
        <w:rPr>
          <w:spacing w:val="-2"/>
        </w:rPr>
        <w:t>ментации</w:t>
      </w:r>
    </w:p>
    <w:p>
      <w:pPr>
        <w:pStyle w:val="BodyText"/>
        <w:spacing w:line="271" w:lineRule="exact"/>
        <w:ind w:left="708"/>
        <w:jc w:val="both"/>
      </w:pPr>
      <w:r>
        <w:rPr>
          <w:w w:val="105"/>
        </w:rPr>
        <w:t>Authors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(English):</w:t>
      </w:r>
    </w:p>
    <w:p>
      <w:pPr>
        <w:pStyle w:val="BodyText"/>
        <w:ind w:left="708" w:right="5296"/>
      </w:pPr>
      <w:r>
        <w:rPr>
          <w:w w:val="105"/>
        </w:rPr>
        <w:t>Vasyagina</w:t>
      </w:r>
      <w:r>
        <w:rPr>
          <w:spacing w:val="-4"/>
          <w:w w:val="105"/>
        </w:rPr>
        <w:t> </w:t>
      </w:r>
      <w:r>
        <w:rPr>
          <w:w w:val="105"/>
        </w:rPr>
        <w:t>Ekaterina</w:t>
      </w:r>
      <w:r>
        <w:rPr>
          <w:rFonts w:ascii="Calibri"/>
          <w:i/>
          <w:w w:val="105"/>
          <w:position w:val="9"/>
          <w:sz w:val="16"/>
        </w:rPr>
        <w:t>a,b</w:t>
      </w:r>
      <w:r>
        <w:rPr>
          <w:rFonts w:ascii="Calibri"/>
          <w:i/>
          <w:spacing w:val="40"/>
          <w:w w:val="105"/>
          <w:position w:val="9"/>
          <w:sz w:val="16"/>
        </w:rPr>
        <w:t> </w:t>
      </w:r>
      <w:r>
        <w:rPr>
          <w:w w:val="105"/>
        </w:rPr>
        <w:t>Savenkov Savva</w:t>
      </w:r>
      <w:r>
        <w:rPr>
          <w:rFonts w:ascii="Calibri"/>
          <w:i/>
          <w:w w:val="105"/>
          <w:position w:val="9"/>
          <w:sz w:val="16"/>
        </w:rPr>
        <w:t>a,b</w:t>
      </w:r>
      <w:r>
        <w:rPr>
          <w:rFonts w:ascii="Calibri"/>
          <w:i/>
          <w:spacing w:val="40"/>
          <w:w w:val="105"/>
          <w:position w:val="9"/>
          <w:sz w:val="16"/>
        </w:rPr>
        <w:t> </w:t>
      </w:r>
      <w:r>
        <w:rPr>
          <w:spacing w:val="-2"/>
          <w:w w:val="105"/>
        </w:rPr>
        <w:t>Alexandr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Svetlichnyi</w:t>
      </w:r>
      <w:r>
        <w:rPr>
          <w:rFonts w:ascii="Calibri"/>
          <w:i/>
          <w:spacing w:val="-2"/>
          <w:w w:val="105"/>
          <w:position w:val="9"/>
          <w:sz w:val="16"/>
        </w:rPr>
        <w:t>a,b</w:t>
      </w:r>
      <w:r>
        <w:rPr>
          <w:rFonts w:ascii="Calibri"/>
          <w:i/>
          <w:spacing w:val="40"/>
          <w:w w:val="105"/>
          <w:position w:val="9"/>
          <w:sz w:val="16"/>
        </w:rPr>
        <w:t> </w:t>
      </w:r>
      <w:r>
        <w:rPr>
          <w:w w:val="105"/>
        </w:rPr>
        <w:t>Authors (Russian):</w:t>
      </w:r>
    </w:p>
    <w:p>
      <w:pPr>
        <w:pStyle w:val="BodyText"/>
        <w:ind w:left="708" w:right="5296"/>
      </w:pPr>
      <w:r>
        <w:rPr>
          <w:w w:val="105"/>
        </w:rPr>
        <w:t>Васягина Екатерина</w:t>
      </w:r>
      <w:r>
        <w:rPr>
          <w:rFonts w:ascii="Calibri" w:hAnsi="Calibri"/>
          <w:i/>
          <w:w w:val="105"/>
          <w:position w:val="9"/>
          <w:sz w:val="16"/>
        </w:rPr>
        <w:t>a,b</w:t>
      </w:r>
      <w:r>
        <w:rPr>
          <w:rFonts w:ascii="Calibri" w:hAnsi="Calibri"/>
          <w:i/>
          <w:spacing w:val="40"/>
          <w:w w:val="105"/>
          <w:position w:val="9"/>
          <w:sz w:val="16"/>
        </w:rPr>
        <w:t> </w:t>
      </w:r>
      <w:r>
        <w:rPr>
          <w:w w:val="105"/>
        </w:rPr>
        <w:t>Савенков Савва</w:t>
      </w:r>
      <w:r>
        <w:rPr>
          <w:rFonts w:ascii="Calibri" w:hAnsi="Calibri"/>
          <w:i/>
          <w:w w:val="105"/>
          <w:position w:val="9"/>
          <w:sz w:val="16"/>
        </w:rPr>
        <w:t>a,b</w:t>
      </w:r>
      <w:r>
        <w:rPr>
          <w:rFonts w:ascii="Calibri" w:hAnsi="Calibri"/>
          <w:i/>
          <w:spacing w:val="40"/>
          <w:w w:val="105"/>
          <w:position w:val="9"/>
          <w:sz w:val="16"/>
        </w:rPr>
        <w:t> </w:t>
      </w:r>
      <w:r>
        <w:rPr>
          <w:spacing w:val="-2"/>
          <w:w w:val="105"/>
        </w:rPr>
        <w:t>Светличный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Александр</w:t>
      </w:r>
      <w:r>
        <w:rPr>
          <w:rFonts w:ascii="Calibri" w:hAnsi="Calibri"/>
          <w:i/>
          <w:spacing w:val="-2"/>
          <w:w w:val="105"/>
          <w:position w:val="9"/>
          <w:sz w:val="16"/>
        </w:rPr>
        <w:t>a,b</w:t>
      </w:r>
      <w:r>
        <w:rPr>
          <w:rFonts w:ascii="Calibri" w:hAnsi="Calibri"/>
          <w:i/>
          <w:spacing w:val="40"/>
          <w:w w:val="105"/>
          <w:position w:val="9"/>
          <w:sz w:val="16"/>
        </w:rPr>
        <w:t> </w:t>
      </w:r>
      <w:r>
        <w:rPr>
          <w:w w:val="105"/>
        </w:rPr>
        <w:t>Affiliations (English):</w:t>
      </w:r>
    </w:p>
    <w:p>
      <w:pPr>
        <w:pStyle w:val="BodyText"/>
        <w:spacing w:line="291" w:lineRule="exact"/>
        <w:ind w:left="708"/>
      </w:pPr>
      <w:r>
        <w:rPr>
          <w:rFonts w:ascii="Calibri"/>
          <w:i/>
          <w:spacing w:val="-2"/>
          <w:w w:val="105"/>
          <w:position w:val="9"/>
          <w:sz w:val="16"/>
        </w:rPr>
        <w:t>a</w:t>
      </w:r>
      <w:r>
        <w:rPr>
          <w:rFonts w:ascii="Calibri"/>
          <w:i/>
          <w:spacing w:val="68"/>
          <w:w w:val="105"/>
          <w:position w:val="9"/>
          <w:sz w:val="16"/>
        </w:rPr>
        <w:t> </w:t>
      </w:r>
      <w:r>
        <w:rPr>
          <w:spacing w:val="-2"/>
          <w:w w:val="105"/>
        </w:rPr>
        <w:t>Moscow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Institute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Physics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Technology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Institutskiy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per.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9,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Dolgoprudny,</w:t>
      </w:r>
    </w:p>
    <w:p>
      <w:pPr>
        <w:pStyle w:val="BodyText"/>
        <w:spacing w:line="273" w:lineRule="exact" w:before="7"/>
      </w:pPr>
      <w:r>
        <w:rPr/>
        <w:t>Moscow</w:t>
      </w:r>
      <w:r>
        <w:rPr>
          <w:spacing w:val="2"/>
        </w:rPr>
        <w:t> </w:t>
      </w:r>
      <w:r>
        <w:rPr/>
        <w:t>Region</w:t>
      </w:r>
      <w:r>
        <w:rPr>
          <w:spacing w:val="2"/>
        </w:rPr>
        <w:t> </w:t>
      </w:r>
      <w:r>
        <w:rPr/>
        <w:t>141701,</w:t>
      </w:r>
      <w:r>
        <w:rPr>
          <w:spacing w:val="2"/>
        </w:rPr>
        <w:t> </w:t>
      </w:r>
      <w:r>
        <w:rPr>
          <w:spacing w:val="-2"/>
        </w:rPr>
        <w:t>Russia</w:t>
      </w:r>
    </w:p>
    <w:p>
      <w:pPr>
        <w:pStyle w:val="BodyText"/>
        <w:spacing w:line="252" w:lineRule="auto"/>
        <w:ind w:right="746" w:firstLine="351"/>
      </w:pPr>
      <w:r>
        <w:rPr>
          <w:rFonts w:ascii="Calibri"/>
          <w:i/>
          <w:position w:val="9"/>
          <w:sz w:val="16"/>
        </w:rPr>
        <w:t>b</w:t>
      </w:r>
      <w:r>
        <w:rPr>
          <w:rFonts w:ascii="Calibri"/>
          <w:i/>
          <w:spacing w:val="40"/>
          <w:position w:val="9"/>
          <w:sz w:val="16"/>
        </w:rPr>
        <w:t>  </w:t>
      </w:r>
      <w:r>
        <w:rPr/>
        <w:t>Institute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Nuclear</w:t>
      </w:r>
      <w:r>
        <w:rPr>
          <w:spacing w:val="40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Russian</w:t>
      </w:r>
      <w:r>
        <w:rPr>
          <w:spacing w:val="40"/>
        </w:rPr>
        <w:t> </w:t>
      </w:r>
      <w:r>
        <w:rPr/>
        <w:t>Academy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Sciences,</w:t>
      </w:r>
      <w:r>
        <w:rPr>
          <w:spacing w:val="80"/>
        </w:rPr>
        <w:t> </w:t>
      </w:r>
      <w:r>
        <w:rPr/>
        <w:t>7a</w:t>
      </w:r>
      <w:r>
        <w:rPr>
          <w:spacing w:val="40"/>
        </w:rPr>
        <w:t> </w:t>
      </w:r>
      <w:r>
        <w:rPr/>
        <w:t>Prospekt</w:t>
      </w:r>
      <w:r>
        <w:rPr>
          <w:spacing w:val="40"/>
        </w:rPr>
        <w:t> </w:t>
      </w:r>
      <w:r>
        <w:rPr/>
        <w:t>60-letiya</w:t>
      </w:r>
      <w:r>
        <w:rPr>
          <w:spacing w:val="40"/>
        </w:rPr>
        <w:t> </w:t>
      </w:r>
      <w:r>
        <w:rPr/>
        <w:t>Oktyabrya,</w:t>
      </w:r>
      <w:r>
        <w:rPr>
          <w:spacing w:val="40"/>
        </w:rPr>
        <w:t> </w:t>
      </w:r>
      <w:r>
        <w:rPr/>
        <w:t>117312,</w:t>
      </w:r>
      <w:r>
        <w:rPr>
          <w:spacing w:val="40"/>
        </w:rPr>
        <w:t> </w:t>
      </w:r>
      <w:r>
        <w:rPr/>
        <w:t>Moscow,</w:t>
      </w:r>
      <w:r>
        <w:rPr>
          <w:spacing w:val="40"/>
        </w:rPr>
        <w:t> </w:t>
      </w:r>
      <w:r>
        <w:rPr/>
        <w:t>Russia</w:t>
      </w:r>
    </w:p>
    <w:p>
      <w:pPr>
        <w:pStyle w:val="BodyText"/>
        <w:spacing w:line="272" w:lineRule="exact"/>
        <w:ind w:left="708"/>
      </w:pPr>
      <w:r>
        <w:rPr/>
        <w:t>Affiliations</w:t>
      </w:r>
      <w:r>
        <w:rPr>
          <w:spacing w:val="17"/>
        </w:rPr>
        <w:t> </w:t>
      </w:r>
      <w:r>
        <w:rPr>
          <w:spacing w:val="-2"/>
        </w:rPr>
        <w:t>(Russian):</w:t>
      </w:r>
    </w:p>
    <w:p>
      <w:pPr>
        <w:pStyle w:val="BodyText"/>
        <w:spacing w:line="252" w:lineRule="auto"/>
        <w:ind w:right="746" w:firstLine="351"/>
      </w:pPr>
      <w:r>
        <w:rPr>
          <w:rFonts w:ascii="Calibri" w:hAnsi="Calibri"/>
          <w:i/>
          <w:position w:val="9"/>
          <w:sz w:val="16"/>
        </w:rPr>
        <w:t>a</w:t>
      </w:r>
      <w:r>
        <w:rPr>
          <w:rFonts w:ascii="Calibri" w:hAnsi="Calibri"/>
          <w:i/>
          <w:spacing w:val="80"/>
          <w:position w:val="9"/>
          <w:sz w:val="16"/>
        </w:rPr>
        <w:t> </w:t>
      </w:r>
      <w:r>
        <w:rPr/>
        <w:t>Московский физико-технический институт, 141701, Россия, Москов- </w:t>
      </w:r>
      <w:r>
        <w:rPr>
          <w:w w:val="105"/>
        </w:rPr>
        <w:t>ская область, г. Долгопрудный, Институтский переулок, д. 9.</w:t>
      </w:r>
    </w:p>
    <w:p>
      <w:pPr>
        <w:pStyle w:val="BodyText"/>
        <w:spacing w:line="274" w:lineRule="exact"/>
        <w:ind w:left="708"/>
      </w:pPr>
      <w:r>
        <w:rPr>
          <w:rFonts w:ascii="Calibri" w:hAnsi="Calibri"/>
          <w:i/>
          <w:position w:val="9"/>
          <w:sz w:val="16"/>
        </w:rPr>
        <w:t>b</w:t>
      </w:r>
      <w:r>
        <w:rPr>
          <w:rFonts w:ascii="Calibri" w:hAnsi="Calibri"/>
          <w:i/>
          <w:spacing w:val="79"/>
          <w:w w:val="150"/>
          <w:position w:val="9"/>
          <w:sz w:val="16"/>
        </w:rPr>
        <w:t> </w:t>
      </w:r>
      <w:r>
        <w:rPr/>
        <w:t>Институт</w:t>
      </w:r>
      <w:r>
        <w:rPr>
          <w:spacing w:val="11"/>
        </w:rPr>
        <w:t> </w:t>
      </w:r>
      <w:r>
        <w:rPr/>
        <w:t>ядерных</w:t>
      </w:r>
      <w:r>
        <w:rPr>
          <w:spacing w:val="10"/>
        </w:rPr>
        <w:t> </w:t>
      </w:r>
      <w:r>
        <w:rPr/>
        <w:t>исследований</w:t>
      </w:r>
      <w:r>
        <w:rPr>
          <w:spacing w:val="10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академии</w:t>
      </w:r>
      <w:r>
        <w:rPr>
          <w:spacing w:val="10"/>
        </w:rPr>
        <w:t> </w:t>
      </w:r>
      <w:r>
        <w:rPr/>
        <w:t>наук,</w:t>
      </w:r>
      <w:r>
        <w:rPr>
          <w:spacing w:val="10"/>
        </w:rPr>
        <w:t> </w:t>
      </w:r>
      <w:r>
        <w:rPr>
          <w:spacing w:val="-2"/>
        </w:rPr>
        <w:t>108840,</w:t>
      </w:r>
    </w:p>
    <w:p>
      <w:pPr>
        <w:pStyle w:val="BodyText"/>
        <w:spacing w:line="252" w:lineRule="auto" w:before="8"/>
        <w:ind w:left="708" w:right="2789" w:hanging="352"/>
      </w:pPr>
      <w:r>
        <w:rPr>
          <w:w w:val="105"/>
        </w:rPr>
        <w:t>Россия, г. Москва, г. Троицк, ул. Физическая, вл. 27 </w:t>
      </w:r>
      <w:r>
        <w:rPr>
          <w:spacing w:val="-2"/>
          <w:w w:val="105"/>
        </w:rPr>
        <w:t>Annotation:</w:t>
      </w:r>
    </w:p>
    <w:p>
      <w:pPr>
        <w:pStyle w:val="BodyText"/>
        <w:spacing w:line="247" w:lineRule="auto"/>
        <w:ind w:right="379" w:firstLine="351"/>
      </w:pPr>
      <w:r>
        <w:rPr>
          <w:w w:val="105"/>
        </w:rPr>
        <w:t>In this work the Abrasion-Ablation Monte Carlo for Colliders model with and</w:t>
      </w:r>
      <w:r>
        <w:rPr>
          <w:spacing w:val="40"/>
          <w:w w:val="105"/>
        </w:rPr>
        <w:t> </w:t>
      </w:r>
      <w:r>
        <w:rPr>
          <w:w w:val="105"/>
        </w:rPr>
        <w:t>without</w:t>
      </w:r>
      <w:r>
        <w:rPr>
          <w:spacing w:val="40"/>
          <w:w w:val="105"/>
        </w:rPr>
        <w:t> </w:t>
      </w:r>
      <w:r>
        <w:rPr>
          <w:w w:val="105"/>
        </w:rPr>
        <w:t>MST-clustering</w:t>
      </w:r>
      <w:r>
        <w:rPr>
          <w:spacing w:val="40"/>
          <w:w w:val="105"/>
        </w:rPr>
        <w:t> </w:t>
      </w:r>
      <w:r>
        <w:rPr>
          <w:w w:val="105"/>
        </w:rPr>
        <w:t>was</w:t>
      </w:r>
      <w:r>
        <w:rPr>
          <w:spacing w:val="40"/>
          <w:w w:val="105"/>
        </w:rPr>
        <w:t> </w:t>
      </w:r>
      <w:r>
        <w:rPr>
          <w:w w:val="105"/>
        </w:rPr>
        <w:t>employed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characterise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momentum distribution of produced spectator fragments. The simulation results suggest that pre-equilibrium fragmentation with accounting for Coulomb interaction between</w:t>
      </w:r>
      <w:r>
        <w:rPr>
          <w:spacing w:val="-14"/>
          <w:w w:val="105"/>
        </w:rPr>
        <w:t> </w:t>
      </w:r>
      <w:r>
        <w:rPr>
          <w:w w:val="105"/>
        </w:rPr>
        <w:t>charged</w:t>
      </w:r>
      <w:r>
        <w:rPr>
          <w:spacing w:val="-13"/>
          <w:w w:val="105"/>
        </w:rPr>
        <w:t> </w:t>
      </w:r>
      <w:r>
        <w:rPr>
          <w:w w:val="105"/>
        </w:rPr>
        <w:t>spectator</w:t>
      </w:r>
      <w:r>
        <w:rPr>
          <w:spacing w:val="-14"/>
          <w:w w:val="105"/>
        </w:rPr>
        <w:t> </w:t>
      </w:r>
      <w:r>
        <w:rPr>
          <w:w w:val="105"/>
        </w:rPr>
        <w:t>fragments</w:t>
      </w:r>
      <w:r>
        <w:rPr>
          <w:spacing w:val="-13"/>
          <w:w w:val="105"/>
        </w:rPr>
        <w:t> </w:t>
      </w:r>
      <w:r>
        <w:rPr>
          <w:w w:val="105"/>
        </w:rPr>
        <w:t>lead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increase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mean</w:t>
      </w:r>
      <w:r>
        <w:rPr>
          <w:spacing w:val="-14"/>
          <w:w w:val="105"/>
        </w:rPr>
        <w:t> </w:t>
      </w:r>
      <w:r>
        <w:rPr>
          <w:w w:val="105"/>
        </w:rPr>
        <w:t>transverse momentum</w:t>
      </w:r>
      <w:r>
        <w:rPr>
          <w:spacing w:val="40"/>
          <w:w w:val="105"/>
        </w:rPr>
        <w:t> </w:t>
      </w:r>
      <w:r>
        <w:rPr>
          <w:rFonts w:ascii="Arial"/>
          <w:i/>
          <w:w w:val="105"/>
        </w:rPr>
        <w:t>p</w:t>
      </w:r>
      <w:r>
        <w:rPr>
          <w:rFonts w:ascii="Calibri"/>
          <w:i/>
          <w:w w:val="105"/>
          <w:vertAlign w:val="subscript"/>
        </w:rPr>
        <w:t>T</w:t>
      </w:r>
      <w:r>
        <w:rPr>
          <w:rFonts w:ascii="Calibri"/>
          <w:i/>
          <w:spacing w:val="-18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bringing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calculations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closer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experimental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data.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The pseudorapidity distribution of H, He, Li spectator fragments from 3.26</w:t>
      </w:r>
      <w:r>
        <w:rPr>
          <w:rFonts w:ascii="Arial"/>
          <w:i/>
          <w:w w:val="105"/>
          <w:vertAlign w:val="baseline"/>
        </w:rPr>
        <w:t>A</w:t>
      </w:r>
      <w:r>
        <w:rPr>
          <w:rFonts w:ascii="Arial"/>
          <w:i/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GeV </w:t>
      </w:r>
      <w:r>
        <w:rPr>
          <w:rFonts w:ascii="Trebuchet MS"/>
          <w:w w:val="105"/>
          <w:position w:val="9"/>
          <w:sz w:val="16"/>
          <w:vertAlign w:val="baseline"/>
        </w:rPr>
        <w:t>124</w:t>
      </w:r>
      <w:r>
        <w:rPr>
          <w:w w:val="105"/>
          <w:vertAlign w:val="baseline"/>
        </w:rPr>
        <w:t>Xe+CsI collisions at the BM@N was calculated.</w:t>
      </w:r>
    </w:p>
    <w:p>
      <w:pPr>
        <w:pStyle w:val="BodyText"/>
        <w:spacing w:line="252" w:lineRule="auto" w:before="114"/>
        <w:ind w:right="656" w:firstLine="351"/>
        <w:jc w:val="both"/>
      </w:pPr>
      <w:r>
        <w:rPr>
          <w:w w:val="105"/>
        </w:rPr>
        <w:t>В</w:t>
      </w:r>
      <w:r>
        <w:rPr>
          <w:w w:val="105"/>
        </w:rPr>
        <w:t> данной</w:t>
      </w:r>
      <w:r>
        <w:rPr>
          <w:w w:val="105"/>
        </w:rPr>
        <w:t> работе</w:t>
      </w:r>
      <w:r>
        <w:rPr>
          <w:w w:val="105"/>
        </w:rPr>
        <w:t> модель</w:t>
      </w:r>
      <w:r>
        <w:rPr>
          <w:w w:val="105"/>
        </w:rPr>
        <w:t> Abrasion-Ablation</w:t>
      </w:r>
      <w:r>
        <w:rPr>
          <w:w w:val="105"/>
        </w:rPr>
        <w:t> Monte</w:t>
      </w:r>
      <w:r>
        <w:rPr>
          <w:w w:val="105"/>
        </w:rPr>
        <w:t> Carlo</w:t>
      </w:r>
      <w:r>
        <w:rPr>
          <w:w w:val="105"/>
        </w:rPr>
        <w:t> for</w:t>
      </w:r>
      <w:r>
        <w:rPr>
          <w:w w:val="105"/>
        </w:rPr>
        <w:t> Colliders</w:t>
      </w:r>
      <w:r>
        <w:rPr>
          <w:spacing w:val="80"/>
          <w:w w:val="105"/>
        </w:rPr>
        <w:t> </w:t>
      </w:r>
      <w:r>
        <w:rPr>
          <w:w w:val="105"/>
        </w:rPr>
        <w:t>с</w:t>
      </w:r>
      <w:r>
        <w:rPr>
          <w:w w:val="105"/>
        </w:rPr>
        <w:t> MST-кластеризацией</w:t>
      </w:r>
      <w:r>
        <w:rPr>
          <w:w w:val="105"/>
        </w:rPr>
        <w:t> и</w:t>
      </w:r>
      <w:r>
        <w:rPr>
          <w:w w:val="105"/>
        </w:rPr>
        <w:t> без</w:t>
      </w:r>
      <w:r>
        <w:rPr>
          <w:w w:val="105"/>
        </w:rPr>
        <w:t> нее</w:t>
      </w:r>
      <w:r>
        <w:rPr>
          <w:w w:val="105"/>
        </w:rPr>
        <w:t> была</w:t>
      </w:r>
      <w:r>
        <w:rPr>
          <w:w w:val="105"/>
        </w:rPr>
        <w:t> использована</w:t>
      </w:r>
      <w:r>
        <w:rPr>
          <w:w w:val="105"/>
        </w:rPr>
        <w:t> для</w:t>
      </w:r>
      <w:r>
        <w:rPr>
          <w:w w:val="105"/>
        </w:rPr>
        <w:t> характериза- </w:t>
      </w:r>
      <w:r>
        <w:rPr/>
        <w:t>ции распределений по импульсу образующихся фрагментов-спектров. Ре- </w:t>
      </w:r>
      <w:r>
        <w:rPr>
          <w:w w:val="105"/>
        </w:rPr>
        <w:t>зультаты</w:t>
      </w:r>
      <w:r>
        <w:rPr>
          <w:spacing w:val="3"/>
          <w:w w:val="105"/>
        </w:rPr>
        <w:t> </w:t>
      </w:r>
      <w:r>
        <w:rPr>
          <w:w w:val="105"/>
        </w:rPr>
        <w:t>моделирования</w:t>
      </w:r>
      <w:r>
        <w:rPr>
          <w:spacing w:val="4"/>
          <w:w w:val="105"/>
        </w:rPr>
        <w:t> </w:t>
      </w:r>
      <w:r>
        <w:rPr>
          <w:w w:val="105"/>
        </w:rPr>
        <w:t>показывают,</w:t>
      </w:r>
      <w:r>
        <w:rPr>
          <w:spacing w:val="4"/>
          <w:w w:val="105"/>
        </w:rPr>
        <w:t> </w:t>
      </w:r>
      <w:r>
        <w:rPr>
          <w:w w:val="105"/>
        </w:rPr>
        <w:t>что</w:t>
      </w:r>
      <w:r>
        <w:rPr>
          <w:spacing w:val="4"/>
          <w:w w:val="105"/>
        </w:rPr>
        <w:t> </w:t>
      </w:r>
      <w:r>
        <w:rPr>
          <w:w w:val="105"/>
        </w:rPr>
        <w:t>предравновесная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фрагмента-</w:t>
      </w:r>
    </w:p>
    <w:p>
      <w:pPr>
        <w:pStyle w:val="BodyText"/>
        <w:spacing w:line="252" w:lineRule="auto"/>
        <w:ind w:right="11"/>
        <w:jc w:val="both"/>
      </w:pPr>
      <w:r>
        <w:rPr>
          <w:spacing w:val="-2"/>
          <w:w w:val="105"/>
        </w:rPr>
        <w:t>ция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учетом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кулоновского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взаимодействия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между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заряженными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фрагментами- </w:t>
      </w:r>
      <w:r>
        <w:rPr>
          <w:w w:val="105"/>
        </w:rPr>
        <w:t>спектаторами</w:t>
      </w:r>
      <w:r>
        <w:rPr>
          <w:spacing w:val="-8"/>
          <w:w w:val="105"/>
        </w:rPr>
        <w:t> </w:t>
      </w:r>
      <w:r>
        <w:rPr>
          <w:w w:val="105"/>
        </w:rPr>
        <w:t>приводит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w w:val="105"/>
        </w:rPr>
        <w:t>увеличению</w:t>
      </w:r>
      <w:r>
        <w:rPr>
          <w:spacing w:val="-8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среднего</w:t>
      </w:r>
      <w:r>
        <w:rPr>
          <w:spacing w:val="-8"/>
          <w:w w:val="105"/>
        </w:rPr>
        <w:t> </w:t>
      </w:r>
      <w:r>
        <w:rPr>
          <w:w w:val="105"/>
        </w:rPr>
        <w:t>поперечного</w:t>
      </w:r>
      <w:r>
        <w:rPr>
          <w:spacing w:val="-8"/>
          <w:w w:val="105"/>
        </w:rPr>
        <w:t> </w:t>
      </w:r>
      <w:r>
        <w:rPr>
          <w:w w:val="105"/>
        </w:rPr>
        <w:t>импульса</w:t>
      </w:r>
    </w:p>
    <w:p>
      <w:pPr>
        <w:pStyle w:val="BodyText"/>
        <w:spacing w:after="0" w:line="252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886" w:footer="1894" w:top="2080" w:bottom="2080" w:left="1700" w:right="1417"/>
          <w:pgNumType w:start="1"/>
        </w:sectPr>
      </w:pPr>
    </w:p>
    <w:p>
      <w:pPr>
        <w:pStyle w:val="BodyText"/>
        <w:spacing w:before="224"/>
        <w:ind w:left="0"/>
      </w:pPr>
    </w:p>
    <w:p>
      <w:pPr>
        <w:pStyle w:val="BodyText"/>
        <w:spacing w:line="242" w:lineRule="auto"/>
        <w:ind w:right="656"/>
        <w:jc w:val="both"/>
      </w:pPr>
      <w:r>
        <w:rPr>
          <w:rFonts w:ascii="Arial" w:hAnsi="Arial"/>
          <w:i/>
          <w:w w:val="105"/>
        </w:rPr>
        <w:t>p</w:t>
      </w:r>
      <w:r>
        <w:rPr>
          <w:rFonts w:ascii="Calibri" w:hAnsi="Calibri"/>
          <w:i/>
          <w:w w:val="105"/>
          <w:vertAlign w:val="subscript"/>
        </w:rPr>
        <w:t>T</w:t>
      </w:r>
      <w:r>
        <w:rPr>
          <w:rFonts w:ascii="Calibri" w:hAnsi="Calibri"/>
          <w:i/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улучшая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согласие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расчетов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с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экспериментальными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данными.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Распре- деление</w:t>
      </w:r>
      <w:r>
        <w:rPr>
          <w:w w:val="105"/>
          <w:vertAlign w:val="baseline"/>
        </w:rPr>
        <w:t> по</w:t>
      </w:r>
      <w:r>
        <w:rPr>
          <w:w w:val="105"/>
          <w:vertAlign w:val="baseline"/>
        </w:rPr>
        <w:t> псевдобыстроте</w:t>
      </w:r>
      <w:r>
        <w:rPr>
          <w:w w:val="105"/>
          <w:vertAlign w:val="baseline"/>
        </w:rPr>
        <w:t> для</w:t>
      </w:r>
      <w:r>
        <w:rPr>
          <w:w w:val="105"/>
          <w:vertAlign w:val="baseline"/>
        </w:rPr>
        <w:t> спектаторных</w:t>
      </w:r>
      <w:r>
        <w:rPr>
          <w:w w:val="105"/>
          <w:vertAlign w:val="baseline"/>
        </w:rPr>
        <w:t> фрагментов</w:t>
      </w:r>
      <w:r>
        <w:rPr>
          <w:w w:val="105"/>
          <w:vertAlign w:val="baseline"/>
        </w:rPr>
        <w:t> H,</w:t>
      </w:r>
      <w:r>
        <w:rPr>
          <w:w w:val="105"/>
          <w:vertAlign w:val="baseline"/>
        </w:rPr>
        <w:t> He,</w:t>
      </w:r>
      <w:r>
        <w:rPr>
          <w:w w:val="105"/>
          <w:vertAlign w:val="baseline"/>
        </w:rPr>
        <w:t> Li</w:t>
      </w:r>
      <w:r>
        <w:rPr>
          <w:w w:val="105"/>
          <w:vertAlign w:val="baseline"/>
        </w:rPr>
        <w:t> в столкновениях</w:t>
      </w:r>
      <w:r>
        <w:rPr>
          <w:w w:val="105"/>
          <w:vertAlign w:val="baseline"/>
        </w:rPr>
        <w:t> </w:t>
      </w:r>
      <w:r>
        <w:rPr>
          <w:rFonts w:ascii="Trebuchet MS" w:hAnsi="Trebuchet MS"/>
          <w:w w:val="105"/>
          <w:position w:val="9"/>
          <w:sz w:val="16"/>
          <w:vertAlign w:val="baseline"/>
        </w:rPr>
        <w:t>124</w:t>
      </w:r>
      <w:r>
        <w:rPr>
          <w:w w:val="105"/>
          <w:vertAlign w:val="baseline"/>
        </w:rPr>
        <w:t>Xe+CsI на BM@N с энергией 3.26</w:t>
      </w:r>
      <w:r>
        <w:rPr>
          <w:rFonts w:ascii="Arial" w:hAnsi="Arial"/>
          <w:i/>
          <w:w w:val="105"/>
          <w:vertAlign w:val="baseline"/>
        </w:rPr>
        <w:t>A</w:t>
      </w:r>
      <w:r>
        <w:rPr>
          <w:rFonts w:ascii="Arial" w:hAnsi="Arial"/>
          <w:i/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GeV было вычис- </w:t>
      </w:r>
      <w:r>
        <w:rPr>
          <w:spacing w:val="-4"/>
          <w:w w:val="105"/>
          <w:vertAlign w:val="baseline"/>
        </w:rPr>
        <w:t>лено.</w:t>
      </w:r>
    </w:p>
    <w:sectPr>
      <w:pgSz w:w="11910" w:h="16840"/>
      <w:pgMar w:header="1886" w:footer="1894" w:top="2080" w:bottom="20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3698621</wp:posOffset>
              </wp:positionH>
              <wp:positionV relativeFrom="page">
                <wp:posOffset>9349755</wp:posOffset>
              </wp:positionV>
              <wp:extent cx="163195" cy="2171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319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230011pt;margin-top:736.201233pt;width:12.85pt;height:17.1pt;mso-position-horizontal-relative:page;mso-position-vertical-relative:page;z-index:-157562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1306626</wp:posOffset>
              </wp:positionH>
              <wp:positionV relativeFrom="page">
                <wp:posOffset>1321816</wp:posOffset>
              </wp:positionV>
              <wp:extent cx="493458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9345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34585" h="0">
                            <a:moveTo>
                              <a:pt x="0" y="0"/>
                            </a:moveTo>
                            <a:lnTo>
                              <a:pt x="4934496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6800" from="102.884003pt,104.080017pt" to="491.427003pt,104.080017pt" stroked="true" strokeweight=".398pt" strokecolor="#000000">
              <v:stroke dashstyle="solid"/>
              <w10:wrap type="none"/>
            </v:lin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2025-02-23T14:21:04Z</dcterms:created>
  <dcterms:modified xsi:type="dcterms:W3CDTF">2025-02-23T14:21:04Z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2025-02-23T00:00:00Z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