
<file path=[Content_Types].xml><?xml version="1.0" encoding="utf-8"?>
<Types xmlns="http://schemas.openxmlformats.org/package/2006/content-types">
  <Default ContentType="image/jpeg" Extension="jpg"/>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after="200" w:line="360" w:lineRule="auto"/>
        <w:jc w:val="center"/>
        <w:rPr>
          <w:rFonts w:ascii="Times New Roman" w:cs="Times New Roman" w:eastAsia="Times New Roman" w:hAnsi="Times New Roman"/>
          <w:b w:val="1"/>
          <w:sz w:val="28"/>
          <w:szCs w:val="28"/>
          <w:highlight w:val="white"/>
        </w:rPr>
      </w:pPr>
      <w:r w:rsidDel="00000000" w:rsidR="00000000" w:rsidRPr="00000000">
        <w:rPr>
          <w:rFonts w:ascii="Times New Roman" w:cs="Times New Roman" w:eastAsia="Times New Roman" w:hAnsi="Times New Roman"/>
          <w:b w:val="1"/>
          <w:sz w:val="28"/>
          <w:szCs w:val="28"/>
          <w:highlight w:val="white"/>
          <w:rtl w:val="0"/>
        </w:rPr>
        <w:t xml:space="preserve">THE TECHNIQUE OF MEASURING COHERENT RADIATION ON THE MT-25 MICROTRON</w:t>
      </w:r>
    </w:p>
    <w:p w:rsidR="00000000" w:rsidDel="00000000" w:rsidP="00000000" w:rsidRDefault="00000000" w:rsidRPr="00000000" w14:paraId="00000002">
      <w:pPr>
        <w:widowControl w:val="0"/>
        <w:spacing w:before="0" w:line="36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E. Kidanova</w:t>
      </w:r>
      <w:r w:rsidDel="00000000" w:rsidR="00000000" w:rsidRPr="00000000">
        <w:rPr>
          <w:rFonts w:ascii="Times New Roman" w:cs="Times New Roman" w:eastAsia="Times New Roman" w:hAnsi="Times New Roman"/>
          <w:b w:val="1"/>
          <w:sz w:val="28"/>
          <w:szCs w:val="28"/>
          <w:vertAlign w:val="superscript"/>
          <w:rtl w:val="0"/>
        </w:rPr>
        <w:t xml:space="preserve">a,b,*</w:t>
      </w:r>
      <w:r w:rsidDel="00000000" w:rsidR="00000000" w:rsidRPr="00000000">
        <w:rPr>
          <w:rFonts w:ascii="Times New Roman" w:cs="Times New Roman" w:eastAsia="Times New Roman" w:hAnsi="Times New Roman"/>
          <w:b w:val="1"/>
          <w:sz w:val="28"/>
          <w:szCs w:val="28"/>
          <w:rtl w:val="0"/>
        </w:rPr>
        <w:t xml:space="preserve">, I. Kishin</w:t>
      </w:r>
      <w:r w:rsidDel="00000000" w:rsidR="00000000" w:rsidRPr="00000000">
        <w:rPr>
          <w:rFonts w:ascii="Times New Roman" w:cs="Times New Roman" w:eastAsia="Times New Roman" w:hAnsi="Times New Roman"/>
          <w:b w:val="1"/>
          <w:sz w:val="28"/>
          <w:szCs w:val="28"/>
          <w:vertAlign w:val="superscript"/>
          <w:rtl w:val="0"/>
        </w:rPr>
        <w:t xml:space="preserve">a,b</w:t>
      </w:r>
      <w:r w:rsidDel="00000000" w:rsidR="00000000" w:rsidRPr="00000000">
        <w:rPr>
          <w:rFonts w:ascii="Times New Roman" w:cs="Times New Roman" w:eastAsia="Times New Roman" w:hAnsi="Times New Roman"/>
          <w:b w:val="1"/>
          <w:sz w:val="28"/>
          <w:szCs w:val="28"/>
          <w:rtl w:val="0"/>
        </w:rPr>
        <w:t xml:space="preserve">, P. Karataev</w:t>
      </w:r>
      <w:r w:rsidDel="00000000" w:rsidR="00000000" w:rsidRPr="00000000">
        <w:rPr>
          <w:rFonts w:ascii="Times New Roman" w:cs="Times New Roman" w:eastAsia="Times New Roman" w:hAnsi="Times New Roman"/>
          <w:b w:val="1"/>
          <w:sz w:val="28"/>
          <w:szCs w:val="28"/>
          <w:vertAlign w:val="superscript"/>
          <w:rtl w:val="0"/>
        </w:rPr>
        <w:t xml:space="preserve">c</w:t>
      </w:r>
      <w:r w:rsidDel="00000000" w:rsidR="00000000" w:rsidRPr="00000000">
        <w:rPr>
          <w:rFonts w:ascii="Times New Roman" w:cs="Times New Roman" w:eastAsia="Times New Roman" w:hAnsi="Times New Roman"/>
          <w:b w:val="1"/>
          <w:sz w:val="28"/>
          <w:szCs w:val="28"/>
          <w:rtl w:val="0"/>
        </w:rPr>
        <w:t xml:space="preserve">, S. Alexeev</w:t>
      </w:r>
      <w:r w:rsidDel="00000000" w:rsidR="00000000" w:rsidRPr="00000000">
        <w:rPr>
          <w:rFonts w:ascii="Times New Roman" w:cs="Times New Roman" w:eastAsia="Times New Roman" w:hAnsi="Times New Roman"/>
          <w:b w:val="1"/>
          <w:sz w:val="28"/>
          <w:szCs w:val="28"/>
          <w:vertAlign w:val="superscript"/>
          <w:rtl w:val="0"/>
        </w:rPr>
        <w:t xml:space="preserve">d</w:t>
      </w:r>
      <w:r w:rsidDel="00000000" w:rsidR="00000000" w:rsidRPr="00000000">
        <w:rPr>
          <w:rFonts w:ascii="Times New Roman" w:cs="Times New Roman" w:eastAsia="Times New Roman" w:hAnsi="Times New Roman"/>
          <w:b w:val="1"/>
          <w:sz w:val="28"/>
          <w:szCs w:val="28"/>
          <w:rtl w:val="0"/>
        </w:rPr>
        <w:t xml:space="preserve"> , A. Baldin</w:t>
      </w:r>
      <w:r w:rsidDel="00000000" w:rsidR="00000000" w:rsidRPr="00000000">
        <w:rPr>
          <w:rFonts w:ascii="Times New Roman" w:cs="Times New Roman" w:eastAsia="Times New Roman" w:hAnsi="Times New Roman"/>
          <w:b w:val="1"/>
          <w:sz w:val="28"/>
          <w:szCs w:val="28"/>
          <w:vertAlign w:val="superscript"/>
          <w:rtl w:val="0"/>
        </w:rPr>
        <w:t xml:space="preserve">d</w:t>
      </w:r>
      <w:r w:rsidDel="00000000" w:rsidR="00000000" w:rsidRPr="00000000">
        <w:rPr>
          <w:rFonts w:ascii="Times New Roman" w:cs="Times New Roman" w:eastAsia="Times New Roman" w:hAnsi="Times New Roman"/>
          <w:b w:val="1"/>
          <w:sz w:val="28"/>
          <w:szCs w:val="28"/>
          <w:rtl w:val="0"/>
        </w:rPr>
        <w:t xml:space="preserve">, </w:t>
      </w:r>
    </w:p>
    <w:p w:rsidR="00000000" w:rsidDel="00000000" w:rsidP="00000000" w:rsidRDefault="00000000" w:rsidRPr="00000000" w14:paraId="00000003">
      <w:pPr>
        <w:widowControl w:val="0"/>
        <w:spacing w:before="0" w:line="36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V. Bleko</w:t>
      </w:r>
      <w:r w:rsidDel="00000000" w:rsidR="00000000" w:rsidRPr="00000000">
        <w:rPr>
          <w:rFonts w:ascii="Times New Roman" w:cs="Times New Roman" w:eastAsia="Times New Roman" w:hAnsi="Times New Roman"/>
          <w:b w:val="1"/>
          <w:sz w:val="28"/>
          <w:szCs w:val="28"/>
          <w:vertAlign w:val="superscript"/>
          <w:rtl w:val="0"/>
        </w:rPr>
        <w:t xml:space="preserve">e</w:t>
      </w:r>
      <w:r w:rsidDel="00000000" w:rsidR="00000000" w:rsidRPr="00000000">
        <w:rPr>
          <w:rFonts w:ascii="Times New Roman" w:cs="Times New Roman" w:eastAsia="Times New Roman" w:hAnsi="Times New Roman"/>
          <w:b w:val="1"/>
          <w:sz w:val="28"/>
          <w:szCs w:val="28"/>
          <w:rtl w:val="0"/>
        </w:rPr>
        <w:t xml:space="preserve">, E. Bushmina</w:t>
      </w:r>
      <w:r w:rsidDel="00000000" w:rsidR="00000000" w:rsidRPr="00000000">
        <w:rPr>
          <w:rFonts w:ascii="Times New Roman" w:cs="Times New Roman" w:eastAsia="Times New Roman" w:hAnsi="Times New Roman"/>
          <w:b w:val="1"/>
          <w:sz w:val="28"/>
          <w:szCs w:val="28"/>
          <w:vertAlign w:val="superscript"/>
          <w:rtl w:val="0"/>
        </w:rPr>
        <w:t xml:space="preserve">d,f</w:t>
      </w:r>
      <w:r w:rsidDel="00000000" w:rsidR="00000000" w:rsidRPr="00000000">
        <w:rPr>
          <w:rFonts w:ascii="Times New Roman" w:cs="Times New Roman" w:eastAsia="Times New Roman" w:hAnsi="Times New Roman"/>
          <w:b w:val="1"/>
          <w:sz w:val="28"/>
          <w:szCs w:val="28"/>
          <w:rtl w:val="0"/>
        </w:rPr>
        <w:t xml:space="preserve">, A. Klenin</w:t>
      </w:r>
      <w:r w:rsidDel="00000000" w:rsidR="00000000" w:rsidRPr="00000000">
        <w:rPr>
          <w:rFonts w:ascii="Times New Roman" w:cs="Times New Roman" w:eastAsia="Times New Roman" w:hAnsi="Times New Roman"/>
          <w:b w:val="1"/>
          <w:sz w:val="28"/>
          <w:szCs w:val="28"/>
          <w:vertAlign w:val="superscript"/>
          <w:rtl w:val="0"/>
        </w:rPr>
        <w:t xml:space="preserve">a</w:t>
      </w:r>
      <w:r w:rsidDel="00000000" w:rsidR="00000000" w:rsidRPr="00000000">
        <w:rPr>
          <w:rFonts w:ascii="Times New Roman" w:cs="Times New Roman" w:eastAsia="Times New Roman" w:hAnsi="Times New Roman"/>
          <w:b w:val="1"/>
          <w:sz w:val="28"/>
          <w:szCs w:val="28"/>
          <w:rtl w:val="0"/>
        </w:rPr>
        <w:t xml:space="preserve">, V. Kocharyan</w:t>
      </w:r>
      <w:r w:rsidDel="00000000" w:rsidR="00000000" w:rsidRPr="00000000">
        <w:rPr>
          <w:rFonts w:ascii="Times New Roman" w:cs="Times New Roman" w:eastAsia="Times New Roman" w:hAnsi="Times New Roman"/>
          <w:b w:val="1"/>
          <w:sz w:val="28"/>
          <w:szCs w:val="28"/>
          <w:vertAlign w:val="superscript"/>
          <w:rtl w:val="0"/>
        </w:rPr>
        <w:t xml:space="preserve">g</w:t>
      </w:r>
      <w:r w:rsidDel="00000000" w:rsidR="00000000" w:rsidRPr="00000000">
        <w:rPr>
          <w:rFonts w:ascii="Times New Roman" w:cs="Times New Roman" w:eastAsia="Times New Roman" w:hAnsi="Times New Roman"/>
          <w:b w:val="1"/>
          <w:sz w:val="28"/>
          <w:szCs w:val="28"/>
          <w:rtl w:val="0"/>
        </w:rPr>
        <w:t xml:space="preserve">, A. Kubankin</w:t>
      </w:r>
      <w:r w:rsidDel="00000000" w:rsidR="00000000" w:rsidRPr="00000000">
        <w:rPr>
          <w:rFonts w:ascii="Times New Roman" w:cs="Times New Roman" w:eastAsia="Times New Roman" w:hAnsi="Times New Roman"/>
          <w:b w:val="1"/>
          <w:sz w:val="28"/>
          <w:szCs w:val="28"/>
          <w:vertAlign w:val="superscript"/>
          <w:rtl w:val="0"/>
        </w:rPr>
        <w:t xml:space="preserve">a</w:t>
      </w:r>
      <w:r w:rsidDel="00000000" w:rsidR="00000000" w:rsidRPr="00000000">
        <w:rPr>
          <w:rFonts w:ascii="Times New Roman" w:cs="Times New Roman" w:eastAsia="Times New Roman" w:hAnsi="Times New Roman"/>
          <w:b w:val="1"/>
          <w:sz w:val="28"/>
          <w:szCs w:val="28"/>
          <w:rtl w:val="0"/>
        </w:rPr>
        <w:t xml:space="preserve">, </w:t>
      </w:r>
    </w:p>
    <w:p w:rsidR="00000000" w:rsidDel="00000000" w:rsidP="00000000" w:rsidRDefault="00000000" w:rsidRPr="00000000" w14:paraId="00000004">
      <w:pPr>
        <w:widowControl w:val="0"/>
        <w:spacing w:before="0" w:line="360" w:lineRule="auto"/>
        <w:jc w:val="center"/>
        <w:rPr>
          <w:rFonts w:ascii="Times New Roman" w:cs="Times New Roman" w:eastAsia="Times New Roman" w:hAnsi="Times New Roman"/>
          <w:i w:val="1"/>
          <w:sz w:val="28"/>
          <w:szCs w:val="28"/>
          <w:vertAlign w:val="superscript"/>
        </w:rPr>
      </w:pPr>
      <w:r w:rsidDel="00000000" w:rsidR="00000000" w:rsidRPr="00000000">
        <w:rPr>
          <w:rFonts w:ascii="Times New Roman" w:cs="Times New Roman" w:eastAsia="Times New Roman" w:hAnsi="Times New Roman"/>
          <w:b w:val="1"/>
          <w:sz w:val="28"/>
          <w:szCs w:val="28"/>
          <w:rtl w:val="0"/>
        </w:rPr>
        <w:t xml:space="preserve">V. Margaryan</w:t>
      </w:r>
      <w:r w:rsidDel="00000000" w:rsidR="00000000" w:rsidRPr="00000000">
        <w:rPr>
          <w:rFonts w:ascii="Times New Roman" w:cs="Times New Roman" w:eastAsia="Times New Roman" w:hAnsi="Times New Roman"/>
          <w:b w:val="1"/>
          <w:sz w:val="28"/>
          <w:szCs w:val="28"/>
          <w:vertAlign w:val="superscript"/>
          <w:rtl w:val="0"/>
        </w:rPr>
        <w:t xml:space="preserve">g</w:t>
      </w:r>
      <w:r w:rsidDel="00000000" w:rsidR="00000000" w:rsidRPr="00000000">
        <w:rPr>
          <w:rFonts w:ascii="Times New Roman" w:cs="Times New Roman" w:eastAsia="Times New Roman" w:hAnsi="Times New Roman"/>
          <w:b w:val="1"/>
          <w:sz w:val="28"/>
          <w:szCs w:val="28"/>
          <w:rtl w:val="0"/>
        </w:rPr>
        <w:t xml:space="preserve">, S. Mitrofanov</w:t>
      </w:r>
      <w:r w:rsidDel="00000000" w:rsidR="00000000" w:rsidRPr="00000000">
        <w:rPr>
          <w:rFonts w:ascii="Times New Roman" w:cs="Times New Roman" w:eastAsia="Times New Roman" w:hAnsi="Times New Roman"/>
          <w:b w:val="1"/>
          <w:sz w:val="28"/>
          <w:szCs w:val="28"/>
          <w:vertAlign w:val="superscript"/>
          <w:rtl w:val="0"/>
        </w:rPr>
        <w:t xml:space="preserve">d</w:t>
      </w:r>
      <w:r w:rsidDel="00000000" w:rsidR="00000000" w:rsidRPr="00000000">
        <w:rPr>
          <w:rFonts w:ascii="Times New Roman" w:cs="Times New Roman" w:eastAsia="Times New Roman" w:hAnsi="Times New Roman"/>
          <w:b w:val="1"/>
          <w:sz w:val="28"/>
          <w:szCs w:val="28"/>
          <w:rtl w:val="0"/>
        </w:rPr>
        <w:t xml:space="preserve">, M. Nozdrin</w:t>
      </w:r>
      <w:r w:rsidDel="00000000" w:rsidR="00000000" w:rsidRPr="00000000">
        <w:rPr>
          <w:rFonts w:ascii="Times New Roman" w:cs="Times New Roman" w:eastAsia="Times New Roman" w:hAnsi="Times New Roman"/>
          <w:b w:val="1"/>
          <w:sz w:val="28"/>
          <w:szCs w:val="28"/>
          <w:vertAlign w:val="superscript"/>
          <w:rtl w:val="0"/>
        </w:rPr>
        <w:t xml:space="preserve">d</w:t>
      </w:r>
      <w:r w:rsidDel="00000000" w:rsidR="00000000" w:rsidRPr="00000000">
        <w:rPr>
          <w:rFonts w:ascii="Times New Roman" w:cs="Times New Roman" w:eastAsia="Times New Roman" w:hAnsi="Times New Roman"/>
          <w:b w:val="1"/>
          <w:sz w:val="28"/>
          <w:szCs w:val="28"/>
          <w:rtl w:val="0"/>
        </w:rPr>
        <w:t xml:space="preserve">, V. Semin</w:t>
      </w:r>
      <w:r w:rsidDel="00000000" w:rsidR="00000000" w:rsidRPr="00000000">
        <w:rPr>
          <w:rFonts w:ascii="Times New Roman" w:cs="Times New Roman" w:eastAsia="Times New Roman" w:hAnsi="Times New Roman"/>
          <w:b w:val="1"/>
          <w:sz w:val="28"/>
          <w:szCs w:val="28"/>
          <w:vertAlign w:val="superscript"/>
          <w:rtl w:val="0"/>
        </w:rPr>
        <w:t xml:space="preserve">d</w:t>
      </w:r>
      <w:r w:rsidDel="00000000" w:rsidR="00000000" w:rsidRPr="00000000">
        <w:rPr>
          <w:rFonts w:ascii="Times New Roman" w:cs="Times New Roman" w:eastAsia="Times New Roman" w:hAnsi="Times New Roman"/>
          <w:b w:val="1"/>
          <w:sz w:val="28"/>
          <w:szCs w:val="28"/>
          <w:rtl w:val="0"/>
        </w:rPr>
        <w:t xml:space="preserve">, S. Stuchebrov</w:t>
      </w:r>
      <w:r w:rsidDel="00000000" w:rsidR="00000000" w:rsidRPr="00000000">
        <w:rPr>
          <w:rFonts w:ascii="Times New Roman" w:cs="Times New Roman" w:eastAsia="Times New Roman" w:hAnsi="Times New Roman"/>
          <w:b w:val="1"/>
          <w:sz w:val="28"/>
          <w:szCs w:val="28"/>
          <w:vertAlign w:val="superscript"/>
          <w:rtl w:val="0"/>
        </w:rPr>
        <w:t xml:space="preserve">g</w:t>
      </w:r>
      <w:r w:rsidDel="00000000" w:rsidR="00000000" w:rsidRPr="00000000">
        <w:rPr>
          <w:rtl w:val="0"/>
        </w:rPr>
      </w:r>
    </w:p>
    <w:p w:rsidR="00000000" w:rsidDel="00000000" w:rsidP="00000000" w:rsidRDefault="00000000" w:rsidRPr="00000000" w14:paraId="00000005">
      <w:pPr>
        <w:widowControl w:val="0"/>
        <w:spacing w:before="200" w:line="240" w:lineRule="auto"/>
        <w:jc w:val="center"/>
        <w:rPr>
          <w:rFonts w:ascii="Times New Roman" w:cs="Times New Roman" w:eastAsia="Times New Roman" w:hAnsi="Times New Roman"/>
          <w:i w:val="1"/>
          <w:sz w:val="26"/>
          <w:szCs w:val="26"/>
        </w:rPr>
      </w:pPr>
      <w:r w:rsidDel="00000000" w:rsidR="00000000" w:rsidRPr="00000000">
        <w:rPr>
          <w:rFonts w:ascii="Times New Roman" w:cs="Times New Roman" w:eastAsia="Times New Roman" w:hAnsi="Times New Roman"/>
          <w:i w:val="1"/>
          <w:sz w:val="26"/>
          <w:szCs w:val="26"/>
          <w:vertAlign w:val="superscript"/>
          <w:rtl w:val="0"/>
        </w:rPr>
        <w:t xml:space="preserve">a </w:t>
      </w:r>
      <w:r w:rsidDel="00000000" w:rsidR="00000000" w:rsidRPr="00000000">
        <w:rPr>
          <w:rFonts w:ascii="Times New Roman" w:cs="Times New Roman" w:eastAsia="Times New Roman" w:hAnsi="Times New Roman"/>
          <w:i w:val="1"/>
          <w:sz w:val="26"/>
          <w:szCs w:val="26"/>
          <w:rtl w:val="0"/>
        </w:rPr>
        <w:t xml:space="preserve">Belgorod National Research University, Belgorod, Russia</w:t>
      </w:r>
    </w:p>
    <w:p w:rsidR="00000000" w:rsidDel="00000000" w:rsidP="00000000" w:rsidRDefault="00000000" w:rsidRPr="00000000" w14:paraId="00000006">
      <w:pPr>
        <w:widowControl w:val="0"/>
        <w:spacing w:before="200" w:line="240" w:lineRule="auto"/>
        <w:jc w:val="center"/>
        <w:rPr>
          <w:rFonts w:ascii="Times New Roman" w:cs="Times New Roman" w:eastAsia="Times New Roman" w:hAnsi="Times New Roman"/>
          <w:i w:val="1"/>
          <w:sz w:val="26"/>
          <w:szCs w:val="26"/>
        </w:rPr>
      </w:pPr>
      <w:r w:rsidDel="00000000" w:rsidR="00000000" w:rsidRPr="00000000">
        <w:rPr>
          <w:rFonts w:ascii="Times New Roman" w:cs="Times New Roman" w:eastAsia="Times New Roman" w:hAnsi="Times New Roman"/>
          <w:i w:val="1"/>
          <w:sz w:val="26"/>
          <w:szCs w:val="26"/>
          <w:vertAlign w:val="superscript"/>
          <w:rtl w:val="0"/>
        </w:rPr>
        <w:t xml:space="preserve">b</w:t>
      </w:r>
      <w:r w:rsidDel="00000000" w:rsidR="00000000" w:rsidRPr="00000000">
        <w:rPr>
          <w:rFonts w:ascii="Times New Roman" w:cs="Times New Roman" w:eastAsia="Times New Roman" w:hAnsi="Times New Roman"/>
          <w:i w:val="1"/>
          <w:sz w:val="26"/>
          <w:szCs w:val="26"/>
          <w:rtl w:val="0"/>
        </w:rPr>
        <w:t xml:space="preserve"> P.N. Lebedev Physical Institute of the Russian Academy of Sciences, Moscow, Russia</w:t>
      </w:r>
    </w:p>
    <w:p w:rsidR="00000000" w:rsidDel="00000000" w:rsidP="00000000" w:rsidRDefault="00000000" w:rsidRPr="00000000" w14:paraId="00000007">
      <w:pPr>
        <w:widowControl w:val="0"/>
        <w:spacing w:before="200" w:line="240" w:lineRule="auto"/>
        <w:jc w:val="center"/>
        <w:rPr>
          <w:rFonts w:ascii="Times New Roman" w:cs="Times New Roman" w:eastAsia="Times New Roman" w:hAnsi="Times New Roman"/>
          <w:i w:val="1"/>
          <w:sz w:val="26"/>
          <w:szCs w:val="26"/>
        </w:rPr>
      </w:pPr>
      <w:r w:rsidDel="00000000" w:rsidR="00000000" w:rsidRPr="00000000">
        <w:rPr>
          <w:rFonts w:ascii="Times New Roman" w:cs="Times New Roman" w:eastAsia="Times New Roman" w:hAnsi="Times New Roman"/>
          <w:i w:val="1"/>
          <w:sz w:val="26"/>
          <w:szCs w:val="26"/>
          <w:vertAlign w:val="superscript"/>
          <w:rtl w:val="0"/>
        </w:rPr>
        <w:t xml:space="preserve">c </w:t>
      </w:r>
      <w:r w:rsidDel="00000000" w:rsidR="00000000" w:rsidRPr="00000000">
        <w:rPr>
          <w:rFonts w:ascii="Times New Roman" w:cs="Times New Roman" w:eastAsia="Times New Roman" w:hAnsi="Times New Roman"/>
          <w:i w:val="1"/>
          <w:sz w:val="26"/>
          <w:szCs w:val="26"/>
          <w:rtl w:val="0"/>
        </w:rPr>
        <w:t xml:space="preserve">John Adams Institute at Royal Holloway, University of London, Egham, Surrey, United Kingdom</w:t>
      </w:r>
    </w:p>
    <w:p w:rsidR="00000000" w:rsidDel="00000000" w:rsidP="00000000" w:rsidRDefault="00000000" w:rsidRPr="00000000" w14:paraId="00000008">
      <w:pPr>
        <w:widowControl w:val="0"/>
        <w:spacing w:before="200" w:line="240" w:lineRule="auto"/>
        <w:jc w:val="center"/>
        <w:rPr>
          <w:rFonts w:ascii="Times New Roman" w:cs="Times New Roman" w:eastAsia="Times New Roman" w:hAnsi="Times New Roman"/>
          <w:i w:val="1"/>
          <w:sz w:val="26"/>
          <w:szCs w:val="26"/>
        </w:rPr>
      </w:pPr>
      <w:r w:rsidDel="00000000" w:rsidR="00000000" w:rsidRPr="00000000">
        <w:rPr>
          <w:rFonts w:ascii="Times New Roman" w:cs="Times New Roman" w:eastAsia="Times New Roman" w:hAnsi="Times New Roman"/>
          <w:i w:val="1"/>
          <w:sz w:val="26"/>
          <w:szCs w:val="26"/>
          <w:vertAlign w:val="superscript"/>
          <w:rtl w:val="0"/>
        </w:rPr>
        <w:t xml:space="preserve">d </w:t>
      </w:r>
      <w:r w:rsidDel="00000000" w:rsidR="00000000" w:rsidRPr="00000000">
        <w:rPr>
          <w:rFonts w:ascii="Times New Roman" w:cs="Times New Roman" w:eastAsia="Times New Roman" w:hAnsi="Times New Roman"/>
          <w:i w:val="1"/>
          <w:sz w:val="26"/>
          <w:szCs w:val="26"/>
          <w:rtl w:val="0"/>
        </w:rPr>
        <w:t xml:space="preserve">Joint Institute for Nuclear Research, Dubna, Russia</w:t>
      </w:r>
    </w:p>
    <w:p w:rsidR="00000000" w:rsidDel="00000000" w:rsidP="00000000" w:rsidRDefault="00000000" w:rsidRPr="00000000" w14:paraId="00000009">
      <w:pPr>
        <w:widowControl w:val="0"/>
        <w:spacing w:before="200" w:line="240" w:lineRule="auto"/>
        <w:jc w:val="center"/>
        <w:rPr>
          <w:rFonts w:ascii="Times New Roman" w:cs="Times New Roman" w:eastAsia="Times New Roman" w:hAnsi="Times New Roman"/>
          <w:i w:val="1"/>
          <w:sz w:val="26"/>
          <w:szCs w:val="26"/>
        </w:rPr>
      </w:pPr>
      <w:r w:rsidDel="00000000" w:rsidR="00000000" w:rsidRPr="00000000">
        <w:rPr>
          <w:rFonts w:ascii="Times New Roman" w:cs="Times New Roman" w:eastAsia="Times New Roman" w:hAnsi="Times New Roman"/>
          <w:i w:val="1"/>
          <w:sz w:val="26"/>
          <w:szCs w:val="26"/>
          <w:vertAlign w:val="superscript"/>
          <w:rtl w:val="0"/>
        </w:rPr>
        <w:t xml:space="preserve">e </w:t>
      </w:r>
      <w:r w:rsidDel="00000000" w:rsidR="00000000" w:rsidRPr="00000000">
        <w:rPr>
          <w:rFonts w:ascii="Times New Roman" w:cs="Times New Roman" w:eastAsia="Times New Roman" w:hAnsi="Times New Roman"/>
          <w:i w:val="1"/>
          <w:color w:val="222222"/>
          <w:sz w:val="26"/>
          <w:szCs w:val="26"/>
          <w:highlight w:val="white"/>
          <w:rtl w:val="0"/>
        </w:rPr>
        <w:t xml:space="preserve">MIREA–Russian Technological University, Moscow, Russia </w:t>
      </w:r>
      <w:r w:rsidDel="00000000" w:rsidR="00000000" w:rsidRPr="00000000">
        <w:rPr>
          <w:rFonts w:ascii="Times New Roman" w:cs="Times New Roman" w:eastAsia="Times New Roman" w:hAnsi="Times New Roman"/>
          <w:i w:val="1"/>
          <w:sz w:val="26"/>
          <w:szCs w:val="26"/>
          <w:rtl w:val="0"/>
        </w:rPr>
        <w:t xml:space="preserve">omsk Polytechnic University, Tomsk, Russia</w:t>
      </w:r>
    </w:p>
    <w:p w:rsidR="00000000" w:rsidDel="00000000" w:rsidP="00000000" w:rsidRDefault="00000000" w:rsidRPr="00000000" w14:paraId="0000000A">
      <w:pPr>
        <w:widowControl w:val="0"/>
        <w:spacing w:before="200" w:line="240" w:lineRule="auto"/>
        <w:jc w:val="center"/>
        <w:rPr>
          <w:rFonts w:ascii="Times New Roman" w:cs="Times New Roman" w:eastAsia="Times New Roman" w:hAnsi="Times New Roman"/>
          <w:i w:val="1"/>
          <w:sz w:val="26"/>
          <w:szCs w:val="26"/>
        </w:rPr>
      </w:pPr>
      <w:r w:rsidDel="00000000" w:rsidR="00000000" w:rsidRPr="00000000">
        <w:rPr>
          <w:rFonts w:ascii="Times New Roman" w:cs="Times New Roman" w:eastAsia="Times New Roman" w:hAnsi="Times New Roman"/>
          <w:i w:val="1"/>
          <w:sz w:val="26"/>
          <w:szCs w:val="26"/>
          <w:vertAlign w:val="superscript"/>
          <w:rtl w:val="0"/>
        </w:rPr>
        <w:t xml:space="preserve">f </w:t>
      </w:r>
      <w:r w:rsidDel="00000000" w:rsidR="00000000" w:rsidRPr="00000000">
        <w:rPr>
          <w:rFonts w:ascii="Times New Roman" w:cs="Times New Roman" w:eastAsia="Times New Roman" w:hAnsi="Times New Roman"/>
          <w:i w:val="1"/>
          <w:sz w:val="26"/>
          <w:szCs w:val="26"/>
          <w:rtl w:val="0"/>
        </w:rPr>
        <w:t xml:space="preserve">Tomsk Polytechnic University, Tomsk, Russia</w:t>
      </w:r>
    </w:p>
    <w:p w:rsidR="00000000" w:rsidDel="00000000" w:rsidP="00000000" w:rsidRDefault="00000000" w:rsidRPr="00000000" w14:paraId="0000000B">
      <w:pPr>
        <w:widowControl w:val="0"/>
        <w:spacing w:before="200" w:line="240" w:lineRule="auto"/>
        <w:jc w:val="center"/>
        <w:rPr>
          <w:rFonts w:ascii="Times New Roman" w:cs="Times New Roman" w:eastAsia="Times New Roman" w:hAnsi="Times New Roman"/>
          <w:i w:val="1"/>
          <w:sz w:val="26"/>
          <w:szCs w:val="26"/>
          <w:vertAlign w:val="superscript"/>
        </w:rPr>
      </w:pPr>
      <w:r w:rsidDel="00000000" w:rsidR="00000000" w:rsidRPr="00000000">
        <w:rPr>
          <w:rFonts w:ascii="Times New Roman" w:cs="Times New Roman" w:eastAsia="Times New Roman" w:hAnsi="Times New Roman"/>
          <w:i w:val="1"/>
          <w:color w:val="222222"/>
          <w:sz w:val="26"/>
          <w:szCs w:val="26"/>
          <w:highlight w:val="white"/>
          <w:vertAlign w:val="superscript"/>
          <w:rtl w:val="0"/>
        </w:rPr>
        <w:t xml:space="preserve">g </w:t>
      </w:r>
      <w:r w:rsidDel="00000000" w:rsidR="00000000" w:rsidRPr="00000000">
        <w:rPr>
          <w:rFonts w:ascii="Times New Roman" w:cs="Times New Roman" w:eastAsia="Times New Roman" w:hAnsi="Times New Roman"/>
          <w:i w:val="1"/>
          <w:sz w:val="26"/>
          <w:szCs w:val="26"/>
          <w:rtl w:val="0"/>
        </w:rPr>
        <w:t xml:space="preserve">Institute of Applied Problems of Physics NAS RA, Yerevan, Armenia</w:t>
      </w:r>
      <w:r w:rsidDel="00000000" w:rsidR="00000000" w:rsidRPr="00000000">
        <w:rPr>
          <w:rtl w:val="0"/>
        </w:rPr>
      </w:r>
    </w:p>
    <w:p w:rsidR="00000000" w:rsidDel="00000000" w:rsidP="00000000" w:rsidRDefault="00000000" w:rsidRPr="00000000" w14:paraId="0000000C">
      <w:pPr>
        <w:spacing w:after="160" w:before="200" w:line="240" w:lineRule="auto"/>
        <w:jc w:val="center"/>
        <w:rPr>
          <w:rFonts w:ascii="Times New Roman" w:cs="Times New Roman" w:eastAsia="Times New Roman" w:hAnsi="Times New Roman"/>
          <w:i w:val="1"/>
          <w:sz w:val="26"/>
          <w:szCs w:val="26"/>
        </w:rPr>
      </w:pPr>
      <w:r w:rsidDel="00000000" w:rsidR="00000000" w:rsidRPr="00000000">
        <w:rPr>
          <w:rFonts w:ascii="Times New Roman" w:cs="Times New Roman" w:eastAsia="Times New Roman" w:hAnsi="Times New Roman"/>
          <w:i w:val="1"/>
          <w:sz w:val="26"/>
          <w:szCs w:val="26"/>
          <w:rtl w:val="0"/>
        </w:rPr>
        <w:t xml:space="preserve">*e-mail: 28kidanova28@gmail.com</w:t>
      </w:r>
    </w:p>
    <w:p w:rsidR="00000000" w:rsidDel="00000000" w:rsidP="00000000" w:rsidRDefault="00000000" w:rsidRPr="00000000" w14:paraId="0000000D">
      <w:pPr>
        <w:spacing w:before="200" w:line="240" w:lineRule="auto"/>
        <w:jc w:val="both"/>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b w:val="1"/>
          <w:sz w:val="20"/>
          <w:szCs w:val="20"/>
          <w:highlight w:val="white"/>
          <w:rtl w:val="0"/>
        </w:rPr>
        <w:t xml:space="preserve">Abstract</w:t>
      </w:r>
      <w:r w:rsidDel="00000000" w:rsidR="00000000" w:rsidRPr="00000000">
        <w:rPr>
          <w:rFonts w:ascii="Times New Roman" w:cs="Times New Roman" w:eastAsia="Times New Roman" w:hAnsi="Times New Roman"/>
          <w:sz w:val="20"/>
          <w:szCs w:val="20"/>
          <w:highlight w:val="white"/>
          <w:rtl w:val="0"/>
        </w:rPr>
        <w:t xml:space="preserve"> </w:t>
      </w:r>
      <w:r w:rsidDel="00000000" w:rsidR="00000000" w:rsidRPr="00000000">
        <w:rPr>
          <w:rFonts w:ascii="Times New Roman" w:cs="Times New Roman" w:eastAsia="Times New Roman" w:hAnsi="Times New Roman"/>
          <w:sz w:val="20"/>
          <w:szCs w:val="20"/>
          <w:rtl w:val="0"/>
        </w:rPr>
        <w:t xml:space="preserve">—</w:t>
      </w:r>
      <w:r w:rsidDel="00000000" w:rsidR="00000000" w:rsidRPr="00000000">
        <w:rPr>
          <w:rFonts w:ascii="Times New Roman" w:cs="Times New Roman" w:eastAsia="Times New Roman" w:hAnsi="Times New Roman"/>
          <w:sz w:val="20"/>
          <w:szCs w:val="20"/>
          <w:highlight w:val="white"/>
          <w:rtl w:val="0"/>
        </w:rPr>
        <w:t xml:space="preserve"> The article presents a method for measuring coherent transition radiation at one of the basic FLNR JINR installations, the MT-25 microtron, with ultra-high spectral resolution. The presented technique makes it possible to estimate the electron bunch length from measured spectra, demonstrating an effective tool for longitudinal diagnostics of charged particle beams with bunch length from a few tens of femtoseconds to a few tens of picoseconds have been demonstrated.</w:t>
      </w:r>
      <w:r w:rsidDel="00000000" w:rsidR="00000000" w:rsidRPr="00000000">
        <w:rPr>
          <w:rtl w:val="0"/>
        </w:rPr>
      </w:r>
    </w:p>
    <w:p w:rsidR="00000000" w:rsidDel="00000000" w:rsidP="00000000" w:rsidRDefault="00000000" w:rsidRPr="00000000" w14:paraId="0000000E">
      <w:pPr>
        <w:spacing w:before="200" w:line="360" w:lineRule="auto"/>
        <w:jc w:val="center"/>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INTRODUCTION</w:t>
      </w:r>
    </w:p>
    <w:p w:rsidR="00000000" w:rsidDel="00000000" w:rsidP="00000000" w:rsidRDefault="00000000" w:rsidRPr="00000000" w14:paraId="0000000F">
      <w:pPr>
        <w:spacing w:line="36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Transition radiation (TR) appearing when a fast charged particle crosses a boundary between two media with different dielectric properties has widely been used for charged particle beam diagnostics [1]. Coherent transition radiation (CTR) is produced when the wavelength of the emitted radiation is equal to or greater than the length of a charged particle bunch [2]. These days</w:t>
      </w:r>
      <w:r w:rsidDel="00000000" w:rsidR="00000000" w:rsidRPr="00000000">
        <w:rPr>
          <w:rFonts w:ascii="Times New Roman" w:cs="Times New Roman" w:eastAsia="Times New Roman" w:hAnsi="Times New Roman"/>
          <w:sz w:val="24"/>
          <w:szCs w:val="24"/>
          <w:highlight w:val="white"/>
          <w:rtl w:val="0"/>
        </w:rPr>
        <w:t xml:space="preserve"> there are methods for measuring coherent radiation that allow determining the b</w:t>
      </w:r>
      <w:r w:rsidDel="00000000" w:rsidR="00000000" w:rsidRPr="00000000">
        <w:rPr>
          <w:rFonts w:ascii="Times New Roman" w:cs="Times New Roman" w:eastAsia="Times New Roman" w:hAnsi="Times New Roman"/>
          <w:sz w:val="24"/>
          <w:szCs w:val="24"/>
          <w:rtl w:val="0"/>
        </w:rPr>
        <w:t xml:space="preserve">unch lengths from a few tens of femtoseconds [3] to a few tens of picoseconds [4].</w:t>
      </w:r>
    </w:p>
    <w:p w:rsidR="00000000" w:rsidDel="00000000" w:rsidP="00000000" w:rsidRDefault="00000000" w:rsidRPr="00000000" w14:paraId="00000010">
      <w:pPr>
        <w:spacing w:after="200" w:line="36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paper presents a technique for measuring CTR spectra, which allows longitudinal diagnostics of charged particle beams. Based on the experimental data obtained, it was possible to estimate the duration of the electron bunch.</w:t>
      </w:r>
    </w:p>
    <w:p w:rsidR="00000000" w:rsidDel="00000000" w:rsidP="00000000" w:rsidRDefault="00000000" w:rsidRPr="00000000" w14:paraId="00000011">
      <w:pPr>
        <w:spacing w:after="200" w:line="36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EXPERIMENTAL SETUP</w:t>
      </w:r>
    </w:p>
    <w:p w:rsidR="00000000" w:rsidDel="00000000" w:rsidP="00000000" w:rsidRDefault="00000000" w:rsidRPr="00000000" w14:paraId="00000012">
      <w:pPr>
        <w:spacing w:line="36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experimental part of the research was carried out at the installation of the</w:t>
      </w:r>
      <w:r w:rsidDel="00000000" w:rsidR="00000000" w:rsidRPr="00000000">
        <w:rPr>
          <w:rFonts w:ascii="Times New Roman" w:cs="Times New Roman" w:eastAsia="Times New Roman" w:hAnsi="Times New Roman"/>
          <w:sz w:val="24"/>
          <w:szCs w:val="24"/>
          <w:rtl w:val="0"/>
        </w:rPr>
        <w:t xml:space="preserve"> FLNR JINR (Flerov Laboratory of Nuclear Reactions of Joint Institute for Nuclear Research, Dubna, Russia)</w:t>
      </w:r>
      <w:r w:rsidDel="00000000" w:rsidR="00000000" w:rsidRPr="00000000">
        <w:rPr>
          <w:rFonts w:ascii="Times New Roman" w:cs="Times New Roman" w:eastAsia="Times New Roman" w:hAnsi="Times New Roman"/>
          <w:sz w:val="24"/>
          <w:szCs w:val="24"/>
          <w:rtl w:val="0"/>
        </w:rPr>
        <w:t xml:space="preserve"> – the MT-25 microtron. In the experiment the following parameters were used: the energy of accelerated electrons is 10 MeV, the beam current is about 10 µA, the pulse repetition rate is 380 Hz and the acceleration frequency corresponding to the fixed frequency of the magnetron generator is 2.794 GHz.</w:t>
      </w:r>
    </w:p>
    <w:p w:rsidR="00000000" w:rsidDel="00000000" w:rsidP="00000000" w:rsidRDefault="00000000" w:rsidRPr="00000000" w14:paraId="00000013">
      <w:pPr>
        <w:spacing w:line="36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Fig. 1a shows the scheme of the experiment. A beam of accelerated electrons was extracted from the magneto-optical channel and directed towards the target (2) through a 200 µm thick beryllium window. The target (2) was mounted on a motorized rotary platform (3), with rotation accuracy of ±0.01°. The target was a 360 µm thick silicon plate coated with a 0.5 µm aluminum foil. The radiation from the target was received by a pyramidal horn antenna (4) designed for the frequency range from 6.5 to 18 GHz. The high frequency signal from the horn antenna was transported by a 16 m long phase-stable coaxial cable (5), RG-405SS, with K-type connectors (2.92 mm) at both ends. The cable connected the horn antenna to the spectrum analyzer of the Ceyear 4052 series produced by Ceyear Technologies (6). The spectrum analyzer was located in a specially designed box that protected it from electromagnetic interference and external radiation (7). The analyzer had the following characteristics: operating range from 2 Hz to 40 GHz, minimum noise level -171 dBm, analysis bandwidth from 10 MHz to 1.2 GHz, video bandwidth from 1 Hz to 40 MHz. To normalize the received signal, the transmission coefficient (S12 parameter) was measured for the frequency range from 0.01 to 26.5 GHz used by the cable assembly using the Keysight PNA-X circuit analyzer. The results are shown in Fig. 1b. </w:t>
      </w:r>
      <w:r w:rsidDel="00000000" w:rsidR="00000000" w:rsidRPr="00000000">
        <w:drawing>
          <wp:anchor allowOverlap="1" behindDoc="0" distB="114300" distT="114300" distL="114300" distR="114300" hidden="0" layoutInCell="1" locked="0" relativeHeight="0" simplePos="0">
            <wp:simplePos x="0" y="0"/>
            <wp:positionH relativeFrom="column">
              <wp:posOffset>114300</wp:posOffset>
            </wp:positionH>
            <wp:positionV relativeFrom="paragraph">
              <wp:posOffset>4238625</wp:posOffset>
            </wp:positionV>
            <wp:extent cx="5731200" cy="2171700"/>
            <wp:effectExtent b="0" l="0" r="0" t="0"/>
            <wp:wrapSquare wrapText="bothSides" distB="114300" distT="114300" distL="114300" distR="114300"/>
            <wp:docPr id="2" name="image2.png"/>
            <a:graphic>
              <a:graphicData uri="http://schemas.openxmlformats.org/drawingml/2006/picture">
                <pic:pic>
                  <pic:nvPicPr>
                    <pic:cNvPr id="0" name="image2.png"/>
                    <pic:cNvPicPr preferRelativeResize="0"/>
                  </pic:nvPicPr>
                  <pic:blipFill>
                    <a:blip r:embed="rId6"/>
                    <a:srcRect b="0" l="0" r="0" t="0"/>
                    <a:stretch>
                      <a:fillRect/>
                    </a:stretch>
                  </pic:blipFill>
                  <pic:spPr>
                    <a:xfrm>
                      <a:off x="0" y="0"/>
                      <a:ext cx="5731200" cy="2171700"/>
                    </a:xfrm>
                    <a:prstGeom prst="rect"/>
                    <a:ln/>
                  </pic:spPr>
                </pic:pic>
              </a:graphicData>
            </a:graphic>
          </wp:anchor>
        </w:drawing>
      </w:r>
    </w:p>
    <w:p w:rsidR="00000000" w:rsidDel="00000000" w:rsidP="00000000" w:rsidRDefault="00000000" w:rsidRPr="00000000" w14:paraId="00000014">
      <w:pPr>
        <w:spacing w:line="360" w:lineRule="auto"/>
        <w:ind w:left="0" w:firstLine="0"/>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5">
      <w:pPr>
        <w:spacing w:line="360" w:lineRule="auto"/>
        <w:ind w:firstLine="720"/>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6">
      <w:pPr>
        <w:spacing w:after="160" w:line="36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Fig. 1. </w:t>
      </w:r>
      <w:r w:rsidDel="00000000" w:rsidR="00000000" w:rsidRPr="00000000">
        <w:rPr>
          <w:rFonts w:ascii="Times New Roman" w:cs="Times New Roman" w:eastAsia="Times New Roman" w:hAnsi="Times New Roman"/>
          <w:i w:val="1"/>
          <w:sz w:val="24"/>
          <w:szCs w:val="24"/>
          <w:rtl w:val="0"/>
        </w:rPr>
        <w:t xml:space="preserve">—</w:t>
      </w:r>
      <w:r w:rsidDel="00000000" w:rsidR="00000000" w:rsidRPr="00000000">
        <w:rPr>
          <w:rFonts w:ascii="Times New Roman" w:cs="Times New Roman" w:eastAsia="Times New Roman" w:hAnsi="Times New Roman"/>
          <w:sz w:val="24"/>
          <w:szCs w:val="24"/>
          <w:rtl w:val="0"/>
        </w:rPr>
        <w:t xml:space="preserve"> а) The scheme of the experiment: 1 - output window; 2 - target; 3 - motorized rotary platform; 4 - horn antenna; 5 - cable; 6 - spectrum analyzer; 7 - radiation shield; b) The transmission coefficient of RG-405SS cable.</w:t>
      </w:r>
    </w:p>
    <w:p w:rsidR="00000000" w:rsidDel="00000000" w:rsidP="00000000" w:rsidRDefault="00000000" w:rsidRPr="00000000" w14:paraId="00000017">
      <w:pPr>
        <w:spacing w:after="160" w:line="36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RESULTS AND DISCUSSIONS</w:t>
      </w:r>
    </w:p>
    <w:p w:rsidR="00000000" w:rsidDel="00000000" w:rsidP="00000000" w:rsidRDefault="00000000" w:rsidRPr="00000000" w14:paraId="00000018">
      <w:pPr>
        <w:spacing w:line="36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CTR spectra from the 3</w:t>
      </w:r>
      <w:r w:rsidDel="00000000" w:rsidR="00000000" w:rsidRPr="00000000">
        <w:rPr>
          <w:rFonts w:ascii="Times New Roman" w:cs="Times New Roman" w:eastAsia="Times New Roman" w:hAnsi="Times New Roman"/>
          <w:sz w:val="24"/>
          <w:szCs w:val="24"/>
          <w:vertAlign w:val="superscript"/>
          <w:rtl w:val="0"/>
        </w:rPr>
        <w:t xml:space="preserve">rd</w:t>
      </w:r>
      <w:r w:rsidDel="00000000" w:rsidR="00000000" w:rsidRPr="00000000">
        <w:rPr>
          <w:rFonts w:ascii="Times New Roman" w:cs="Times New Roman" w:eastAsia="Times New Roman" w:hAnsi="Times New Roman"/>
          <w:sz w:val="24"/>
          <w:szCs w:val="24"/>
          <w:rtl w:val="0"/>
        </w:rPr>
        <w:t xml:space="preserve"> to 8</w:t>
      </w:r>
      <w:r w:rsidDel="00000000" w:rsidR="00000000" w:rsidRPr="00000000">
        <w:rPr>
          <w:rFonts w:ascii="Times New Roman" w:cs="Times New Roman" w:eastAsia="Times New Roman" w:hAnsi="Times New Roman"/>
          <w:sz w:val="24"/>
          <w:szCs w:val="24"/>
          <w:vertAlign w:val="superscript"/>
          <w:rtl w:val="0"/>
        </w:rPr>
        <w:t xml:space="preserve">th</w:t>
      </w:r>
      <w:r w:rsidDel="00000000" w:rsidR="00000000" w:rsidRPr="00000000">
        <w:rPr>
          <w:rFonts w:ascii="Times New Roman" w:cs="Times New Roman" w:eastAsia="Times New Roman" w:hAnsi="Times New Roman"/>
          <w:sz w:val="24"/>
          <w:szCs w:val="24"/>
          <w:rtl w:val="0"/>
        </w:rPr>
        <w:t xml:space="preserve"> harmonics of the fundamental RF frequency of 2.794 GHz were measured. The signal from the first and second harmonics is significantly overlaid by the background microwave signal from the magnetron. Our antenna sensitivity begins from 6.5 GHz and, therefore, does not detect the first two harmonics. Further, data for the 3-8 harmonics were studied. Fig. 2a shows the measured example CTR spectrum of the 3</w:t>
      </w:r>
      <w:r w:rsidDel="00000000" w:rsidR="00000000" w:rsidRPr="00000000">
        <w:rPr>
          <w:rFonts w:ascii="Times New Roman" w:cs="Times New Roman" w:eastAsia="Times New Roman" w:hAnsi="Times New Roman"/>
          <w:sz w:val="24"/>
          <w:szCs w:val="24"/>
          <w:vertAlign w:val="superscript"/>
          <w:rtl w:val="0"/>
        </w:rPr>
        <w:t xml:space="preserve">rd </w:t>
      </w:r>
      <w:r w:rsidDel="00000000" w:rsidR="00000000" w:rsidRPr="00000000">
        <w:rPr>
          <w:rFonts w:ascii="Times New Roman" w:cs="Times New Roman" w:eastAsia="Times New Roman" w:hAnsi="Times New Roman"/>
          <w:sz w:val="24"/>
          <w:szCs w:val="24"/>
          <w:rtl w:val="0"/>
        </w:rPr>
        <w:t xml:space="preserve">harmonic. It can be seen that the intensity of the useful signal is more than a thousand times higher than the noise level.</w:t>
      </w:r>
    </w:p>
    <w:p w:rsidR="00000000" w:rsidDel="00000000" w:rsidP="00000000" w:rsidRDefault="00000000" w:rsidRPr="00000000" w14:paraId="00000019">
      <w:pPr>
        <w:spacing w:line="36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Fig. 2b shows the CTR orientation dependence measured at the 3</w:t>
      </w:r>
      <w:r w:rsidDel="00000000" w:rsidR="00000000" w:rsidRPr="00000000">
        <w:rPr>
          <w:rFonts w:ascii="Times New Roman" w:cs="Times New Roman" w:eastAsia="Times New Roman" w:hAnsi="Times New Roman"/>
          <w:sz w:val="24"/>
          <w:szCs w:val="24"/>
          <w:vertAlign w:val="superscript"/>
          <w:rtl w:val="0"/>
        </w:rPr>
        <w:t xml:space="preserve">rd</w:t>
      </w:r>
      <w:r w:rsidDel="00000000" w:rsidR="00000000" w:rsidRPr="00000000">
        <w:rPr>
          <w:rFonts w:ascii="Times New Roman" w:cs="Times New Roman" w:eastAsia="Times New Roman" w:hAnsi="Times New Roman"/>
          <w:sz w:val="24"/>
          <w:szCs w:val="24"/>
          <w:rtl w:val="0"/>
        </w:rPr>
        <w:t xml:space="preserve"> harmonics by rotating the CTR target. The scanning was performed when the angle </w:t>
      </w:r>
      <m:oMath>
        <m:r>
          <m:t>φ</m:t>
        </m:r>
      </m:oMath>
      <w:r w:rsidDel="00000000" w:rsidR="00000000" w:rsidRPr="00000000">
        <w:rPr>
          <w:rFonts w:ascii="Times New Roman" w:cs="Times New Roman" w:eastAsia="Times New Roman" w:hAnsi="Times New Roman"/>
          <w:sz w:val="24"/>
          <w:szCs w:val="24"/>
          <w:rtl w:val="0"/>
        </w:rPr>
        <w:t xml:space="preserve"> changed from -26° to 23°, where 0° corresponds to direction of specular reflection and is 45</w:t>
      </w:r>
      <w:r w:rsidDel="00000000" w:rsidR="00000000" w:rsidRPr="00000000">
        <w:rPr>
          <w:rFonts w:ascii="Times New Roman" w:cs="Times New Roman" w:eastAsia="Times New Roman" w:hAnsi="Times New Roman"/>
          <w:sz w:val="24"/>
          <w:szCs w:val="24"/>
          <w:vertAlign w:val="superscript"/>
          <w:rtl w:val="0"/>
        </w:rPr>
        <w:t xml:space="preserve">o</w:t>
      </w:r>
      <w:r w:rsidDel="00000000" w:rsidR="00000000" w:rsidRPr="00000000">
        <w:rPr>
          <w:rFonts w:ascii="Times New Roman" w:cs="Times New Roman" w:eastAsia="Times New Roman" w:hAnsi="Times New Roman"/>
          <w:sz w:val="24"/>
          <w:szCs w:val="24"/>
          <w:rtl w:val="0"/>
        </w:rPr>
        <w:t xml:space="preserve"> with respect to the beam trajectory. Classic CTR distribution has a minimum in the direction of specular reflection. However, due to a very large aperture (78 mm </w:t>
      </w:r>
      <m:oMath>
        <m:r>
          <w:rPr>
            <w:rFonts w:ascii="Times New Roman" w:cs="Times New Roman" w:eastAsia="Times New Roman" w:hAnsi="Times New Roman"/>
            <w:sz w:val="24"/>
            <w:szCs w:val="24"/>
          </w:rPr>
          <m:t xml:space="preserve">×</m:t>
        </m:r>
      </m:oMath>
      <w:r w:rsidDel="00000000" w:rsidR="00000000" w:rsidRPr="00000000">
        <w:rPr>
          <w:rFonts w:ascii="Times New Roman" w:cs="Times New Roman" w:eastAsia="Times New Roman" w:hAnsi="Times New Roman"/>
          <w:sz w:val="24"/>
          <w:szCs w:val="24"/>
          <w:rtl w:val="0"/>
        </w:rPr>
        <w:t xml:space="preserve"> 65.5 mm) of the horn antenna, the minimum is smeared out.</w:t>
      </w:r>
      <w:r w:rsidDel="00000000" w:rsidR="00000000" w:rsidRPr="00000000">
        <w:drawing>
          <wp:anchor allowOverlap="1" behindDoc="0" distB="114300" distT="114300" distL="114300" distR="114300" hidden="0" layoutInCell="1" locked="0" relativeHeight="0" simplePos="0">
            <wp:simplePos x="0" y="0"/>
            <wp:positionH relativeFrom="column">
              <wp:posOffset>-57149</wp:posOffset>
            </wp:positionH>
            <wp:positionV relativeFrom="paragraph">
              <wp:posOffset>1649626</wp:posOffset>
            </wp:positionV>
            <wp:extent cx="5548313" cy="2110571"/>
            <wp:effectExtent b="0" l="0" r="0" t="0"/>
            <wp:wrapSquare wrapText="bothSides" distB="114300" distT="114300" distL="114300" distR="114300"/>
            <wp:docPr id="1" name="image1.png"/>
            <a:graphic>
              <a:graphicData uri="http://schemas.openxmlformats.org/drawingml/2006/picture">
                <pic:pic>
                  <pic:nvPicPr>
                    <pic:cNvPr id="0" name="image1.png"/>
                    <pic:cNvPicPr preferRelativeResize="0"/>
                  </pic:nvPicPr>
                  <pic:blipFill>
                    <a:blip r:embed="rId7"/>
                    <a:srcRect b="0" l="0" r="0" t="0"/>
                    <a:stretch>
                      <a:fillRect/>
                    </a:stretch>
                  </pic:blipFill>
                  <pic:spPr>
                    <a:xfrm>
                      <a:off x="0" y="0"/>
                      <a:ext cx="5548313" cy="2110571"/>
                    </a:xfrm>
                    <a:prstGeom prst="rect"/>
                    <a:ln/>
                  </pic:spPr>
                </pic:pic>
              </a:graphicData>
            </a:graphic>
          </wp:anchor>
        </w:drawing>
      </w:r>
    </w:p>
    <w:p w:rsidR="00000000" w:rsidDel="00000000" w:rsidP="00000000" w:rsidRDefault="00000000" w:rsidRPr="00000000" w14:paraId="0000001A">
      <w:pPr>
        <w:spacing w:line="360" w:lineRule="auto"/>
        <w:ind w:firstLine="720"/>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B">
      <w:pPr>
        <w:spacing w:line="36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Fig. 2. </w:t>
      </w:r>
      <w:r w:rsidDel="00000000" w:rsidR="00000000" w:rsidRPr="00000000">
        <w:rPr>
          <w:rFonts w:ascii="Times New Roman" w:cs="Times New Roman" w:eastAsia="Times New Roman" w:hAnsi="Times New Roman"/>
          <w:i w:val="1"/>
          <w:sz w:val="24"/>
          <w:szCs w:val="24"/>
          <w:rtl w:val="0"/>
        </w:rPr>
        <w:t xml:space="preserve">—</w:t>
      </w:r>
      <w:r w:rsidDel="00000000" w:rsidR="00000000" w:rsidRPr="00000000">
        <w:rPr>
          <w:rFonts w:ascii="Times New Roman" w:cs="Times New Roman" w:eastAsia="Times New Roman" w:hAnsi="Times New Roman"/>
          <w:sz w:val="24"/>
          <w:szCs w:val="24"/>
          <w:rtl w:val="0"/>
        </w:rPr>
        <w:t xml:space="preserve"> a) The spectrum of the 3</w:t>
      </w:r>
      <w:r w:rsidDel="00000000" w:rsidR="00000000" w:rsidRPr="00000000">
        <w:rPr>
          <w:rFonts w:ascii="Times New Roman" w:cs="Times New Roman" w:eastAsia="Times New Roman" w:hAnsi="Times New Roman"/>
          <w:sz w:val="24"/>
          <w:szCs w:val="24"/>
          <w:vertAlign w:val="superscript"/>
          <w:rtl w:val="0"/>
        </w:rPr>
        <w:t xml:space="preserve">rd</w:t>
      </w:r>
      <w:r w:rsidDel="00000000" w:rsidR="00000000" w:rsidRPr="00000000">
        <w:rPr>
          <w:rFonts w:ascii="Times New Roman" w:cs="Times New Roman" w:eastAsia="Times New Roman" w:hAnsi="Times New Roman"/>
          <w:sz w:val="24"/>
          <w:szCs w:val="24"/>
          <w:rtl w:val="0"/>
        </w:rPr>
        <w:t xml:space="preserve"> harmonic CTR; b) The orientation dependence of the 3</w:t>
      </w:r>
      <w:r w:rsidDel="00000000" w:rsidR="00000000" w:rsidRPr="00000000">
        <w:rPr>
          <w:rFonts w:ascii="Times New Roman" w:cs="Times New Roman" w:eastAsia="Times New Roman" w:hAnsi="Times New Roman"/>
          <w:sz w:val="24"/>
          <w:szCs w:val="24"/>
          <w:vertAlign w:val="superscript"/>
          <w:rtl w:val="0"/>
        </w:rPr>
        <w:t xml:space="preserve">rd</w:t>
      </w:r>
      <w:r w:rsidDel="00000000" w:rsidR="00000000" w:rsidRPr="00000000">
        <w:rPr>
          <w:rFonts w:ascii="Times New Roman" w:cs="Times New Roman" w:eastAsia="Times New Roman" w:hAnsi="Times New Roman"/>
          <w:sz w:val="24"/>
          <w:szCs w:val="24"/>
          <w:rtl w:val="0"/>
        </w:rPr>
        <w:t xml:space="preserve"> harmonic CTR.</w:t>
      </w:r>
    </w:p>
    <w:p w:rsidR="00000000" w:rsidDel="00000000" w:rsidP="00000000" w:rsidRDefault="00000000" w:rsidRPr="00000000" w14:paraId="0000001C">
      <w:pPr>
        <w:spacing w:line="36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To estimate the length of a bunch, we use a formula for the form factor of a Gaussian electron bunch. This formula is described as follows [4]:</w:t>
      </w:r>
    </w:p>
    <w:tbl>
      <w:tblPr>
        <w:tblStyle w:val="Table1"/>
        <w:tblW w:w="96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60"/>
        <w:gridCol w:w="540"/>
        <w:tblGridChange w:id="0">
          <w:tblGrid>
            <w:gridCol w:w="9060"/>
            <w:gridCol w:w="540"/>
          </w:tblGrid>
        </w:tblGridChange>
      </w:tblGrid>
      <w:tr>
        <w:trPr>
          <w:cantSplit w:val="0"/>
          <w:tblHeader w:val="0"/>
        </w:trPr>
        <w:tc>
          <w:tcPr>
            <w:tcBorders>
              <w:top w:color="ffffff" w:space="0" w:sz="8" w:val="single"/>
              <w:left w:color="ffffff" w:space="0" w:sz="8" w:val="single"/>
              <w:bottom w:color="ffffff" w:space="0" w:sz="8" w:val="single"/>
              <w:right w:color="ffffff" w:space="0" w:sz="8" w:val="single"/>
            </w:tcBorders>
            <w:shd w:fill="auto" w:val="clear"/>
            <w:tcMar>
              <w:top w:w="100.0" w:type="dxa"/>
              <w:left w:w="100.0" w:type="dxa"/>
              <w:bottom w:w="100.0" w:type="dxa"/>
              <w:right w:w="100.0" w:type="dxa"/>
            </w:tcMar>
          </w:tcPr>
          <w:p w:rsidR="00000000" w:rsidDel="00000000" w:rsidP="00000000" w:rsidRDefault="00000000" w:rsidRPr="00000000" w14:paraId="0000001D">
            <w:pPr>
              <w:jc w:val="center"/>
              <w:rPr>
                <w:rFonts w:ascii="Cambria Math" w:cs="Cambria Math" w:eastAsia="Cambria Math" w:hAnsi="Cambria Math"/>
                <w:sz w:val="24"/>
                <w:szCs w:val="24"/>
              </w:rPr>
            </w:pPr>
            <m:oMath>
              <m:sSub>
                <m:sSubPr>
                  <m:ctrlPr>
                    <w:rPr>
                      <w:rFonts w:ascii="Cambria Math" w:cs="Cambria Math" w:eastAsia="Cambria Math" w:hAnsi="Cambria Math"/>
                      <w:sz w:val="24"/>
                      <w:szCs w:val="24"/>
                    </w:rPr>
                  </m:ctrlPr>
                </m:sSubPr>
                <m:e>
                  <m:r>
                    <w:rPr>
                      <w:rFonts w:ascii="Cambria Math" w:cs="Cambria Math" w:eastAsia="Cambria Math" w:hAnsi="Cambria Math"/>
                      <w:sz w:val="24"/>
                      <w:szCs w:val="24"/>
                    </w:rPr>
                    <m:t xml:space="preserve">F</m:t>
                  </m:r>
                </m:e>
                <m:sub>
                  <m:r>
                    <w:rPr>
                      <w:rFonts w:ascii="Cambria Math" w:cs="Cambria Math" w:eastAsia="Cambria Math" w:hAnsi="Cambria Math"/>
                      <w:sz w:val="24"/>
                      <w:szCs w:val="24"/>
                    </w:rPr>
                    <m:t xml:space="preserve">b</m:t>
                  </m:r>
                </m:sub>
              </m:sSub>
              <m:d>
                <m:dPr>
                  <m:begChr m:val="("/>
                  <m:endChr m:val=")"/>
                  <m:ctrlPr>
                    <w:rPr>
                      <w:rFonts w:ascii="Cambria Math" w:cs="Cambria Math" w:eastAsia="Cambria Math" w:hAnsi="Cambria Math"/>
                      <w:sz w:val="24"/>
                      <w:szCs w:val="24"/>
                    </w:rPr>
                  </m:ctrlPr>
                </m:dPr>
                <m:e>
                  <m:r>
                    <w:rPr>
                      <w:rFonts w:ascii="Cambria Math" w:cs="Cambria Math" w:eastAsia="Cambria Math" w:hAnsi="Cambria Math"/>
                      <w:sz w:val="24"/>
                      <w:szCs w:val="24"/>
                    </w:rPr>
                    <m:t xml:space="preserve">ω,σ</m:t>
                  </m:r>
                </m:e>
              </m:d>
              <m:r>
                <w:rPr>
                  <w:rFonts w:ascii="Cambria Math" w:cs="Cambria Math" w:eastAsia="Cambria Math" w:hAnsi="Cambria Math"/>
                  <w:sz w:val="24"/>
                  <w:szCs w:val="24"/>
                </w:rPr>
                <m:t xml:space="preserve">=</m:t>
              </m:r>
              <m:sSup>
                <m:sSupPr>
                  <m:ctrlPr>
                    <w:rPr>
                      <w:rFonts w:ascii="Cambria Math" w:cs="Cambria Math" w:eastAsia="Cambria Math" w:hAnsi="Cambria Math"/>
                      <w:sz w:val="24"/>
                      <w:szCs w:val="24"/>
                    </w:rPr>
                  </m:ctrlPr>
                </m:sSupPr>
                <m:e>
                  <m:d>
                    <m:dPr>
                      <m:begChr m:val="|"/>
                      <m:endChr m:val="|"/>
                      <m:ctrlPr>
                        <w:rPr>
                          <w:rFonts w:ascii="Cambria Math" w:cs="Cambria Math" w:eastAsia="Cambria Math" w:hAnsi="Cambria Math"/>
                          <w:sz w:val="24"/>
                          <w:szCs w:val="24"/>
                        </w:rPr>
                      </m:ctrlPr>
                    </m:dPr>
                    <m:e>
                      <m:nary>
                        <m:naryPr>
                          <m:chr m:val="∫"/>
                          <m:ctrlPr>
                            <w:rPr>
                              <w:rFonts w:ascii="Cambria Math" w:cs="Cambria Math" w:eastAsia="Cambria Math" w:hAnsi="Cambria Math"/>
                              <w:sz w:val="24"/>
                              <w:szCs w:val="24"/>
                            </w:rPr>
                          </m:ctrlPr>
                        </m:naryPr>
                        <m:sub>
                          <m:r>
                            <w:rPr>
                              <w:rFonts w:ascii="Cambria Math" w:cs="Cambria Math" w:eastAsia="Cambria Math" w:hAnsi="Cambria Math"/>
                              <w:sz w:val="24"/>
                              <w:szCs w:val="24"/>
                            </w:rPr>
                            <m:t xml:space="preserve">-∞</m:t>
                          </m:r>
                        </m:sub>
                        <m:sup>
                          <m:r>
                            <w:rPr>
                              <w:rFonts w:ascii="Cambria Math" w:cs="Cambria Math" w:eastAsia="Cambria Math" w:hAnsi="Cambria Math"/>
                              <w:sz w:val="24"/>
                              <w:szCs w:val="24"/>
                            </w:rPr>
                            <m:t xml:space="preserve">+∞</m:t>
                          </m:r>
                        </m:sup>
                      </m:nary>
                      <m:r>
                        <w:rPr>
                          <w:rFonts w:ascii="Cambria Math" w:cs="Cambria Math" w:eastAsia="Cambria Math" w:hAnsi="Cambria Math"/>
                          <w:sz w:val="24"/>
                          <w:szCs w:val="24"/>
                        </w:rPr>
                        <m:t>ρ</m:t>
                      </m:r>
                      <m:d>
                        <m:dPr>
                          <m:begChr m:val="("/>
                          <m:endChr m:val=")"/>
                          <m:ctrlPr>
                            <w:rPr>
                              <w:rFonts w:ascii="Cambria Math" w:cs="Cambria Math" w:eastAsia="Cambria Math" w:hAnsi="Cambria Math"/>
                              <w:sz w:val="24"/>
                              <w:szCs w:val="24"/>
                            </w:rPr>
                          </m:ctrlPr>
                        </m:dPr>
                        <m:e>
                          <m:r>
                            <w:rPr>
                              <w:rFonts w:ascii="Cambria Math" w:cs="Cambria Math" w:eastAsia="Cambria Math" w:hAnsi="Cambria Math"/>
                              <w:sz w:val="24"/>
                              <w:szCs w:val="24"/>
                            </w:rPr>
                            <m:t xml:space="preserve">z,σ</m:t>
                          </m:r>
                        </m:e>
                      </m:d>
                      <m:sSup>
                        <m:sSupPr>
                          <m:ctrlPr>
                            <w:rPr>
                              <w:rFonts w:ascii="Cambria Math" w:cs="Cambria Math" w:eastAsia="Cambria Math" w:hAnsi="Cambria Math"/>
                              <w:sz w:val="24"/>
                              <w:szCs w:val="24"/>
                            </w:rPr>
                          </m:ctrlPr>
                        </m:sSupPr>
                        <m:e>
                          <m:r>
                            <w:rPr>
                              <w:rFonts w:ascii="Cambria Math" w:cs="Cambria Math" w:eastAsia="Cambria Math" w:hAnsi="Cambria Math"/>
                              <w:sz w:val="24"/>
                              <w:szCs w:val="24"/>
                            </w:rPr>
                            <m:t xml:space="preserve">e</m:t>
                          </m:r>
                        </m:e>
                        <m:sup>
                          <m:r>
                            <w:rPr>
                              <w:rFonts w:ascii="Cambria Math" w:cs="Cambria Math" w:eastAsia="Cambria Math" w:hAnsi="Cambria Math"/>
                              <w:sz w:val="24"/>
                              <w:szCs w:val="24"/>
                            </w:rPr>
                            <m:t xml:space="preserve">-i</m:t>
                          </m:r>
                          <m:f>
                            <m:fPr>
                              <m:ctrlPr>
                                <w:rPr>
                                  <w:rFonts w:ascii="Cambria Math" w:cs="Cambria Math" w:eastAsia="Cambria Math" w:hAnsi="Cambria Math"/>
                                  <w:sz w:val="24"/>
                                  <w:szCs w:val="24"/>
                                </w:rPr>
                              </m:ctrlPr>
                            </m:fPr>
                            <m:num>
                              <m:r>
                                <w:rPr>
                                  <w:rFonts w:ascii="Cambria Math" w:cs="Cambria Math" w:eastAsia="Cambria Math" w:hAnsi="Cambria Math"/>
                                  <w:sz w:val="24"/>
                                  <w:szCs w:val="24"/>
                                </w:rPr>
                                <m:t xml:space="preserve">ωz</m:t>
                              </m:r>
                            </m:num>
                            <m:den>
                              <m:r>
                                <w:rPr>
                                  <w:rFonts w:ascii="Cambria Math" w:cs="Cambria Math" w:eastAsia="Cambria Math" w:hAnsi="Cambria Math"/>
                                  <w:sz w:val="24"/>
                                  <w:szCs w:val="24"/>
                                </w:rPr>
                                <m:t xml:space="preserve">c</m:t>
                              </m:r>
                            </m:den>
                          </m:f>
                        </m:sup>
                      </m:sSup>
                      <m:r>
                        <w:rPr>
                          <w:rFonts w:ascii="Cambria Math" w:cs="Cambria Math" w:eastAsia="Cambria Math" w:hAnsi="Cambria Math"/>
                          <w:sz w:val="24"/>
                          <w:szCs w:val="24"/>
                        </w:rPr>
                        <m:t xml:space="preserve">dz</m:t>
                      </m:r>
                    </m:e>
                  </m:d>
                </m:e>
                <m:sup>
                  <m:r>
                    <w:rPr>
                      <w:rFonts w:ascii="Cambria Math" w:cs="Cambria Math" w:eastAsia="Cambria Math" w:hAnsi="Cambria Math"/>
                      <w:sz w:val="24"/>
                      <w:szCs w:val="24"/>
                    </w:rPr>
                    <m:t xml:space="preserve">2</m:t>
                  </m:r>
                </m:sup>
              </m:sSup>
              <m:r>
                <w:rPr>
                  <w:rFonts w:ascii="Cambria Math" w:cs="Cambria Math" w:eastAsia="Cambria Math" w:hAnsi="Cambria Math"/>
                  <w:sz w:val="24"/>
                  <w:szCs w:val="24"/>
                </w:rPr>
                <m:t xml:space="preserve">=</m:t>
              </m:r>
              <m:sSup>
                <m:sSupPr>
                  <m:ctrlPr>
                    <w:rPr>
                      <w:rFonts w:ascii="Cambria Math" w:cs="Cambria Math" w:eastAsia="Cambria Math" w:hAnsi="Cambria Math"/>
                      <w:sz w:val="24"/>
                      <w:szCs w:val="24"/>
                    </w:rPr>
                  </m:ctrlPr>
                </m:sSupPr>
                <m:e>
                  <m:r>
                    <w:rPr>
                      <w:rFonts w:ascii="Cambria Math" w:cs="Cambria Math" w:eastAsia="Cambria Math" w:hAnsi="Cambria Math"/>
                      <w:sz w:val="24"/>
                      <w:szCs w:val="24"/>
                    </w:rPr>
                    <m:t xml:space="preserve">e</m:t>
                  </m:r>
                </m:e>
                <m:sup>
                  <m:r>
                    <w:rPr>
                      <w:rFonts w:ascii="Cambria Math" w:cs="Cambria Math" w:eastAsia="Cambria Math" w:hAnsi="Cambria Math"/>
                      <w:sz w:val="24"/>
                      <w:szCs w:val="24"/>
                    </w:rPr>
                    <m:t xml:space="preserve">-</m:t>
                  </m:r>
                  <m:f>
                    <m:fPr>
                      <m:ctrlPr>
                        <w:rPr>
                          <w:rFonts w:ascii="Cambria Math" w:cs="Cambria Math" w:eastAsia="Cambria Math" w:hAnsi="Cambria Math"/>
                          <w:sz w:val="24"/>
                          <w:szCs w:val="24"/>
                        </w:rPr>
                      </m:ctrlPr>
                    </m:fPr>
                    <m:num>
                      <m:sSup>
                        <m:sSupPr>
                          <m:ctrlPr>
                            <w:rPr>
                              <w:rFonts w:ascii="Cambria Math" w:cs="Cambria Math" w:eastAsia="Cambria Math" w:hAnsi="Cambria Math"/>
                              <w:sz w:val="24"/>
                              <w:szCs w:val="24"/>
                            </w:rPr>
                          </m:ctrlPr>
                        </m:sSupPr>
                        <m:e>
                          <m:r>
                            <w:rPr>
                              <w:rFonts w:ascii="Cambria Math" w:cs="Cambria Math" w:eastAsia="Cambria Math" w:hAnsi="Cambria Math"/>
                              <w:sz w:val="24"/>
                              <w:szCs w:val="24"/>
                            </w:rPr>
                            <m:t>ω</m:t>
                          </m:r>
                        </m:e>
                        <m:sup>
                          <m:r>
                            <w:rPr>
                              <w:rFonts w:ascii="Cambria Math" w:cs="Cambria Math" w:eastAsia="Cambria Math" w:hAnsi="Cambria Math"/>
                              <w:sz w:val="24"/>
                              <w:szCs w:val="24"/>
                            </w:rPr>
                            <m:t xml:space="preserve">2</m:t>
                          </m:r>
                        </m:sup>
                      </m:sSup>
                      <m:sSubSup>
                        <m:sSubSupPr>
                          <m:ctrlPr>
                            <w:rPr>
                              <w:rFonts w:ascii="Cambria Math" w:cs="Cambria Math" w:eastAsia="Cambria Math" w:hAnsi="Cambria Math"/>
                              <w:sz w:val="24"/>
                              <w:szCs w:val="24"/>
                            </w:rPr>
                          </m:ctrlPr>
                        </m:sSubSupPr>
                        <m:e>
                          <m:r>
                            <w:rPr>
                              <w:rFonts w:ascii="Cambria Math" w:cs="Cambria Math" w:eastAsia="Cambria Math" w:hAnsi="Cambria Math"/>
                              <w:sz w:val="24"/>
                              <w:szCs w:val="24"/>
                            </w:rPr>
                            <m:t>σ</m:t>
                          </m:r>
                        </m:e>
                        <m:sub>
                          <m:r>
                            <w:rPr>
                              <w:rFonts w:ascii="Cambria Math" w:cs="Cambria Math" w:eastAsia="Cambria Math" w:hAnsi="Cambria Math"/>
                              <w:sz w:val="24"/>
                              <w:szCs w:val="24"/>
                            </w:rPr>
                            <m:t xml:space="preserve">s</m:t>
                          </m:r>
                        </m:sub>
                        <m:sup>
                          <m:r>
                            <w:rPr>
                              <w:rFonts w:ascii="Cambria Math" w:cs="Cambria Math" w:eastAsia="Cambria Math" w:hAnsi="Cambria Math"/>
                              <w:sz w:val="24"/>
                              <w:szCs w:val="24"/>
                            </w:rPr>
                            <m:t xml:space="preserve">2</m:t>
                          </m:r>
                        </m:sup>
                      </m:sSubSup>
                    </m:num>
                    <m:den>
                      <m:sSup>
                        <m:sSupPr>
                          <m:ctrlPr>
                            <w:rPr>
                              <w:rFonts w:ascii="Cambria Math" w:cs="Cambria Math" w:eastAsia="Cambria Math" w:hAnsi="Cambria Math"/>
                              <w:sz w:val="24"/>
                              <w:szCs w:val="24"/>
                            </w:rPr>
                          </m:ctrlPr>
                        </m:sSupPr>
                        <m:e>
                          <m:r>
                            <w:rPr>
                              <w:rFonts w:ascii="Cambria Math" w:cs="Cambria Math" w:eastAsia="Cambria Math" w:hAnsi="Cambria Math"/>
                              <w:sz w:val="24"/>
                              <w:szCs w:val="24"/>
                            </w:rPr>
                            <m:t xml:space="preserve">c</m:t>
                          </m:r>
                        </m:e>
                        <m:sup>
                          <m:r>
                            <w:rPr>
                              <w:rFonts w:ascii="Cambria Math" w:cs="Cambria Math" w:eastAsia="Cambria Math" w:hAnsi="Cambria Math"/>
                              <w:sz w:val="24"/>
                              <w:szCs w:val="24"/>
                            </w:rPr>
                            <m:t xml:space="preserve">2</m:t>
                          </m:r>
                        </m:sup>
                      </m:sSup>
                    </m:den>
                  </m:f>
                </m:sup>
              </m:sSup>
            </m:oMath>
            <w:r w:rsidDel="00000000" w:rsidR="00000000" w:rsidRPr="00000000">
              <w:rPr>
                <w:rtl w:val="0"/>
              </w:rPr>
            </w:r>
          </w:p>
        </w:tc>
        <w:tc>
          <w:tcPr>
            <w:tcBorders>
              <w:top w:color="ffffff" w:space="0" w:sz="8" w:val="single"/>
              <w:left w:color="ffffff" w:space="0" w:sz="8" w:val="single"/>
              <w:bottom w:color="ffffff" w:space="0" w:sz="8" w:val="single"/>
              <w:right w:color="ffffff" w:space="0" w:sz="8" w:val="single"/>
            </w:tcBorders>
            <w:shd w:fill="auto" w:val="clear"/>
            <w:tcMar>
              <w:top w:w="100.0" w:type="dxa"/>
              <w:left w:w="100.0" w:type="dxa"/>
              <w:bottom w:w="100.0" w:type="dxa"/>
              <w:right w:w="100.0" w:type="dxa"/>
            </w:tcMar>
          </w:tcPr>
          <w:p w:rsidR="00000000" w:rsidDel="00000000" w:rsidP="00000000" w:rsidRDefault="00000000" w:rsidRPr="00000000" w14:paraId="0000001E">
            <w:pPr>
              <w:widowControl w:val="0"/>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w:t>
            </w:r>
          </w:p>
        </w:tc>
      </w:tr>
    </w:tbl>
    <w:p w:rsidR="00000000" w:rsidDel="00000000" w:rsidP="00000000" w:rsidRDefault="00000000" w:rsidRPr="00000000" w14:paraId="0000001F">
      <w:pPr>
        <w:widowControl w:val="0"/>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where, </w:t>
      </w:r>
      <m:oMath>
        <m:sSub>
          <m:sSubPr>
            <m:ctrlPr>
              <w:rPr>
                <w:rFonts w:ascii="Times New Roman" w:cs="Times New Roman" w:eastAsia="Times New Roman" w:hAnsi="Times New Roman"/>
                <w:sz w:val="24"/>
                <w:szCs w:val="24"/>
              </w:rPr>
            </m:ctrlPr>
          </m:sSubPr>
          <m:e>
            <m:r>
              <m:t>σ</m:t>
            </m:r>
          </m:e>
          <m:sub>
            <m:r>
              <w:rPr>
                <w:rFonts w:ascii="Times New Roman" w:cs="Times New Roman" w:eastAsia="Times New Roman" w:hAnsi="Times New Roman"/>
                <w:sz w:val="24"/>
                <w:szCs w:val="24"/>
              </w:rPr>
              <m:t xml:space="preserve">s</m:t>
            </m:r>
          </m:sub>
        </m:sSub>
      </m:oMath>
      <w:r w:rsidDel="00000000" w:rsidR="00000000" w:rsidRPr="00000000">
        <w:rPr>
          <w:rFonts w:ascii="Times New Roman" w:cs="Times New Roman" w:eastAsia="Times New Roman" w:hAnsi="Times New Roman"/>
          <w:sz w:val="24"/>
          <w:szCs w:val="24"/>
          <w:rtl w:val="0"/>
        </w:rPr>
        <w:t xml:space="preserve">- rms length of the bunch, </w:t>
      </w:r>
      <m:oMath>
        <m:r>
          <w:rPr>
            <w:rFonts w:ascii="Times New Roman" w:cs="Times New Roman" w:eastAsia="Times New Roman" w:hAnsi="Times New Roman"/>
            <w:sz w:val="24"/>
            <w:szCs w:val="24"/>
          </w:rPr>
          <m:t xml:space="preserve">c</m:t>
        </m:r>
      </m:oMath>
      <w:r w:rsidDel="00000000" w:rsidR="00000000" w:rsidRPr="00000000">
        <w:rPr>
          <w:rFonts w:ascii="Times New Roman" w:cs="Times New Roman" w:eastAsia="Times New Roman" w:hAnsi="Times New Roman"/>
          <w:sz w:val="24"/>
          <w:szCs w:val="24"/>
          <w:rtl w:val="0"/>
        </w:rPr>
        <w:t xml:space="preserve"> - speed of light, </w:t>
      </w:r>
      <m:oMath>
        <m:r>
          <m:t>ω</m:t>
        </m:r>
      </m:oMath>
      <w:r w:rsidDel="00000000" w:rsidR="00000000" w:rsidRPr="00000000">
        <w:rPr>
          <w:rFonts w:ascii="Times New Roman" w:cs="Times New Roman" w:eastAsia="Times New Roman" w:hAnsi="Times New Roman"/>
          <w:sz w:val="24"/>
          <w:szCs w:val="24"/>
          <w:rtl w:val="0"/>
        </w:rPr>
        <w:t xml:space="preserve"> - frequency of radiation.</w:t>
      </w:r>
    </w:p>
    <w:p w:rsidR="00000000" w:rsidDel="00000000" w:rsidP="00000000" w:rsidRDefault="00000000" w:rsidRPr="00000000" w14:paraId="00000020">
      <w:pPr>
        <w:widowControl w:val="0"/>
        <w:spacing w:line="36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To estimate the length of the bunch using the formula (1), the CTR frequency spectrum from 3</w:t>
      </w:r>
      <w:r w:rsidDel="00000000" w:rsidR="00000000" w:rsidRPr="00000000">
        <w:rPr>
          <w:rFonts w:ascii="Times New Roman" w:cs="Times New Roman" w:eastAsia="Times New Roman" w:hAnsi="Times New Roman"/>
          <w:sz w:val="24"/>
          <w:szCs w:val="24"/>
          <w:vertAlign w:val="superscript"/>
          <w:rtl w:val="0"/>
        </w:rPr>
        <w:t xml:space="preserve">rd</w:t>
      </w:r>
      <w:r w:rsidDel="00000000" w:rsidR="00000000" w:rsidRPr="00000000">
        <w:rPr>
          <w:rFonts w:ascii="Times New Roman" w:cs="Times New Roman" w:eastAsia="Times New Roman" w:hAnsi="Times New Roman"/>
          <w:sz w:val="24"/>
          <w:szCs w:val="24"/>
          <w:rtl w:val="0"/>
        </w:rPr>
        <w:t xml:space="preserve"> to 8</w:t>
      </w:r>
      <w:r w:rsidDel="00000000" w:rsidR="00000000" w:rsidRPr="00000000">
        <w:rPr>
          <w:rFonts w:ascii="Times New Roman" w:cs="Times New Roman" w:eastAsia="Times New Roman" w:hAnsi="Times New Roman"/>
          <w:sz w:val="24"/>
          <w:szCs w:val="24"/>
          <w:vertAlign w:val="superscript"/>
          <w:rtl w:val="0"/>
        </w:rPr>
        <w:t xml:space="preserve">th</w:t>
      </w:r>
      <w:r w:rsidDel="00000000" w:rsidR="00000000" w:rsidRPr="00000000">
        <w:rPr>
          <w:rFonts w:ascii="Times New Roman" w:cs="Times New Roman" w:eastAsia="Times New Roman" w:hAnsi="Times New Roman"/>
          <w:sz w:val="24"/>
          <w:szCs w:val="24"/>
          <w:rtl w:val="0"/>
        </w:rPr>
        <w:t xml:space="preserve"> harmonics was constructed at the angle </w:t>
      </w:r>
      <m:oMath>
        <m:r>
          <m:t>φ</m:t>
        </m:r>
      </m:oMath>
      <w:r w:rsidDel="00000000" w:rsidR="00000000" w:rsidRPr="00000000">
        <w:rPr>
          <w:rFonts w:ascii="Times New Roman" w:cs="Times New Roman" w:eastAsia="Times New Roman" w:hAnsi="Times New Roman"/>
          <w:sz w:val="24"/>
          <w:szCs w:val="24"/>
          <w:rtl w:val="0"/>
        </w:rPr>
        <w:t xml:space="preserve"> = 5° corresponding to the maximum of the angular distribution. The result obtained, considering the transmission coefficient of the cable, is illustrated in Fig. 3. The resulting frequency spectrum was fit using the exponential function in Eq. (1).</w:t>
      </w:r>
    </w:p>
    <w:p w:rsidR="00000000" w:rsidDel="00000000" w:rsidP="00000000" w:rsidRDefault="00000000" w:rsidRPr="00000000" w14:paraId="00000021">
      <w:pPr>
        <w:widowControl w:val="0"/>
        <w:spacing w:line="360" w:lineRule="auto"/>
        <w:ind w:firstLine="72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Pr>
        <w:drawing>
          <wp:inline distB="114300" distT="114300" distL="114300" distR="114300">
            <wp:extent cx="3401464" cy="2594183"/>
            <wp:effectExtent b="0" l="0" r="0" t="0"/>
            <wp:docPr id="3" name="image3.jpg"/>
            <a:graphic>
              <a:graphicData uri="http://schemas.openxmlformats.org/drawingml/2006/picture">
                <pic:pic>
                  <pic:nvPicPr>
                    <pic:cNvPr id="0" name="image3.jpg"/>
                    <pic:cNvPicPr preferRelativeResize="0"/>
                  </pic:nvPicPr>
                  <pic:blipFill>
                    <a:blip r:embed="rId8"/>
                    <a:srcRect b="0" l="0" r="0" t="0"/>
                    <a:stretch>
                      <a:fillRect/>
                    </a:stretch>
                  </pic:blipFill>
                  <pic:spPr>
                    <a:xfrm>
                      <a:off x="0" y="0"/>
                      <a:ext cx="3401464" cy="2594183"/>
                    </a:xfrm>
                    <a:prstGeom prst="rect"/>
                    <a:ln/>
                  </pic:spPr>
                </pic:pic>
              </a:graphicData>
            </a:graphic>
          </wp:inline>
        </w:drawing>
      </w:r>
      <w:r w:rsidDel="00000000" w:rsidR="00000000" w:rsidRPr="00000000">
        <w:rPr>
          <w:rtl w:val="0"/>
        </w:rPr>
      </w:r>
    </w:p>
    <w:p w:rsidR="00000000" w:rsidDel="00000000" w:rsidP="00000000" w:rsidRDefault="00000000" w:rsidRPr="00000000" w14:paraId="00000022">
      <w:pPr>
        <w:spacing w:after="160" w:line="36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Fig. 3. </w:t>
      </w:r>
      <w:r w:rsidDel="00000000" w:rsidR="00000000" w:rsidRPr="00000000">
        <w:rPr>
          <w:rFonts w:ascii="Times New Roman" w:cs="Times New Roman" w:eastAsia="Times New Roman" w:hAnsi="Times New Roman"/>
          <w:i w:val="1"/>
          <w:sz w:val="24"/>
          <w:szCs w:val="24"/>
          <w:rtl w:val="0"/>
        </w:rPr>
        <w:t xml:space="preserve">—</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24"/>
          <w:szCs w:val="24"/>
          <w:rtl w:val="0"/>
        </w:rPr>
        <w:t xml:space="preserve">Determination of the length of the electron bunch: points are the frequency spectrum for 3</w:t>
      </w:r>
      <w:r w:rsidDel="00000000" w:rsidR="00000000" w:rsidRPr="00000000">
        <w:rPr>
          <w:rFonts w:ascii="Times New Roman" w:cs="Times New Roman" w:eastAsia="Times New Roman" w:hAnsi="Times New Roman"/>
          <w:sz w:val="24"/>
          <w:szCs w:val="24"/>
          <w:vertAlign w:val="superscript"/>
          <w:rtl w:val="0"/>
        </w:rPr>
        <w:t xml:space="preserve">rd </w:t>
      </w:r>
      <w:r w:rsidDel="00000000" w:rsidR="00000000" w:rsidRPr="00000000">
        <w:rPr>
          <w:rFonts w:ascii="Times New Roman" w:cs="Times New Roman" w:eastAsia="Times New Roman" w:hAnsi="Times New Roman"/>
          <w:sz w:val="24"/>
          <w:szCs w:val="24"/>
          <w:rtl w:val="0"/>
        </w:rPr>
        <w:t xml:space="preserve">to 8</w:t>
      </w:r>
      <w:r w:rsidDel="00000000" w:rsidR="00000000" w:rsidRPr="00000000">
        <w:rPr>
          <w:rFonts w:ascii="Times New Roman" w:cs="Times New Roman" w:eastAsia="Times New Roman" w:hAnsi="Times New Roman"/>
          <w:sz w:val="24"/>
          <w:szCs w:val="24"/>
          <w:vertAlign w:val="superscript"/>
          <w:rtl w:val="0"/>
        </w:rPr>
        <w:t xml:space="preserve">th </w:t>
      </w:r>
      <w:r w:rsidDel="00000000" w:rsidR="00000000" w:rsidRPr="00000000">
        <w:rPr>
          <w:rFonts w:ascii="Times New Roman" w:cs="Times New Roman" w:eastAsia="Times New Roman" w:hAnsi="Times New Roman"/>
          <w:sz w:val="24"/>
          <w:szCs w:val="24"/>
          <w:rtl w:val="0"/>
        </w:rPr>
        <w:t xml:space="preserve">harmonics; the dashed curve is an exponential fit function.</w:t>
      </w:r>
    </w:p>
    <w:p w:rsidR="00000000" w:rsidDel="00000000" w:rsidP="00000000" w:rsidRDefault="00000000" w:rsidRPr="00000000" w14:paraId="00000023">
      <w:pPr>
        <w:spacing w:after="160" w:line="36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From the data obtained, the length of the electron bunch was found to be </w:t>
      </w:r>
      <m:oMath>
        <m:sSub>
          <m:sSubPr>
            <m:ctrlPr>
              <w:rPr>
                <w:rFonts w:ascii="Times New Roman" w:cs="Times New Roman" w:eastAsia="Times New Roman" w:hAnsi="Times New Roman"/>
                <w:sz w:val="24"/>
                <w:szCs w:val="24"/>
              </w:rPr>
            </m:ctrlPr>
          </m:sSubPr>
          <m:e>
            <m:r>
              <m:t>σ</m:t>
            </m:r>
          </m:e>
          <m:sub>
            <m:r>
              <w:rPr>
                <w:rFonts w:ascii="Times New Roman" w:cs="Times New Roman" w:eastAsia="Times New Roman" w:hAnsi="Times New Roman"/>
                <w:sz w:val="24"/>
                <w:szCs w:val="24"/>
              </w:rPr>
              <m:t xml:space="preserve">s</m:t>
            </m:r>
          </m:sub>
        </m:sSub>
      </m:oMath>
      <w:r w:rsidDel="00000000" w:rsidR="00000000" w:rsidRPr="00000000">
        <w:rPr>
          <w:rFonts w:ascii="Times New Roman" w:cs="Times New Roman" w:eastAsia="Times New Roman" w:hAnsi="Times New Roman"/>
          <w:sz w:val="24"/>
          <w:szCs w:val="24"/>
          <w:rtl w:val="0"/>
        </w:rPr>
        <w:t xml:space="preserve"> = 8.2 mm ± 1.1 mm. The obtained value is close to the value obtained at the microtron accelerator facility in Tomsk, which is similar to MT-25 [4]. This estimation assumes that the single electron spectrum is constant and does not contribute to the spectral intensity variation. Ideally the single electron spectrum must be calculated and used to normalize the data. Nevertheless, the CTR intensity generated by a single electron is a slow function of frequency and will not change the bunch length estimate much.</w:t>
      </w:r>
    </w:p>
    <w:p w:rsidR="00000000" w:rsidDel="00000000" w:rsidP="00000000" w:rsidRDefault="00000000" w:rsidRPr="00000000" w14:paraId="00000024">
      <w:pPr>
        <w:spacing w:after="160" w:line="36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CONCLUSIONS</w:t>
      </w:r>
    </w:p>
    <w:p w:rsidR="00000000" w:rsidDel="00000000" w:rsidP="00000000" w:rsidRDefault="00000000" w:rsidRPr="00000000" w14:paraId="00000025">
      <w:pPr>
        <w:spacing w:after="160" w:line="36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An experimental setup was created and a technique for measuring coherent radiation on the MT-25 microtron was tested. Using the described measuring system, it was possible to obtain the spectral-angular distribution of CTR and register the spectra of six CTR harmonics. This technique made it possible to estimate the length of the electron bunch,  which was </w:t>
      </w:r>
      <m:oMath>
        <m:sSub>
          <m:sSubPr>
            <m:ctrlPr>
              <w:rPr>
                <w:rFonts w:ascii="Times New Roman" w:cs="Times New Roman" w:eastAsia="Times New Roman" w:hAnsi="Times New Roman"/>
                <w:sz w:val="24"/>
                <w:szCs w:val="24"/>
              </w:rPr>
            </m:ctrlPr>
          </m:sSubPr>
          <m:e>
            <m:r>
              <m:t>σ</m:t>
            </m:r>
          </m:e>
          <m:sub>
            <m:r>
              <w:rPr>
                <w:rFonts w:ascii="Times New Roman" w:cs="Times New Roman" w:eastAsia="Times New Roman" w:hAnsi="Times New Roman"/>
                <w:sz w:val="24"/>
                <w:szCs w:val="24"/>
              </w:rPr>
              <m:t xml:space="preserve">s</m:t>
            </m:r>
          </m:sub>
        </m:sSub>
      </m:oMath>
      <w:r w:rsidDel="00000000" w:rsidR="00000000" w:rsidRPr="00000000">
        <w:rPr>
          <w:rFonts w:ascii="Times New Roman" w:cs="Times New Roman" w:eastAsia="Times New Roman" w:hAnsi="Times New Roman"/>
          <w:sz w:val="24"/>
          <w:szCs w:val="24"/>
          <w:rtl w:val="0"/>
        </w:rPr>
        <w:t xml:space="preserve"> = 8.2 mm ± 1.1 mm. In future we plan to continue the data analysis and experimental activity in the framework of the FLAP Collaboration. It is planned to conduct additional tests of the above-described technique on the “LINAC-200” linear electron accelerator (</w:t>
      </w:r>
      <w:r w:rsidDel="00000000" w:rsidR="00000000" w:rsidRPr="00000000">
        <w:rPr>
          <w:rFonts w:ascii="Times New Roman" w:cs="Times New Roman" w:eastAsia="Times New Roman" w:hAnsi="Times New Roman"/>
          <w:sz w:val="24"/>
          <w:szCs w:val="24"/>
          <w:rtl w:val="0"/>
        </w:rPr>
        <w:t xml:space="preserve">Dzhelepov Laboratory of Nuclear Problems of Joint Institute for Nuclear Research,</w:t>
      </w:r>
      <w:r w:rsidDel="00000000" w:rsidR="00000000" w:rsidRPr="00000000">
        <w:rPr>
          <w:rFonts w:ascii="Times New Roman" w:cs="Times New Roman" w:eastAsia="Times New Roman" w:hAnsi="Times New Roman"/>
          <w:sz w:val="24"/>
          <w:szCs w:val="24"/>
          <w:rtl w:val="0"/>
        </w:rPr>
        <w:t xml:space="preserve"> Dubna, Russia) [5] and at the </w:t>
      </w:r>
      <w:r w:rsidDel="00000000" w:rsidR="00000000" w:rsidRPr="00000000">
        <w:rPr>
          <w:rFonts w:ascii="Times New Roman" w:cs="Times New Roman" w:eastAsia="Times New Roman" w:hAnsi="Times New Roman"/>
          <w:sz w:val="24"/>
          <w:szCs w:val="24"/>
          <w:rtl w:val="0"/>
        </w:rPr>
        <w:t xml:space="preserve">Röntgen-1 setup [6] of the “Pakhra” accelerator complex of the P.N. Lebedev Physical Institute (Moscow, Russia).</w:t>
      </w:r>
    </w:p>
    <w:p w:rsidR="00000000" w:rsidDel="00000000" w:rsidP="00000000" w:rsidRDefault="00000000" w:rsidRPr="00000000" w14:paraId="00000026">
      <w:pPr>
        <w:spacing w:after="160" w:line="360" w:lineRule="auto"/>
        <w:ind w:left="0" w:firstLine="0"/>
        <w:jc w:val="both"/>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This work was carried out within the framework of the state assignment of the National Research University "BelSU," number FZWG-2025-0010. Also w</w:t>
      </w:r>
      <w:r w:rsidDel="00000000" w:rsidR="00000000" w:rsidRPr="00000000">
        <w:rPr>
          <w:rFonts w:ascii="Times New Roman" w:cs="Times New Roman" w:eastAsia="Times New Roman" w:hAnsi="Times New Roman"/>
          <w:i w:val="1"/>
          <w:sz w:val="24"/>
          <w:szCs w:val="24"/>
          <w:rtl w:val="0"/>
        </w:rPr>
        <w:t xml:space="preserve">e thank FLAP Collaboration for in-kind contribution and discussing the results.</w:t>
      </w:r>
    </w:p>
    <w:p w:rsidR="00000000" w:rsidDel="00000000" w:rsidP="00000000" w:rsidRDefault="00000000" w:rsidRPr="00000000" w14:paraId="00000027">
      <w:pPr>
        <w:spacing w:after="160" w:line="36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CONFLICT OF INTEREST</w:t>
      </w:r>
    </w:p>
    <w:p w:rsidR="00000000" w:rsidDel="00000000" w:rsidP="00000000" w:rsidRDefault="00000000" w:rsidRPr="00000000" w14:paraId="00000028">
      <w:pPr>
        <w:spacing w:after="160" w:line="36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authors of this work declare that they have no conflicts of interest.</w:t>
      </w:r>
    </w:p>
    <w:p w:rsidR="00000000" w:rsidDel="00000000" w:rsidP="00000000" w:rsidRDefault="00000000" w:rsidRPr="00000000" w14:paraId="00000029">
      <w:pPr>
        <w:spacing w:after="160" w:line="36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REFERENCES</w:t>
      </w:r>
    </w:p>
    <w:p w:rsidR="00000000" w:rsidDel="00000000" w:rsidP="00000000" w:rsidRDefault="00000000" w:rsidRPr="00000000" w14:paraId="0000002A">
      <w:pPr>
        <w:numPr>
          <w:ilvl w:val="0"/>
          <w:numId w:val="1"/>
        </w:numPr>
        <w:spacing w:line="360" w:lineRule="auto"/>
        <w:ind w:left="720" w:hanging="360"/>
        <w:jc w:val="both"/>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rtl w:val="0"/>
        </w:rPr>
        <w:t xml:space="preserve">Ruoxi Chen, Zheng Gong, Jialin Chen </w:t>
      </w:r>
      <w:r w:rsidDel="00000000" w:rsidR="00000000" w:rsidRPr="00000000">
        <w:rPr>
          <w:rFonts w:ascii="Times New Roman" w:cs="Times New Roman" w:eastAsia="Times New Roman" w:hAnsi="Times New Roman"/>
          <w:color w:val="222222"/>
          <w:sz w:val="24"/>
          <w:szCs w:val="24"/>
          <w:highlight w:val="white"/>
          <w:rtl w:val="0"/>
        </w:rPr>
        <w:t xml:space="preserve">et al</w:t>
      </w:r>
      <w:r w:rsidDel="00000000" w:rsidR="00000000" w:rsidRPr="00000000">
        <w:rPr>
          <w:rFonts w:ascii="Times New Roman" w:cs="Times New Roman" w:eastAsia="Times New Roman" w:hAnsi="Times New Roman"/>
          <w:sz w:val="24"/>
          <w:szCs w:val="24"/>
          <w:rtl w:val="0"/>
        </w:rPr>
        <w:t xml:space="preserve">. Recent advances of transition radiation: Fundamentals and applications // </w:t>
      </w:r>
      <w:hyperlink r:id="rId9">
        <w:r w:rsidDel="00000000" w:rsidR="00000000" w:rsidRPr="00000000">
          <w:rPr>
            <w:rFonts w:ascii="Times New Roman" w:cs="Times New Roman" w:eastAsia="Times New Roman" w:hAnsi="Times New Roman"/>
            <w:sz w:val="24"/>
            <w:szCs w:val="24"/>
            <w:rtl w:val="0"/>
          </w:rPr>
          <w:t xml:space="preserve">Materials Today Electronics</w:t>
        </w:r>
      </w:hyperlink>
      <w:r w:rsidDel="00000000" w:rsidR="00000000" w:rsidRPr="00000000">
        <w:rPr>
          <w:rFonts w:ascii="Times New Roman" w:cs="Times New Roman" w:eastAsia="Times New Roman" w:hAnsi="Times New Roman"/>
          <w:sz w:val="24"/>
          <w:szCs w:val="24"/>
          <w:rtl w:val="0"/>
        </w:rPr>
        <w:t xml:space="preserve">. 2023. V. 3. P. 100025.</w:t>
      </w:r>
      <w:r w:rsidDel="00000000" w:rsidR="00000000" w:rsidRPr="00000000">
        <w:rPr>
          <w:rtl w:val="0"/>
        </w:rPr>
      </w:r>
    </w:p>
    <w:p w:rsidR="00000000" w:rsidDel="00000000" w:rsidP="00000000" w:rsidRDefault="00000000" w:rsidRPr="00000000" w14:paraId="0000002B">
      <w:pPr>
        <w:numPr>
          <w:ilvl w:val="0"/>
          <w:numId w:val="1"/>
        </w:numPr>
        <w:spacing w:line="36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222222"/>
          <w:sz w:val="24"/>
          <w:szCs w:val="24"/>
          <w:highlight w:val="white"/>
          <w:rtl w:val="0"/>
        </w:rPr>
        <w:t xml:space="preserve">Potylitsyn A.P., Baldin A.A., Bleko V.V. et al. Characteristics of Coherent Transition Radiation in the Prewave Zone from a Finite-Size Target // Phys. Part. Nuclei Lett. 2024. V. 21. P. 131, 139.</w:t>
      </w:r>
      <w:r w:rsidDel="00000000" w:rsidR="00000000" w:rsidRPr="00000000">
        <w:rPr>
          <w:rtl w:val="0"/>
        </w:rPr>
      </w:r>
    </w:p>
    <w:p w:rsidR="00000000" w:rsidDel="00000000" w:rsidP="00000000" w:rsidRDefault="00000000" w:rsidRPr="00000000" w14:paraId="0000002C">
      <w:pPr>
        <w:numPr>
          <w:ilvl w:val="0"/>
          <w:numId w:val="1"/>
        </w:numPr>
        <w:spacing w:line="36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highlight w:val="white"/>
          <w:rtl w:val="0"/>
        </w:rPr>
        <w:t xml:space="preserve">Nozawa I., Kan K., Yang J. </w:t>
      </w:r>
      <w:r w:rsidDel="00000000" w:rsidR="00000000" w:rsidRPr="00000000">
        <w:rPr>
          <w:rFonts w:ascii="Times New Roman" w:cs="Times New Roman" w:eastAsia="Times New Roman" w:hAnsi="Times New Roman"/>
          <w:color w:val="222222"/>
          <w:sz w:val="24"/>
          <w:szCs w:val="24"/>
          <w:highlight w:val="white"/>
          <w:rtl w:val="0"/>
        </w:rPr>
        <w:t xml:space="preserve">et al.</w:t>
      </w:r>
      <w:r w:rsidDel="00000000" w:rsidR="00000000" w:rsidRPr="00000000">
        <w:rPr>
          <w:rFonts w:ascii="Times New Roman" w:cs="Times New Roman" w:eastAsia="Times New Roman" w:hAnsi="Times New Roman"/>
          <w:sz w:val="24"/>
          <w:szCs w:val="24"/>
          <w:highlight w:val="white"/>
          <w:rtl w:val="0"/>
        </w:rPr>
        <w:t xml:space="preserve"> Measurement of &lt; 20 fs bunch length using coherent transition radiation // Physical Review Special Topics - Accelerators and Beams. 2014. V. 17(7). P. 072803.</w:t>
      </w:r>
      <w:r w:rsidDel="00000000" w:rsidR="00000000" w:rsidRPr="00000000">
        <w:rPr>
          <w:rtl w:val="0"/>
        </w:rPr>
      </w:r>
    </w:p>
    <w:p w:rsidR="00000000" w:rsidDel="00000000" w:rsidP="00000000" w:rsidRDefault="00000000" w:rsidRPr="00000000" w14:paraId="0000002D">
      <w:pPr>
        <w:numPr>
          <w:ilvl w:val="0"/>
          <w:numId w:val="1"/>
        </w:numPr>
        <w:spacing w:line="360" w:lineRule="auto"/>
        <w:ind w:left="720" w:hanging="360"/>
        <w:jc w:val="both"/>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Karataev P., Fedorov K., Naumenko G. </w:t>
      </w:r>
      <w:r w:rsidDel="00000000" w:rsidR="00000000" w:rsidRPr="00000000">
        <w:rPr>
          <w:rFonts w:ascii="Times New Roman" w:cs="Times New Roman" w:eastAsia="Times New Roman" w:hAnsi="Times New Roman"/>
          <w:color w:val="222222"/>
          <w:sz w:val="24"/>
          <w:szCs w:val="24"/>
          <w:highlight w:val="white"/>
          <w:rtl w:val="0"/>
        </w:rPr>
        <w:t xml:space="preserve">et al. </w:t>
      </w:r>
      <w:r w:rsidDel="00000000" w:rsidR="00000000" w:rsidRPr="00000000">
        <w:rPr>
          <w:rFonts w:ascii="Times New Roman" w:cs="Times New Roman" w:eastAsia="Times New Roman" w:hAnsi="Times New Roman"/>
          <w:sz w:val="24"/>
          <w:szCs w:val="24"/>
          <w:highlight w:val="white"/>
          <w:rtl w:val="0"/>
        </w:rPr>
        <w:t xml:space="preserve">Ultra‐monochromatic far‐infrared Cherenkov diffraction radiation in a super‐radiant </w:t>
      </w:r>
      <w:r w:rsidDel="00000000" w:rsidR="00000000" w:rsidRPr="00000000">
        <w:rPr>
          <w:rFonts w:ascii="Times New Roman" w:cs="Times New Roman" w:eastAsia="Times New Roman" w:hAnsi="Times New Roman"/>
          <w:sz w:val="24"/>
          <w:szCs w:val="24"/>
          <w:rtl w:val="0"/>
        </w:rPr>
        <w:t xml:space="preserve">regime // </w:t>
      </w:r>
      <w:hyperlink r:id="rId10">
        <w:r w:rsidDel="00000000" w:rsidR="00000000" w:rsidRPr="00000000">
          <w:rPr>
            <w:rFonts w:ascii="Times New Roman" w:cs="Times New Roman" w:eastAsia="Times New Roman" w:hAnsi="Times New Roman"/>
            <w:sz w:val="24"/>
            <w:szCs w:val="24"/>
            <w:rtl w:val="0"/>
          </w:rPr>
          <w:t xml:space="preserve">Scientific Reports</w:t>
        </w:r>
      </w:hyperlink>
      <w:r w:rsidDel="00000000" w:rsidR="00000000" w:rsidRPr="00000000">
        <w:rPr>
          <w:rFonts w:ascii="Times New Roman" w:cs="Times New Roman" w:eastAsia="Times New Roman" w:hAnsi="Times New Roman"/>
          <w:sz w:val="24"/>
          <w:szCs w:val="24"/>
          <w:rtl w:val="0"/>
        </w:rPr>
        <w:t xml:space="preserve">. 2020. V. 10(1). P. 20961.</w:t>
      </w:r>
      <w:r w:rsidDel="00000000" w:rsidR="00000000" w:rsidRPr="00000000">
        <w:rPr>
          <w:rtl w:val="0"/>
        </w:rPr>
      </w:r>
    </w:p>
    <w:p w:rsidR="00000000" w:rsidDel="00000000" w:rsidP="00000000" w:rsidRDefault="00000000" w:rsidRPr="00000000" w14:paraId="0000002E">
      <w:pPr>
        <w:numPr>
          <w:ilvl w:val="0"/>
          <w:numId w:val="1"/>
        </w:numPr>
        <w:spacing w:line="360" w:lineRule="auto"/>
        <w:ind w:left="720" w:hanging="360"/>
        <w:jc w:val="both"/>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color w:val="131314"/>
          <w:sz w:val="24"/>
          <w:szCs w:val="24"/>
          <w:highlight w:val="white"/>
          <w:rtl w:val="0"/>
        </w:rPr>
        <w:t xml:space="preserve">Baldin A.A. et al. [FLAP Collaboration]. FLAP Collaboration: Tasks and Perspectives. Study of Fundamentals and New Applications of Controllable Generation of Electromagnetic Radiation by Relativistic Electrons Using Functional Materi</w:t>
      </w:r>
      <w:r w:rsidDel="00000000" w:rsidR="00000000" w:rsidRPr="00000000">
        <w:rPr>
          <w:rFonts w:ascii="Times New Roman" w:cs="Times New Roman" w:eastAsia="Times New Roman" w:hAnsi="Times New Roman"/>
          <w:sz w:val="24"/>
          <w:szCs w:val="24"/>
          <w:rtl w:val="0"/>
        </w:rPr>
        <w:t xml:space="preserve">als // </w:t>
      </w:r>
      <w:r w:rsidDel="00000000" w:rsidR="00000000" w:rsidRPr="00000000">
        <w:rPr>
          <w:rFonts w:ascii="Times New Roman" w:cs="Times New Roman" w:eastAsia="Times New Roman" w:hAnsi="Times New Roman"/>
          <w:color w:val="222222"/>
          <w:sz w:val="24"/>
          <w:szCs w:val="24"/>
          <w:highlight w:val="white"/>
          <w:rtl w:val="0"/>
        </w:rPr>
        <w:t xml:space="preserve">Phys. Part. Nuclei Lett</w:t>
      </w:r>
      <w:r w:rsidDel="00000000" w:rsidR="00000000" w:rsidRPr="00000000">
        <w:rPr>
          <w:rFonts w:ascii="Times New Roman" w:cs="Times New Roman" w:eastAsia="Times New Roman" w:hAnsi="Times New Roman"/>
          <w:sz w:val="24"/>
          <w:szCs w:val="24"/>
          <w:rtl w:val="0"/>
        </w:rPr>
        <w:t xml:space="preserve">. 2021. V. 18(3). P. 338, 353.</w:t>
      </w:r>
      <w:r w:rsidDel="00000000" w:rsidR="00000000" w:rsidRPr="00000000">
        <w:rPr>
          <w:rtl w:val="0"/>
        </w:rPr>
      </w:r>
    </w:p>
    <w:p w:rsidR="00000000" w:rsidDel="00000000" w:rsidP="00000000" w:rsidRDefault="00000000" w:rsidRPr="00000000" w14:paraId="0000002F">
      <w:pPr>
        <w:numPr>
          <w:ilvl w:val="0"/>
          <w:numId w:val="1"/>
        </w:numPr>
        <w:spacing w:after="160" w:line="360" w:lineRule="auto"/>
        <w:ind w:left="720" w:hanging="360"/>
        <w:jc w:val="both"/>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Alexeyev V.I., Astapenko V.A., Eliseyev A.N. </w:t>
      </w:r>
      <w:r w:rsidDel="00000000" w:rsidR="00000000" w:rsidRPr="00000000">
        <w:rPr>
          <w:rFonts w:ascii="Times New Roman" w:cs="Times New Roman" w:eastAsia="Times New Roman" w:hAnsi="Times New Roman"/>
          <w:color w:val="222222"/>
          <w:sz w:val="24"/>
          <w:szCs w:val="24"/>
          <w:highlight w:val="white"/>
          <w:rtl w:val="0"/>
        </w:rPr>
        <w:t xml:space="preserve">et al. </w:t>
      </w:r>
      <w:r w:rsidDel="00000000" w:rsidR="00000000" w:rsidRPr="00000000">
        <w:rPr>
          <w:rFonts w:ascii="Times New Roman" w:cs="Times New Roman" w:eastAsia="Times New Roman" w:hAnsi="Times New Roman"/>
          <w:sz w:val="24"/>
          <w:szCs w:val="24"/>
          <w:highlight w:val="white"/>
          <w:rtl w:val="0"/>
        </w:rPr>
        <w:t xml:space="preserve">Investigation into the mechanisms of X-ray generation during the interaction between relativistic electrons and a medium by means of the Röntgen-1 setup // Journal of Surface Investigation X-ray Synchrotron and Neutron Techniques. 2017. V. 11. P. 694, 698.</w:t>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Times New Roman"/>
  <w:font w:name="Cambria Math">
    <w:embedRegular w:fontKey="{00000000-0000-0000-0000-000000000000}" r:id="rId1"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US"/>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sz w:val="32"/>
      <w:szCs w:val="32"/>
    </w:rPr>
  </w:style>
  <w:style w:type="paragraph" w:styleId="Heading3">
    <w:name w:val="heading 3"/>
    <w:basedOn w:val="Normal"/>
    <w:next w:val="Normal"/>
    <w:pPr>
      <w:keepNext w:val="1"/>
      <w:keepLines w:val="1"/>
      <w:spacing w:after="80" w:before="320" w:lineRule="auto"/>
    </w:pPr>
    <w:rPr>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rPr>
  </w:style>
  <w:style w:type="paragraph" w:styleId="Heading6">
    <w:name w:val="heading 6"/>
    <w:basedOn w:val="Normal"/>
    <w:next w:val="Normal"/>
    <w:pPr>
      <w:keepNext w:val="1"/>
      <w:keepLines w:val="1"/>
      <w:spacing w:after="80" w:before="240" w:lineRule="auto"/>
    </w:pPr>
    <w:rPr>
      <w:i w:val="1"/>
      <w:color w:val="666666"/>
    </w:rPr>
  </w:style>
  <w:style w:type="paragraph" w:styleId="Title">
    <w:name w:val="Title"/>
    <w:basedOn w:val="Normal"/>
    <w:next w:val="Normal"/>
    <w:pPr>
      <w:keepNext w:val="1"/>
      <w:keepLines w:val="1"/>
      <w:spacing w:after="60" w:lineRule="auto"/>
    </w:pPr>
    <w:rPr>
      <w:sz w:val="52"/>
      <w:szCs w:val="52"/>
    </w:rPr>
  </w:style>
  <w:style w:type="paragraph" w:styleId="Subtitle">
    <w:name w:val="Subtitle"/>
    <w:basedOn w:val="Normal"/>
    <w:next w:val="Normal"/>
    <w:pPr>
      <w:keepNext w:val="1"/>
      <w:keepLines w:val="1"/>
      <w:pBdr>
        <w:top w:space="0" w:sz="0" w:val="nil"/>
        <w:left w:space="0" w:sz="0" w:val="nil"/>
        <w:bottom w:space="0" w:sz="0" w:val="nil"/>
        <w:right w:space="0" w:sz="0" w:val="nil"/>
        <w:between w:space="0" w:sz="0" w:val="nil"/>
      </w:pBdr>
      <w:spacing w:after="320" w:lineRule="auto"/>
    </w:pPr>
    <w:rPr>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hyperlink" Target="https://www.researchgate.net/journal/Scientific-Reports-2045-2322?_tp=eyJjb250ZXh0Ijp7ImZpcnN0UGFnZSI6InB1YmxpY2F0aW9uIiwicGFnZSI6InB1YmxpY2F0aW9uIiwicG9zaXRpb24iOiJwYWdlSGVhZGVyIn19" TargetMode="External"/><Relationship Id="rId9" Type="http://schemas.openxmlformats.org/officeDocument/2006/relationships/hyperlink" Target="https://www.sciencedirect.com/journal/materials-today-electronics" TargetMode="External"/><Relationship Id="rId5" Type="http://schemas.openxmlformats.org/officeDocument/2006/relationships/styles" Target="styles.xml"/><Relationship Id="rId6" Type="http://schemas.openxmlformats.org/officeDocument/2006/relationships/image" Target="media/image2.png"/><Relationship Id="rId7" Type="http://schemas.openxmlformats.org/officeDocument/2006/relationships/image" Target="media/image1.png"/><Relationship Id="rId8" Type="http://schemas.openxmlformats.org/officeDocument/2006/relationships/image" Target="media/image3.jpg"/></Relationships>
</file>

<file path=word/_rels/fontTable.xml.rels><?xml version="1.0" encoding="UTF-8" standalone="yes"?><Relationships xmlns="http://schemas.openxmlformats.org/package/2006/relationships"><Relationship Id="rId1" Type="http://schemas.openxmlformats.org/officeDocument/2006/relationships/font" Target="fonts/CambriaMath-regular.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