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5BF304" w14:textId="77777777" w:rsidR="00A10FC8" w:rsidRDefault="00E07F3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</w:t>
      </w:r>
      <w:r w:rsidR="00BD12C4">
        <w:rPr>
          <w:rFonts w:ascii="Times New Roman" w:hAnsi="Times New Roman" w:cs="Times New Roman"/>
          <w:sz w:val="24"/>
          <w:szCs w:val="24"/>
        </w:rPr>
        <w:t>нкурс научных работ ОИЯИ за 2024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</w:p>
    <w:p w14:paraId="0D86B13B" w14:textId="77777777" w:rsidR="00A10FC8" w:rsidRDefault="00A10FC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349D092" w14:textId="77777777" w:rsidR="00A10FC8" w:rsidRDefault="00E07F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</w:t>
      </w:r>
    </w:p>
    <w:p w14:paraId="41D323FE" w14:textId="77777777" w:rsidR="00A10FC8" w:rsidRDefault="00A10FC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188E88" w14:textId="77777777" w:rsidR="00A10FC8" w:rsidRDefault="00E07F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Представляется работа:</w:t>
      </w:r>
    </w:p>
    <w:p w14:paraId="3520DE49" w14:textId="2D8BD67B" w:rsidR="00A10FC8" w:rsidRDefault="00E07F31" w:rsidP="004F18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4D5072" w:rsidRPr="004D5072">
        <w:rPr>
          <w:rFonts w:ascii="Times New Roman" w:hAnsi="Times New Roman" w:cs="Times New Roman"/>
          <w:b/>
          <w:sz w:val="24"/>
          <w:szCs w:val="24"/>
        </w:rPr>
        <w:t>Исследование процессов генерации когерентных излучений при взаимодействии релятивистских заряженных частиц с мишенями-радиаторами и их применение для диагностики пучков ускорителей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3A921B04" w14:textId="21A19AB9" w:rsidR="004D5072" w:rsidRPr="004D5072" w:rsidRDefault="004D5072" w:rsidP="004D5072">
      <w:pPr>
        <w:spacing w:after="240"/>
        <w:ind w:left="35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D5072">
        <w:rPr>
          <w:rFonts w:ascii="Times New Roman" w:hAnsi="Times New Roman" w:cs="Times New Roman"/>
          <w:b/>
          <w:sz w:val="24"/>
          <w:szCs w:val="24"/>
          <w:lang w:val="en-US"/>
        </w:rPr>
        <w:t>«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Study</w:t>
      </w:r>
      <w:r w:rsidRPr="004D507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of the processes of generation of coherent radiations in interaction of relativistic charged particles with radiator targets and their application for accelerator beam diagnostics»</w:t>
      </w:r>
    </w:p>
    <w:p w14:paraId="0DEC3AA2" w14:textId="77777777" w:rsidR="004D5072" w:rsidRPr="004D5072" w:rsidRDefault="004D5072" w:rsidP="004F180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8FC590E" w14:textId="77777777" w:rsidR="00A10FC8" w:rsidRDefault="00E07F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</w:t>
      </w:r>
      <w:r w:rsidRPr="004D5072">
        <w:rPr>
          <w:rFonts w:ascii="Times New Roman" w:hAnsi="Times New Roman" w:cs="Times New Roman"/>
          <w:sz w:val="24"/>
          <w:szCs w:val="24"/>
        </w:rPr>
        <w:t xml:space="preserve">: </w:t>
      </w:r>
      <w:r w:rsidRPr="004D5072">
        <w:rPr>
          <w:rFonts w:ascii="Times New Roman" w:hAnsi="Times New Roman" w:cs="Times New Roman"/>
          <w:b/>
          <w:sz w:val="24"/>
          <w:szCs w:val="24"/>
        </w:rPr>
        <w:t>Научно-исследовательские экспериментальные работы</w:t>
      </w:r>
    </w:p>
    <w:p w14:paraId="13F15351" w14:textId="77777777" w:rsidR="00A10FC8" w:rsidRDefault="00E07F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Коллектив соавторов:</w:t>
      </w:r>
    </w:p>
    <w:p w14:paraId="2C160D1D" w14:textId="77777777" w:rsidR="00A10FC8" w:rsidRDefault="00A10FC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01DE56" w14:textId="77777777" w:rsidR="00A10FC8" w:rsidRDefault="00E07F3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Балдин А.А.</w:t>
      </w:r>
    </w:p>
    <w:p w14:paraId="13BB6A0D" w14:textId="77777777" w:rsidR="00A10FC8" w:rsidRDefault="00E07F3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Блеко В.В.</w:t>
      </w:r>
    </w:p>
    <w:p w14:paraId="17E04247" w14:textId="77777777" w:rsidR="00A10FC8" w:rsidRDefault="00E07F3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Блеко В.В.</w:t>
      </w:r>
    </w:p>
    <w:p w14:paraId="115B5132" w14:textId="77777777" w:rsidR="00A10FC8" w:rsidRDefault="00E07F3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Кобец В.В.</w:t>
      </w:r>
    </w:p>
    <w:p w14:paraId="7746B5DD" w14:textId="77777777" w:rsidR="00A10FC8" w:rsidRDefault="00E07F3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Коровкин Д.С.</w:t>
      </w:r>
    </w:p>
    <w:p w14:paraId="6EBBE328" w14:textId="77777777" w:rsidR="00A10FC8" w:rsidRDefault="00985F9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Ноздрин М</w:t>
      </w:r>
      <w:r w:rsidR="00E07F3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А.</w:t>
      </w:r>
    </w:p>
    <w:p w14:paraId="390669BF" w14:textId="77777777" w:rsidR="00A10FC8" w:rsidRDefault="00E07F3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Каратаев П.В.</w:t>
      </w:r>
    </w:p>
    <w:p w14:paraId="461393BC" w14:textId="77777777" w:rsidR="00A10FC8" w:rsidRDefault="00E07F3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Карпов М. А.</w:t>
      </w:r>
    </w:p>
    <w:p w14:paraId="78177AD8" w14:textId="431607C4" w:rsidR="00A10FC8" w:rsidRDefault="00E07F3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Потылицын А.П. </w:t>
      </w:r>
    </w:p>
    <w:p w14:paraId="3F34B3DC" w14:textId="77777777" w:rsidR="00B70F83" w:rsidRDefault="00B70F83" w:rsidP="00B70F8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37D0B1B9" w14:textId="77777777" w:rsidR="00A10FC8" w:rsidRDefault="00E07F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представленный цикл работ входят </w:t>
      </w:r>
      <w:r w:rsidR="0094102D" w:rsidRPr="004D5072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публикаций:</w:t>
      </w:r>
    </w:p>
    <w:p w14:paraId="5C3EC66B" w14:textId="77777777" w:rsidR="00856C40" w:rsidRDefault="00856C40" w:rsidP="00856C4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R. Kieffer, V. Bleko, P. Karataev, A. Potylitsyn et al. Direct Observation of Incoherent Cherenkov Diffraction Radiation in the Visible Range // Phys. Rev. Lett. 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121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(5), 054802 (2018). </w:t>
      </w:r>
      <w:hyperlink r:id="rId7" w:history="1">
        <w:r w:rsidRPr="00EE283D">
          <w:rPr>
            <w:rStyle w:val="a3"/>
            <w:rFonts w:ascii="Times New Roman" w:hAnsi="Times New Roman" w:cs="Times New Roman"/>
            <w:shd w:val="clear" w:color="auto" w:fill="FFFFFF"/>
            <w:lang w:val="en-US"/>
          </w:rPr>
          <w:t>https://doi.org/10.1103/PhysRevLett.121.054802</w:t>
        </w:r>
      </w:hyperlink>
      <w:r>
        <w:rPr>
          <w:rFonts w:ascii="Arial" w:hAnsi="Arial" w:cs="Arial"/>
          <w:color w:val="666666"/>
          <w:shd w:val="clear" w:color="auto" w:fill="FFFFFF"/>
          <w:lang w:val="en-US"/>
        </w:rPr>
        <w:t xml:space="preserve"> </w:t>
      </w:r>
    </w:p>
    <w:p w14:paraId="6F4EEA42" w14:textId="77777777" w:rsidR="00856C40" w:rsidRDefault="00856C40" w:rsidP="00856C4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R. Kieffer, V. Bleko, P. Karataev, A. Potylitsyn et al. Generation of incoherent Cherenkov diffraction radiation in a Synchrotron ring // Phys. Rev. Accel. Beams. 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(4), 042803 (2020). </w:t>
      </w:r>
      <w:hyperlink r:id="rId8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https://journals.aps.org/prab/pdf/10.1103/PhysRevAccelBeams.23.042803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17DDBB0" w14:textId="77777777" w:rsidR="00856C40" w:rsidRPr="00F8585B" w:rsidRDefault="00856C40" w:rsidP="00856C4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A. Baldin, V. Bleko, P. Karataev, M. Karpov, D. Korovkin, A. V. Kobets, A. Potylitsyn et al. Flap Collaboration: Tasks and perspectives. Study of fundamentals and new applications of controllable generation of electromagnetic radiation by relativistic electrons using functional materials // PEPAN Lett.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18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(3), 338-353 (2021). </w:t>
      </w:r>
      <w:hyperlink r:id="rId9" w:history="1">
        <w:r w:rsidRPr="00F8585B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https://link.springer.com/article/10.1134/S1547477121030043</w:t>
        </w:r>
      </w:hyperlink>
      <w:r w:rsidRPr="00F8585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1461D691" w14:textId="77777777" w:rsidR="00856C40" w:rsidRPr="00F8585B" w:rsidRDefault="00856C40" w:rsidP="00856C4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8585B">
        <w:rPr>
          <w:rFonts w:ascii="Times New Roman" w:eastAsia="Times New Roman" w:hAnsi="Times New Roman" w:cs="Times New Roman"/>
          <w:lang w:val="en-US"/>
        </w:rPr>
        <w:t>A.P. Potylitsyn, A.A. Baldin, V.V. Bleko, P.V. Karataev et al.</w:t>
      </w:r>
      <w:r w:rsidRPr="00F8585B">
        <w:rPr>
          <w:rFonts w:ascii="Times New Roman" w:eastAsia="Times New Roman" w:hAnsi="Times New Roman" w:cs="Times New Roman"/>
          <w:i/>
          <w:iCs/>
          <w:lang w:val="en-US"/>
        </w:rPr>
        <w:t xml:space="preserve"> </w:t>
      </w:r>
      <w:r w:rsidRPr="00F8585B">
        <w:rPr>
          <w:rFonts w:ascii="Times New Roman" w:eastAsia="Times New Roman" w:hAnsi="Times New Roman" w:cs="Times New Roman"/>
          <w:lang w:val="en-US"/>
        </w:rPr>
        <w:t xml:space="preserve">Monochromatic Optical Cherenkov Radiation of Moderately Relativistic Ions in Radiators with Frequency Dispersion // JETP Letters, </w:t>
      </w:r>
      <w:r w:rsidRPr="00F8585B">
        <w:rPr>
          <w:rFonts w:ascii="Times New Roman" w:eastAsia="Times New Roman" w:hAnsi="Times New Roman" w:cs="Times New Roman"/>
          <w:b/>
          <w:bCs/>
          <w:lang w:val="en-US"/>
        </w:rPr>
        <w:t>115</w:t>
      </w:r>
      <w:r w:rsidRPr="00F8585B">
        <w:rPr>
          <w:rFonts w:ascii="Times New Roman" w:eastAsia="Times New Roman" w:hAnsi="Times New Roman" w:cs="Times New Roman"/>
          <w:lang w:val="en-US"/>
        </w:rPr>
        <w:t xml:space="preserve">(8), 439-443 (2022). </w:t>
      </w:r>
      <w:hyperlink r:id="rId10" w:history="1">
        <w:r w:rsidRPr="00F8585B">
          <w:rPr>
            <w:rStyle w:val="a3"/>
            <w:rFonts w:ascii="Times New Roman" w:eastAsia="Times New Roman" w:hAnsi="Times New Roman" w:cs="Times New Roman"/>
            <w:lang w:val="en-US"/>
          </w:rPr>
          <w:t>https://doi.org/10.1134/S0021364022100393</w:t>
        </w:r>
      </w:hyperlink>
      <w:r w:rsidRPr="00F8585B">
        <w:rPr>
          <w:rFonts w:ascii="Times New Roman" w:eastAsia="Times New Roman" w:hAnsi="Times New Roman" w:cs="Times New Roman"/>
          <w:lang w:val="en-US"/>
        </w:rPr>
        <w:t xml:space="preserve"> </w:t>
      </w:r>
    </w:p>
    <w:p w14:paraId="0871342C" w14:textId="77777777" w:rsidR="00856C40" w:rsidRPr="00F8585B" w:rsidRDefault="00856C40" w:rsidP="00856C4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8585B">
        <w:rPr>
          <w:rFonts w:ascii="Times New Roman" w:eastAsia="Times New Roman" w:hAnsi="Times New Roman" w:cs="Times New Roman"/>
          <w:lang w:val="en-US"/>
        </w:rPr>
        <w:lastRenderedPageBreak/>
        <w:t xml:space="preserve">Potylitsyn, A.P., Baldin, A.A., Bleko, V.V. et al. Characteristics of Coherent Transition Radiation in the Prewave Zone from a Finite-Size Target // Phys. Part. Nuclei Lett. </w:t>
      </w:r>
      <w:r w:rsidRPr="00F8585B">
        <w:rPr>
          <w:rFonts w:ascii="Times New Roman" w:eastAsia="Times New Roman" w:hAnsi="Times New Roman" w:cs="Times New Roman"/>
          <w:b/>
          <w:lang w:val="en-US"/>
        </w:rPr>
        <w:t>21</w:t>
      </w:r>
      <w:r w:rsidRPr="00F8585B">
        <w:rPr>
          <w:rFonts w:ascii="Times New Roman" w:eastAsia="Times New Roman" w:hAnsi="Times New Roman" w:cs="Times New Roman"/>
          <w:lang w:val="en-US"/>
        </w:rPr>
        <w:t xml:space="preserve">, 131–139 (2024). </w:t>
      </w:r>
      <w:hyperlink r:id="rId11" w:history="1">
        <w:r w:rsidRPr="00F8585B">
          <w:rPr>
            <w:rStyle w:val="a3"/>
            <w:rFonts w:ascii="Times New Roman" w:eastAsia="Times New Roman" w:hAnsi="Times New Roman" w:cs="Times New Roman"/>
            <w:lang w:val="en-US"/>
          </w:rPr>
          <w:t>https://doi.org/10.1134/S1547477124020110</w:t>
        </w:r>
      </w:hyperlink>
      <w:r w:rsidRPr="00F8585B">
        <w:rPr>
          <w:rFonts w:ascii="Times New Roman" w:eastAsia="Times New Roman" w:hAnsi="Times New Roman" w:cs="Times New Roman"/>
          <w:lang w:val="en-US"/>
        </w:rPr>
        <w:t xml:space="preserve"> </w:t>
      </w:r>
    </w:p>
    <w:p w14:paraId="79EB3800" w14:textId="77777777" w:rsidR="00856C40" w:rsidRPr="00F8585B" w:rsidRDefault="00856C40" w:rsidP="00856C4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585B">
        <w:rPr>
          <w:rFonts w:ascii="Times New Roman" w:eastAsia="Times New Roman" w:hAnsi="Times New Roman" w:cs="Times New Roman"/>
          <w:lang w:val="en-US"/>
        </w:rPr>
        <w:t xml:space="preserve">Potylitsyn, A.P., Vukolov, A.V., Shevelev, M.V. et al. On the Effect of Focusing of Coherent Diffraction Radiation by a Semi-Parabolic Target // Phys. Part. Nuclei Lett. </w:t>
      </w:r>
      <w:r w:rsidRPr="00F8585B">
        <w:rPr>
          <w:rFonts w:ascii="Times New Roman" w:eastAsia="Times New Roman" w:hAnsi="Times New Roman" w:cs="Times New Roman"/>
          <w:b/>
          <w:lang w:val="en-US"/>
        </w:rPr>
        <w:t>21</w:t>
      </w:r>
      <w:r w:rsidRPr="00F8585B">
        <w:rPr>
          <w:rFonts w:ascii="Times New Roman" w:eastAsia="Times New Roman" w:hAnsi="Times New Roman" w:cs="Times New Roman"/>
          <w:lang w:val="en-US"/>
        </w:rPr>
        <w:t xml:space="preserve">, 140–145 (2024). </w:t>
      </w:r>
      <w:hyperlink r:id="rId12" w:history="1">
        <w:r w:rsidRPr="00F8585B">
          <w:rPr>
            <w:rStyle w:val="a3"/>
            <w:rFonts w:ascii="Times New Roman" w:eastAsia="Times New Roman" w:hAnsi="Times New Roman" w:cs="Times New Roman"/>
          </w:rPr>
          <w:t>https://doi.org/10.1134/S1547477124020122</w:t>
        </w:r>
      </w:hyperlink>
      <w:r w:rsidRPr="00F8585B">
        <w:rPr>
          <w:rFonts w:ascii="Times New Roman" w:eastAsia="Times New Roman" w:hAnsi="Times New Roman" w:cs="Times New Roman"/>
          <w:lang w:val="en-US"/>
        </w:rPr>
        <w:t xml:space="preserve"> </w:t>
      </w:r>
    </w:p>
    <w:p w14:paraId="4FD044CC" w14:textId="77777777" w:rsidR="00856C40" w:rsidRDefault="00856C40" w:rsidP="00856C4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585B">
        <w:rPr>
          <w:rFonts w:ascii="Times New Roman" w:eastAsia="Times New Roman" w:hAnsi="Times New Roman" w:cs="Times New Roman"/>
        </w:rPr>
        <w:t>А.</w:t>
      </w:r>
      <w:r w:rsidRPr="00F8585B">
        <w:rPr>
          <w:rFonts w:ascii="Times New Roman" w:hAnsi="Times New Roman" w:cs="Times New Roman"/>
          <w:sz w:val="24"/>
          <w:szCs w:val="24"/>
        </w:rPr>
        <w:t>А. Балдин, В.В. Кобец, В.В. Блеко, М.А. Карпов и др. Применение фотонных кристаллов для генерации широкополосного излучения на линейном ускорителе ЛИНА</w:t>
      </w:r>
      <w:r>
        <w:rPr>
          <w:rFonts w:ascii="Times New Roman" w:hAnsi="Times New Roman" w:cs="Times New Roman"/>
          <w:sz w:val="24"/>
          <w:szCs w:val="24"/>
        </w:rPr>
        <w:t xml:space="preserve">К-200 // Ядерная физика и инжиниринг. </w:t>
      </w:r>
      <w:r>
        <w:rPr>
          <w:rFonts w:ascii="Times New Roman" w:hAnsi="Times New Roman" w:cs="Times New Roman"/>
          <w:b/>
          <w:bCs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(3), 1-9 (2023)</w:t>
      </w:r>
    </w:p>
    <w:p w14:paraId="03EC1610" w14:textId="77777777" w:rsidR="00856C40" w:rsidRPr="00EE283D" w:rsidRDefault="00856C40" w:rsidP="00856C4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404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404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Bleko</w:t>
      </w:r>
      <w:r w:rsidRPr="0034041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404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4041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Baldin</w:t>
      </w:r>
      <w:r w:rsidRPr="0034041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404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4041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Bleko</w:t>
      </w:r>
      <w:r w:rsidRPr="0034041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3404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404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Karpov</w:t>
      </w:r>
      <w:r w:rsidRPr="0034041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404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4041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Kobets</w:t>
      </w:r>
      <w:r w:rsidRPr="0034041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404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4041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Korovkin</w:t>
      </w:r>
      <w:r w:rsidRPr="003404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3404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34041C">
        <w:rPr>
          <w:rFonts w:ascii="Times New Roman" w:hAnsi="Times New Roman" w:cs="Times New Roman"/>
          <w:sz w:val="24"/>
          <w:szCs w:val="24"/>
        </w:rPr>
        <w:t xml:space="preserve">. </w:t>
      </w:r>
      <w:r w:rsidRPr="0034041C">
        <w:rPr>
          <w:rFonts w:ascii="Times New Roman" w:hAnsi="Times New Roman" w:cs="Times New Roman"/>
          <w:sz w:val="24"/>
          <w:szCs w:val="24"/>
          <w:lang w:val="en-US"/>
        </w:rPr>
        <w:t>Characteristics of a neutron source based on an electron accelerator LINAC-200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//  </w:t>
      </w:r>
      <w:r w:rsidRPr="0034041C">
        <w:rPr>
          <w:rFonts w:ascii="Times New Roman" w:hAnsi="Times New Roman" w:cs="Times New Roman"/>
          <w:sz w:val="24"/>
          <w:szCs w:val="24"/>
          <w:lang w:val="en-US"/>
        </w:rPr>
        <w:t xml:space="preserve">JINST </w:t>
      </w:r>
      <w:r w:rsidRPr="0034041C">
        <w:rPr>
          <w:rFonts w:ascii="Times New Roman" w:hAnsi="Times New Roman" w:cs="Times New Roman"/>
          <w:b/>
          <w:sz w:val="24"/>
          <w:szCs w:val="24"/>
          <w:lang w:val="en-US"/>
        </w:rPr>
        <w:t>19</w:t>
      </w:r>
      <w:r w:rsidRPr="0034041C">
        <w:rPr>
          <w:rFonts w:ascii="Times New Roman" w:hAnsi="Times New Roman" w:cs="Times New Roman"/>
          <w:sz w:val="24"/>
          <w:szCs w:val="24"/>
          <w:lang w:val="en-US"/>
        </w:rPr>
        <w:t xml:space="preserve"> C08004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34041C">
        <w:rPr>
          <w:rFonts w:ascii="Times New Roman" w:hAnsi="Times New Roman" w:cs="Times New Roman"/>
          <w:sz w:val="24"/>
          <w:szCs w:val="24"/>
          <w:lang w:val="en-US"/>
        </w:rPr>
        <w:t>2024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 </w:t>
      </w:r>
      <w:hyperlink r:id="rId13" w:history="1">
        <w:r w:rsidRPr="00EE291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https://doi.org/10.1088/1748-0221/19/08/C08004</w:t>
        </w:r>
      </w:hyperlink>
      <w:r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</w:p>
    <w:p w14:paraId="13171006" w14:textId="77777777" w:rsidR="00BD69B5" w:rsidRDefault="00BD69B5" w:rsidP="00BD69B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lang w:val="en-US"/>
        </w:rPr>
      </w:pPr>
      <w:r w:rsidRPr="00BD69B5">
        <w:rPr>
          <w:rFonts w:ascii="Times New Roman" w:hAnsi="Times New Roman" w:cs="Times New Roman"/>
          <w:sz w:val="24"/>
          <w:szCs w:val="24"/>
          <w:lang w:val="en-US"/>
        </w:rPr>
        <w:t xml:space="preserve">  M. Nozdrin, V. Kobets et al.</w:t>
      </w:r>
      <w:r w:rsidRPr="00BD69B5">
        <w:rPr>
          <w:lang w:val="en-US"/>
        </w:rPr>
        <w:t xml:space="preserve"> </w:t>
      </w:r>
      <w:r w:rsidRPr="00BD69B5">
        <w:rPr>
          <w:rFonts w:ascii="Times New Roman" w:hAnsi="Times New Roman" w:cs="Times New Roman"/>
          <w:sz w:val="24"/>
          <w:szCs w:val="24"/>
          <w:lang w:val="en-US"/>
        </w:rPr>
        <w:t>LINAC-200: Linac-200: a new electron test beam facility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at JINR // </w:t>
      </w:r>
      <w:r w:rsidRPr="00BD69B5">
        <w:rPr>
          <w:rFonts w:ascii="Times New Roman" w:hAnsi="Times New Roman" w:cs="Times New Roman"/>
          <w:sz w:val="24"/>
          <w:szCs w:val="24"/>
          <w:lang w:val="en-US"/>
        </w:rPr>
        <w:t xml:space="preserve">12th International Particle Accelerator Conference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BD69B5">
        <w:rPr>
          <w:rFonts w:ascii="Times New Roman" w:hAnsi="Times New Roman" w:cs="Times New Roman"/>
          <w:sz w:val="24"/>
          <w:szCs w:val="24"/>
          <w:lang w:val="en-US"/>
        </w:rPr>
        <w:t>IPAC2021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BD69B5">
        <w:rPr>
          <w:rFonts w:ascii="Times New Roman" w:hAnsi="Times New Roman" w:cs="Times New Roman"/>
          <w:sz w:val="24"/>
          <w:szCs w:val="24"/>
          <w:lang w:val="en-US"/>
        </w:rPr>
        <w:t>, Campinas, SP, Brazil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E2F24">
        <w:rPr>
          <w:rFonts w:ascii="Times New Roman" w:hAnsi="Times New Roman" w:cs="Times New Roman"/>
          <w:sz w:val="24"/>
          <w:szCs w:val="24"/>
          <w:lang w:val="en-US"/>
        </w:rPr>
        <w:t xml:space="preserve">2021,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2697-2699 </w:t>
      </w:r>
      <w:hyperlink r:id="rId14" w:history="1">
        <w:r w:rsidRPr="00BD69B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https://doi.org/10.18429/JACoW-IPAC2021-WEPAB042</w:t>
        </w:r>
      </w:hyperlink>
      <w:r w:rsidRPr="00BD69B5">
        <w:rPr>
          <w:rFonts w:ascii="Times New Roman" w:hAnsi="Times New Roman" w:cs="Times New Roman"/>
          <w:lang w:val="en-US"/>
        </w:rPr>
        <w:t xml:space="preserve"> </w:t>
      </w:r>
    </w:p>
    <w:p w14:paraId="76CE7019" w14:textId="01B6C544" w:rsidR="00185702" w:rsidRPr="004D5072" w:rsidRDefault="00185702" w:rsidP="0018570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5072">
        <w:rPr>
          <w:rFonts w:ascii="Times New Roman" w:hAnsi="Times New Roman" w:cs="Times New Roman"/>
          <w:sz w:val="24"/>
          <w:szCs w:val="24"/>
          <w:lang w:val="en-US"/>
        </w:rPr>
        <w:t>P. Karataev</w:t>
      </w:r>
      <w:r w:rsidR="00A72FA9" w:rsidRPr="004D5072">
        <w:rPr>
          <w:rFonts w:ascii="Times New Roman" w:hAnsi="Times New Roman" w:cs="Times New Roman"/>
          <w:sz w:val="24"/>
          <w:szCs w:val="24"/>
          <w:lang w:val="en-US"/>
        </w:rPr>
        <w:t>, A. Baldin, V. Bleko, M. Nozdrin</w:t>
      </w:r>
      <w:r w:rsidRPr="004D5072">
        <w:rPr>
          <w:rFonts w:ascii="Times New Roman" w:hAnsi="Times New Roman" w:cs="Times New Roman"/>
          <w:sz w:val="24"/>
          <w:szCs w:val="24"/>
          <w:lang w:val="en-US"/>
        </w:rPr>
        <w:t xml:space="preserve"> et al. Experimental Investigation of Coherent Cherenkov Diffraction Radiation in Super-radiant Regime // Charged &amp; Neutral Particles Channeling Phenomena (Channeling-2024), Riccione (RN), Italy, 2024 (</w:t>
      </w:r>
      <w:r w:rsidRPr="004D5072">
        <w:rPr>
          <w:rFonts w:ascii="Times New Roman" w:hAnsi="Times New Roman" w:cs="Times New Roman"/>
          <w:sz w:val="24"/>
          <w:szCs w:val="24"/>
        </w:rPr>
        <w:t>готовится</w:t>
      </w:r>
      <w:r w:rsidRPr="004D50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D5072">
        <w:rPr>
          <w:rFonts w:ascii="Times New Roman" w:hAnsi="Times New Roman" w:cs="Times New Roman"/>
          <w:sz w:val="24"/>
          <w:szCs w:val="24"/>
        </w:rPr>
        <w:t>к</w:t>
      </w:r>
      <w:r w:rsidRPr="004D50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D5072">
        <w:rPr>
          <w:rFonts w:ascii="Times New Roman" w:hAnsi="Times New Roman" w:cs="Times New Roman"/>
          <w:sz w:val="24"/>
          <w:szCs w:val="24"/>
        </w:rPr>
        <w:t>печати</w:t>
      </w:r>
      <w:r w:rsidRPr="004D5072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14:paraId="68AF5894" w14:textId="77777777" w:rsidR="00A10FC8" w:rsidRPr="00BD69B5" w:rsidRDefault="00BD69B5" w:rsidP="00CE2F2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29E61C61" w14:textId="0BFDCF23" w:rsidR="00985F94" w:rsidRPr="004D5072" w:rsidRDefault="00985F94" w:rsidP="00B70F83">
      <w:pPr>
        <w:spacing w:after="24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Выдвинутая</w:t>
      </w:r>
      <w:r w:rsidRPr="002C53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2C53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</w:t>
      </w:r>
      <w:r w:rsidRPr="002C53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</w:t>
      </w:r>
      <w:r w:rsidRPr="002C53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представляет</w:t>
      </w:r>
      <w:r w:rsidRPr="002C53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собой</w:t>
      </w:r>
      <w:r w:rsidRPr="002C53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цикл</w:t>
      </w:r>
      <w:r w:rsidRPr="002C53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статей</w:t>
      </w:r>
      <w:r w:rsidRPr="002C53A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опубликованных</w:t>
      </w:r>
      <w:r w:rsidRPr="002C53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C53A3">
        <w:rPr>
          <w:rFonts w:ascii="Times New Roman" w:hAnsi="Times New Roman" w:cs="Times New Roman"/>
          <w:sz w:val="24"/>
          <w:szCs w:val="24"/>
        </w:rPr>
        <w:t xml:space="preserve"> 2018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2C53A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2C53A3">
        <w:rPr>
          <w:rFonts w:ascii="Times New Roman" w:hAnsi="Times New Roman" w:cs="Times New Roman"/>
          <w:sz w:val="24"/>
          <w:szCs w:val="24"/>
        </w:rPr>
        <w:t xml:space="preserve"> 2024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2C53A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C53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научных</w:t>
      </w:r>
      <w:r w:rsidRPr="002C53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журналах</w:t>
      </w:r>
      <w:r w:rsidRPr="002C53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C53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материалах конференций в рамках </w:t>
      </w:r>
      <w:r w:rsidRPr="004D5072">
        <w:rPr>
          <w:rFonts w:ascii="Times New Roman" w:hAnsi="Times New Roman" w:cs="Times New Roman"/>
          <w:sz w:val="24"/>
          <w:szCs w:val="24"/>
        </w:rPr>
        <w:t xml:space="preserve">темы </w:t>
      </w:r>
      <w:r w:rsidR="00BE44A8" w:rsidRPr="004D5072">
        <w:rPr>
          <w:rFonts w:ascii="Times New Roman" w:hAnsi="Times New Roman" w:cs="Times New Roman"/>
          <w:sz w:val="24"/>
          <w:szCs w:val="24"/>
        </w:rPr>
        <w:t>1087</w:t>
      </w:r>
      <w:r w:rsidRPr="004D5072">
        <w:rPr>
          <w:rFonts w:ascii="Times New Roman" w:hAnsi="Times New Roman" w:cs="Times New Roman"/>
          <w:sz w:val="24"/>
          <w:szCs w:val="24"/>
        </w:rPr>
        <w:t>: «</w:t>
      </w:r>
      <w:r w:rsidR="00BE44A8" w:rsidRPr="004D5072">
        <w:rPr>
          <w:rFonts w:ascii="Times New Roman" w:hAnsi="Times New Roman" w:cs="Times New Roman"/>
          <w:iCs/>
        </w:rPr>
        <w:t>Исследования по физике релятивистских тяжелых и легких ионов на ускорительных комплексах Нуклотрон-NICA ОИЯИ и SPS ЦЕРН</w:t>
      </w:r>
      <w:r w:rsidRPr="004D5072">
        <w:rPr>
          <w:rFonts w:ascii="Times New Roman" w:hAnsi="Times New Roman" w:cs="Times New Roman"/>
          <w:sz w:val="24"/>
          <w:szCs w:val="24"/>
        </w:rPr>
        <w:t xml:space="preserve">», </w:t>
      </w:r>
      <w:r w:rsidR="004D5072" w:rsidRPr="004D5072">
        <w:rPr>
          <w:rFonts w:ascii="Times New Roman" w:hAnsi="Times New Roman" w:cs="Times New Roman"/>
          <w:sz w:val="24"/>
          <w:szCs w:val="24"/>
        </w:rPr>
        <w:t xml:space="preserve">активности «Фундаментальные и прикладные исследования физики на пучках релятивистских электронов в рамках коллаборации </w:t>
      </w:r>
      <w:r w:rsidR="004D5072" w:rsidRPr="004D507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4D5072" w:rsidRPr="007E4BE8">
        <w:rPr>
          <w:rFonts w:ascii="Times New Roman" w:hAnsi="Times New Roman" w:cs="Times New Roman"/>
          <w:sz w:val="24"/>
          <w:szCs w:val="24"/>
          <w:lang w:val="en-US"/>
        </w:rPr>
        <w:t>LAP</w:t>
      </w:r>
      <w:r w:rsidR="004D5072" w:rsidRPr="007E4BE8">
        <w:rPr>
          <w:rFonts w:ascii="Times New Roman" w:hAnsi="Times New Roman" w:cs="Times New Roman"/>
          <w:sz w:val="24"/>
          <w:szCs w:val="24"/>
        </w:rPr>
        <w:t>», «Изучение глубокоподпороговых процессов, прикладные и образовательные программы на установке Маруся</w:t>
      </w:r>
      <w:r w:rsidR="004D5072" w:rsidRPr="004D5072">
        <w:rPr>
          <w:rFonts w:ascii="Times New Roman" w:hAnsi="Times New Roman" w:cs="Times New Roman"/>
          <w:sz w:val="24"/>
          <w:szCs w:val="24"/>
        </w:rPr>
        <w:t>»</w:t>
      </w:r>
      <w:r w:rsidR="00DD63B1" w:rsidRPr="004D5072">
        <w:rPr>
          <w:rFonts w:ascii="Times New Roman" w:hAnsi="Times New Roman" w:cs="Times New Roman"/>
          <w:sz w:val="24"/>
          <w:szCs w:val="24"/>
        </w:rPr>
        <w:t>.</w:t>
      </w:r>
    </w:p>
    <w:p w14:paraId="7BDB7D51" w14:textId="77777777" w:rsidR="00A10FC8" w:rsidRDefault="00E07F31" w:rsidP="00B70F8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Цикл работ [1-</w:t>
      </w:r>
      <w:r w:rsidR="00F61A18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] посвящен исследованию взаимодействия релятивистских заряженных частиц с различными мишенями-радиаторами. В результате взаимодействия поля релятивистских заряженных частиц с мишенью-радиатором в зависимости от геометрии эксперимента, материала мишени и ее конфигурации возможна генерация одного или нескольких типов поляризационного излучения: дифракционного излучения, переходного излучения, излучения Вавилова-Черенкова, излучение Смита-Парселла, параметрическое рентгеновское излучение.</w:t>
      </w:r>
    </w:p>
    <w:p w14:paraId="2E638297" w14:textId="77777777" w:rsidR="00A10FC8" w:rsidRDefault="00E07F31" w:rsidP="00B70F8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52590741"/>
      <w:r>
        <w:rPr>
          <w:rFonts w:ascii="Times New Roman" w:hAnsi="Times New Roman" w:cs="Times New Roman"/>
          <w:sz w:val="24"/>
          <w:szCs w:val="24"/>
        </w:rPr>
        <w:t xml:space="preserve">Проблемы эмиссии излучения движущихся заряженных частиц в присутствии сред с различными электромагнитными свойствами продолжают привлекать к себе внимание несмотря на то, что начали изучаться в 30-х годах прошлого века. Одной из основных причин этого служит актуальность разработки новых и модернизации существующих прецизионных методов диагностики пучков заряженных частиц, обусловленная в свою очередь повышением требований к качеству генерируемых пучков. </w:t>
      </w:r>
    </w:p>
    <w:bookmarkEnd w:id="0"/>
    <w:p w14:paraId="3A959F91" w14:textId="075D3599" w:rsidR="00A10FC8" w:rsidRDefault="00E07F31" w:rsidP="00B70F83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цикле работ представлены как экспериментальные, так и теоретические работы, служащие обоснованием для планируемых к проведению экспериментов. В основе теоретических расчетов и результатов моделирования лежит метод поляризационных токов [</w:t>
      </w:r>
      <w:r w:rsidR="00F61A18">
        <w:rPr>
          <w:rFonts w:ascii="Times New Roman" w:hAnsi="Times New Roman" w:cs="Times New Roman"/>
          <w:sz w:val="24"/>
          <w:szCs w:val="24"/>
        </w:rPr>
        <w:t>11</w:t>
      </w:r>
      <w:r w:rsidR="00425F35">
        <w:rPr>
          <w:rFonts w:ascii="Times New Roman" w:hAnsi="Times New Roman" w:cs="Times New Roman"/>
          <w:sz w:val="24"/>
          <w:szCs w:val="24"/>
        </w:rPr>
        <w:t>,12</w:t>
      </w:r>
      <w:r>
        <w:rPr>
          <w:rFonts w:ascii="Times New Roman" w:hAnsi="Times New Roman" w:cs="Times New Roman"/>
          <w:sz w:val="24"/>
          <w:szCs w:val="24"/>
        </w:rPr>
        <w:t xml:space="preserve">], развиваемый на протяжении многих лет теоретической группой под руководством А.П. Потылицына. </w:t>
      </w:r>
    </w:p>
    <w:p w14:paraId="191746CF" w14:textId="77777777" w:rsidR="00FA7E32" w:rsidRDefault="00FA7E32" w:rsidP="00E07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D043177" w14:textId="77777777" w:rsidR="00FA7E32" w:rsidRDefault="00FA7E32" w:rsidP="00FA7E3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основным результатам исследования можно отнести следующее:</w:t>
      </w:r>
    </w:p>
    <w:p w14:paraId="14EA79E6" w14:textId="77777777" w:rsidR="00F82F47" w:rsidRPr="00F82F47" w:rsidRDefault="00F82F47" w:rsidP="00F82F4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F47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Экспериментальное исследование Черенковского дифракционного излучения на </w:t>
      </w:r>
      <w:r w:rsidRPr="00F82F47">
        <w:rPr>
          <w:rFonts w:ascii="Times New Roman" w:hAnsi="Times New Roman" w:cs="Times New Roman"/>
          <w:b/>
          <w:sz w:val="24"/>
          <w:szCs w:val="24"/>
        </w:rPr>
        <w:t>Корнеллском электрон-позитронном коллайдере CESR</w:t>
      </w:r>
    </w:p>
    <w:p w14:paraId="025333F7" w14:textId="77777777" w:rsidR="00A10FC8" w:rsidRDefault="00E07F31" w:rsidP="00E07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F47">
        <w:rPr>
          <w:rFonts w:ascii="Times New Roman" w:hAnsi="Times New Roman" w:cs="Times New Roman"/>
          <w:sz w:val="24"/>
          <w:szCs w:val="24"/>
        </w:rPr>
        <w:t>В работах [1,2]</w:t>
      </w:r>
      <w:r>
        <w:rPr>
          <w:rFonts w:ascii="Times New Roman" w:hAnsi="Times New Roman" w:cs="Times New Roman"/>
          <w:sz w:val="24"/>
          <w:szCs w:val="24"/>
        </w:rPr>
        <w:t xml:space="preserve"> представлены результаты экспериментальных исследований некогерентного черенковского дифракционного излучения (ЧДИ), проведенных на Корнеллском электрон-позитронном коллайдере CESR. </w:t>
      </w:r>
    </w:p>
    <w:p w14:paraId="4CFD422D" w14:textId="29885957" w:rsidR="00DB7999" w:rsidRDefault="00E07F31" w:rsidP="00E07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экспериментах, проведенных при пролете пучка позитронов с энергией 5.3 ГэВ </w:t>
      </w:r>
      <w:r w:rsidR="00CF3558">
        <w:rPr>
          <w:rFonts w:ascii="Times New Roman" w:hAnsi="Times New Roman" w:cs="Times New Roman"/>
          <w:sz w:val="24"/>
          <w:szCs w:val="24"/>
        </w:rPr>
        <w:t>вблизи кварцевой мишени,</w:t>
      </w:r>
      <w:r>
        <w:rPr>
          <w:rFonts w:ascii="Times New Roman" w:hAnsi="Times New Roman" w:cs="Times New Roman"/>
          <w:sz w:val="24"/>
          <w:szCs w:val="24"/>
        </w:rPr>
        <w:t xml:space="preserve"> наблюдалось некогерентное черенковское дифракционное излучение (ЧДИ) [1]. Измеренная зависимость интенсивности излучения от прицельного параметра (расстояния между пучком и поверхностью излучателя) показала хорошее согласие с теоретическими предсказаниями, выполненными методом поляризационных токов.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4"/>
        <w:gridCol w:w="4741"/>
      </w:tblGrid>
      <w:tr w:rsidR="00DB7999" w14:paraId="23A6EDAE" w14:textId="77777777" w:rsidTr="00CD1930">
        <w:tc>
          <w:tcPr>
            <w:tcW w:w="4672" w:type="dxa"/>
          </w:tcPr>
          <w:p w14:paraId="2AE0A213" w14:textId="77777777" w:rsidR="00DB7999" w:rsidRPr="00993A61" w:rsidRDefault="00DB7999" w:rsidP="00E07F3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93A61">
              <w:rPr>
                <w:noProof/>
                <w:lang w:eastAsia="ru-RU"/>
              </w:rPr>
              <w:drawing>
                <wp:inline distT="0" distB="0" distL="0" distR="0" wp14:anchorId="2BD2E437" wp14:editId="5489DCC2">
                  <wp:extent cx="2889333" cy="2448000"/>
                  <wp:effectExtent l="0" t="0" r="635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333" cy="24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6B688B3" w14:textId="77777777" w:rsidR="00DB7999" w:rsidRPr="00993A61" w:rsidRDefault="00DB7999" w:rsidP="00E07F3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93A61">
              <w:rPr>
                <w:noProof/>
                <w:lang w:eastAsia="ru-RU"/>
              </w:rPr>
              <w:drawing>
                <wp:inline distT="0" distB="0" distL="0" distR="0" wp14:anchorId="47E6E2F5" wp14:editId="7F9D9ABB">
                  <wp:extent cx="2979829" cy="208800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829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999" w14:paraId="6ED039E3" w14:textId="77777777" w:rsidTr="00CD1930">
        <w:trPr>
          <w:trHeight w:val="1205"/>
        </w:trPr>
        <w:tc>
          <w:tcPr>
            <w:tcW w:w="4672" w:type="dxa"/>
          </w:tcPr>
          <w:p w14:paraId="55F8FDF5" w14:textId="77777777" w:rsidR="00DB7999" w:rsidRPr="00993A61" w:rsidRDefault="00DB7999" w:rsidP="0052528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93A61">
              <w:rPr>
                <w:rStyle w:val="ng-tns-c84-15"/>
                <w:rFonts w:ascii="Times New Roman" w:hAnsi="Times New Roman" w:cs="Times New Roman"/>
              </w:rPr>
              <w:t xml:space="preserve">Рис. 1. Эмиссия </w:t>
            </w:r>
            <w:r w:rsidR="0052528D" w:rsidRPr="00993A61">
              <w:rPr>
                <w:rStyle w:val="ng-tns-c84-15"/>
                <w:rFonts w:ascii="Times New Roman" w:hAnsi="Times New Roman" w:cs="Times New Roman"/>
              </w:rPr>
              <w:t>ЧДИ</w:t>
            </w:r>
            <w:r w:rsidRPr="00993A61">
              <w:rPr>
                <w:rStyle w:val="ng-tns-c84-15"/>
                <w:rFonts w:ascii="Times New Roman" w:hAnsi="Times New Roman" w:cs="Times New Roman"/>
              </w:rPr>
              <w:t xml:space="preserve"> от плоского радиатора с пескоструйной внешней поверхностью (а) и от радиатора в виде треугольной призмы (</w:t>
            </w:r>
            <w:r w:rsidR="0052528D" w:rsidRPr="00993A61">
              <w:rPr>
                <w:rStyle w:val="ng-tns-c84-15"/>
                <w:rFonts w:ascii="Times New Roman" w:hAnsi="Times New Roman" w:cs="Times New Roman"/>
                <w:lang w:val="en-US"/>
              </w:rPr>
              <w:t>b</w:t>
            </w:r>
            <w:r w:rsidRPr="00993A61">
              <w:rPr>
                <w:rStyle w:val="ng-tns-c84-15"/>
                <w:rFonts w:ascii="Times New Roman" w:hAnsi="Times New Roman" w:cs="Times New Roman"/>
              </w:rPr>
              <w:t xml:space="preserve">). </w:t>
            </w:r>
          </w:p>
        </w:tc>
        <w:tc>
          <w:tcPr>
            <w:tcW w:w="4673" w:type="dxa"/>
          </w:tcPr>
          <w:p w14:paraId="4C33805C" w14:textId="77777777" w:rsidR="00DB7999" w:rsidRPr="00993A61" w:rsidRDefault="00993A61" w:rsidP="00993A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93A61">
              <w:rPr>
                <w:rFonts w:ascii="Times New Roman" w:hAnsi="Times New Roman" w:cs="Times New Roman"/>
              </w:rPr>
              <w:t>Рис. 2. Сравнение экспериментально измеренной зависимости интенсивности излучения от прицельного параметра с результатами моделирования</w:t>
            </w:r>
          </w:p>
        </w:tc>
      </w:tr>
    </w:tbl>
    <w:p w14:paraId="4549ABF5" w14:textId="11A73BA6" w:rsidR="00A10FC8" w:rsidRDefault="00E07F31" w:rsidP="00E07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эксперименте по наблюдению некогерентного ЧДИ </w:t>
      </w:r>
      <w:r w:rsidR="00CF3558">
        <w:rPr>
          <w:rFonts w:ascii="Times New Roman" w:hAnsi="Times New Roman" w:cs="Times New Roman"/>
          <w:sz w:val="24"/>
          <w:szCs w:val="24"/>
        </w:rPr>
        <w:t>от встречных пучков (электронов и позитронов),</w:t>
      </w:r>
      <w:r>
        <w:rPr>
          <w:rFonts w:ascii="Times New Roman" w:hAnsi="Times New Roman" w:cs="Times New Roman"/>
          <w:sz w:val="24"/>
          <w:szCs w:val="24"/>
        </w:rPr>
        <w:t xml:space="preserve"> проходящих в непосредственной близости от кварцевой мишени</w:t>
      </w:r>
      <w:r w:rsidR="008940BC">
        <w:rPr>
          <w:rFonts w:ascii="Times New Roman" w:hAnsi="Times New Roman" w:cs="Times New Roman"/>
          <w:sz w:val="24"/>
          <w:szCs w:val="24"/>
        </w:rPr>
        <w:t xml:space="preserve"> (рис. 3)</w:t>
      </w:r>
      <w:r>
        <w:rPr>
          <w:rFonts w:ascii="Times New Roman" w:hAnsi="Times New Roman" w:cs="Times New Roman"/>
          <w:sz w:val="24"/>
          <w:szCs w:val="24"/>
        </w:rPr>
        <w:t xml:space="preserve"> [2] </w:t>
      </w:r>
      <w:r w:rsidR="00C07E0C" w:rsidRPr="00C07E0C">
        <w:rPr>
          <w:rFonts w:ascii="Times New Roman" w:hAnsi="Times New Roman" w:cs="Times New Roman"/>
          <w:sz w:val="24"/>
          <w:szCs w:val="24"/>
        </w:rPr>
        <w:t xml:space="preserve">были исследованы </w:t>
      </w:r>
      <w:r w:rsidR="00C07E0C">
        <w:rPr>
          <w:rFonts w:ascii="Times New Roman" w:hAnsi="Times New Roman" w:cs="Times New Roman"/>
          <w:sz w:val="24"/>
          <w:szCs w:val="24"/>
        </w:rPr>
        <w:t>у</w:t>
      </w:r>
      <w:r w:rsidR="00C07E0C" w:rsidRPr="00C07E0C">
        <w:rPr>
          <w:rFonts w:ascii="Times New Roman" w:hAnsi="Times New Roman" w:cs="Times New Roman"/>
          <w:sz w:val="24"/>
          <w:szCs w:val="24"/>
        </w:rPr>
        <w:t xml:space="preserve">гловые </w:t>
      </w:r>
      <w:r w:rsidR="00E50DED">
        <w:rPr>
          <w:rFonts w:ascii="Times New Roman" w:hAnsi="Times New Roman" w:cs="Times New Roman"/>
          <w:sz w:val="24"/>
          <w:szCs w:val="24"/>
        </w:rPr>
        <w:t xml:space="preserve">(рис. 4) </w:t>
      </w:r>
      <w:r w:rsidR="00C07E0C" w:rsidRPr="00C07E0C">
        <w:rPr>
          <w:rFonts w:ascii="Times New Roman" w:hAnsi="Times New Roman" w:cs="Times New Roman"/>
          <w:sz w:val="24"/>
          <w:szCs w:val="24"/>
        </w:rPr>
        <w:t>и спектральные свойства излучения как в видимом, так и в ближнем инфракрасном диапазоне</w:t>
      </w:r>
      <w:r w:rsidR="00C07E0C">
        <w:rPr>
          <w:rFonts w:ascii="Times New Roman" w:hAnsi="Times New Roman" w:cs="Times New Roman"/>
          <w:sz w:val="24"/>
          <w:szCs w:val="24"/>
        </w:rPr>
        <w:t>.</w:t>
      </w:r>
      <w:r w:rsidR="00C07E0C" w:rsidRPr="00C07E0C">
        <w:rPr>
          <w:rFonts w:ascii="Times New Roman" w:hAnsi="Times New Roman" w:cs="Times New Roman"/>
          <w:sz w:val="24"/>
          <w:szCs w:val="24"/>
        </w:rPr>
        <w:t xml:space="preserve"> </w:t>
      </w:r>
      <w:r w:rsidR="00226FBD">
        <w:rPr>
          <w:rFonts w:ascii="Times New Roman" w:hAnsi="Times New Roman" w:cs="Times New Roman"/>
          <w:sz w:val="24"/>
          <w:szCs w:val="24"/>
        </w:rPr>
        <w:t>Измеренные данные находятся в</w:t>
      </w:r>
      <w:r w:rsidR="00C07E0C" w:rsidRPr="00C07E0C">
        <w:rPr>
          <w:rFonts w:ascii="Times New Roman" w:hAnsi="Times New Roman" w:cs="Times New Roman"/>
          <w:sz w:val="24"/>
          <w:szCs w:val="24"/>
        </w:rPr>
        <w:t xml:space="preserve"> хорошем соответствии с теоретической моделью.</w:t>
      </w:r>
      <w:r w:rsidR="008940B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8"/>
        <w:tblW w:w="18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  <w:gridCol w:w="136"/>
        <w:gridCol w:w="9073"/>
      </w:tblGrid>
      <w:tr w:rsidR="00961979" w14:paraId="7A0F1ED5" w14:textId="77777777" w:rsidTr="002C53A3">
        <w:tc>
          <w:tcPr>
            <w:tcW w:w="9209" w:type="dxa"/>
          </w:tcPr>
          <w:p w14:paraId="36569E76" w14:textId="77777777" w:rsidR="00961979" w:rsidRDefault="00961979" w:rsidP="00B1088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5EDF2" wp14:editId="1B1314DA">
                  <wp:extent cx="2955619" cy="2196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619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9" w:type="dxa"/>
            <w:gridSpan w:val="2"/>
          </w:tcPr>
          <w:p w14:paraId="3409E125" w14:textId="77777777" w:rsidR="00961979" w:rsidRDefault="00961979" w:rsidP="00B1088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  <w:tr w:rsidR="00961979" w14:paraId="14E2BDAF" w14:textId="77777777" w:rsidTr="002C53A3">
        <w:tc>
          <w:tcPr>
            <w:tcW w:w="9209" w:type="dxa"/>
          </w:tcPr>
          <w:p w14:paraId="311EBBC7" w14:textId="77777777" w:rsidR="00961979" w:rsidRPr="00B10886" w:rsidRDefault="00961979" w:rsidP="00E07F3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B10886">
              <w:rPr>
                <w:rFonts w:ascii="Times New Roman" w:hAnsi="Times New Roman" w:cs="Times New Roman"/>
                <w:noProof/>
                <w:lang w:eastAsia="ru-RU"/>
              </w:rPr>
              <w:t>Рис. 3. Схема призматической мишени для наблюдения за контрраспрастраняющимися пучками. Позитроны распространяются слева направо, а электроны справа налево.</w:t>
            </w:r>
          </w:p>
        </w:tc>
        <w:tc>
          <w:tcPr>
            <w:tcW w:w="9209" w:type="dxa"/>
            <w:gridSpan w:val="2"/>
          </w:tcPr>
          <w:p w14:paraId="03169870" w14:textId="77777777" w:rsidR="00961979" w:rsidRPr="00B10886" w:rsidRDefault="00961979" w:rsidP="00E07F3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B10886" w14:paraId="52D43A20" w14:textId="77777777" w:rsidTr="002C53A3">
        <w:trPr>
          <w:gridAfter w:val="1"/>
          <w:wAfter w:w="9073" w:type="dxa"/>
        </w:trPr>
        <w:tc>
          <w:tcPr>
            <w:tcW w:w="9345" w:type="dxa"/>
            <w:gridSpan w:val="2"/>
          </w:tcPr>
          <w:p w14:paraId="7C5B3A30" w14:textId="77777777" w:rsidR="00B10886" w:rsidRDefault="00B10886" w:rsidP="00E07F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ADD619" wp14:editId="23FB3A9A">
                  <wp:extent cx="5692903" cy="2268000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743"/>
                          <a:stretch/>
                        </pic:blipFill>
                        <pic:spPr bwMode="auto">
                          <a:xfrm>
                            <a:off x="0" y="0"/>
                            <a:ext cx="5692903" cy="22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886" w:rsidRPr="00961979" w14:paraId="0ADB3487" w14:textId="77777777" w:rsidTr="002C53A3">
        <w:trPr>
          <w:gridAfter w:val="1"/>
          <w:wAfter w:w="9073" w:type="dxa"/>
        </w:trPr>
        <w:tc>
          <w:tcPr>
            <w:tcW w:w="9345" w:type="dxa"/>
            <w:gridSpan w:val="2"/>
          </w:tcPr>
          <w:p w14:paraId="32C6ACAD" w14:textId="77777777" w:rsidR="00B10886" w:rsidRPr="00961979" w:rsidRDefault="00B10886" w:rsidP="009619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</w:t>
            </w:r>
            <w:r w:rsidRPr="002C53A3">
              <w:rPr>
                <w:rFonts w:ascii="Times New Roman" w:hAnsi="Times New Roman" w:cs="Times New Roman"/>
                <w:sz w:val="24"/>
                <w:szCs w:val="24"/>
              </w:rPr>
              <w:t xml:space="preserve">. 4. </w:t>
            </w:r>
            <w:r w:rsidR="00961979">
              <w:rPr>
                <w:rFonts w:ascii="Times New Roman" w:hAnsi="Times New Roman" w:cs="Times New Roman"/>
                <w:sz w:val="24"/>
                <w:szCs w:val="24"/>
              </w:rPr>
              <w:t xml:space="preserve">Угловые распределения вертикально поляризованных фотонов, генерируемых пучком позитронов с энергией 5.3 ГэВ и измеренных для разных прицельных параметров </w:t>
            </w:r>
          </w:p>
        </w:tc>
      </w:tr>
    </w:tbl>
    <w:p w14:paraId="167AE40E" w14:textId="77777777" w:rsidR="00B10886" w:rsidRDefault="008940BC" w:rsidP="00E07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Из сравнения экспериментально измеренных и теоретически рассчитанных размеров пучка (таблица 1) было показано, что при выборе подходящей поляризации возможно точное определения размера пучка. 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8940BC" w14:paraId="2047D2B8" w14:textId="77777777" w:rsidTr="00FB4287">
        <w:tc>
          <w:tcPr>
            <w:tcW w:w="9345" w:type="dxa"/>
          </w:tcPr>
          <w:p w14:paraId="038BABBB" w14:textId="77777777" w:rsidR="008940BC" w:rsidRDefault="008940BC" w:rsidP="004D70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Таблица 1. Сравнение между рассчитанными и измеренными </w:t>
            </w:r>
            <w:r w:rsidR="004D70B9">
              <w:rPr>
                <w:rFonts w:ascii="Times New Roman" w:hAnsi="Times New Roman" w:cs="Times New Roman"/>
                <w:sz w:val="24"/>
                <w:szCs w:val="24"/>
              </w:rPr>
              <w:t>ширинами угловых распределений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(вертикальная поляризация) </w:t>
            </w:r>
            <w:r w:rsidR="004D70B9">
              <w:rPr>
                <w:rFonts w:ascii="Times New Roman" w:hAnsi="Times New Roman" w:cs="Times New Roman"/>
                <w:sz w:val="24"/>
                <w:szCs w:val="24"/>
              </w:rPr>
              <w:t xml:space="preserve">для различных прицельных параметров </w:t>
            </w:r>
          </w:p>
        </w:tc>
      </w:tr>
      <w:tr w:rsidR="008940BC" w14:paraId="7F728C9F" w14:textId="77777777" w:rsidTr="00FB4287">
        <w:tc>
          <w:tcPr>
            <w:tcW w:w="9345" w:type="dxa"/>
          </w:tcPr>
          <w:p w14:paraId="7E6B8FA4" w14:textId="77777777" w:rsidR="008940BC" w:rsidRDefault="008940BC" w:rsidP="008940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03F54B" wp14:editId="4AE625CC">
                  <wp:extent cx="3714750" cy="78554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5205"/>
                          <a:stretch/>
                        </pic:blipFill>
                        <pic:spPr bwMode="auto">
                          <a:xfrm>
                            <a:off x="0" y="0"/>
                            <a:ext cx="3714750" cy="785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17D716" w14:textId="77777777" w:rsidR="00F82F47" w:rsidRDefault="00F82F47" w:rsidP="00F82F47">
      <w:pPr>
        <w:pStyle w:val="21"/>
        <w:tabs>
          <w:tab w:val="left" w:pos="840"/>
        </w:tabs>
        <w:spacing w:before="240" w:line="240" w:lineRule="auto"/>
        <w:ind w:firstLine="567"/>
        <w:rPr>
          <w:b/>
          <w:bCs/>
          <w:sz w:val="24"/>
        </w:rPr>
      </w:pPr>
      <w:r>
        <w:rPr>
          <w:b/>
          <w:bCs/>
          <w:sz w:val="24"/>
        </w:rPr>
        <w:t xml:space="preserve">2. Оценка длительности сгустка ускорителя </w:t>
      </w:r>
      <w:r>
        <w:rPr>
          <w:b/>
          <w:bCs/>
          <w:sz w:val="24"/>
          <w:lang w:val="en-US"/>
        </w:rPr>
        <w:t>LINAC</w:t>
      </w:r>
      <w:r>
        <w:rPr>
          <w:b/>
          <w:bCs/>
          <w:sz w:val="24"/>
        </w:rPr>
        <w:t>-200</w:t>
      </w:r>
    </w:p>
    <w:p w14:paraId="34A328DB" w14:textId="342635DA" w:rsidR="00F82F47" w:rsidRDefault="00425F35" w:rsidP="00F82F47">
      <w:pPr>
        <w:pStyle w:val="21"/>
        <w:tabs>
          <w:tab w:val="left" w:pos="840"/>
        </w:tabs>
        <w:spacing w:line="240" w:lineRule="auto"/>
        <w:ind w:firstLine="567"/>
        <w:rPr>
          <w:sz w:val="24"/>
        </w:rPr>
      </w:pPr>
      <w:r>
        <w:rPr>
          <w:sz w:val="24"/>
        </w:rPr>
        <w:t>В</w:t>
      </w:r>
      <w:r w:rsidR="00F82F47">
        <w:rPr>
          <w:sz w:val="24"/>
        </w:rPr>
        <w:t xml:space="preserve"> ходе пуско-наладочных работ на ускорителе </w:t>
      </w:r>
      <w:r w:rsidR="00F82F47">
        <w:rPr>
          <w:sz w:val="24"/>
          <w:lang w:val="en-US"/>
        </w:rPr>
        <w:t>LINAC</w:t>
      </w:r>
      <w:r w:rsidR="00F82F47">
        <w:rPr>
          <w:sz w:val="24"/>
        </w:rPr>
        <w:t>-200 были проведены исследования когерентного переходного излучения (КПИ) в предволновой зоне от мишени конечных размеров [</w:t>
      </w:r>
      <w:r w:rsidR="00DE2F7E">
        <w:rPr>
          <w:sz w:val="24"/>
        </w:rPr>
        <w:t>5</w:t>
      </w:r>
      <w:r w:rsidR="00F82F47">
        <w:rPr>
          <w:sz w:val="24"/>
        </w:rPr>
        <w:t xml:space="preserve">]. Схема эксперимента представлена на рис </w:t>
      </w:r>
      <w:r w:rsidR="00E133A8">
        <w:rPr>
          <w:sz w:val="24"/>
        </w:rPr>
        <w:t>5</w:t>
      </w:r>
      <w:r w:rsidR="00F82F47">
        <w:rPr>
          <w:sz w:val="24"/>
        </w:rPr>
        <w:t xml:space="preserve">. 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9271"/>
      </w:tblGrid>
      <w:tr w:rsidR="00F82F47" w14:paraId="60C65819" w14:textId="77777777" w:rsidTr="00884421">
        <w:tc>
          <w:tcPr>
            <w:tcW w:w="9271" w:type="dxa"/>
          </w:tcPr>
          <w:p w14:paraId="7263266F" w14:textId="77777777" w:rsidR="00F82F47" w:rsidRDefault="00F82F47" w:rsidP="00884421">
            <w:pPr>
              <w:pStyle w:val="21"/>
              <w:tabs>
                <w:tab w:val="left" w:pos="84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44DE25" wp14:editId="1A7DA2F0">
                  <wp:extent cx="3630814" cy="2160000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81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47" w14:paraId="7CC79962" w14:textId="77777777" w:rsidTr="00884421">
        <w:tc>
          <w:tcPr>
            <w:tcW w:w="9271" w:type="dxa"/>
          </w:tcPr>
          <w:p w14:paraId="342EA6F3" w14:textId="1731B59D" w:rsidR="00F82F47" w:rsidRDefault="00F82F47" w:rsidP="00884421">
            <w:pPr>
              <w:pStyle w:val="21"/>
              <w:tabs>
                <w:tab w:val="left" w:pos="840"/>
              </w:tabs>
              <w:spacing w:before="120" w:after="120"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2"/>
                <w:szCs w:val="22"/>
              </w:rPr>
              <w:t xml:space="preserve">Рис. </w:t>
            </w:r>
            <w:r w:rsidR="000F3C8F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 Схема эксперимента по измерению характеристик КПИ</w:t>
            </w:r>
          </w:p>
        </w:tc>
      </w:tr>
    </w:tbl>
    <w:p w14:paraId="10542E07" w14:textId="65F976D1" w:rsidR="00F82F47" w:rsidRDefault="00F82F47" w:rsidP="00F82F47">
      <w:pPr>
        <w:pStyle w:val="21"/>
        <w:tabs>
          <w:tab w:val="left" w:pos="840"/>
        </w:tabs>
        <w:spacing w:line="240" w:lineRule="auto"/>
        <w:ind w:firstLine="567"/>
        <w:rPr>
          <w:sz w:val="24"/>
        </w:rPr>
      </w:pPr>
      <w:r>
        <w:rPr>
          <w:sz w:val="24"/>
        </w:rPr>
        <w:t xml:space="preserve">Измерения проводились с энергией электронов 100 МэВ и токе 16 мА. Длительность сброса электронов на мишень составляла 2 мкс при частоте сбросов 10 Гц. Пучок выводился через титановую фольгу толщиной 50 мкм, проходил через рассеивающий экран из пенополиэтилена суммарной толщины 0,028 г/см2, обращенный металлизированной стороной к патрубку (толщина алюминиевого напыления – 10 мкм) и попадал на мишень переходного излучения (фольгированный текстолит, толщина металлического покрытия – 18 мкм). Мишень размером 150×100 мм помещалась в гониометр, позволяющий вращать ее вокруг вертикальной оси, с точностью 0.1°. Под фиксированным углом </w:t>
      </w:r>
      <w:r>
        <w:rPr>
          <w:position w:val="-12"/>
          <w:sz w:val="24"/>
        </w:rPr>
        <w:object w:dxaOrig="859" w:dyaOrig="359" w14:anchorId="29B90D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6" o:spid="_x0000_i1025" type="#_x0000_t75" style="width:43.4pt;height:21.7pt;mso-wrap-style:square;mso-position-horizontal-relative:page;mso-position-vertical-relative:page" o:ole="">
            <v:imagedata r:id="rId21" o:title=""/>
          </v:shape>
          <o:OLEObject Type="Embed" ProgID="Equation.3" ShapeID="Object 6" DrawAspect="Content" ObjectID="_1792478942" r:id="rId22"/>
        </w:object>
      </w:r>
      <w:r>
        <w:rPr>
          <w:sz w:val="24"/>
        </w:rPr>
        <w:t xml:space="preserve"> </w:t>
      </w:r>
      <w:r>
        <w:rPr>
          <w:sz w:val="24"/>
        </w:rPr>
        <w:lastRenderedPageBreak/>
        <w:t>относительно электронного пучка располагался детектор (Шоттки диод) на расстоянии 150 мм. Паспортная полоса чувствительности детектора [</w:t>
      </w:r>
      <w:r w:rsidR="00425F35">
        <w:rPr>
          <w:sz w:val="24"/>
        </w:rPr>
        <w:t>13</w:t>
      </w:r>
      <w:r>
        <w:rPr>
          <w:sz w:val="24"/>
        </w:rPr>
        <w:t>] – 100-700 ГГц с чувствительностью 10 В/Вт.</w:t>
      </w:r>
    </w:p>
    <w:p w14:paraId="08768BE7" w14:textId="6E2E3C2C" w:rsidR="00F82F47" w:rsidRDefault="00F82F47" w:rsidP="00F82F47">
      <w:pPr>
        <w:pStyle w:val="BodyL"/>
        <w:spacing w:line="240" w:lineRule="auto"/>
        <w:rPr>
          <w:szCs w:val="24"/>
        </w:rPr>
      </w:pPr>
      <w:r>
        <w:rPr>
          <w:szCs w:val="24"/>
        </w:rPr>
        <w:t xml:space="preserve"> На рисунке </w:t>
      </w:r>
      <w:r w:rsidR="00E133A8">
        <w:rPr>
          <w:szCs w:val="24"/>
        </w:rPr>
        <w:t>6</w:t>
      </w:r>
      <w:r>
        <w:rPr>
          <w:szCs w:val="24"/>
        </w:rPr>
        <w:t xml:space="preserve"> представлена измеренная ориентационная зависимость КПИ. В каждой точке измерения ориентационной зависимости выхода КПИ проводился набор информации за 3 макроимпульса.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9271"/>
      </w:tblGrid>
      <w:tr w:rsidR="00F82F47" w14:paraId="5F04AFDF" w14:textId="77777777" w:rsidTr="00884421">
        <w:tc>
          <w:tcPr>
            <w:tcW w:w="9271" w:type="dxa"/>
          </w:tcPr>
          <w:p w14:paraId="46E1C9BA" w14:textId="77777777" w:rsidR="00F82F47" w:rsidRDefault="00F82F47" w:rsidP="00884421">
            <w:pPr>
              <w:pStyle w:val="21"/>
              <w:tabs>
                <w:tab w:val="left" w:pos="84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372755" wp14:editId="613573BE">
                  <wp:extent cx="4001406" cy="2196000"/>
                  <wp:effectExtent l="0" t="0" r="0" b="0"/>
                  <wp:docPr id="9" name="Рисунок 9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hart, line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406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47" w14:paraId="7D1C5386" w14:textId="77777777" w:rsidTr="00884421">
        <w:tc>
          <w:tcPr>
            <w:tcW w:w="9271" w:type="dxa"/>
          </w:tcPr>
          <w:p w14:paraId="51DBECE8" w14:textId="4FC95181" w:rsidR="00F82F47" w:rsidRDefault="00F82F47" w:rsidP="00884421">
            <w:pPr>
              <w:pStyle w:val="21"/>
              <w:tabs>
                <w:tab w:val="left" w:pos="840"/>
              </w:tabs>
              <w:spacing w:after="12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Рис. </w:t>
            </w:r>
            <w:r w:rsidR="000F3C8F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 Ориентационная зависимость КПИ</w:t>
            </w:r>
          </w:p>
        </w:tc>
      </w:tr>
    </w:tbl>
    <w:p w14:paraId="42BD3450" w14:textId="77777777" w:rsidR="00F82F47" w:rsidRPr="00F82F47" w:rsidRDefault="00F82F47" w:rsidP="00F82F4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F47">
        <w:rPr>
          <w:rFonts w:ascii="Times New Roman" w:hAnsi="Times New Roman" w:cs="Times New Roman"/>
          <w:sz w:val="24"/>
          <w:szCs w:val="24"/>
        </w:rPr>
        <w:t xml:space="preserve">Анализ результатов моделирования для условий эксперимента и экспериментальных данных позволил оценить длительность сгустка ускорителя. Для начала проведена оценка энергии, излучаемой сгустками </w:t>
      </w:r>
      <w:r w:rsidRPr="00F82F47">
        <w:rPr>
          <w:rFonts w:ascii="Times New Roman" w:hAnsi="Times New Roman" w:cs="Times New Roman"/>
          <w:position w:val="-12"/>
          <w:sz w:val="24"/>
          <w:szCs w:val="24"/>
        </w:rPr>
        <w:object w:dxaOrig="339" w:dyaOrig="359" w14:anchorId="0E85C4E2">
          <v:shape id="Object 8" o:spid="_x0000_i1026" type="#_x0000_t75" style="width:21.7pt;height:21.7pt;mso-wrap-style:square;mso-position-horizontal-relative:page;mso-position-vertical-relative:page" o:ole="">
            <v:imagedata r:id="rId24" o:title=""/>
          </v:shape>
          <o:OLEObject Type="Embed" ProgID="Equation.DSMT4" ShapeID="Object 8" DrawAspect="Content" ObjectID="_1792478943" r:id="rId25"/>
        </w:object>
      </w:r>
      <w:r w:rsidRPr="00F82F47">
        <w:rPr>
          <w:rFonts w:ascii="Times New Roman" w:hAnsi="Times New Roman" w:cs="Times New Roman"/>
          <w:sz w:val="24"/>
          <w:szCs w:val="24"/>
        </w:rPr>
        <w:t xml:space="preserve"> в макроимпульсе, состоящими из </w:t>
      </w:r>
      <w:r w:rsidRPr="00F82F47">
        <w:rPr>
          <w:rFonts w:ascii="Times New Roman" w:hAnsi="Times New Roman" w:cs="Times New Roman"/>
          <w:position w:val="-12"/>
          <w:sz w:val="24"/>
          <w:szCs w:val="24"/>
        </w:rPr>
        <w:object w:dxaOrig="319" w:dyaOrig="359" w14:anchorId="3CDEBD30">
          <v:shape id="Object 9" o:spid="_x0000_i1027" type="#_x0000_t75" style="width:14.3pt;height:21.7pt;mso-wrap-style:square;mso-position-horizontal-relative:page;mso-position-vertical-relative:page" o:ole="">
            <v:imagedata r:id="rId26" o:title=""/>
          </v:shape>
          <o:OLEObject Type="Embed" ProgID="Equation.DSMT4" ShapeID="Object 9" DrawAspect="Content" ObjectID="_1792478944" r:id="rId27"/>
        </w:object>
      </w:r>
      <w:r w:rsidRPr="00F82F47">
        <w:rPr>
          <w:rFonts w:ascii="Times New Roman" w:hAnsi="Times New Roman" w:cs="Times New Roman"/>
          <w:sz w:val="24"/>
          <w:szCs w:val="24"/>
        </w:rPr>
        <w:t xml:space="preserve">  электронов:</w:t>
      </w:r>
    </w:p>
    <w:p w14:paraId="6F8CCBFC" w14:textId="77777777" w:rsidR="00F82F47" w:rsidRPr="00F82F47" w:rsidRDefault="00F82F47" w:rsidP="00F82F47">
      <w:pPr>
        <w:spacing w:line="36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F82F47">
        <w:rPr>
          <w:rFonts w:ascii="Times New Roman" w:hAnsi="Times New Roman" w:cs="Times New Roman"/>
          <w:position w:val="-34"/>
          <w:sz w:val="24"/>
          <w:szCs w:val="24"/>
        </w:rPr>
        <w:object w:dxaOrig="3883" w:dyaOrig="779" w14:anchorId="480C9EEC">
          <v:shape id="Object 10" o:spid="_x0000_i1028" type="#_x0000_t75" style="width:194.3pt;height:36pt;mso-wrap-style:square;mso-position-horizontal-relative:page;mso-position-vertical-relative:page" o:ole="">
            <v:imagedata r:id="rId28" o:title=""/>
          </v:shape>
          <o:OLEObject Type="Embed" ProgID="Equation.DSMT4" ShapeID="Object 10" DrawAspect="Content" ObjectID="_1792478945" r:id="rId29"/>
        </w:object>
      </w:r>
      <w:r w:rsidRPr="00F82F47">
        <w:rPr>
          <w:rFonts w:ascii="Times New Roman" w:hAnsi="Times New Roman" w:cs="Times New Roman"/>
          <w:sz w:val="24"/>
          <w:szCs w:val="24"/>
        </w:rPr>
        <w:t>.</w:t>
      </w:r>
      <w:r w:rsidRPr="00F82F47">
        <w:rPr>
          <w:rFonts w:ascii="Times New Roman" w:hAnsi="Times New Roman" w:cs="Times New Roman"/>
          <w:sz w:val="24"/>
          <w:szCs w:val="24"/>
        </w:rPr>
        <w:tab/>
      </w:r>
      <w:r w:rsidRPr="00F82F47">
        <w:rPr>
          <w:rFonts w:ascii="Times New Roman" w:hAnsi="Times New Roman" w:cs="Times New Roman"/>
          <w:sz w:val="24"/>
          <w:szCs w:val="24"/>
        </w:rPr>
        <w:tab/>
      </w:r>
      <w:r w:rsidRPr="00F82F47">
        <w:rPr>
          <w:rFonts w:ascii="Times New Roman" w:hAnsi="Times New Roman" w:cs="Times New Roman"/>
          <w:sz w:val="24"/>
          <w:szCs w:val="24"/>
        </w:rPr>
        <w:tab/>
        <w:t>(1)</w:t>
      </w:r>
    </w:p>
    <w:p w14:paraId="077A641B" w14:textId="43223E8C" w:rsidR="00F82F47" w:rsidRPr="00F82F47" w:rsidRDefault="00F82F47" w:rsidP="00F82F4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F47">
        <w:rPr>
          <w:rFonts w:ascii="Times New Roman" w:hAnsi="Times New Roman" w:cs="Times New Roman"/>
          <w:position w:val="-30"/>
          <w:sz w:val="24"/>
          <w:szCs w:val="24"/>
        </w:rPr>
        <w:object w:dxaOrig="739" w:dyaOrig="679" w14:anchorId="27399E53">
          <v:shape id="Object 11" o:spid="_x0000_i1029" type="#_x0000_t75" style="width:36pt;height:36pt;mso-wrap-style:square;mso-position-horizontal-relative:page;mso-position-vertical-relative:page" o:ole="">
            <v:imagedata r:id="rId30" o:title=""/>
          </v:shape>
          <o:OLEObject Type="Embed" ProgID="Equation.DSMT4" ShapeID="Object 11" DrawAspect="Content" ObjectID="_1792478946" r:id="rId31"/>
        </w:object>
      </w:r>
      <w:r w:rsidRPr="00F82F47">
        <w:rPr>
          <w:rFonts w:ascii="Times New Roman" w:hAnsi="Times New Roman" w:cs="Times New Roman"/>
          <w:sz w:val="24"/>
          <w:szCs w:val="24"/>
        </w:rPr>
        <w:t xml:space="preserve"> – спектры КПИ приведенные на рисунке </w:t>
      </w:r>
      <w:r w:rsidR="00E133A8">
        <w:rPr>
          <w:rFonts w:ascii="Times New Roman" w:hAnsi="Times New Roman" w:cs="Times New Roman"/>
          <w:sz w:val="24"/>
          <w:szCs w:val="24"/>
        </w:rPr>
        <w:t>7</w:t>
      </w:r>
      <w:r w:rsidRPr="00F82F47">
        <w:rPr>
          <w:rFonts w:ascii="Times New Roman" w:hAnsi="Times New Roman" w:cs="Times New Roman"/>
          <w:sz w:val="24"/>
          <w:szCs w:val="24"/>
        </w:rPr>
        <w:t xml:space="preserve"> для следующих параметров моделирования: </w:t>
      </w:r>
      <w:r w:rsidRPr="00F82F47">
        <w:rPr>
          <w:rFonts w:ascii="Times New Roman" w:hAnsi="Times New Roman" w:cs="Times New Roman"/>
          <w:position w:val="-10"/>
          <w:sz w:val="24"/>
          <w:szCs w:val="24"/>
        </w:rPr>
        <w:object w:dxaOrig="759" w:dyaOrig="299" w14:anchorId="687BA0C7">
          <v:shape id="Object 12" o:spid="_x0000_i1030" type="#_x0000_t75" style="width:36pt;height:14.3pt;mso-wrap-style:square;mso-position-horizontal-relative:page;mso-position-vertical-relative:page" o:ole="">
            <v:imagedata r:id="rId32" o:title=""/>
          </v:shape>
          <o:OLEObject Type="Embed" ProgID="Equation.3" ShapeID="Object 12" DrawAspect="Content" ObjectID="_1792478947" r:id="rId33"/>
        </w:object>
      </w:r>
      <w:r w:rsidRPr="00F82F47">
        <w:rPr>
          <w:rFonts w:ascii="Times New Roman" w:hAnsi="Times New Roman" w:cs="Times New Roman"/>
          <w:sz w:val="24"/>
          <w:szCs w:val="24"/>
        </w:rPr>
        <w:t xml:space="preserve"> и </w:t>
      </w:r>
      <w:r w:rsidRPr="00F82F47">
        <w:rPr>
          <w:rFonts w:ascii="Times New Roman" w:hAnsi="Times New Roman" w:cs="Times New Roman"/>
          <w:position w:val="-6"/>
          <w:sz w:val="24"/>
          <w:szCs w:val="24"/>
        </w:rPr>
        <w:object w:dxaOrig="779" w:dyaOrig="259" w14:anchorId="69D3EF32">
          <v:shape id="Object 13" o:spid="_x0000_i1031" type="#_x0000_t75" style="width:36pt;height:14.3pt;mso-wrap-style:square;mso-position-horizontal-relative:page;mso-position-vertical-relative:page" o:ole="">
            <v:imagedata r:id="rId34" o:title=""/>
          </v:shape>
          <o:OLEObject Type="Embed" ProgID="Equation.3" ShapeID="Object 13" DrawAspect="Content" ObjectID="_1792478948" r:id="rId35"/>
        </w:object>
      </w:r>
      <w:r w:rsidRPr="00F82F47">
        <w:rPr>
          <w:rFonts w:ascii="Times New Roman" w:hAnsi="Times New Roman" w:cs="Times New Roman"/>
          <w:sz w:val="24"/>
          <w:szCs w:val="24"/>
        </w:rPr>
        <w:t> мм, радиус апертуры R</w:t>
      </w:r>
      <w:r w:rsidRPr="00F82F47">
        <w:rPr>
          <w:rFonts w:ascii="Times New Roman" w:hAnsi="Times New Roman" w:cs="Times New Roman"/>
          <w:sz w:val="24"/>
          <w:szCs w:val="24"/>
          <w:vertAlign w:val="subscript"/>
        </w:rPr>
        <w:t xml:space="preserve">a </w:t>
      </w:r>
      <w:r w:rsidRPr="00F82F47">
        <w:rPr>
          <w:rFonts w:ascii="Times New Roman" w:hAnsi="Times New Roman" w:cs="Times New Roman"/>
          <w:sz w:val="24"/>
          <w:szCs w:val="24"/>
        </w:rPr>
        <w:t xml:space="preserve">=4.5 мм. </w:t>
      </w:r>
      <w:r w:rsidRPr="00F82F47">
        <w:rPr>
          <w:rFonts w:ascii="Times New Roman" w:hAnsi="Times New Roman" w:cs="Times New Roman"/>
          <w:position w:val="-12"/>
          <w:sz w:val="24"/>
          <w:szCs w:val="24"/>
        </w:rPr>
        <w:object w:dxaOrig="859" w:dyaOrig="359" w14:anchorId="028C4981">
          <v:shape id="Object 14" o:spid="_x0000_i1032" type="#_x0000_t75" style="width:43.4pt;height:21.7pt;mso-wrap-style:square;mso-position-horizontal-relative:page;mso-position-vertical-relative:page" o:ole="">
            <v:imagedata r:id="rId36" o:title=""/>
          </v:shape>
          <o:OLEObject Type="Embed" ProgID="Equation.DSMT4" ShapeID="Object 14" DrawAspect="Content" ObjectID="_1792478949" r:id="rId37"/>
        </w:object>
      </w:r>
      <w:r w:rsidRPr="00F82F47">
        <w:rPr>
          <w:rFonts w:ascii="Times New Roman" w:hAnsi="Times New Roman" w:cs="Times New Roman"/>
          <w:sz w:val="24"/>
          <w:szCs w:val="24"/>
        </w:rPr>
        <w:t xml:space="preserve"> – полоса чувствительности детектора ( </w:t>
      </w:r>
      <w:r w:rsidRPr="00F82F47">
        <w:rPr>
          <w:rFonts w:ascii="Times New Roman" w:hAnsi="Times New Roman" w:cs="Times New Roman"/>
          <w:position w:val="-12"/>
          <w:sz w:val="24"/>
          <w:szCs w:val="24"/>
        </w:rPr>
        <w:object w:dxaOrig="399" w:dyaOrig="359" w14:anchorId="5AEC8266">
          <v:shape id="Object 15" o:spid="_x0000_i1033" type="#_x0000_t75" style="width:21.7pt;height:21.7pt;mso-wrap-style:square;mso-position-horizontal-relative:page;mso-position-vertical-relative:page" o:ole="">
            <v:imagedata r:id="rId38" o:title=""/>
          </v:shape>
          <o:OLEObject Type="Embed" ProgID="Equation.DSMT4" ShapeID="Object 15" DrawAspect="Content" ObjectID="_1792478950" r:id="rId39"/>
        </w:object>
      </w:r>
      <w:r w:rsidRPr="00F82F47">
        <w:rPr>
          <w:rFonts w:ascii="Times New Roman" w:hAnsi="Times New Roman" w:cs="Times New Roman"/>
          <w:sz w:val="24"/>
          <w:szCs w:val="24"/>
        </w:rPr>
        <w:t xml:space="preserve">=100 ГГц, </w:t>
      </w:r>
      <w:r w:rsidRPr="00F82F47">
        <w:rPr>
          <w:rFonts w:ascii="Times New Roman" w:hAnsi="Times New Roman" w:cs="Times New Roman"/>
          <w:position w:val="-12"/>
          <w:sz w:val="24"/>
          <w:szCs w:val="24"/>
        </w:rPr>
        <w:object w:dxaOrig="419" w:dyaOrig="359" w14:anchorId="3E536729">
          <v:shape id="Object 16" o:spid="_x0000_i1034" type="#_x0000_t75" style="width:21.7pt;height:21.7pt;mso-wrap-style:square;mso-position-horizontal-relative:page;mso-position-vertical-relative:page" o:ole="">
            <v:imagedata r:id="rId40" o:title=""/>
          </v:shape>
          <o:OLEObject Type="Embed" ProgID="Equation.DSMT4" ShapeID="Object 16" DrawAspect="Content" ObjectID="_1792478951" r:id="rId41"/>
        </w:object>
      </w:r>
      <w:r w:rsidRPr="00F82F47">
        <w:rPr>
          <w:rFonts w:ascii="Times New Roman" w:hAnsi="Times New Roman" w:cs="Times New Roman"/>
          <w:sz w:val="24"/>
          <w:szCs w:val="24"/>
        </w:rPr>
        <w:t xml:space="preserve"> =700 ГГц).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9271"/>
      </w:tblGrid>
      <w:tr w:rsidR="00F82F47" w14:paraId="46538815" w14:textId="77777777" w:rsidTr="00884421">
        <w:tc>
          <w:tcPr>
            <w:tcW w:w="9271" w:type="dxa"/>
          </w:tcPr>
          <w:p w14:paraId="7D5F2676" w14:textId="77777777" w:rsidR="00F82F47" w:rsidRDefault="00F82F47" w:rsidP="0088442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A97427" wp14:editId="1FD9B0FF">
                  <wp:extent cx="3743325" cy="23431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47" w:rsidRPr="00F82F47" w14:paraId="2D9A97AD" w14:textId="77777777" w:rsidTr="00884421">
        <w:tc>
          <w:tcPr>
            <w:tcW w:w="9271" w:type="dxa"/>
          </w:tcPr>
          <w:p w14:paraId="0D987A5A" w14:textId="745B9999" w:rsidR="00F82F47" w:rsidRPr="00F82F47" w:rsidRDefault="00F82F47" w:rsidP="0088442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F47">
              <w:rPr>
                <w:rFonts w:ascii="Times New Roman" w:hAnsi="Times New Roman" w:cs="Times New Roman"/>
                <w:sz w:val="24"/>
                <w:szCs w:val="24"/>
              </w:rPr>
              <w:t xml:space="preserve">Рис. </w:t>
            </w:r>
            <w:r w:rsidR="000F3C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82F47">
              <w:rPr>
                <w:rFonts w:ascii="Times New Roman" w:hAnsi="Times New Roman" w:cs="Times New Roman"/>
                <w:sz w:val="24"/>
                <w:szCs w:val="24"/>
              </w:rPr>
              <w:t xml:space="preserve">. Спектры КПИ для угла поворота мишени </w:t>
            </w:r>
            <w:r w:rsidRPr="00F82F4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19" w:dyaOrig="299" w14:anchorId="7D67DC48">
                <v:shape id="Object 18" o:spid="_x0000_i1035" type="#_x0000_t75" style="width:43.4pt;height:14.3pt;mso-wrap-style:square;mso-position-horizontal-relative:page;mso-position-vertical-relative:page" o:ole="">
                  <v:imagedata r:id="rId43" o:title=""/>
                </v:shape>
                <o:OLEObject Type="Embed" ProgID="Equation.3" ShapeID="Object 18" DrawAspect="Content" ObjectID="_1792478952" r:id="rId44"/>
              </w:object>
            </w:r>
            <w:r w:rsidRPr="00F82F47">
              <w:rPr>
                <w:rFonts w:ascii="Times New Roman" w:hAnsi="Times New Roman" w:cs="Times New Roman"/>
                <w:sz w:val="24"/>
                <w:szCs w:val="24"/>
              </w:rPr>
              <w:t xml:space="preserve">: синяя кривая (1) – спектр некогерентного переходного излучения; жёлтая кривая (2) – длина сгустка </w:t>
            </w:r>
            <w:r w:rsidRPr="00F82F4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19" w:dyaOrig="319" w14:anchorId="147AB876">
                <v:shape id="Object 19" o:spid="_x0000_i1036" type="#_x0000_t75" style="width:43.4pt;height:14.3pt;mso-wrap-style:square;mso-position-horizontal-relative:page;mso-position-vertical-relative:page" o:ole="">
                  <v:imagedata r:id="rId45" o:title=""/>
                </v:shape>
                <o:OLEObject Type="Embed" ProgID="Equation.3" ShapeID="Object 19" DrawAspect="Content" ObjectID="_1792478953" r:id="rId46"/>
              </w:object>
            </w:r>
            <w:r w:rsidRPr="00F82F47">
              <w:rPr>
                <w:rFonts w:ascii="Times New Roman" w:hAnsi="Times New Roman" w:cs="Times New Roman"/>
                <w:sz w:val="24"/>
                <w:szCs w:val="24"/>
              </w:rPr>
              <w:t xml:space="preserve"> мм; оранжевая кривая (3) – </w:t>
            </w:r>
            <w:r w:rsidRPr="00F82F4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99" w:dyaOrig="319" w14:anchorId="4303358C">
                <v:shape id="Object 20" o:spid="_x0000_i1037" type="#_x0000_t75" style="width:43.4pt;height:14.3pt;mso-wrap-style:square;mso-position-horizontal-relative:page;mso-position-vertical-relative:page" o:ole="">
                  <v:imagedata r:id="rId47" o:title=""/>
                </v:shape>
                <o:OLEObject Type="Embed" ProgID="Equation.3" ShapeID="Object 20" DrawAspect="Content" ObjectID="_1792478954" r:id="rId48"/>
              </w:object>
            </w:r>
            <w:r w:rsidRPr="00F82F47">
              <w:rPr>
                <w:rFonts w:ascii="Times New Roman" w:hAnsi="Times New Roman" w:cs="Times New Roman"/>
                <w:sz w:val="24"/>
                <w:szCs w:val="24"/>
              </w:rPr>
              <w:t xml:space="preserve"> мм; зелёная кривая (4) – </w:t>
            </w:r>
            <w:r w:rsidRPr="00F82F4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19" w:dyaOrig="319" w14:anchorId="6D2A1BEA">
                <v:shape id="Object 21" o:spid="_x0000_i1038" type="#_x0000_t75" style="width:43.4pt;height:14.3pt;mso-wrap-style:square;mso-position-horizontal-relative:page;mso-position-vertical-relative:page" o:ole="">
                  <v:imagedata r:id="rId49" o:title=""/>
                </v:shape>
                <o:OLEObject Type="Embed" ProgID="Equation.3" ShapeID="Object 21" DrawAspect="Content" ObjectID="_1792478955" r:id="rId50"/>
              </w:object>
            </w:r>
            <w:r w:rsidRPr="00F82F47">
              <w:rPr>
                <w:rFonts w:ascii="Times New Roman" w:hAnsi="Times New Roman" w:cs="Times New Roman"/>
                <w:sz w:val="24"/>
                <w:szCs w:val="24"/>
              </w:rPr>
              <w:t> мм.</w:t>
            </w:r>
          </w:p>
        </w:tc>
      </w:tr>
    </w:tbl>
    <w:p w14:paraId="1EB99E8B" w14:textId="77777777" w:rsidR="00F82F47" w:rsidRPr="00F82F47" w:rsidRDefault="00F82F47" w:rsidP="00F82F4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F47">
        <w:rPr>
          <w:rFonts w:ascii="Times New Roman" w:hAnsi="Times New Roman" w:cs="Times New Roman"/>
          <w:sz w:val="24"/>
          <w:szCs w:val="24"/>
        </w:rPr>
        <w:lastRenderedPageBreak/>
        <w:t xml:space="preserve">Измерения проводились при токе ускоренного пучка 16 мА, что при длительности макроимпульса 2 мкс и частоте ВЧ поля 2865 МГц соответствует параметрам: </w:t>
      </w:r>
      <w:r w:rsidRPr="00F82F47">
        <w:rPr>
          <w:rFonts w:ascii="Times New Roman" w:hAnsi="Times New Roman" w:cs="Times New Roman"/>
          <w:position w:val="-12"/>
          <w:sz w:val="24"/>
          <w:szCs w:val="24"/>
        </w:rPr>
        <w:object w:dxaOrig="319" w:dyaOrig="359" w14:anchorId="037DDAF8">
          <v:shape id="Object 22" o:spid="_x0000_i1039" type="#_x0000_t75" style="width:14.3pt;height:21.7pt;mso-wrap-style:square;mso-position-horizontal-relative:page;mso-position-vertical-relative:page" o:ole="">
            <v:imagedata r:id="rId26" o:title=""/>
          </v:shape>
          <o:OLEObject Type="Embed" ProgID="Equation.DSMT4" ShapeID="Object 22" DrawAspect="Content" ObjectID="_1792478956" r:id="rId51"/>
        </w:object>
      </w:r>
      <w:r w:rsidRPr="00F82F47">
        <w:rPr>
          <w:rFonts w:ascii="Times New Roman" w:hAnsi="Times New Roman" w:cs="Times New Roman"/>
          <w:sz w:val="24"/>
          <w:szCs w:val="24"/>
        </w:rPr>
        <w:t>=0.37</w:t>
      </w:r>
      <w:r w:rsidRPr="00F82F47">
        <w:rPr>
          <w:rFonts w:ascii="Times New Roman" w:hAnsi="Times New Roman" w:cs="Times New Roman"/>
          <w:position w:val="-6"/>
          <w:sz w:val="24"/>
          <w:szCs w:val="24"/>
        </w:rPr>
        <w:object w:dxaOrig="439" w:dyaOrig="319" w14:anchorId="0E46126C">
          <v:shape id="Object 23" o:spid="_x0000_i1040" type="#_x0000_t75" style="width:21.7pt;height:14.3pt;mso-wrap-style:square;mso-position-horizontal-relative:page;mso-position-vertical-relative:page" o:ole="">
            <v:imagedata r:id="rId52" o:title=""/>
          </v:shape>
          <o:OLEObject Type="Embed" ProgID="Equation.DSMT4" ShapeID="Object 23" DrawAspect="Content" ObjectID="_1792478957" r:id="rId53"/>
        </w:object>
      </w:r>
      <w:r w:rsidRPr="00F82F47">
        <w:rPr>
          <w:rFonts w:ascii="Times New Roman" w:hAnsi="Times New Roman" w:cs="Times New Roman"/>
          <w:sz w:val="24"/>
          <w:szCs w:val="24"/>
        </w:rPr>
        <w:t xml:space="preserve">; </w:t>
      </w:r>
      <w:r w:rsidRPr="00F82F47">
        <w:rPr>
          <w:rFonts w:ascii="Times New Roman" w:hAnsi="Times New Roman" w:cs="Times New Roman"/>
          <w:position w:val="-12"/>
          <w:sz w:val="24"/>
          <w:szCs w:val="24"/>
        </w:rPr>
        <w:object w:dxaOrig="1279" w:dyaOrig="379" w14:anchorId="313D60CC">
          <v:shape id="Object 24" o:spid="_x0000_i1041" type="#_x0000_t75" style="width:64.6pt;height:21.7pt;mso-wrap-style:square;mso-position-horizontal-relative:page;mso-position-vertical-relative:page" o:ole="">
            <v:imagedata r:id="rId54" o:title=""/>
          </v:shape>
          <o:OLEObject Type="Embed" ProgID="Equation.DSMT4" ShapeID="Object 24" DrawAspect="Content" ObjectID="_1792478958" r:id="rId55"/>
        </w:object>
      </w:r>
      <w:r w:rsidRPr="00F82F47">
        <w:rPr>
          <w:rFonts w:ascii="Times New Roman" w:hAnsi="Times New Roman" w:cs="Times New Roman"/>
          <w:sz w:val="24"/>
          <w:szCs w:val="24"/>
        </w:rPr>
        <w:t xml:space="preserve">. Оценка энергии, испускаемой одним сгустком и мощность излучения за макроимпульс (число сгустков </w:t>
      </w:r>
      <w:r w:rsidRPr="00F82F47">
        <w:rPr>
          <w:rFonts w:ascii="Times New Roman" w:hAnsi="Times New Roman" w:cs="Times New Roman"/>
          <w:position w:val="-12"/>
          <w:sz w:val="24"/>
          <w:szCs w:val="24"/>
        </w:rPr>
        <w:object w:dxaOrig="1279" w:dyaOrig="379" w14:anchorId="1AB7485B">
          <v:shape id="Object 25" o:spid="_x0000_i1042" type="#_x0000_t75" style="width:64.6pt;height:21.7pt;mso-wrap-style:square;mso-position-horizontal-relative:page;mso-position-vertical-relative:page" o:ole="">
            <v:imagedata r:id="rId56" o:title=""/>
          </v:shape>
          <o:OLEObject Type="Embed" ProgID="Equation.DSMT4" ShapeID="Object 25" DrawAspect="Content" ObjectID="_1792478959" r:id="rId57"/>
        </w:object>
      </w:r>
      <w:r w:rsidRPr="00F82F47">
        <w:rPr>
          <w:rFonts w:ascii="Times New Roman" w:hAnsi="Times New Roman" w:cs="Times New Roman"/>
          <w:sz w:val="24"/>
          <w:szCs w:val="24"/>
        </w:rPr>
        <w:t xml:space="preserve">) приведены в Таблице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82F47">
        <w:rPr>
          <w:rFonts w:ascii="Times New Roman" w:hAnsi="Times New Roman" w:cs="Times New Roman"/>
          <w:sz w:val="24"/>
          <w:szCs w:val="24"/>
        </w:rPr>
        <w:t>.</w:t>
      </w:r>
    </w:p>
    <w:p w14:paraId="5203F40A" w14:textId="77777777" w:rsidR="00F82F47" w:rsidRDefault="00F82F47" w:rsidP="00F82F47">
      <w:pPr>
        <w:pStyle w:val="BodyL"/>
        <w:spacing w:before="120" w:line="240" w:lineRule="auto"/>
        <w:ind w:firstLine="0"/>
        <w:jc w:val="right"/>
        <w:rPr>
          <w:b/>
        </w:rPr>
      </w:pPr>
      <w:r>
        <w:rPr>
          <w:bCs/>
        </w:rPr>
        <w:t xml:space="preserve">Таблица 2. </w:t>
      </w:r>
      <w:r>
        <w:t xml:space="preserve">Значения энергии, испускаемой электронным сгустком за один микроимпульс, и мощности излучения в течение макроимпульса длительностью </w:t>
      </w:r>
      <w:r>
        <w:rPr>
          <w:szCs w:val="24"/>
        </w:rPr>
        <w:t>2 мкс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9"/>
        <w:gridCol w:w="3091"/>
        <w:gridCol w:w="3091"/>
      </w:tblGrid>
      <w:tr w:rsidR="00F82F47" w14:paraId="56D2AAB0" w14:textId="77777777" w:rsidTr="00884421">
        <w:tc>
          <w:tcPr>
            <w:tcW w:w="3089" w:type="dxa"/>
          </w:tcPr>
          <w:p w14:paraId="7CB610A6" w14:textId="77777777" w:rsidR="00F82F47" w:rsidRDefault="00F82F47" w:rsidP="00884421">
            <w:pPr>
              <w:pStyle w:val="BodyL"/>
              <w:spacing w:line="240" w:lineRule="auto"/>
              <w:ind w:firstLine="0"/>
              <w:jc w:val="center"/>
            </w:pPr>
            <w:r>
              <w:rPr>
                <w:b/>
                <w:position w:val="-12"/>
                <w:lang w:val="en-US"/>
              </w:rPr>
              <w:object w:dxaOrig="319" w:dyaOrig="359" w14:anchorId="045F8129">
                <v:shape id="Object 26" o:spid="_x0000_i1043" type="#_x0000_t75" style="width:14.3pt;height:21.7pt;mso-wrap-style:square;mso-position-horizontal-relative:page;mso-position-vertical-relative:page" o:ole="">
                  <v:imagedata r:id="rId58" o:title=""/>
                </v:shape>
                <o:OLEObject Type="Embed" ProgID="Equation.DSMT4" ShapeID="Object 26" DrawAspect="Content" ObjectID="_1792478960" r:id="rId59"/>
              </w:object>
            </w:r>
            <w:r>
              <w:t>, мм</w:t>
            </w:r>
          </w:p>
        </w:tc>
        <w:tc>
          <w:tcPr>
            <w:tcW w:w="3091" w:type="dxa"/>
          </w:tcPr>
          <w:p w14:paraId="6FA9BB85" w14:textId="77777777" w:rsidR="00F82F47" w:rsidRDefault="00F82F47" w:rsidP="00884421">
            <w:pPr>
              <w:pStyle w:val="BodyL"/>
              <w:spacing w:line="240" w:lineRule="auto"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position w:val="-12"/>
                <w:lang w:val="en-US"/>
              </w:rPr>
              <w:object w:dxaOrig="539" w:dyaOrig="359" w14:anchorId="5EEABAEA">
                <v:shape id="Object 27" o:spid="_x0000_i1044" type="#_x0000_t75" style="width:28.6pt;height:21.7pt;mso-wrap-style:square;mso-position-horizontal-relative:page;mso-position-vertical-relative:page" o:ole="">
                  <v:imagedata r:id="rId60" o:title=""/>
                </v:shape>
                <o:OLEObject Type="Embed" ProgID="Equation.DSMT4" ShapeID="Object 27" DrawAspect="Content" ObjectID="_1792478961" r:id="rId61"/>
              </w:object>
            </w:r>
            <w:r>
              <w:rPr>
                <w:b/>
                <w:lang w:val="en-US"/>
              </w:rPr>
              <w:t xml:space="preserve">, </w:t>
            </w:r>
            <w:r>
              <w:t>эВ</w:t>
            </w:r>
            <w:r>
              <w:rPr>
                <w:b/>
                <w:lang w:val="en-US"/>
              </w:rPr>
              <w:t xml:space="preserve"> </w:t>
            </w:r>
          </w:p>
        </w:tc>
        <w:tc>
          <w:tcPr>
            <w:tcW w:w="3091" w:type="dxa"/>
          </w:tcPr>
          <w:p w14:paraId="5D8BCA09" w14:textId="77777777" w:rsidR="00F82F47" w:rsidRDefault="00F82F47" w:rsidP="00884421">
            <w:pPr>
              <w:pStyle w:val="BodyL"/>
              <w:spacing w:line="240" w:lineRule="auto"/>
              <w:ind w:firstLine="0"/>
              <w:jc w:val="center"/>
            </w:pPr>
            <w:r>
              <w:rPr>
                <w:lang w:val="en-US"/>
              </w:rPr>
              <w:t xml:space="preserve">P, </w:t>
            </w:r>
            <w:r>
              <w:t>Вт</w:t>
            </w:r>
          </w:p>
        </w:tc>
      </w:tr>
      <w:tr w:rsidR="00F82F47" w14:paraId="02B378B4" w14:textId="77777777" w:rsidTr="00884421">
        <w:tc>
          <w:tcPr>
            <w:tcW w:w="3089" w:type="dxa"/>
          </w:tcPr>
          <w:p w14:paraId="6AEAFF98" w14:textId="77777777" w:rsidR="00F82F47" w:rsidRDefault="00F82F47" w:rsidP="00884421">
            <w:pPr>
              <w:pStyle w:val="BodyL"/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0.15</w:t>
            </w:r>
          </w:p>
        </w:tc>
        <w:tc>
          <w:tcPr>
            <w:tcW w:w="3091" w:type="dxa"/>
          </w:tcPr>
          <w:p w14:paraId="545C6C5E" w14:textId="77777777" w:rsidR="00F82F47" w:rsidRDefault="00F82F47" w:rsidP="00884421">
            <w:pPr>
              <w:pStyle w:val="BodyL"/>
              <w:spacing w:line="240" w:lineRule="auto"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position w:val="-10"/>
                <w:lang w:val="en-US"/>
              </w:rPr>
              <w:object w:dxaOrig="939" w:dyaOrig="379" w14:anchorId="6E11859C">
                <v:shape id="Object 28" o:spid="_x0000_i1045" type="#_x0000_t75" style="width:43.4pt;height:21.7pt;mso-wrap-style:square;mso-position-horizontal-relative:page;mso-position-vertical-relative:page" o:ole="">
                  <v:imagedata r:id="rId62" o:title=""/>
                </v:shape>
                <o:OLEObject Type="Embed" ProgID="Equation.DSMT4" ShapeID="Object 28" DrawAspect="Content" ObjectID="_1792478962" r:id="rId63"/>
              </w:object>
            </w:r>
            <w:r>
              <w:rPr>
                <w:b/>
                <w:lang w:val="en-US"/>
              </w:rPr>
              <w:t xml:space="preserve"> </w:t>
            </w:r>
          </w:p>
        </w:tc>
        <w:tc>
          <w:tcPr>
            <w:tcW w:w="3091" w:type="dxa"/>
          </w:tcPr>
          <w:p w14:paraId="78B63F9E" w14:textId="77777777" w:rsidR="00F82F47" w:rsidRDefault="00F82F47" w:rsidP="00884421">
            <w:pPr>
              <w:pStyle w:val="BodyL"/>
              <w:spacing w:line="240" w:lineRule="auto"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position w:val="-6"/>
                <w:lang w:val="en-US"/>
              </w:rPr>
              <w:object w:dxaOrig="939" w:dyaOrig="339" w14:anchorId="313FB360">
                <v:shape id="Object 29" o:spid="_x0000_i1046" type="#_x0000_t75" style="width:43.4pt;height:21.7pt;mso-wrap-style:square;mso-position-horizontal-relative:page;mso-position-vertical-relative:page" o:ole="">
                  <v:imagedata r:id="rId64" o:title=""/>
                </v:shape>
                <o:OLEObject Type="Embed" ProgID="Equation.DSMT4" ShapeID="Object 29" DrawAspect="Content" ObjectID="_1792478963" r:id="rId65"/>
              </w:object>
            </w:r>
            <w:r>
              <w:rPr>
                <w:b/>
                <w:lang w:val="en-US"/>
              </w:rPr>
              <w:t xml:space="preserve"> </w:t>
            </w:r>
          </w:p>
        </w:tc>
      </w:tr>
      <w:tr w:rsidR="00F82F47" w14:paraId="25616C04" w14:textId="77777777" w:rsidTr="00884421">
        <w:tc>
          <w:tcPr>
            <w:tcW w:w="3089" w:type="dxa"/>
          </w:tcPr>
          <w:p w14:paraId="3A2A3EDF" w14:textId="77777777" w:rsidR="00F82F47" w:rsidRDefault="00F82F47" w:rsidP="00884421">
            <w:pPr>
              <w:pStyle w:val="BodyL"/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0.30</w:t>
            </w:r>
          </w:p>
        </w:tc>
        <w:tc>
          <w:tcPr>
            <w:tcW w:w="3091" w:type="dxa"/>
          </w:tcPr>
          <w:p w14:paraId="01BAD4AC" w14:textId="77777777" w:rsidR="00F82F47" w:rsidRDefault="00F82F47" w:rsidP="00884421">
            <w:pPr>
              <w:pStyle w:val="BodyL"/>
              <w:spacing w:line="240" w:lineRule="auto"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position w:val="-6"/>
                <w:lang w:val="en-US"/>
              </w:rPr>
              <w:object w:dxaOrig="759" w:dyaOrig="339" w14:anchorId="73D12D88">
                <v:shape id="Object 30" o:spid="_x0000_i1047" type="#_x0000_t75" style="width:36pt;height:21.7pt;mso-wrap-style:square;mso-position-horizontal-relative:page;mso-position-vertical-relative:page" o:ole="">
                  <v:imagedata r:id="rId66" o:title=""/>
                </v:shape>
                <o:OLEObject Type="Embed" ProgID="Equation.DSMT4" ShapeID="Object 30" DrawAspect="Content" ObjectID="_1792478964" r:id="rId67"/>
              </w:object>
            </w:r>
          </w:p>
        </w:tc>
        <w:tc>
          <w:tcPr>
            <w:tcW w:w="3091" w:type="dxa"/>
          </w:tcPr>
          <w:p w14:paraId="777D84ED" w14:textId="77777777" w:rsidR="00F82F47" w:rsidRDefault="00F82F47" w:rsidP="00884421">
            <w:pPr>
              <w:pStyle w:val="BodyL"/>
              <w:spacing w:line="240" w:lineRule="auto"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position w:val="-6"/>
                <w:lang w:val="en-US"/>
              </w:rPr>
              <w:object w:dxaOrig="819" w:dyaOrig="339" w14:anchorId="3ACCBB6F">
                <v:shape id="Object 31" o:spid="_x0000_i1048" type="#_x0000_t75" style="width:43.4pt;height:21.7pt;mso-wrap-style:square;mso-position-horizontal-relative:page;mso-position-vertical-relative:page" o:ole="">
                  <v:imagedata r:id="rId68" o:title=""/>
                </v:shape>
                <o:OLEObject Type="Embed" ProgID="Equation.DSMT4" ShapeID="Object 31" DrawAspect="Content" ObjectID="_1792478965" r:id="rId69"/>
              </w:object>
            </w:r>
            <w:r>
              <w:rPr>
                <w:b/>
                <w:lang w:val="en-US"/>
              </w:rPr>
              <w:t xml:space="preserve"> </w:t>
            </w:r>
          </w:p>
        </w:tc>
      </w:tr>
      <w:tr w:rsidR="00F82F47" w14:paraId="79E8B64B" w14:textId="77777777" w:rsidTr="00884421">
        <w:tc>
          <w:tcPr>
            <w:tcW w:w="3089" w:type="dxa"/>
          </w:tcPr>
          <w:p w14:paraId="25799FDC" w14:textId="77777777" w:rsidR="00F82F47" w:rsidRDefault="00F82F47" w:rsidP="00884421">
            <w:pPr>
              <w:pStyle w:val="BodyL"/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0.60</w:t>
            </w:r>
          </w:p>
        </w:tc>
        <w:tc>
          <w:tcPr>
            <w:tcW w:w="3091" w:type="dxa"/>
          </w:tcPr>
          <w:p w14:paraId="45F67C8F" w14:textId="77777777" w:rsidR="00F82F47" w:rsidRDefault="00F82F47" w:rsidP="00884421">
            <w:pPr>
              <w:pStyle w:val="BodyL"/>
              <w:spacing w:line="240" w:lineRule="auto"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position w:val="-6"/>
                <w:lang w:val="en-US"/>
              </w:rPr>
              <w:object w:dxaOrig="799" w:dyaOrig="339" w14:anchorId="5B3F6312">
                <v:shape id="Object 32" o:spid="_x0000_i1049" type="#_x0000_t75" style="width:43.4pt;height:21.7pt;mso-wrap-style:square;mso-position-horizontal-relative:page;mso-position-vertical-relative:page" o:ole="">
                  <v:imagedata r:id="rId70" o:title=""/>
                </v:shape>
                <o:OLEObject Type="Embed" ProgID="Equation.DSMT4" ShapeID="Object 32" DrawAspect="Content" ObjectID="_1792478966" r:id="rId71"/>
              </w:object>
            </w:r>
          </w:p>
        </w:tc>
        <w:tc>
          <w:tcPr>
            <w:tcW w:w="3091" w:type="dxa"/>
          </w:tcPr>
          <w:p w14:paraId="1C155849" w14:textId="77777777" w:rsidR="00F82F47" w:rsidRDefault="00F82F47" w:rsidP="00884421">
            <w:pPr>
              <w:pStyle w:val="BodyL"/>
              <w:spacing w:line="240" w:lineRule="auto"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position w:val="-6"/>
                <w:lang w:val="en-US"/>
              </w:rPr>
              <w:object w:dxaOrig="799" w:dyaOrig="339" w14:anchorId="29C889E6">
                <v:shape id="Object 33" o:spid="_x0000_i1050" type="#_x0000_t75" style="width:43.4pt;height:21.7pt;mso-wrap-style:square;mso-position-horizontal-relative:page;mso-position-vertical-relative:page" o:ole="">
                  <v:imagedata r:id="rId72" o:title=""/>
                </v:shape>
                <o:OLEObject Type="Embed" ProgID="Equation.DSMT4" ShapeID="Object 33" DrawAspect="Content" ObjectID="_1792478967" r:id="rId73"/>
              </w:object>
            </w:r>
            <w:r>
              <w:rPr>
                <w:b/>
                <w:lang w:val="en-US"/>
              </w:rPr>
              <w:t xml:space="preserve"> </w:t>
            </w:r>
          </w:p>
        </w:tc>
      </w:tr>
    </w:tbl>
    <w:p w14:paraId="6FA649EA" w14:textId="77777777" w:rsidR="007232D6" w:rsidRDefault="00F82F47" w:rsidP="008762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2F47">
        <w:rPr>
          <w:rFonts w:ascii="Times New Roman" w:hAnsi="Times New Roman" w:cs="Times New Roman"/>
          <w:sz w:val="24"/>
          <w:szCs w:val="24"/>
        </w:rPr>
        <w:t>Паспортная эффективность детектора ~ 10 В/Вт, уровень сигнала, измеренный в эксперименте ~ 20 мВ, что соответствует уровню мощности ~ 2 мВт. Из сравнения с оценками в таблице 2 вытекает, что длительность сгустка ускорителя ЛИНАК-200 превышает ожидаемое значение (</w:t>
      </w:r>
      <w:r w:rsidRPr="00F82F47">
        <w:rPr>
          <w:rFonts w:ascii="Times New Roman" w:hAnsi="Times New Roman" w:cs="Times New Roman"/>
          <w:position w:val="-12"/>
          <w:sz w:val="24"/>
          <w:szCs w:val="24"/>
        </w:rPr>
        <w:object w:dxaOrig="839" w:dyaOrig="359" w14:anchorId="0D5F06AA">
          <v:shape id="Object 34" o:spid="_x0000_i1051" type="#_x0000_t75" style="width:43.4pt;height:21.7pt;mso-wrap-style:square;mso-position-horizontal-relative:page;mso-position-vertical-relative:page" o:ole="">
            <v:imagedata r:id="rId74" o:title=""/>
          </v:shape>
          <o:OLEObject Type="Embed" ProgID="Equation.DSMT4" ShapeID="Object 34" DrawAspect="Content" ObjectID="_1792478968" r:id="rId75"/>
        </w:object>
      </w:r>
      <w:r w:rsidRPr="00F82F47">
        <w:rPr>
          <w:rFonts w:ascii="Times New Roman" w:hAnsi="Times New Roman" w:cs="Times New Roman"/>
          <w:sz w:val="24"/>
          <w:szCs w:val="24"/>
        </w:rPr>
        <w:t> мм).</w:t>
      </w:r>
      <w:r w:rsidR="007232D6">
        <w:rPr>
          <w:rFonts w:ascii="Times New Roman" w:hAnsi="Times New Roman" w:cs="Times New Roman"/>
          <w:sz w:val="24"/>
          <w:szCs w:val="24"/>
        </w:rPr>
        <w:t xml:space="preserve"> Таким образом, а</w:t>
      </w:r>
      <w:r w:rsidR="00E07F31">
        <w:rPr>
          <w:rFonts w:ascii="Times New Roman" w:hAnsi="Times New Roman" w:cs="Times New Roman"/>
          <w:sz w:val="24"/>
          <w:szCs w:val="24"/>
        </w:rPr>
        <w:t xml:space="preserve">нализ результатов моделирования для условий эксперимента и экспериментальных данных позволил оценить длительность сгустка ускорителя. </w:t>
      </w:r>
      <w:bookmarkStart w:id="1" w:name="_Hlk152589916"/>
    </w:p>
    <w:p w14:paraId="596E7AC9" w14:textId="77777777" w:rsidR="00FA3F21" w:rsidRPr="00FA3F21" w:rsidRDefault="00DE593F" w:rsidP="00FA3F2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FA3F21" w:rsidRPr="00FA3F21">
        <w:rPr>
          <w:rFonts w:ascii="Times New Roman" w:hAnsi="Times New Roman" w:cs="Times New Roman"/>
          <w:b/>
          <w:bCs/>
          <w:sz w:val="24"/>
          <w:szCs w:val="24"/>
        </w:rPr>
        <w:t xml:space="preserve">Монохроматизация ИВЧ умеренно-релятивистских ионов от </w:t>
      </w:r>
      <w:r w:rsidR="00FA3F21" w:rsidRPr="00FA3F21">
        <w:rPr>
          <w:rFonts w:ascii="Times New Roman" w:hAnsi="Times New Roman" w:cs="Times New Roman"/>
          <w:b/>
          <w:bCs/>
          <w:sz w:val="24"/>
          <w:szCs w:val="24"/>
          <w:lang w:val="en-US"/>
        </w:rPr>
        <w:t>CVD</w:t>
      </w:r>
      <w:r w:rsidR="00FA3F21" w:rsidRPr="00FA3F21">
        <w:rPr>
          <w:rFonts w:ascii="Times New Roman" w:hAnsi="Times New Roman" w:cs="Times New Roman"/>
          <w:b/>
          <w:bCs/>
          <w:sz w:val="24"/>
          <w:szCs w:val="24"/>
        </w:rPr>
        <w:t>-алмаза</w:t>
      </w:r>
    </w:p>
    <w:p w14:paraId="7E6956B2" w14:textId="72E2C84B" w:rsidR="00FA3F21" w:rsidRPr="00FA3F21" w:rsidRDefault="00FA3F21" w:rsidP="00FA3F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3F21">
        <w:rPr>
          <w:rFonts w:ascii="Times New Roman" w:hAnsi="Times New Roman" w:cs="Times New Roman"/>
          <w:sz w:val="24"/>
          <w:szCs w:val="24"/>
        </w:rPr>
        <w:t>В ходе сеанса на нуклотроне в январе 2023 года была проведена попытка по наблюдению эффекта монохроматизации излучения Вавилова-Черенкова умеренно релятивистскими ионами от мишени обладающей частотной дисперсией. Согласно работе [</w:t>
      </w:r>
      <w:r w:rsidR="00E133A8">
        <w:rPr>
          <w:rFonts w:ascii="Times New Roman" w:hAnsi="Times New Roman" w:cs="Times New Roman"/>
          <w:sz w:val="24"/>
          <w:szCs w:val="24"/>
        </w:rPr>
        <w:t>4</w:t>
      </w:r>
      <w:r w:rsidRPr="00FA3F21">
        <w:rPr>
          <w:rFonts w:ascii="Times New Roman" w:hAnsi="Times New Roman" w:cs="Times New Roman"/>
          <w:sz w:val="24"/>
          <w:szCs w:val="24"/>
        </w:rPr>
        <w:t>] эффект монохроматизации может найти применение в диагностике пучков: определение дисперсии энергии ускоренных ионов. Ранее эффект монохроматизации ИВЧ от релятивистских электронов был изучен в работах [</w:t>
      </w:r>
      <w:r w:rsidR="00E133A8">
        <w:rPr>
          <w:rFonts w:ascii="Times New Roman" w:hAnsi="Times New Roman" w:cs="Times New Roman"/>
          <w:sz w:val="24"/>
          <w:szCs w:val="24"/>
        </w:rPr>
        <w:t>14,15</w:t>
      </w:r>
      <w:r w:rsidRPr="00FA3F21">
        <w:rPr>
          <w:rFonts w:ascii="Times New Roman" w:hAnsi="Times New Roman" w:cs="Times New Roman"/>
          <w:sz w:val="24"/>
          <w:szCs w:val="24"/>
        </w:rPr>
        <w:t>].</w:t>
      </w:r>
    </w:p>
    <w:p w14:paraId="2A2FD729" w14:textId="21241E88" w:rsidR="00FA3F21" w:rsidRPr="00FA3F21" w:rsidRDefault="00FA3F21" w:rsidP="00CF35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3F21">
        <w:rPr>
          <w:rFonts w:ascii="Times New Roman" w:hAnsi="Times New Roman" w:cs="Times New Roman"/>
          <w:sz w:val="24"/>
          <w:szCs w:val="24"/>
        </w:rPr>
        <w:t>Геометрия генерации ИВЧ от плоскопараллельной пластины представлена на рисунке</w:t>
      </w:r>
      <w:r w:rsidR="00E133A8">
        <w:rPr>
          <w:rFonts w:ascii="Times New Roman" w:hAnsi="Times New Roman" w:cs="Times New Roman"/>
          <w:sz w:val="24"/>
          <w:szCs w:val="24"/>
        </w:rPr>
        <w:t> 8</w:t>
      </w:r>
      <w:r w:rsidRPr="00FA3F21">
        <w:rPr>
          <w:rFonts w:ascii="Times New Roman" w:hAnsi="Times New Roman" w:cs="Times New Roman"/>
          <w:sz w:val="24"/>
          <w:szCs w:val="24"/>
        </w:rPr>
        <w:t xml:space="preserve">. Пучок ускоренных ионов пролетая через наклонную пластину, генерирует в объеме мишени ИВЧ, которое преломляясь на выходной грани регистрируется в дальней зоне детектором. Наличие частотной дисперсии у материала мишени обеспечивает наблюдение излучения с различными длинами волн под разными углами. Это позволяет «расширить» конус ИВЧ и, соответственно, измерять «монохроматические» линии излучения при фиксированных углах наблюдения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θ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vac</m:t>
            </m:r>
          </m:sub>
        </m:sSub>
      </m:oMath>
      <w:r w:rsidRPr="00FA3F21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9271"/>
      </w:tblGrid>
      <w:tr w:rsidR="00FA3F21" w:rsidRPr="00FA3F21" w14:paraId="1D2511F0" w14:textId="77777777" w:rsidTr="00884421">
        <w:tc>
          <w:tcPr>
            <w:tcW w:w="9271" w:type="dxa"/>
          </w:tcPr>
          <w:p w14:paraId="085E1A56" w14:textId="77777777" w:rsidR="00FA3F21" w:rsidRPr="00FA3F21" w:rsidRDefault="00FA3F21" w:rsidP="00A642F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F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DD623" wp14:editId="5F2CC8FE">
                  <wp:extent cx="2268855" cy="219964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3" r="2866" b="3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F21" w:rsidRPr="00FA3F21" w14:paraId="24751DE5" w14:textId="77777777" w:rsidTr="00884421">
        <w:tc>
          <w:tcPr>
            <w:tcW w:w="9271" w:type="dxa"/>
          </w:tcPr>
          <w:p w14:paraId="322DDC9C" w14:textId="6F6E68F4" w:rsidR="00FA3F21" w:rsidRPr="00FA3F21" w:rsidRDefault="00FA3F21" w:rsidP="00A642F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3F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Рис.</w:t>
            </w:r>
            <w:r w:rsidR="000F3C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A3F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Геометрия генерации ИВЧ</w:t>
            </w:r>
          </w:p>
        </w:tc>
      </w:tr>
    </w:tbl>
    <w:p w14:paraId="3C08B022" w14:textId="466845B6" w:rsidR="00FA3F21" w:rsidRPr="00FA3F21" w:rsidRDefault="00FA3F21" w:rsidP="00FA3F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3F21">
        <w:rPr>
          <w:rFonts w:ascii="Times New Roman" w:hAnsi="Times New Roman" w:cs="Times New Roman"/>
          <w:sz w:val="24"/>
          <w:szCs w:val="24"/>
        </w:rPr>
        <w:t>Теоретическое обоснование эксперимента представлено в работе [</w:t>
      </w:r>
      <w:r w:rsidR="00E133A8">
        <w:rPr>
          <w:rFonts w:ascii="Times New Roman" w:hAnsi="Times New Roman" w:cs="Times New Roman"/>
          <w:sz w:val="24"/>
          <w:szCs w:val="24"/>
        </w:rPr>
        <w:t>4</w:t>
      </w:r>
      <w:r w:rsidRPr="00FA3F21">
        <w:rPr>
          <w:rFonts w:ascii="Times New Roman" w:hAnsi="Times New Roman" w:cs="Times New Roman"/>
          <w:sz w:val="24"/>
          <w:szCs w:val="24"/>
        </w:rPr>
        <w:t>]. В основе теоретических расчетов и результатов моделирования лежит метод поляризационных токов [</w:t>
      </w:r>
      <w:r w:rsidR="00E133A8">
        <w:rPr>
          <w:rFonts w:ascii="Times New Roman" w:hAnsi="Times New Roman" w:cs="Times New Roman"/>
          <w:sz w:val="24"/>
          <w:szCs w:val="24"/>
        </w:rPr>
        <w:t>11</w:t>
      </w:r>
      <w:r w:rsidRPr="00FA3F21">
        <w:rPr>
          <w:rFonts w:ascii="Times New Roman" w:hAnsi="Times New Roman" w:cs="Times New Roman"/>
          <w:sz w:val="24"/>
          <w:szCs w:val="24"/>
        </w:rPr>
        <w:t xml:space="preserve">], развиваемый на протяжении многих лет теоретической группой под руководством </w:t>
      </w:r>
      <w:r w:rsidRPr="00FA3F21">
        <w:rPr>
          <w:rFonts w:ascii="Times New Roman" w:hAnsi="Times New Roman" w:cs="Times New Roman"/>
          <w:sz w:val="24"/>
          <w:szCs w:val="24"/>
        </w:rPr>
        <w:lastRenderedPageBreak/>
        <w:t>А.П. Потылицына. Выражение для расчета и моделирования спектрально-угловых характеристик ИВЧ для представленной выше геометрии имеет вид [</w:t>
      </w:r>
      <w:r w:rsidR="00E133A8">
        <w:rPr>
          <w:rFonts w:ascii="Times New Roman" w:hAnsi="Times New Roman" w:cs="Times New Roman"/>
          <w:sz w:val="24"/>
          <w:szCs w:val="24"/>
        </w:rPr>
        <w:t>12</w:t>
      </w:r>
      <w:r w:rsidRPr="00FA3F21">
        <w:rPr>
          <w:rFonts w:ascii="Times New Roman" w:hAnsi="Times New Roman" w:cs="Times New Roman"/>
          <w:sz w:val="24"/>
          <w:szCs w:val="24"/>
        </w:rPr>
        <w:t>]:</w:t>
      </w:r>
    </w:p>
    <w:p w14:paraId="3459EF4E" w14:textId="77777777" w:rsidR="00FA3F21" w:rsidRPr="00FA3F21" w:rsidRDefault="00FA3F21" w:rsidP="00A642F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FA3F21">
        <w:rPr>
          <w:rFonts w:ascii="Times New Roman" w:hAnsi="Times New Roman" w:cs="Times New Roman"/>
          <w:sz w:val="24"/>
          <w:szCs w:val="24"/>
        </w:rPr>
        <w:object w:dxaOrig="7200" w:dyaOrig="2659" w14:anchorId="54278EAA">
          <v:shape id="_x0000_i1052" type="#_x0000_t75" style="width:295.4pt;height:108pt;mso-wrap-style:square;mso-position-horizontal-relative:page;mso-position-vertical-relative:page" o:ole="">
            <v:imagedata r:id="rId77" o:title=""/>
          </v:shape>
          <o:OLEObject Type="Embed" ProgID="Equation.3" ShapeID="_x0000_i1052" DrawAspect="Content" ObjectID="_1792478969" r:id="rId78"/>
        </w:object>
      </w:r>
      <w:r w:rsidRPr="00FA3F21">
        <w:rPr>
          <w:rFonts w:ascii="Times New Roman" w:hAnsi="Times New Roman" w:cs="Times New Roman"/>
          <w:sz w:val="24"/>
          <w:szCs w:val="24"/>
        </w:rPr>
        <w:tab/>
      </w:r>
      <w:r w:rsidRPr="00FA3F21">
        <w:rPr>
          <w:rFonts w:ascii="Times New Roman" w:hAnsi="Times New Roman" w:cs="Times New Roman"/>
          <w:sz w:val="24"/>
          <w:szCs w:val="24"/>
        </w:rPr>
        <w:tab/>
        <w:t>(2)</w:t>
      </w:r>
    </w:p>
    <w:p w14:paraId="793E4CD6" w14:textId="77777777" w:rsidR="00FA3F21" w:rsidRPr="00FA3F21" w:rsidRDefault="00FA3F21" w:rsidP="00FA3F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3F21">
        <w:rPr>
          <w:rFonts w:ascii="Times New Roman" w:hAnsi="Times New Roman" w:cs="Times New Roman"/>
          <w:sz w:val="24"/>
          <w:szCs w:val="24"/>
        </w:rPr>
        <w:t xml:space="preserve">где α – постоянная тонкой структуры; </w:t>
      </w:r>
      <w:r w:rsidRPr="00FA3F21">
        <w:rPr>
          <w:rFonts w:ascii="Times New Roman" w:hAnsi="Times New Roman" w:cs="Times New Roman"/>
          <w:sz w:val="24"/>
          <w:szCs w:val="24"/>
          <w:lang w:val="en-US"/>
        </w:rPr>
        <w:t>sinc</w:t>
      </w:r>
      <w:r w:rsidRPr="00FA3F21">
        <w:rPr>
          <w:rFonts w:ascii="Times New Roman" w:hAnsi="Times New Roman" w:cs="Times New Roman"/>
          <w:sz w:val="24"/>
          <w:szCs w:val="24"/>
        </w:rPr>
        <w:t>(</w:t>
      </w:r>
      <w:r w:rsidRPr="00FA3F21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FA3F21">
        <w:rPr>
          <w:rFonts w:ascii="Times New Roman" w:hAnsi="Times New Roman" w:cs="Times New Roman"/>
          <w:sz w:val="24"/>
          <w:szCs w:val="24"/>
        </w:rPr>
        <w:t xml:space="preserve">) – кардинальный синус; </w:t>
      </w:r>
      <w:r w:rsidRPr="00FA3F21">
        <w:rPr>
          <w:rFonts w:ascii="Times New Roman" w:hAnsi="Times New Roman" w:cs="Times New Roman"/>
          <w:i/>
          <w:iCs/>
          <w:sz w:val="24"/>
          <w:szCs w:val="24"/>
        </w:rPr>
        <w:t>β</w:t>
      </w:r>
      <w:r w:rsidRPr="00FA3F21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y</w:t>
      </w:r>
      <w:r w:rsidRPr="00FA3F21">
        <w:rPr>
          <w:rFonts w:ascii="Times New Roman" w:hAnsi="Times New Roman" w:cs="Times New Roman"/>
          <w:i/>
          <w:iCs/>
          <w:sz w:val="24"/>
          <w:szCs w:val="24"/>
        </w:rPr>
        <w:t>, β</w:t>
      </w:r>
      <w:r w:rsidRPr="00FA3F21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z</w:t>
      </w:r>
      <w:r w:rsidRPr="00FA3F21">
        <w:rPr>
          <w:rFonts w:ascii="Times New Roman" w:hAnsi="Times New Roman" w:cs="Times New Roman"/>
          <w:sz w:val="24"/>
          <w:szCs w:val="24"/>
        </w:rPr>
        <w:t xml:space="preserve"> – компоненты скорости частицы; </w:t>
      </w:r>
      <w:r w:rsidRPr="00FA3F2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FA3F2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FA3F21">
        <w:rPr>
          <w:rFonts w:ascii="Times New Roman" w:hAnsi="Times New Roman" w:cs="Times New Roman"/>
          <w:sz w:val="24"/>
          <w:szCs w:val="24"/>
        </w:rPr>
        <w:t xml:space="preserve">, </w:t>
      </w:r>
      <w:r w:rsidRPr="00FA3F2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FA3F2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y</w:t>
      </w:r>
      <w:r w:rsidRPr="00FA3F21">
        <w:rPr>
          <w:rFonts w:ascii="Times New Roman" w:hAnsi="Times New Roman" w:cs="Times New Roman"/>
          <w:sz w:val="24"/>
          <w:szCs w:val="24"/>
        </w:rPr>
        <w:t xml:space="preserve">, </w:t>
      </w:r>
      <w:r w:rsidRPr="00FA3F2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FA3F2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z</w:t>
      </w:r>
      <w:r w:rsidRPr="00FA3F21">
        <w:rPr>
          <w:rFonts w:ascii="Times New Roman" w:hAnsi="Times New Roman" w:cs="Times New Roman"/>
          <w:sz w:val="24"/>
          <w:szCs w:val="24"/>
        </w:rPr>
        <w:t xml:space="preserve"> – направляющие косинусы выведенного ИВЧ; </w:t>
      </w:r>
      <w:r w:rsidRPr="00FA3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98FA29" wp14:editId="63C1A7AC">
            <wp:extent cx="948690" cy="19812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053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6B536" w14:textId="6045FA1E" w:rsidR="00FA3F21" w:rsidRPr="00FA3F21" w:rsidRDefault="00FA3F21" w:rsidP="00FA3F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3F21">
        <w:rPr>
          <w:rFonts w:ascii="Times New Roman" w:hAnsi="Times New Roman" w:cs="Times New Roman"/>
          <w:sz w:val="24"/>
          <w:szCs w:val="24"/>
        </w:rPr>
        <w:t xml:space="preserve">Для учета частотной дисперсии </w:t>
      </w:r>
      <w:r w:rsidRPr="00FA3F21">
        <w:rPr>
          <w:rFonts w:ascii="Times New Roman" w:hAnsi="Times New Roman" w:cs="Times New Roman"/>
          <w:sz w:val="24"/>
          <w:szCs w:val="24"/>
          <w:lang w:val="en-US"/>
        </w:rPr>
        <w:t>CVD</w:t>
      </w:r>
      <w:r w:rsidRPr="00FA3F21">
        <w:rPr>
          <w:rFonts w:ascii="Times New Roman" w:hAnsi="Times New Roman" w:cs="Times New Roman"/>
          <w:sz w:val="24"/>
          <w:szCs w:val="24"/>
        </w:rPr>
        <w:t>-алмаза в выражении (2) используется эмпирическая формула Селлмейера [</w:t>
      </w:r>
      <w:r w:rsidR="00E133A8">
        <w:rPr>
          <w:rFonts w:ascii="Times New Roman" w:hAnsi="Times New Roman" w:cs="Times New Roman"/>
          <w:sz w:val="24"/>
          <w:szCs w:val="24"/>
        </w:rPr>
        <w:t>16</w:t>
      </w:r>
      <w:r w:rsidRPr="00FA3F21">
        <w:rPr>
          <w:rFonts w:ascii="Times New Roman" w:hAnsi="Times New Roman" w:cs="Times New Roman"/>
          <w:sz w:val="24"/>
          <w:szCs w:val="24"/>
        </w:rPr>
        <w:t>]:</w:t>
      </w:r>
    </w:p>
    <w:p w14:paraId="1032C20B" w14:textId="77777777" w:rsidR="00FA3F21" w:rsidRPr="00FA3F21" w:rsidRDefault="00DA424F" w:rsidP="00A642F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174A54D8">
          <v:shape id="_x0000_i1053" type="#_x0000_t75" style="width:2in;height:36pt;mso-wrap-style:square;mso-position-horizontal-relative:page;mso-position-vertical-relative:page">
            <v:imagedata r:id="rId80" o:title=""/>
          </v:shape>
        </w:pict>
      </w:r>
      <w:r w:rsidR="00FA3F21" w:rsidRPr="00FA3F21">
        <w:rPr>
          <w:rFonts w:ascii="Times New Roman" w:hAnsi="Times New Roman" w:cs="Times New Roman"/>
          <w:sz w:val="24"/>
          <w:szCs w:val="24"/>
        </w:rPr>
        <w:fldChar w:fldCharType="begin"/>
      </w:r>
      <w:r w:rsidR="00FA3F21" w:rsidRPr="00FA3F21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ε(λ)=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(λ)=1+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4.658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-112.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FA3F21" w:rsidRPr="00FA3F21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FA3F21" w:rsidRPr="00FA3F21">
        <w:rPr>
          <w:rFonts w:ascii="Times New Roman" w:hAnsi="Times New Roman" w:cs="Times New Roman"/>
          <w:sz w:val="24"/>
          <w:szCs w:val="24"/>
        </w:rPr>
        <w:fldChar w:fldCharType="end"/>
      </w:r>
      <w:r w:rsidR="00FA3F21" w:rsidRPr="00FA3F21">
        <w:rPr>
          <w:rFonts w:ascii="Times New Roman" w:hAnsi="Times New Roman" w:cs="Times New Roman"/>
          <w:sz w:val="24"/>
          <w:szCs w:val="24"/>
        </w:rPr>
        <w:fldChar w:fldCharType="begin"/>
      </w:r>
      <w:r w:rsidR="00FA3F21" w:rsidRPr="00FA3F21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ε(λ)=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(λ)=1+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4.658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-112.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FA3F21" w:rsidRPr="00FA3F21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FA3F21" w:rsidRPr="00FA3F21">
        <w:rPr>
          <w:rFonts w:ascii="Times New Roman" w:hAnsi="Times New Roman" w:cs="Times New Roman"/>
          <w:sz w:val="24"/>
          <w:szCs w:val="24"/>
        </w:rPr>
        <w:fldChar w:fldCharType="end"/>
      </w:r>
      <w:r w:rsidR="00FA3F21" w:rsidRPr="00FA3F21">
        <w:rPr>
          <w:rFonts w:ascii="Times New Roman" w:hAnsi="Times New Roman" w:cs="Times New Roman"/>
          <w:sz w:val="24"/>
          <w:szCs w:val="24"/>
        </w:rPr>
        <w:tab/>
      </w:r>
      <w:r w:rsidR="00FA3F21" w:rsidRPr="00FA3F21">
        <w:rPr>
          <w:rFonts w:ascii="Times New Roman" w:hAnsi="Times New Roman" w:cs="Times New Roman"/>
          <w:sz w:val="24"/>
          <w:szCs w:val="24"/>
        </w:rPr>
        <w:tab/>
      </w:r>
      <w:r w:rsidR="00FA3F21" w:rsidRPr="00FA3F21">
        <w:rPr>
          <w:rFonts w:ascii="Times New Roman" w:hAnsi="Times New Roman" w:cs="Times New Roman"/>
          <w:sz w:val="24"/>
          <w:szCs w:val="24"/>
        </w:rPr>
        <w:tab/>
      </w:r>
      <w:r w:rsidR="00FA3F21" w:rsidRPr="00FA3F21">
        <w:rPr>
          <w:rFonts w:ascii="Times New Roman" w:hAnsi="Times New Roman" w:cs="Times New Roman"/>
          <w:sz w:val="24"/>
          <w:szCs w:val="24"/>
        </w:rPr>
        <w:tab/>
        <w:t>(3)</w:t>
      </w:r>
    </w:p>
    <w:p w14:paraId="064AE948" w14:textId="77777777" w:rsidR="00FA3F21" w:rsidRPr="00FA3F21" w:rsidRDefault="00FA3F21" w:rsidP="00FA3F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3F21">
        <w:rPr>
          <w:rFonts w:ascii="Times New Roman" w:hAnsi="Times New Roman" w:cs="Times New Roman"/>
          <w:sz w:val="24"/>
          <w:szCs w:val="24"/>
        </w:rPr>
        <w:t xml:space="preserve">Зависимость интенсивности излучения от угла наблюдения, приведенная на рис. 8а показывает, что излучение с различными длинами волн распространяется вне материала мишени под разными углами. </w:t>
      </w:r>
    </w:p>
    <w:tbl>
      <w:tblPr>
        <w:tblW w:w="8994" w:type="dxa"/>
        <w:tblLook w:val="0000" w:firstRow="0" w:lastRow="0" w:firstColumn="0" w:lastColumn="0" w:noHBand="0" w:noVBand="0"/>
      </w:tblPr>
      <w:tblGrid>
        <w:gridCol w:w="4548"/>
        <w:gridCol w:w="4446"/>
      </w:tblGrid>
      <w:tr w:rsidR="00FA3F21" w:rsidRPr="00FA3F21" w14:paraId="23540FF9" w14:textId="77777777" w:rsidTr="00884421">
        <w:tc>
          <w:tcPr>
            <w:tcW w:w="4644" w:type="dxa"/>
          </w:tcPr>
          <w:p w14:paraId="02E41500" w14:textId="77777777" w:rsidR="00FA3F21" w:rsidRPr="00FA3F21" w:rsidRDefault="00FA3F21" w:rsidP="00FA3F2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F2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FA3F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A59067" wp14:editId="7FA18027">
                  <wp:extent cx="2734310" cy="1802765"/>
                  <wp:effectExtent l="0" t="0" r="889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10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14:paraId="03064A11" w14:textId="77777777" w:rsidR="00FA3F21" w:rsidRPr="00FA3F21" w:rsidRDefault="00FA3F21" w:rsidP="00FA3F2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F21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  <w:r w:rsidRPr="00FA3F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BE55F8" wp14:editId="2DF50A66">
                  <wp:extent cx="2682875" cy="1802765"/>
                  <wp:effectExtent l="0" t="0" r="3175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875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F21" w:rsidRPr="00FA3F21" w14:paraId="68DCF016" w14:textId="77777777" w:rsidTr="00884421">
        <w:tc>
          <w:tcPr>
            <w:tcW w:w="8994" w:type="dxa"/>
            <w:gridSpan w:val="2"/>
          </w:tcPr>
          <w:p w14:paraId="6AF58ADB" w14:textId="6E1D7E33" w:rsidR="00FA3F21" w:rsidRPr="00FA3F21" w:rsidRDefault="00FA3F21" w:rsidP="00FA3F2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F21"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 w:rsidR="000F3C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A3F21">
              <w:rPr>
                <w:rFonts w:ascii="Times New Roman" w:hAnsi="Times New Roman" w:cs="Times New Roman"/>
                <w:sz w:val="24"/>
                <w:szCs w:val="24"/>
              </w:rPr>
              <w:t>. Зависимость интенсивности ИВЧ от угла наблюдения (</w:t>
            </w:r>
            <w:r w:rsidRPr="00FA3F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FA3F21">
              <w:rPr>
                <w:rFonts w:ascii="Times New Roman" w:hAnsi="Times New Roman" w:cs="Times New Roman"/>
                <w:sz w:val="24"/>
                <w:szCs w:val="24"/>
              </w:rPr>
              <w:t xml:space="preserve">); спектры для различных энергий ионов при фиксированном угле наблюдения </w:t>
            </w:r>
            <w:r w:rsidRPr="00FA3F21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θ</w:t>
            </w:r>
            <w:r w:rsidRPr="00FA3F2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vac</w:t>
            </w:r>
            <w:r w:rsidRPr="00FA3F21">
              <w:rPr>
                <w:rFonts w:ascii="Times New Roman" w:hAnsi="Times New Roman" w:cs="Times New Roman"/>
                <w:sz w:val="24"/>
                <w:szCs w:val="24"/>
              </w:rPr>
              <w:t xml:space="preserve">=79° и угле поворота мишени </w:t>
            </w:r>
            <w:r w:rsidRPr="00FA3F2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l-GR"/>
              </w:rPr>
              <w:t>ψ</w:t>
            </w:r>
            <w:r w:rsidRPr="00FA3F2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A3F21">
              <w:rPr>
                <w:rFonts w:ascii="Times New Roman" w:hAnsi="Times New Roman" w:cs="Times New Roman"/>
                <w:sz w:val="24"/>
                <w:szCs w:val="24"/>
              </w:rPr>
              <w:t>= 17° (</w:t>
            </w:r>
            <w:r w:rsidRPr="00FA3F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A3F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7EF377FF" w14:textId="77777777" w:rsidR="00FA3F21" w:rsidRPr="00FA3F21" w:rsidRDefault="00FA3F21" w:rsidP="00FA3F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3F21">
        <w:rPr>
          <w:rFonts w:ascii="Times New Roman" w:hAnsi="Times New Roman" w:cs="Times New Roman"/>
          <w:sz w:val="24"/>
          <w:szCs w:val="24"/>
        </w:rPr>
        <w:tab/>
      </w:r>
    </w:p>
    <w:p w14:paraId="5D4F6314" w14:textId="2C4E3B5F" w:rsidR="00FA3F21" w:rsidRPr="00FA3F21" w:rsidRDefault="00FA3F21" w:rsidP="00FA3F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3F21">
        <w:rPr>
          <w:rFonts w:ascii="Times New Roman" w:hAnsi="Times New Roman" w:cs="Times New Roman"/>
          <w:sz w:val="24"/>
          <w:szCs w:val="24"/>
        </w:rPr>
        <w:t xml:space="preserve">Из спектров излучения (рис. </w:t>
      </w:r>
      <w:r w:rsidR="00E133A8">
        <w:rPr>
          <w:rFonts w:ascii="Times New Roman" w:hAnsi="Times New Roman" w:cs="Times New Roman"/>
          <w:sz w:val="24"/>
          <w:szCs w:val="24"/>
        </w:rPr>
        <w:t>9</w:t>
      </w:r>
      <w:r w:rsidRPr="00FA3F2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A3F21">
        <w:rPr>
          <w:rFonts w:ascii="Times New Roman" w:hAnsi="Times New Roman" w:cs="Times New Roman"/>
          <w:sz w:val="24"/>
          <w:szCs w:val="24"/>
        </w:rPr>
        <w:t xml:space="preserve">) построенных для различных энергий ионов при фиксированном угле наблюдения и угле поворота мишени видна потенциальная возможность разделения спектральных характеристик ИВЧ для ионов с различной энергией. </w:t>
      </w:r>
    </w:p>
    <w:p w14:paraId="4998D067" w14:textId="785D0FA8" w:rsidR="00FA3F21" w:rsidRPr="00FA3F21" w:rsidRDefault="00FA3F21" w:rsidP="00FA3F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3F21">
        <w:rPr>
          <w:rFonts w:ascii="Times New Roman" w:hAnsi="Times New Roman" w:cs="Times New Roman"/>
          <w:sz w:val="24"/>
          <w:szCs w:val="24"/>
        </w:rPr>
        <w:t>Схема эксперимента, внешний вид установки и мишени представлен на рисунке </w:t>
      </w:r>
      <w:r w:rsidR="00E133A8">
        <w:rPr>
          <w:rFonts w:ascii="Times New Roman" w:hAnsi="Times New Roman" w:cs="Times New Roman"/>
          <w:sz w:val="24"/>
          <w:szCs w:val="24"/>
        </w:rPr>
        <w:t>10</w:t>
      </w:r>
      <w:r w:rsidRPr="00FA3F21">
        <w:rPr>
          <w:rFonts w:ascii="Times New Roman" w:hAnsi="Times New Roman" w:cs="Times New Roman"/>
          <w:sz w:val="24"/>
          <w:szCs w:val="24"/>
        </w:rPr>
        <w:t xml:space="preserve">. Физически схема эксперимента собрана на базе установки МАРУСЯ в зоне </w:t>
      </w:r>
      <w:r w:rsidRPr="00FA3F21">
        <w:rPr>
          <w:rFonts w:ascii="Times New Roman" w:hAnsi="Times New Roman" w:cs="Times New Roman"/>
          <w:sz w:val="24"/>
          <w:szCs w:val="24"/>
          <w:lang w:val="en-US"/>
        </w:rPr>
        <w:t>SPD</w:t>
      </w:r>
      <w:r w:rsidRPr="00FA3F21">
        <w:rPr>
          <w:rFonts w:ascii="Times New Roman" w:hAnsi="Times New Roman" w:cs="Times New Roman"/>
          <w:sz w:val="24"/>
          <w:szCs w:val="24"/>
        </w:rPr>
        <w:t xml:space="preserve"> ускорительного комплекса </w:t>
      </w:r>
      <w:r w:rsidRPr="00FA3F21">
        <w:rPr>
          <w:rFonts w:ascii="Times New Roman" w:hAnsi="Times New Roman" w:cs="Times New Roman"/>
          <w:sz w:val="24"/>
          <w:szCs w:val="24"/>
          <w:lang w:val="en-US"/>
        </w:rPr>
        <w:t>NICA</w:t>
      </w:r>
      <w:r w:rsidRPr="00FA3F21">
        <w:rPr>
          <w:rFonts w:ascii="Times New Roman" w:hAnsi="Times New Roman" w:cs="Times New Roman"/>
          <w:sz w:val="24"/>
          <w:szCs w:val="24"/>
        </w:rPr>
        <w:t xml:space="preserve">. Мишень представляет собой плоскопараллельную пластину. Материал мишени </w:t>
      </w:r>
      <w:r w:rsidRPr="00FA3F21">
        <w:rPr>
          <w:rFonts w:ascii="Times New Roman" w:hAnsi="Times New Roman" w:cs="Times New Roman"/>
          <w:sz w:val="24"/>
          <w:szCs w:val="24"/>
          <w:lang w:val="en-US"/>
        </w:rPr>
        <w:t>CVD</w:t>
      </w:r>
      <w:r w:rsidRPr="00FA3F21">
        <w:rPr>
          <w:rFonts w:ascii="Times New Roman" w:hAnsi="Times New Roman" w:cs="Times New Roman"/>
          <w:sz w:val="24"/>
          <w:szCs w:val="24"/>
        </w:rPr>
        <w:t>-алмаз. Толщина пластины 100</w:t>
      </w:r>
      <w:r w:rsidRPr="00FA3F2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A3F21">
        <w:rPr>
          <w:rFonts w:ascii="Times New Roman" w:hAnsi="Times New Roman" w:cs="Times New Roman"/>
          <w:sz w:val="24"/>
          <w:szCs w:val="24"/>
        </w:rPr>
        <w:t>мкм, поперечные размеры 10×10</w:t>
      </w:r>
      <w:r w:rsidRPr="00FA3F2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A3F21">
        <w:rPr>
          <w:rFonts w:ascii="Times New Roman" w:hAnsi="Times New Roman" w:cs="Times New Roman"/>
          <w:sz w:val="24"/>
          <w:szCs w:val="24"/>
        </w:rPr>
        <w:t xml:space="preserve">мм. Мишень размещена на гониометре, установленном на линейном трансляторе. Для регистрации генерируемого излучения использовался спектрометр, предназначенный для измерений в оптическом диапазоне (200-800 </w:t>
      </w:r>
      <w:r w:rsidRPr="00FA3F21">
        <w:rPr>
          <w:rFonts w:ascii="Times New Roman" w:hAnsi="Times New Roman" w:cs="Times New Roman"/>
          <w:sz w:val="24"/>
          <w:szCs w:val="24"/>
          <w:lang w:val="en-US"/>
        </w:rPr>
        <w:t>nm</w:t>
      </w:r>
      <w:r w:rsidRPr="00FA3F21">
        <w:rPr>
          <w:rFonts w:ascii="Times New Roman" w:hAnsi="Times New Roman" w:cs="Times New Roman"/>
          <w:sz w:val="24"/>
          <w:szCs w:val="24"/>
        </w:rPr>
        <w:t>), расположенный под фиксированным углом наблюдения (</w:t>
      </w:r>
      <w:r w:rsidRPr="00FA3F21">
        <w:rPr>
          <w:rFonts w:ascii="Times New Roman" w:hAnsi="Times New Roman" w:cs="Times New Roman"/>
          <w:sz w:val="24"/>
          <w:szCs w:val="24"/>
          <w:lang w:val="el-GR"/>
        </w:rPr>
        <w:t>θ</w:t>
      </w:r>
      <w:r w:rsidRPr="00FA3F2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vac</w:t>
      </w:r>
      <w:r w:rsidRPr="00FA3F21">
        <w:rPr>
          <w:rFonts w:ascii="Times New Roman" w:hAnsi="Times New Roman" w:cs="Times New Roman"/>
          <w:sz w:val="24"/>
          <w:szCs w:val="24"/>
        </w:rPr>
        <w:t>=90°</w:t>
      </w:r>
      <w:r w:rsidRPr="00FA3F21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FA3F21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FA3F21">
        <w:rPr>
          <w:rFonts w:ascii="Times New Roman" w:hAnsi="Times New Roman" w:cs="Times New Roman"/>
          <w:sz w:val="24"/>
          <w:szCs w:val="24"/>
          <w:lang w:val="en-US"/>
        </w:rPr>
        <w:instrText>QUOTE</w:instrText>
      </w:r>
      <w:r w:rsidRPr="00FA3F21">
        <w:rPr>
          <w:rFonts w:ascii="Times New Roman" w:hAnsi="Times New Roman" w:cs="Times New Roman"/>
          <w:sz w:val="24"/>
          <w:szCs w:val="24"/>
        </w:rPr>
        <w:instrText xml:space="preserve"> </w:instrTex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θ=90°</m:t>
        </m:r>
      </m:oMath>
      <w:r w:rsidRPr="00FA3F21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FA3F2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FA3F21">
        <w:rPr>
          <w:rFonts w:ascii="Times New Roman" w:hAnsi="Times New Roman" w:cs="Times New Roman"/>
          <w:sz w:val="24"/>
          <w:szCs w:val="24"/>
        </w:rPr>
        <w:t xml:space="preserve">). 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936"/>
        <w:gridCol w:w="5335"/>
      </w:tblGrid>
      <w:tr w:rsidR="00FA3F21" w:rsidRPr="00FA3F21" w14:paraId="0030A4F1" w14:textId="77777777" w:rsidTr="00884421">
        <w:tc>
          <w:tcPr>
            <w:tcW w:w="3936" w:type="dxa"/>
          </w:tcPr>
          <w:p w14:paraId="067FECF8" w14:textId="77777777" w:rsidR="00FA3F21" w:rsidRPr="00FA3F21" w:rsidRDefault="00FA3F21" w:rsidP="00FA3F2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a)</w:t>
            </w:r>
            <w:r w:rsidRPr="00FA3F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9CB5E9" wp14:editId="12FB70BB">
                  <wp:extent cx="1966595" cy="215646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95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14:paraId="74B288A2" w14:textId="77777777" w:rsidR="00FA3F21" w:rsidRPr="00FA3F21" w:rsidRDefault="00FA3F21" w:rsidP="00FA3F2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F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3207B8B" wp14:editId="20305386">
                  <wp:simplePos x="0" y="0"/>
                  <wp:positionH relativeFrom="column">
                    <wp:posOffset>2277110</wp:posOffset>
                  </wp:positionH>
                  <wp:positionV relativeFrom="paragraph">
                    <wp:posOffset>-2540</wp:posOffset>
                  </wp:positionV>
                  <wp:extent cx="568960" cy="561975"/>
                  <wp:effectExtent l="0" t="0" r="2540" b="952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3F21">
              <w:rPr>
                <w:rFonts w:ascii="Times New Roman" w:hAnsi="Times New Roman" w:cs="Times New Roman"/>
                <w:sz w:val="24"/>
                <w:szCs w:val="24"/>
              </w:rPr>
              <w:t xml:space="preserve">b)     </w:t>
            </w:r>
            <w:r w:rsidRPr="00FA3F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00EEDA" wp14:editId="33D823B9">
                  <wp:extent cx="2113280" cy="2165350"/>
                  <wp:effectExtent l="0" t="0" r="127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1" r="13094" b="5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216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F21" w:rsidRPr="00FA3F21" w14:paraId="279B7DA1" w14:textId="77777777" w:rsidTr="00884421">
        <w:tc>
          <w:tcPr>
            <w:tcW w:w="9271" w:type="dxa"/>
            <w:gridSpan w:val="2"/>
          </w:tcPr>
          <w:p w14:paraId="65346F37" w14:textId="046F545B" w:rsidR="00FA3F21" w:rsidRPr="00FA3F21" w:rsidRDefault="00FA3F21" w:rsidP="00A642F9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F21"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 w:rsidR="000F3C8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A3F21">
              <w:rPr>
                <w:rFonts w:ascii="Times New Roman" w:hAnsi="Times New Roman" w:cs="Times New Roman"/>
                <w:sz w:val="24"/>
                <w:szCs w:val="24"/>
              </w:rPr>
              <w:t>. Схема эксперимента (</w:t>
            </w:r>
            <w:r w:rsidRPr="00FA3F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FA3F21">
              <w:rPr>
                <w:rFonts w:ascii="Times New Roman" w:hAnsi="Times New Roman" w:cs="Times New Roman"/>
                <w:sz w:val="24"/>
                <w:szCs w:val="24"/>
              </w:rPr>
              <w:t>), внешний вид установки и мишени (</w:t>
            </w:r>
            <w:r w:rsidRPr="00FA3F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A3F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132F59E4" w14:textId="607EACF6" w:rsidR="007232D6" w:rsidRDefault="00FA3F21" w:rsidP="00A642F9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3F21">
        <w:rPr>
          <w:rFonts w:ascii="Times New Roman" w:hAnsi="Times New Roman" w:cs="Times New Roman"/>
          <w:sz w:val="24"/>
          <w:szCs w:val="24"/>
        </w:rPr>
        <w:t xml:space="preserve">В силу ограниченности времени </w:t>
      </w:r>
      <w:r>
        <w:rPr>
          <w:rFonts w:ascii="Times New Roman" w:hAnsi="Times New Roman" w:cs="Times New Roman"/>
          <w:sz w:val="24"/>
          <w:szCs w:val="24"/>
        </w:rPr>
        <w:t>были</w:t>
      </w:r>
      <w:r w:rsidRPr="00FA3F21">
        <w:rPr>
          <w:rFonts w:ascii="Times New Roman" w:hAnsi="Times New Roman" w:cs="Times New Roman"/>
          <w:sz w:val="24"/>
          <w:szCs w:val="24"/>
        </w:rPr>
        <w:t xml:space="preserve"> прове</w:t>
      </w:r>
      <w:r>
        <w:rPr>
          <w:rFonts w:ascii="Times New Roman" w:hAnsi="Times New Roman" w:cs="Times New Roman"/>
          <w:sz w:val="24"/>
          <w:szCs w:val="24"/>
        </w:rPr>
        <w:t>дены</w:t>
      </w:r>
      <w:r w:rsidRPr="00FA3F21">
        <w:rPr>
          <w:rFonts w:ascii="Times New Roman" w:hAnsi="Times New Roman" w:cs="Times New Roman"/>
          <w:sz w:val="24"/>
          <w:szCs w:val="24"/>
        </w:rPr>
        <w:t xml:space="preserve"> только тестовые измерения. Энергия ускоренных ионов </w:t>
      </w:r>
      <w:r w:rsidR="004F0522">
        <w:rPr>
          <w:rFonts w:ascii="Times New Roman" w:hAnsi="Times New Roman" w:cs="Times New Roman"/>
          <w:sz w:val="24"/>
          <w:szCs w:val="24"/>
        </w:rPr>
        <w:t>ксенона</w:t>
      </w:r>
      <w:bookmarkStart w:id="2" w:name="_GoBack"/>
      <w:bookmarkEnd w:id="2"/>
      <w:r w:rsidRPr="00FA3F21">
        <w:rPr>
          <w:rFonts w:ascii="Times New Roman" w:hAnsi="Times New Roman" w:cs="Times New Roman"/>
          <w:sz w:val="24"/>
          <w:szCs w:val="24"/>
        </w:rPr>
        <w:t xml:space="preserve"> составляла 3 ГэВ/нуклон. Согласно проведенным оценкам до эксперимента и исходя из заявленных характеристик спектрометра планируемое время измерения составляло 10 сек. Однако из измеренных данных даже для фоновых измерений (мишень убрана с пучка) максимальное время измерения не может превышать 2 сек. </w:t>
      </w:r>
    </w:p>
    <w:p w14:paraId="1A982F7C" w14:textId="60512138" w:rsidR="00FA3F21" w:rsidRPr="00DE2F7E" w:rsidRDefault="00DE2F7E" w:rsidP="0087626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2F7E">
        <w:rPr>
          <w:rFonts w:ascii="Times New Roman" w:hAnsi="Times New Roman" w:cs="Times New Roman"/>
          <w:b/>
          <w:bCs/>
          <w:sz w:val="24"/>
          <w:szCs w:val="24"/>
        </w:rPr>
        <w:t>4. Ис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точники излучения на базе установки </w:t>
      </w:r>
      <w:r w:rsidRPr="00DE2F7E">
        <w:rPr>
          <w:rFonts w:ascii="Times New Roman" w:hAnsi="Times New Roman" w:cs="Times New Roman"/>
          <w:b/>
          <w:bCs/>
          <w:sz w:val="24"/>
          <w:szCs w:val="24"/>
          <w:lang w:val="en-US"/>
        </w:rPr>
        <w:t>LINAC</w:t>
      </w:r>
      <w:r w:rsidRPr="00DE2F7E">
        <w:rPr>
          <w:rFonts w:ascii="Times New Roman" w:hAnsi="Times New Roman" w:cs="Times New Roman"/>
          <w:b/>
          <w:bCs/>
          <w:sz w:val="24"/>
          <w:szCs w:val="24"/>
        </w:rPr>
        <w:t>-200</w:t>
      </w:r>
    </w:p>
    <w:p w14:paraId="42115211" w14:textId="3428E6F3" w:rsidR="00DE2F7E" w:rsidRDefault="00F9266E" w:rsidP="00076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Помимо возможности использования излучения возникающего в результате взаимодействия электронного пучка с мишенью радиатором в целях диагностики пучков, существует возможность их применения непосредственно в качестве источников излучения.</w:t>
      </w:r>
    </w:p>
    <w:p w14:paraId="68DD9F95" w14:textId="77777777" w:rsidR="007A17E3" w:rsidRDefault="00536572" w:rsidP="00CD4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 [6] те</w:t>
      </w:r>
      <w:r w:rsidR="00E07F31">
        <w:rPr>
          <w:rFonts w:ascii="Times New Roman" w:hAnsi="Times New Roman" w:cs="Times New Roman"/>
          <w:sz w:val="24"/>
          <w:szCs w:val="24"/>
        </w:rPr>
        <w:t>оретически рассмотрена возможность использования когерентного дифракционного излучения (КДИ) в качестве источника терагерцового/субтерегерцового излучения</w:t>
      </w:r>
      <w:bookmarkEnd w:id="1"/>
      <w:r w:rsidR="00E07F31">
        <w:rPr>
          <w:rFonts w:ascii="Times New Roman" w:hAnsi="Times New Roman" w:cs="Times New Roman"/>
          <w:sz w:val="24"/>
          <w:szCs w:val="24"/>
        </w:rPr>
        <w:t xml:space="preserve">. </w:t>
      </w:r>
      <w:bookmarkStart w:id="3" w:name="_Hlk152590006"/>
      <w:r w:rsidR="00E07F31">
        <w:rPr>
          <w:rFonts w:ascii="Times New Roman" w:hAnsi="Times New Roman" w:cs="Times New Roman"/>
          <w:sz w:val="24"/>
          <w:szCs w:val="24"/>
        </w:rPr>
        <w:t xml:space="preserve">Для достижения максимальной интенсивности КДИ предлагается использование полупараболической мишени с фокальным расстоянием равным расстоянию между мишенью и апертурой коллиматора. Проведено моделирование спектральных характеристик КДИ в зависимости от параметров пучка ускоренных электронов. </w:t>
      </w:r>
    </w:p>
    <w:p w14:paraId="1819988A" w14:textId="7E499B74" w:rsidR="00CD4FD8" w:rsidRDefault="00E07F31" w:rsidP="00CD4F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Проведены пробные испытания по генерации широкополосного излучения </w:t>
      </w:r>
      <w:r w:rsidR="00CF3558">
        <w:rPr>
          <w:rFonts w:ascii="Times New Roman" w:hAnsi="Times New Roman" w:cs="Times New Roman"/>
          <w:sz w:val="24"/>
          <w:szCs w:val="24"/>
        </w:rPr>
        <w:t>на LINAC</w:t>
      </w:r>
      <w:r>
        <w:rPr>
          <w:rFonts w:ascii="Times New Roman" w:hAnsi="Times New Roman" w:cs="Times New Roman"/>
          <w:sz w:val="24"/>
          <w:szCs w:val="24"/>
        </w:rPr>
        <w:t>-200 фотонными кристаллами [7].</w:t>
      </w:r>
      <w:r w:rsidR="00CD4FD8">
        <w:rPr>
          <w:rFonts w:ascii="Times New Roman" w:hAnsi="Times New Roman" w:cs="Times New Roman"/>
          <w:sz w:val="24"/>
          <w:szCs w:val="24"/>
        </w:rPr>
        <w:t xml:space="preserve"> </w:t>
      </w:r>
      <w:r w:rsidR="00CD4FD8" w:rsidRPr="00CD4FD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статье обсуждаются эксперименты с высокоэнергетическими электронными пучками и их взаимодействием с трехмерными фотонными кристаллами, представляющими собой метаматериалы с высокой упорядоченностью структуры.</w:t>
      </w:r>
    </w:p>
    <w:p w14:paraId="011E6D5B" w14:textId="1ABDE7B1" w:rsidR="007A17E3" w:rsidRDefault="007A17E3" w:rsidP="00CD4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7E3">
        <w:rPr>
          <w:rFonts w:ascii="Times New Roman" w:hAnsi="Times New Roman" w:cs="Times New Roman"/>
          <w:sz w:val="24"/>
          <w:szCs w:val="24"/>
        </w:rPr>
        <w:t>Трехмерные фотонные кристаллы использовались для генерации оптического, гигагерцового, терагерцового и нейтронного излучения при облучении их электронным пучком. Нейтронное излучение генерировалось через электроядерные реакции, когда высокоэнергетические электроны взаимодействовали с м</w:t>
      </w:r>
      <w:r>
        <w:rPr>
          <w:rFonts w:ascii="Times New Roman" w:hAnsi="Times New Roman" w:cs="Times New Roman"/>
          <w:sz w:val="24"/>
          <w:szCs w:val="24"/>
        </w:rPr>
        <w:t>ета</w:t>
      </w:r>
      <w:r w:rsidRPr="007A17E3">
        <w:rPr>
          <w:rFonts w:ascii="Times New Roman" w:hAnsi="Times New Roman" w:cs="Times New Roman"/>
          <w:sz w:val="24"/>
          <w:szCs w:val="24"/>
        </w:rPr>
        <w:t>-мишенями.</w:t>
      </w:r>
    </w:p>
    <w:p w14:paraId="026E283A" w14:textId="3219DCE5" w:rsidR="007A17E3" w:rsidRDefault="007A17E3" w:rsidP="00615F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17E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CAEBD2" wp14:editId="59440D9B">
            <wp:extent cx="5494242" cy="230400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242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C0A25" w14:textId="144A03D0" w:rsidR="007A17E3" w:rsidRPr="00CD4FD8" w:rsidRDefault="007A17E3" w:rsidP="007A17E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Рис. </w:t>
      </w:r>
      <w:r w:rsidR="00B70F83">
        <w:rPr>
          <w:rFonts w:ascii="Times New Roman" w:hAnsi="Times New Roman" w:cs="Times New Roman"/>
          <w:sz w:val="24"/>
          <w:szCs w:val="24"/>
          <w:lang w:eastAsia="ru-RU"/>
        </w:rPr>
        <w:t>11.</w:t>
      </w:r>
      <w:r w:rsidR="00B70F83" w:rsidRPr="007A17E3">
        <w:rPr>
          <w:rFonts w:ascii="Times New Roman" w:hAnsi="Times New Roman" w:cs="Times New Roman"/>
          <w:sz w:val="24"/>
          <w:szCs w:val="24"/>
          <w:lang w:eastAsia="ru-RU"/>
        </w:rPr>
        <w:t xml:space="preserve"> Структура</w:t>
      </w:r>
      <w:r w:rsidRPr="007A17E3">
        <w:rPr>
          <w:rFonts w:ascii="Times New Roman" w:hAnsi="Times New Roman" w:cs="Times New Roman"/>
          <w:sz w:val="24"/>
          <w:szCs w:val="24"/>
          <w:lang w:eastAsia="ru-RU"/>
        </w:rPr>
        <w:t xml:space="preserve"> образца SiO2 50 нм до (слева) и после (справа) облучения электронным пучком</w:t>
      </w:r>
    </w:p>
    <w:p w14:paraId="295A7198" w14:textId="52705998" w:rsidR="00CD4FD8" w:rsidRDefault="007A17E3" w:rsidP="008C42F4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FD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регистрации генерируемого электромагнитного и нейтронного излучения использовались специальные детекторы и антенны, включая рупорную антенну для диапазона 4–8 ГГц и нейтронные детекторы на основе сцинтилляторов.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4FD8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D4F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сравнение нейтронных спектров от фотонных кристаллов</w:t>
      </w:r>
      <w:r w:rsidRPr="00CD4F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спектрами, полученными от</w:t>
      </w:r>
      <w:r w:rsidRPr="00CD4F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гомогенны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CD4F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мишен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CD4F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различного состава (вольфрам, свинец и др.).</w:t>
      </w:r>
      <w:r w:rsidR="006D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и</w:t>
      </w:r>
      <w:r w:rsidR="006D0B38" w:rsidRPr="00CD4FD8">
        <w:rPr>
          <w:rFonts w:ascii="Times New Roman" w:eastAsia="Times New Roman" w:hAnsi="Times New Roman" w:cs="Times New Roman"/>
          <w:sz w:val="24"/>
          <w:szCs w:val="24"/>
          <w:lang w:eastAsia="ru-RU"/>
        </w:rPr>
        <w:t>сследовано влияние криогенных температур на люминесценцию фотонных кристаллов. При низких температурах наблюдалось увеличение интенсивности люминесценции, что связано с изменением оптических свойств среды.</w:t>
      </w:r>
      <w:r w:rsidR="00B34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4157" w:rsidRPr="00CD4F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показали, что излучение, генерируемое при взаимодействии электронного пучка с фотонными кристаллами, может быть использовано для нейтронной радиографии, которая, в отличие от рентгеновской, позволяет </w:t>
      </w:r>
      <w:r w:rsidR="00B34157" w:rsidRPr="00B3415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изучать материалы, содержащие легкие элементы.</w:t>
      </w:r>
    </w:p>
    <w:p w14:paraId="3B29FB87" w14:textId="232C5948" w:rsidR="008C42F4" w:rsidRPr="00CD4FD8" w:rsidRDefault="008C42F4" w:rsidP="008C42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42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Когерентное Черенковское дифракционное излучение в режиме сверхизлучения</w:t>
      </w:r>
    </w:p>
    <w:bookmarkEnd w:id="3"/>
    <w:p w14:paraId="36C2196F" w14:textId="77777777" w:rsidR="00AC6E4D" w:rsidRDefault="00057186" w:rsidP="00AC6E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работе </w:t>
      </w:r>
      <w:r w:rsidRPr="00057186">
        <w:rPr>
          <w:rFonts w:ascii="Times New Roman" w:hAnsi="Times New Roman" w:cs="Times New Roman"/>
          <w:sz w:val="24"/>
          <w:szCs w:val="24"/>
        </w:rPr>
        <w:t xml:space="preserve">[10] </w:t>
      </w:r>
      <w:r>
        <w:rPr>
          <w:rFonts w:ascii="Times New Roman" w:hAnsi="Times New Roman" w:cs="Times New Roman"/>
          <w:sz w:val="24"/>
          <w:szCs w:val="24"/>
        </w:rPr>
        <w:t xml:space="preserve">представлены результаты экспериментов по исследованию ЧДИ в режиме сверхизлучения. </w:t>
      </w:r>
      <w:r w:rsidR="00AC6E4D">
        <w:rPr>
          <w:rFonts w:ascii="Times New Roman" w:hAnsi="Times New Roman" w:cs="Times New Roman"/>
          <w:sz w:val="24"/>
          <w:szCs w:val="24"/>
        </w:rPr>
        <w:t>ЧДИ</w:t>
      </w:r>
      <w:r w:rsidR="00AC6E4D" w:rsidRPr="00057186">
        <w:rPr>
          <w:rFonts w:ascii="Times New Roman" w:hAnsi="Times New Roman" w:cs="Times New Roman"/>
          <w:sz w:val="24"/>
          <w:szCs w:val="24"/>
        </w:rPr>
        <w:t xml:space="preserve"> позволяет проводить диагностику пучков частиц без физического воздействия на них. Этот бесконтактный метод минимизирует влияние на пучок и предотвращает повреждение оборудования. Оно обладает высокой направленностью, что позволяет отличить его от других типов излучения </w:t>
      </w:r>
      <w:r w:rsidR="00AC6E4D">
        <w:rPr>
          <w:rFonts w:ascii="Times New Roman" w:hAnsi="Times New Roman" w:cs="Times New Roman"/>
          <w:sz w:val="24"/>
          <w:szCs w:val="24"/>
        </w:rPr>
        <w:t xml:space="preserve">(например, </w:t>
      </w:r>
      <w:r w:rsidR="00AC6E4D" w:rsidRPr="00057186">
        <w:rPr>
          <w:rFonts w:ascii="Times New Roman" w:hAnsi="Times New Roman" w:cs="Times New Roman"/>
          <w:sz w:val="24"/>
          <w:szCs w:val="24"/>
        </w:rPr>
        <w:t>синхротронно</w:t>
      </w:r>
      <w:r w:rsidR="00AC6E4D">
        <w:rPr>
          <w:rFonts w:ascii="Times New Roman" w:hAnsi="Times New Roman" w:cs="Times New Roman"/>
          <w:sz w:val="24"/>
          <w:szCs w:val="24"/>
        </w:rPr>
        <w:t>го),</w:t>
      </w:r>
      <w:r w:rsidR="00AC6E4D" w:rsidRPr="00057186">
        <w:rPr>
          <w:rFonts w:ascii="Times New Roman" w:hAnsi="Times New Roman" w:cs="Times New Roman"/>
          <w:sz w:val="24"/>
          <w:szCs w:val="24"/>
        </w:rPr>
        <w:t xml:space="preserve"> которые могут распространяться вместе с пучком.</w:t>
      </w:r>
      <w:r w:rsidR="00AC6E4D" w:rsidRPr="00057186">
        <w:t xml:space="preserve"> </w:t>
      </w:r>
      <w:r w:rsidR="00AC6E4D" w:rsidRPr="00057186">
        <w:rPr>
          <w:rFonts w:ascii="Times New Roman" w:hAnsi="Times New Roman" w:cs="Times New Roman"/>
          <w:sz w:val="24"/>
          <w:szCs w:val="24"/>
        </w:rPr>
        <w:t xml:space="preserve">Интенсивность </w:t>
      </w:r>
      <w:r w:rsidR="00AC6E4D">
        <w:rPr>
          <w:rFonts w:ascii="Times New Roman" w:hAnsi="Times New Roman" w:cs="Times New Roman"/>
          <w:sz w:val="24"/>
          <w:szCs w:val="24"/>
        </w:rPr>
        <w:t>ЧДИ</w:t>
      </w:r>
      <w:r w:rsidR="00AC6E4D" w:rsidRPr="00057186">
        <w:rPr>
          <w:rFonts w:ascii="Times New Roman" w:hAnsi="Times New Roman" w:cs="Times New Roman"/>
          <w:sz w:val="24"/>
          <w:szCs w:val="24"/>
        </w:rPr>
        <w:t xml:space="preserve"> можно контролировать, изменяя длину радиатора, что обеспечивает гибкость в оптимизации сигнала для различных диагностических задач.</w:t>
      </w:r>
    </w:p>
    <w:p w14:paraId="3609CCF0" w14:textId="24683B4E" w:rsidR="00057186" w:rsidRDefault="00057186" w:rsidP="008C42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Эксперименты были проведены на выведенном пучке микротрона МТ-25 (ОИЯИ)</w:t>
      </w:r>
      <w:r w:rsidR="0028060E">
        <w:rPr>
          <w:rFonts w:ascii="Times New Roman" w:hAnsi="Times New Roman" w:cs="Times New Roman"/>
          <w:sz w:val="24"/>
          <w:szCs w:val="24"/>
        </w:rPr>
        <w:t xml:space="preserve"> с энергией электронов 10 МэВ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B1375">
        <w:rPr>
          <w:rFonts w:ascii="Times New Roman" w:hAnsi="Times New Roman" w:cs="Times New Roman"/>
          <w:sz w:val="24"/>
          <w:szCs w:val="24"/>
        </w:rPr>
        <w:t xml:space="preserve">Измерения проводились в двух геометриях эксперимента: геометрии переходного излучения (ПИ) и геометрии ЧДИ. </w:t>
      </w:r>
      <w:r>
        <w:rPr>
          <w:rFonts w:ascii="Times New Roman" w:hAnsi="Times New Roman" w:cs="Times New Roman"/>
          <w:sz w:val="24"/>
          <w:szCs w:val="24"/>
        </w:rPr>
        <w:t>Схема измерений представлена на рисунке 12.</w:t>
      </w:r>
      <w:r w:rsidR="00AC6E4D">
        <w:rPr>
          <w:rFonts w:ascii="Times New Roman" w:hAnsi="Times New Roman" w:cs="Times New Roman"/>
          <w:sz w:val="24"/>
          <w:szCs w:val="24"/>
        </w:rPr>
        <w:t xml:space="preserve"> </w:t>
      </w:r>
      <w:r w:rsidR="00367F4C">
        <w:rPr>
          <w:rFonts w:ascii="Times New Roman" w:hAnsi="Times New Roman" w:cs="Times New Roman"/>
          <w:sz w:val="24"/>
          <w:szCs w:val="24"/>
        </w:rPr>
        <w:t xml:space="preserve">Измерения проводились с использованием </w:t>
      </w:r>
      <w:r w:rsidR="0028060E">
        <w:rPr>
          <w:rFonts w:ascii="Times New Roman" w:hAnsi="Times New Roman" w:cs="Times New Roman"/>
          <w:sz w:val="24"/>
          <w:szCs w:val="24"/>
        </w:rPr>
        <w:t xml:space="preserve">анализатора спектров </w:t>
      </w:r>
      <w:r w:rsidR="0028060E" w:rsidRPr="0028060E">
        <w:rPr>
          <w:rFonts w:ascii="Times New Roman" w:hAnsi="Times New Roman" w:cs="Times New Roman"/>
          <w:sz w:val="24"/>
          <w:szCs w:val="24"/>
        </w:rPr>
        <w:t>Ceyear</w:t>
      </w:r>
      <w:r w:rsidR="00CB1375">
        <w:rPr>
          <w:rFonts w:ascii="Times New Roman" w:hAnsi="Times New Roman" w:cs="Times New Roman"/>
          <w:sz w:val="24"/>
          <w:szCs w:val="24"/>
        </w:rPr>
        <w:t> </w:t>
      </w:r>
      <w:r w:rsidR="0028060E" w:rsidRPr="0028060E">
        <w:rPr>
          <w:rFonts w:ascii="Times New Roman" w:hAnsi="Times New Roman" w:cs="Times New Roman"/>
          <w:sz w:val="24"/>
          <w:szCs w:val="24"/>
        </w:rPr>
        <w:t>4052F</w:t>
      </w:r>
      <w:r w:rsidR="0028060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5"/>
        <w:gridCol w:w="222"/>
        <w:gridCol w:w="4728"/>
      </w:tblGrid>
      <w:tr w:rsidR="00780F55" w14:paraId="4E3508CA" w14:textId="020EF2DE" w:rsidTr="00780F55">
        <w:tc>
          <w:tcPr>
            <w:tcW w:w="4405" w:type="dxa"/>
          </w:tcPr>
          <w:p w14:paraId="4D3A3CA3" w14:textId="35F16434" w:rsidR="00780F55" w:rsidRDefault="00780F55" w:rsidP="00367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89DFF2D" wp14:editId="78B89835">
                  <wp:extent cx="2537863" cy="2052000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863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31EFC747" w14:textId="77777777" w:rsidR="00780F55" w:rsidRDefault="00780F55" w:rsidP="00367F4C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728" w:type="dxa"/>
          </w:tcPr>
          <w:p w14:paraId="1287ED37" w14:textId="0D0C74F6" w:rsidR="00780F55" w:rsidRDefault="00780F55" w:rsidP="00367F4C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E34FB5" wp14:editId="63911C1D">
                  <wp:extent cx="2687067" cy="2052000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67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F55" w14:paraId="66552DD8" w14:textId="03A4242A" w:rsidTr="00282956">
        <w:tc>
          <w:tcPr>
            <w:tcW w:w="9355" w:type="dxa"/>
            <w:gridSpan w:val="3"/>
          </w:tcPr>
          <w:p w14:paraId="4B0C06D2" w14:textId="4AB16408" w:rsidR="00780F55" w:rsidRDefault="00780F55" w:rsidP="00826E0A">
            <w:pPr>
              <w:spacing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12. Схема эксперимента в геометрии ЧДИ (а) и ПИ (б)</w:t>
            </w:r>
          </w:p>
        </w:tc>
      </w:tr>
    </w:tbl>
    <w:p w14:paraId="6E079A52" w14:textId="7ABF2688" w:rsidR="006007A1" w:rsidRDefault="00CF4F21" w:rsidP="008C42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Измерения с помощью анализатора спектра очень точны с точки зрения динамического диапазона и спектрального разрешения. В </w:t>
      </w:r>
      <w:r w:rsidR="00104846">
        <w:rPr>
          <w:rFonts w:ascii="Times New Roman" w:hAnsi="Times New Roman" w:cs="Times New Roman"/>
          <w:sz w:val="24"/>
          <w:szCs w:val="24"/>
        </w:rPr>
        <w:t>эксперименте наблюдались</w:t>
      </w:r>
      <w:r>
        <w:rPr>
          <w:rFonts w:ascii="Times New Roman" w:hAnsi="Times New Roman" w:cs="Times New Roman"/>
          <w:sz w:val="24"/>
          <w:szCs w:val="24"/>
        </w:rPr>
        <w:t xml:space="preserve"> 6 </w:t>
      </w:r>
      <w:r w:rsidR="00104846">
        <w:rPr>
          <w:rFonts w:ascii="Times New Roman" w:hAnsi="Times New Roman" w:cs="Times New Roman"/>
          <w:sz w:val="24"/>
          <w:szCs w:val="24"/>
        </w:rPr>
        <w:t>гармоник (</w:t>
      </w:r>
      <w:r>
        <w:rPr>
          <w:rFonts w:ascii="Times New Roman" w:hAnsi="Times New Roman" w:cs="Times New Roman"/>
          <w:sz w:val="24"/>
          <w:szCs w:val="24"/>
        </w:rPr>
        <w:t>3-8) КПИ и ЧДИ</w:t>
      </w:r>
      <w:r w:rsidR="0010484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07A1">
        <w:rPr>
          <w:rFonts w:ascii="Times New Roman" w:hAnsi="Times New Roman" w:cs="Times New Roman"/>
          <w:sz w:val="24"/>
          <w:szCs w:val="24"/>
        </w:rPr>
        <w:t>На рис.13 приведено сравнение для 3 и 6 гармоник.</w:t>
      </w:r>
      <w:r w:rsidR="00DB523C">
        <w:rPr>
          <w:rFonts w:ascii="Times New Roman" w:hAnsi="Times New Roman" w:cs="Times New Roman"/>
          <w:sz w:val="24"/>
          <w:szCs w:val="24"/>
        </w:rPr>
        <w:t xml:space="preserve"> Измерения спектра проводились в максимуме ориентационной зависимости.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672"/>
      </w:tblGrid>
      <w:tr w:rsidR="006007A1" w14:paraId="6BDDF778" w14:textId="30A5EF18" w:rsidTr="004473D4">
        <w:tc>
          <w:tcPr>
            <w:tcW w:w="4673" w:type="dxa"/>
          </w:tcPr>
          <w:p w14:paraId="23FAE989" w14:textId="489D0639" w:rsidR="006007A1" w:rsidRDefault="006007A1" w:rsidP="006007A1">
            <w:pPr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37EA8B" wp14:editId="1C5CAF7A">
                  <wp:extent cx="2741165" cy="2052000"/>
                  <wp:effectExtent l="0" t="0" r="254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165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68D2445B" w14:textId="1AF0C22B" w:rsidR="006007A1" w:rsidRDefault="006007A1" w:rsidP="008C42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55AE4F" wp14:editId="2AF01147">
                  <wp:extent cx="2690429" cy="2052000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429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3D4" w14:paraId="68DD5B71" w14:textId="659552B0" w:rsidTr="004473D4">
        <w:tc>
          <w:tcPr>
            <w:tcW w:w="9345" w:type="dxa"/>
            <w:gridSpan w:val="2"/>
          </w:tcPr>
          <w:p w14:paraId="2C921EE7" w14:textId="1872D80D" w:rsidR="004473D4" w:rsidRDefault="004473D4" w:rsidP="00DB523C">
            <w:pPr>
              <w:spacing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13. Спектры когерентного ПИ и ЧДИ для 3 (а) и 6 (б) гармоник</w:t>
            </w:r>
          </w:p>
        </w:tc>
      </w:tr>
    </w:tbl>
    <w:p w14:paraId="52D02225" w14:textId="7E2B05C3" w:rsidR="00367F4C" w:rsidRDefault="00187B68" w:rsidP="008C42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Наблюдаемый экспоненциальный спад</w:t>
      </w:r>
      <w:r w:rsidR="006007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зависимости от сканирования частоты может использоваться для оценки длины отдельного сгустка при выполнении определенных требований.</w:t>
      </w:r>
      <w:r w:rsidR="00DB523C">
        <w:rPr>
          <w:rFonts w:ascii="Times New Roman" w:hAnsi="Times New Roman" w:cs="Times New Roman"/>
          <w:sz w:val="24"/>
          <w:szCs w:val="24"/>
        </w:rPr>
        <w:t xml:space="preserve"> </w:t>
      </w:r>
      <w:r w:rsidR="00DB523C" w:rsidRPr="00DB523C">
        <w:rPr>
          <w:rFonts w:ascii="Times New Roman" w:hAnsi="Times New Roman" w:cs="Times New Roman"/>
          <w:sz w:val="24"/>
          <w:szCs w:val="24"/>
        </w:rPr>
        <w:t>Для расширения частотного диапазона планируется использовать смесители; готовится расширение частот до диапазона 110 – 170 ГГц для</w:t>
      </w:r>
      <w:r w:rsidR="00DB523C">
        <w:rPr>
          <w:rFonts w:ascii="Times New Roman" w:hAnsi="Times New Roman" w:cs="Times New Roman"/>
          <w:sz w:val="24"/>
          <w:szCs w:val="24"/>
        </w:rPr>
        <w:t xml:space="preserve"> экспериментов на</w:t>
      </w:r>
      <w:r w:rsidR="00DB523C" w:rsidRPr="00DB523C">
        <w:rPr>
          <w:rFonts w:ascii="Times New Roman" w:hAnsi="Times New Roman" w:cs="Times New Roman"/>
          <w:sz w:val="24"/>
          <w:szCs w:val="24"/>
        </w:rPr>
        <w:t xml:space="preserve"> установк</w:t>
      </w:r>
      <w:r w:rsidR="00DB523C">
        <w:rPr>
          <w:rFonts w:ascii="Times New Roman" w:hAnsi="Times New Roman" w:cs="Times New Roman"/>
          <w:sz w:val="24"/>
          <w:szCs w:val="24"/>
        </w:rPr>
        <w:t>е</w:t>
      </w:r>
      <w:r w:rsidR="00DB523C" w:rsidRPr="00DB523C">
        <w:rPr>
          <w:rFonts w:ascii="Times New Roman" w:hAnsi="Times New Roman" w:cs="Times New Roman"/>
          <w:sz w:val="24"/>
          <w:szCs w:val="24"/>
        </w:rPr>
        <w:t xml:space="preserve"> LINAC200</w:t>
      </w:r>
      <w:r w:rsidR="00DB523C">
        <w:rPr>
          <w:rFonts w:ascii="Times New Roman" w:hAnsi="Times New Roman" w:cs="Times New Roman"/>
          <w:sz w:val="24"/>
          <w:szCs w:val="24"/>
        </w:rPr>
        <w:t xml:space="preserve"> (после введения в эксплуатацию).</w:t>
      </w:r>
    </w:p>
    <w:p w14:paraId="6A6052B1" w14:textId="409AD76B" w:rsidR="000765DC" w:rsidRDefault="00E07F31" w:rsidP="00076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цикл работ представляет собой совокупность теоретических и экспериментальных работ, посвященных изучению </w:t>
      </w:r>
      <w:r w:rsidR="00536572" w:rsidRPr="00BA609A">
        <w:rPr>
          <w:rFonts w:ascii="Times New Roman" w:hAnsi="Times New Roman" w:cs="Times New Roman"/>
          <w:color w:val="000000" w:themeColor="text1"/>
          <w:sz w:val="24"/>
          <w:szCs w:val="24"/>
        </w:rPr>
        <w:t>взаимодействия релятивистских заряженных частиц с мишенями-радиаторами</w:t>
      </w:r>
      <w:r>
        <w:rPr>
          <w:rFonts w:ascii="Times New Roman" w:hAnsi="Times New Roman" w:cs="Times New Roman"/>
          <w:sz w:val="24"/>
          <w:szCs w:val="24"/>
        </w:rPr>
        <w:t xml:space="preserve"> и возможности их применения как для диагностики пучков заряженных частиц, так и в качестве источников излучения. </w:t>
      </w:r>
    </w:p>
    <w:p w14:paraId="029567FE" w14:textId="57EF6BA5" w:rsidR="00A10FC8" w:rsidRDefault="006D3D33" w:rsidP="00076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Совместный интерес к проведению </w:t>
      </w:r>
      <w:r w:rsidR="00E07F31">
        <w:rPr>
          <w:rFonts w:ascii="Times New Roman" w:hAnsi="Times New Roman" w:cs="Times New Roman"/>
          <w:sz w:val="24"/>
          <w:szCs w:val="24"/>
        </w:rPr>
        <w:t xml:space="preserve">исследований </w:t>
      </w:r>
      <w:r>
        <w:rPr>
          <w:rFonts w:ascii="Times New Roman" w:hAnsi="Times New Roman" w:cs="Times New Roman"/>
          <w:sz w:val="24"/>
          <w:szCs w:val="24"/>
        </w:rPr>
        <w:t>на установке LINAC-200</w:t>
      </w:r>
      <w:r w:rsidR="00C91672" w:rsidRPr="00C91672">
        <w:rPr>
          <w:rFonts w:ascii="Times New Roman" w:hAnsi="Times New Roman" w:cs="Times New Roman"/>
          <w:sz w:val="24"/>
          <w:szCs w:val="24"/>
        </w:rPr>
        <w:t xml:space="preserve"> [</w:t>
      </w:r>
      <w:r w:rsidR="00C91672" w:rsidRPr="000765DC">
        <w:rPr>
          <w:rFonts w:ascii="Times New Roman" w:hAnsi="Times New Roman" w:cs="Times New Roman"/>
          <w:sz w:val="24"/>
          <w:szCs w:val="24"/>
        </w:rPr>
        <w:t>9</w:t>
      </w:r>
      <w:r w:rsidR="00C91672" w:rsidRPr="00C91672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послужил</w:t>
      </w:r>
      <w:r w:rsidR="00E07F31">
        <w:rPr>
          <w:rFonts w:ascii="Times New Roman" w:hAnsi="Times New Roman" w:cs="Times New Roman"/>
          <w:sz w:val="24"/>
          <w:szCs w:val="24"/>
        </w:rPr>
        <w:t xml:space="preserve"> базой для формирования коллаборации FLAP</w:t>
      </w:r>
      <w:r w:rsidR="000765DC" w:rsidRPr="000765DC">
        <w:rPr>
          <w:rFonts w:ascii="Times New Roman" w:hAnsi="Times New Roman" w:cs="Times New Roman"/>
          <w:sz w:val="24"/>
          <w:szCs w:val="24"/>
        </w:rPr>
        <w:t xml:space="preserve"> </w:t>
      </w:r>
      <w:r w:rsidR="000765DC">
        <w:rPr>
          <w:rFonts w:ascii="Times New Roman" w:hAnsi="Times New Roman" w:cs="Times New Roman"/>
          <w:sz w:val="24"/>
          <w:szCs w:val="24"/>
        </w:rPr>
        <w:t>(</w:t>
      </w:r>
      <w:r w:rsidR="000765DC">
        <w:rPr>
          <w:rFonts w:ascii="Times New Roman" w:hAnsi="Times New Roman" w:cs="Times New Roman"/>
          <w:sz w:val="24"/>
          <w:szCs w:val="24"/>
          <w:lang w:val="en-US"/>
        </w:rPr>
        <w:t>Fundamental</w:t>
      </w:r>
      <w:r w:rsidR="000765DC">
        <w:rPr>
          <w:rFonts w:ascii="Times New Roman" w:hAnsi="Times New Roman" w:cs="Times New Roman"/>
          <w:sz w:val="24"/>
          <w:szCs w:val="24"/>
        </w:rPr>
        <w:t xml:space="preserve"> &amp; </w:t>
      </w:r>
      <w:r w:rsidR="000765DC">
        <w:rPr>
          <w:rFonts w:ascii="Times New Roman" w:hAnsi="Times New Roman" w:cs="Times New Roman"/>
          <w:sz w:val="24"/>
          <w:szCs w:val="24"/>
          <w:lang w:val="en-US"/>
        </w:rPr>
        <w:t>applied</w:t>
      </w:r>
      <w:r w:rsidR="000765DC">
        <w:rPr>
          <w:rFonts w:ascii="Times New Roman" w:hAnsi="Times New Roman" w:cs="Times New Roman"/>
          <w:sz w:val="24"/>
          <w:szCs w:val="24"/>
        </w:rPr>
        <w:t xml:space="preserve"> </w:t>
      </w:r>
      <w:r w:rsidR="000765DC">
        <w:rPr>
          <w:rFonts w:ascii="Times New Roman" w:hAnsi="Times New Roman" w:cs="Times New Roman"/>
          <w:sz w:val="24"/>
          <w:szCs w:val="24"/>
          <w:lang w:val="en-US"/>
        </w:rPr>
        <w:t>Linear</w:t>
      </w:r>
      <w:r w:rsidR="000765DC">
        <w:rPr>
          <w:rFonts w:ascii="Times New Roman" w:hAnsi="Times New Roman" w:cs="Times New Roman"/>
          <w:sz w:val="24"/>
          <w:szCs w:val="24"/>
        </w:rPr>
        <w:t xml:space="preserve"> </w:t>
      </w:r>
      <w:r w:rsidR="000765DC">
        <w:rPr>
          <w:rFonts w:ascii="Times New Roman" w:hAnsi="Times New Roman" w:cs="Times New Roman"/>
          <w:sz w:val="24"/>
          <w:szCs w:val="24"/>
          <w:lang w:val="en-US"/>
        </w:rPr>
        <w:t>Accelerator</w:t>
      </w:r>
      <w:r w:rsidR="000765DC">
        <w:rPr>
          <w:rFonts w:ascii="Times New Roman" w:hAnsi="Times New Roman" w:cs="Times New Roman"/>
          <w:sz w:val="24"/>
          <w:szCs w:val="24"/>
        </w:rPr>
        <w:t xml:space="preserve"> </w:t>
      </w:r>
      <w:r w:rsidR="000765DC">
        <w:rPr>
          <w:rFonts w:ascii="Times New Roman" w:hAnsi="Times New Roman" w:cs="Times New Roman"/>
          <w:sz w:val="24"/>
          <w:szCs w:val="24"/>
          <w:lang w:val="en-US"/>
        </w:rPr>
        <w:t>Physics</w:t>
      </w:r>
      <w:r w:rsidR="000765DC">
        <w:rPr>
          <w:rFonts w:ascii="Times New Roman" w:hAnsi="Times New Roman" w:cs="Times New Roman"/>
          <w:sz w:val="24"/>
          <w:szCs w:val="24"/>
        </w:rPr>
        <w:t xml:space="preserve"> </w:t>
      </w:r>
      <w:r w:rsidR="000765DC">
        <w:rPr>
          <w:rFonts w:ascii="Times New Roman" w:hAnsi="Times New Roman" w:cs="Times New Roman"/>
          <w:sz w:val="24"/>
          <w:szCs w:val="24"/>
          <w:lang w:val="en-US"/>
        </w:rPr>
        <w:t>collaboration</w:t>
      </w:r>
      <w:r w:rsidR="000765DC">
        <w:rPr>
          <w:rFonts w:ascii="Times New Roman" w:hAnsi="Times New Roman" w:cs="Times New Roman"/>
          <w:sz w:val="24"/>
          <w:szCs w:val="24"/>
        </w:rPr>
        <w:t>)</w:t>
      </w:r>
      <w:r w:rsidR="00A93D48">
        <w:rPr>
          <w:rFonts w:ascii="Times New Roman" w:hAnsi="Times New Roman" w:cs="Times New Roman"/>
          <w:sz w:val="24"/>
          <w:szCs w:val="24"/>
        </w:rPr>
        <w:t>,</w:t>
      </w:r>
      <w:r w:rsidR="00E07F31">
        <w:rPr>
          <w:rFonts w:ascii="Times New Roman" w:hAnsi="Times New Roman" w:cs="Times New Roman"/>
          <w:sz w:val="24"/>
          <w:szCs w:val="24"/>
        </w:rPr>
        <w:t xml:space="preserve"> </w:t>
      </w:r>
      <w:r w:rsidR="00A93D48">
        <w:rPr>
          <w:rFonts w:ascii="Times New Roman" w:hAnsi="Times New Roman" w:cs="Times New Roman"/>
          <w:sz w:val="24"/>
          <w:szCs w:val="24"/>
        </w:rPr>
        <w:t>н</w:t>
      </w:r>
      <w:r w:rsidR="00E07F31">
        <w:rPr>
          <w:rFonts w:ascii="Times New Roman" w:hAnsi="Times New Roman" w:cs="Times New Roman"/>
          <w:sz w:val="24"/>
          <w:szCs w:val="24"/>
        </w:rPr>
        <w:t>аправления исследований</w:t>
      </w:r>
      <w:r w:rsidR="00A93D48">
        <w:rPr>
          <w:rFonts w:ascii="Times New Roman" w:hAnsi="Times New Roman" w:cs="Times New Roman"/>
          <w:sz w:val="24"/>
          <w:szCs w:val="24"/>
        </w:rPr>
        <w:t xml:space="preserve"> которой</w:t>
      </w:r>
      <w:r w:rsidR="00E07F31">
        <w:rPr>
          <w:rFonts w:ascii="Times New Roman" w:hAnsi="Times New Roman" w:cs="Times New Roman"/>
          <w:sz w:val="24"/>
          <w:szCs w:val="24"/>
        </w:rPr>
        <w:t xml:space="preserve">, </w:t>
      </w:r>
      <w:r w:rsidR="00A93D48">
        <w:rPr>
          <w:rFonts w:ascii="Times New Roman" w:hAnsi="Times New Roman" w:cs="Times New Roman"/>
          <w:sz w:val="24"/>
          <w:szCs w:val="24"/>
        </w:rPr>
        <w:t>представлены</w:t>
      </w:r>
      <w:r w:rsidR="00E07F31">
        <w:rPr>
          <w:rFonts w:ascii="Times New Roman" w:hAnsi="Times New Roman" w:cs="Times New Roman"/>
          <w:sz w:val="24"/>
          <w:szCs w:val="24"/>
        </w:rPr>
        <w:t xml:space="preserve"> в [3].</w:t>
      </w:r>
    </w:p>
    <w:p w14:paraId="38C322FC" w14:textId="77777777" w:rsidR="00E53501" w:rsidRDefault="00E53501" w:rsidP="00E535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183B">
        <w:rPr>
          <w:rFonts w:ascii="Times New Roman" w:hAnsi="Times New Roman" w:cs="Times New Roman"/>
          <w:sz w:val="24"/>
          <w:szCs w:val="24"/>
        </w:rPr>
        <w:t xml:space="preserve">Полученные результаты представлялись на сессиях ПКК </w:t>
      </w:r>
      <w:r w:rsidRPr="00B70F83">
        <w:rPr>
          <w:rFonts w:ascii="Times New Roman" w:hAnsi="Times New Roman" w:cs="Times New Roman"/>
          <w:sz w:val="24"/>
          <w:szCs w:val="24"/>
        </w:rPr>
        <w:t>по физике частиц ОИЯИ</w:t>
      </w:r>
      <w:r w:rsidRPr="00C5183B">
        <w:rPr>
          <w:rFonts w:ascii="Times New Roman" w:hAnsi="Times New Roman" w:cs="Times New Roman"/>
          <w:sz w:val="24"/>
          <w:szCs w:val="24"/>
        </w:rPr>
        <w:t xml:space="preserve">, совещаниях коллаборации </w:t>
      </w:r>
      <w:r>
        <w:rPr>
          <w:rFonts w:ascii="Times New Roman" w:hAnsi="Times New Roman" w:cs="Times New Roman"/>
          <w:sz w:val="24"/>
          <w:szCs w:val="24"/>
          <w:lang w:val="en-US"/>
        </w:rPr>
        <w:t>FLAP</w:t>
      </w:r>
      <w:r w:rsidRPr="00C5183B">
        <w:rPr>
          <w:rFonts w:ascii="Times New Roman" w:hAnsi="Times New Roman" w:cs="Times New Roman"/>
          <w:sz w:val="24"/>
          <w:szCs w:val="24"/>
        </w:rPr>
        <w:t xml:space="preserve">, а также были представлены в докладах на </w:t>
      </w:r>
      <w:r w:rsidR="0013539E">
        <w:rPr>
          <w:rFonts w:ascii="Times New Roman" w:hAnsi="Times New Roman" w:cs="Times New Roman"/>
          <w:sz w:val="24"/>
          <w:szCs w:val="24"/>
        </w:rPr>
        <w:t>следующих</w:t>
      </w:r>
      <w:r w:rsidRPr="00C5183B">
        <w:rPr>
          <w:rFonts w:ascii="Times New Roman" w:hAnsi="Times New Roman" w:cs="Times New Roman"/>
          <w:sz w:val="24"/>
          <w:szCs w:val="24"/>
        </w:rPr>
        <w:t xml:space="preserve"> конференциях</w:t>
      </w:r>
      <w:r w:rsidR="0013539E" w:rsidRPr="0013539E">
        <w:rPr>
          <w:rFonts w:ascii="Times New Roman" w:hAnsi="Times New Roman" w:cs="Times New Roman"/>
          <w:sz w:val="24"/>
          <w:szCs w:val="24"/>
        </w:rPr>
        <w:t xml:space="preserve">: </w:t>
      </w:r>
      <w:r w:rsidRPr="00B70F83">
        <w:rPr>
          <w:rFonts w:ascii="Times New Roman" w:hAnsi="Times New Roman" w:cs="Times New Roman"/>
          <w:sz w:val="24"/>
          <w:szCs w:val="24"/>
          <w:lang w:val="en-US"/>
        </w:rPr>
        <w:t>IBIC</w:t>
      </w:r>
      <w:r w:rsidRPr="00B70F83">
        <w:rPr>
          <w:rFonts w:ascii="Times New Roman" w:hAnsi="Times New Roman" w:cs="Times New Roman"/>
          <w:sz w:val="24"/>
          <w:szCs w:val="24"/>
        </w:rPr>
        <w:t xml:space="preserve">-2018, </w:t>
      </w:r>
      <w:r w:rsidRPr="00B70F83">
        <w:rPr>
          <w:rFonts w:ascii="Times New Roman" w:hAnsi="Times New Roman" w:cs="Times New Roman"/>
          <w:sz w:val="24"/>
          <w:szCs w:val="24"/>
          <w:lang w:val="en-US"/>
        </w:rPr>
        <w:t>IPAC</w:t>
      </w:r>
      <w:r w:rsidRPr="00B70F83">
        <w:rPr>
          <w:rFonts w:ascii="Times New Roman" w:hAnsi="Times New Roman" w:cs="Times New Roman"/>
          <w:sz w:val="24"/>
          <w:szCs w:val="24"/>
        </w:rPr>
        <w:t xml:space="preserve">-2021, </w:t>
      </w:r>
      <w:r w:rsidRPr="00B70F83">
        <w:rPr>
          <w:rFonts w:ascii="Times New Roman" w:hAnsi="Times New Roman" w:cs="Times New Roman"/>
          <w:sz w:val="24"/>
          <w:szCs w:val="24"/>
          <w:lang w:val="en-US"/>
        </w:rPr>
        <w:t>RREPS</w:t>
      </w:r>
      <w:r w:rsidRPr="00B70F83">
        <w:rPr>
          <w:rFonts w:ascii="Times New Roman" w:hAnsi="Times New Roman" w:cs="Times New Roman"/>
          <w:sz w:val="24"/>
          <w:szCs w:val="24"/>
        </w:rPr>
        <w:t xml:space="preserve">-2023, </w:t>
      </w:r>
      <w:r w:rsidRPr="00B70F83">
        <w:rPr>
          <w:rFonts w:ascii="Times New Roman" w:hAnsi="Times New Roman" w:cs="Times New Roman"/>
          <w:sz w:val="24"/>
          <w:szCs w:val="24"/>
          <w:lang w:val="en-US"/>
        </w:rPr>
        <w:t>Channeling</w:t>
      </w:r>
      <w:r w:rsidRPr="00B70F83">
        <w:rPr>
          <w:rFonts w:ascii="Times New Roman" w:hAnsi="Times New Roman" w:cs="Times New Roman"/>
          <w:sz w:val="24"/>
          <w:szCs w:val="24"/>
        </w:rPr>
        <w:t>-2024</w:t>
      </w:r>
      <w:r w:rsidR="00DE593F" w:rsidRPr="00B70F83">
        <w:rPr>
          <w:rFonts w:ascii="Times New Roman" w:hAnsi="Times New Roman" w:cs="Times New Roman"/>
          <w:sz w:val="24"/>
          <w:szCs w:val="24"/>
        </w:rPr>
        <w:t>, ЛаПл</w:t>
      </w:r>
      <w:r w:rsidR="00AB2799" w:rsidRPr="00B70F83">
        <w:rPr>
          <w:rFonts w:ascii="Times New Roman" w:hAnsi="Times New Roman" w:cs="Times New Roman"/>
          <w:sz w:val="24"/>
          <w:szCs w:val="24"/>
        </w:rPr>
        <w:t>аз-2023</w:t>
      </w:r>
      <w:r w:rsidR="00DE593F" w:rsidRPr="00B70F83">
        <w:rPr>
          <w:rFonts w:ascii="Times New Roman" w:hAnsi="Times New Roman" w:cs="Times New Roman"/>
          <w:sz w:val="24"/>
          <w:szCs w:val="24"/>
        </w:rPr>
        <w:t>, XV-й Международной школе-конференции «The Actual Problems of Microworld Physics»</w:t>
      </w:r>
      <w:r w:rsidRPr="00B70F83">
        <w:rPr>
          <w:rFonts w:ascii="Times New Roman" w:hAnsi="Times New Roman" w:cs="Times New Roman"/>
          <w:sz w:val="24"/>
          <w:szCs w:val="24"/>
        </w:rPr>
        <w:t>.</w:t>
      </w:r>
    </w:p>
    <w:p w14:paraId="00A927CC" w14:textId="77777777" w:rsidR="00A10FC8" w:rsidRDefault="00E07F31" w:rsidP="00B70F83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14:paraId="74686DCF" w14:textId="77777777" w:rsidR="0083589F" w:rsidRDefault="0083589F" w:rsidP="00B70F83">
      <w:pPr>
        <w:pStyle w:val="a4"/>
        <w:numPr>
          <w:ilvl w:val="0"/>
          <w:numId w:val="3"/>
        </w:numPr>
        <w:spacing w:after="120"/>
        <w:ind w:left="714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R. Kieffer, V. Bleko, P. Karataev, A. Potylitsyn et al. Direct Observation of Incoherent Cherenkov Diffraction Radiation in the Visible Range // Phys. Rev. Lett. 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121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(5), 054802 (2018). </w:t>
      </w:r>
      <w:hyperlink r:id="rId91" w:history="1">
        <w:r w:rsidRPr="00EE283D">
          <w:rPr>
            <w:rStyle w:val="a3"/>
            <w:rFonts w:ascii="Times New Roman" w:hAnsi="Times New Roman" w:cs="Times New Roman"/>
            <w:shd w:val="clear" w:color="auto" w:fill="FFFFFF"/>
            <w:lang w:val="en-US"/>
          </w:rPr>
          <w:t>https://doi.org/10.1103/PhysRevLett.121.054802</w:t>
        </w:r>
      </w:hyperlink>
      <w:r>
        <w:rPr>
          <w:rFonts w:ascii="Arial" w:hAnsi="Arial" w:cs="Arial"/>
          <w:color w:val="666666"/>
          <w:shd w:val="clear" w:color="auto" w:fill="FFFFFF"/>
          <w:lang w:val="en-US"/>
        </w:rPr>
        <w:t xml:space="preserve"> </w:t>
      </w:r>
    </w:p>
    <w:p w14:paraId="6549A0F3" w14:textId="77777777" w:rsidR="0083589F" w:rsidRDefault="0083589F" w:rsidP="00B70F83">
      <w:pPr>
        <w:pStyle w:val="a4"/>
        <w:numPr>
          <w:ilvl w:val="0"/>
          <w:numId w:val="3"/>
        </w:numPr>
        <w:spacing w:after="120"/>
        <w:ind w:left="714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R. Kieffer, V. Bleko, P. Karataev, A. Potylitsyn et al. Generation of incoherent Cherenkov diffraction radiation in a Synchrotron ring // Phys. Rev. Accel. Beams. 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(4), 042803 (2020). </w:t>
      </w:r>
      <w:hyperlink r:id="rId92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https://journals.aps.org/prab/pdf/10.1103/PhysRevAccelBeams.23.042803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4B06E4E" w14:textId="77777777" w:rsidR="0083589F" w:rsidRPr="00F8585B" w:rsidRDefault="0083589F" w:rsidP="00B70F83">
      <w:pPr>
        <w:pStyle w:val="a4"/>
        <w:numPr>
          <w:ilvl w:val="0"/>
          <w:numId w:val="3"/>
        </w:numPr>
        <w:spacing w:after="120"/>
        <w:ind w:left="714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A. Baldin, V. Bleko, P. Karataev, M. Karpov, D. Korovkin, A. V. Kobets, A. Potylitsyn et al. Flap Collaboration: Tasks and perspectives. Study of fundamentals and new applications of controllable generation of electromagnetic radiation by relativistic electrons using functional materials // PEPAN Lett.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18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(3), 338-353 (2021). </w:t>
      </w:r>
      <w:hyperlink r:id="rId93" w:history="1">
        <w:r w:rsidRPr="00F8585B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https://link.springer.com/article/10.1134/S1547477121030043</w:t>
        </w:r>
      </w:hyperlink>
      <w:r w:rsidRPr="00F8585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F8492FC" w14:textId="77777777" w:rsidR="0083589F" w:rsidRPr="00F8585B" w:rsidRDefault="0083589F" w:rsidP="00B70F83">
      <w:pPr>
        <w:pStyle w:val="a4"/>
        <w:numPr>
          <w:ilvl w:val="0"/>
          <w:numId w:val="3"/>
        </w:numPr>
        <w:spacing w:after="120"/>
        <w:ind w:left="714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8585B">
        <w:rPr>
          <w:rFonts w:ascii="Times New Roman" w:eastAsia="Times New Roman" w:hAnsi="Times New Roman" w:cs="Times New Roman"/>
          <w:lang w:val="en-US"/>
        </w:rPr>
        <w:t>A.P. Potylitsyn, A.A. Baldin, V.V. Bleko, P.V. Karataev et al.</w:t>
      </w:r>
      <w:r w:rsidRPr="00F8585B">
        <w:rPr>
          <w:rFonts w:ascii="Times New Roman" w:eastAsia="Times New Roman" w:hAnsi="Times New Roman" w:cs="Times New Roman"/>
          <w:i/>
          <w:iCs/>
          <w:lang w:val="en-US"/>
        </w:rPr>
        <w:t xml:space="preserve"> </w:t>
      </w:r>
      <w:r w:rsidRPr="00F8585B">
        <w:rPr>
          <w:rFonts w:ascii="Times New Roman" w:eastAsia="Times New Roman" w:hAnsi="Times New Roman" w:cs="Times New Roman"/>
          <w:lang w:val="en-US"/>
        </w:rPr>
        <w:t xml:space="preserve">Monochromatic Optical Cherenkov Radiation of Moderately Relativistic Ions in Radiators with Frequency Dispersion // JETP Letters, </w:t>
      </w:r>
      <w:r w:rsidRPr="00F8585B">
        <w:rPr>
          <w:rFonts w:ascii="Times New Roman" w:eastAsia="Times New Roman" w:hAnsi="Times New Roman" w:cs="Times New Roman"/>
          <w:b/>
          <w:bCs/>
          <w:lang w:val="en-US"/>
        </w:rPr>
        <w:t>115</w:t>
      </w:r>
      <w:r w:rsidRPr="00F8585B">
        <w:rPr>
          <w:rFonts w:ascii="Times New Roman" w:eastAsia="Times New Roman" w:hAnsi="Times New Roman" w:cs="Times New Roman"/>
          <w:lang w:val="en-US"/>
        </w:rPr>
        <w:t xml:space="preserve">(8), 439-443 (2022). </w:t>
      </w:r>
      <w:hyperlink r:id="rId94" w:history="1">
        <w:r w:rsidRPr="00F8585B">
          <w:rPr>
            <w:rStyle w:val="a3"/>
            <w:rFonts w:ascii="Times New Roman" w:eastAsia="Times New Roman" w:hAnsi="Times New Roman" w:cs="Times New Roman"/>
            <w:lang w:val="en-US"/>
          </w:rPr>
          <w:t>https://doi.org/10.1134/S0021364022100393</w:t>
        </w:r>
      </w:hyperlink>
      <w:r w:rsidRPr="00F8585B">
        <w:rPr>
          <w:rFonts w:ascii="Times New Roman" w:eastAsia="Times New Roman" w:hAnsi="Times New Roman" w:cs="Times New Roman"/>
          <w:lang w:val="en-US"/>
        </w:rPr>
        <w:t xml:space="preserve"> </w:t>
      </w:r>
    </w:p>
    <w:p w14:paraId="6C078F8E" w14:textId="77777777" w:rsidR="0083589F" w:rsidRPr="00F8585B" w:rsidRDefault="0083589F" w:rsidP="00B70F83">
      <w:pPr>
        <w:pStyle w:val="a4"/>
        <w:numPr>
          <w:ilvl w:val="0"/>
          <w:numId w:val="3"/>
        </w:numPr>
        <w:spacing w:after="120"/>
        <w:ind w:left="714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8585B">
        <w:rPr>
          <w:rFonts w:ascii="Times New Roman" w:eastAsia="Times New Roman" w:hAnsi="Times New Roman" w:cs="Times New Roman"/>
          <w:lang w:val="en-US"/>
        </w:rPr>
        <w:t xml:space="preserve">Potylitsyn, A.P., Baldin, A.A., Bleko, V.V. et al. Characteristics of Coherent Transition Radiation in the Prewave Zone from a Finite-Size Target // Phys. Part. Nuclei Lett. </w:t>
      </w:r>
      <w:r w:rsidRPr="00F8585B">
        <w:rPr>
          <w:rFonts w:ascii="Times New Roman" w:eastAsia="Times New Roman" w:hAnsi="Times New Roman" w:cs="Times New Roman"/>
          <w:b/>
          <w:lang w:val="en-US"/>
        </w:rPr>
        <w:t>21</w:t>
      </w:r>
      <w:r w:rsidRPr="00F8585B">
        <w:rPr>
          <w:rFonts w:ascii="Times New Roman" w:eastAsia="Times New Roman" w:hAnsi="Times New Roman" w:cs="Times New Roman"/>
          <w:lang w:val="en-US"/>
        </w:rPr>
        <w:t xml:space="preserve">, 131–139 (2024). </w:t>
      </w:r>
      <w:hyperlink r:id="rId95" w:history="1">
        <w:r w:rsidRPr="00F8585B">
          <w:rPr>
            <w:rStyle w:val="a3"/>
            <w:rFonts w:ascii="Times New Roman" w:eastAsia="Times New Roman" w:hAnsi="Times New Roman" w:cs="Times New Roman"/>
            <w:lang w:val="en-US"/>
          </w:rPr>
          <w:t>https://doi.org/10.1134/S1547477124020110</w:t>
        </w:r>
      </w:hyperlink>
      <w:r w:rsidRPr="00F8585B">
        <w:rPr>
          <w:rFonts w:ascii="Times New Roman" w:eastAsia="Times New Roman" w:hAnsi="Times New Roman" w:cs="Times New Roman"/>
          <w:lang w:val="en-US"/>
        </w:rPr>
        <w:t xml:space="preserve"> </w:t>
      </w:r>
    </w:p>
    <w:p w14:paraId="791B3BC2" w14:textId="77777777" w:rsidR="0083589F" w:rsidRPr="00F8585B" w:rsidRDefault="0083589F" w:rsidP="00B70F83">
      <w:pPr>
        <w:pStyle w:val="a4"/>
        <w:numPr>
          <w:ilvl w:val="0"/>
          <w:numId w:val="3"/>
        </w:numPr>
        <w:spacing w:after="12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8585B">
        <w:rPr>
          <w:rFonts w:ascii="Times New Roman" w:eastAsia="Times New Roman" w:hAnsi="Times New Roman" w:cs="Times New Roman"/>
          <w:lang w:val="en-US"/>
        </w:rPr>
        <w:t xml:space="preserve">Potylitsyn, A.P., Vukolov, A.V., Shevelev, M.V. et al. On the Effect of Focusing of Coherent Diffraction Radiation by a Semi-Parabolic Target // Phys. Part. Nuclei Lett. </w:t>
      </w:r>
      <w:r w:rsidRPr="00F8585B">
        <w:rPr>
          <w:rFonts w:ascii="Times New Roman" w:eastAsia="Times New Roman" w:hAnsi="Times New Roman" w:cs="Times New Roman"/>
          <w:b/>
          <w:lang w:val="en-US"/>
        </w:rPr>
        <w:t>21</w:t>
      </w:r>
      <w:r w:rsidRPr="00F8585B">
        <w:rPr>
          <w:rFonts w:ascii="Times New Roman" w:eastAsia="Times New Roman" w:hAnsi="Times New Roman" w:cs="Times New Roman"/>
          <w:lang w:val="en-US"/>
        </w:rPr>
        <w:t xml:space="preserve">, 140–145 (2024). </w:t>
      </w:r>
      <w:hyperlink r:id="rId96" w:history="1">
        <w:r w:rsidRPr="00F8585B">
          <w:rPr>
            <w:rStyle w:val="a3"/>
            <w:rFonts w:ascii="Times New Roman" w:eastAsia="Times New Roman" w:hAnsi="Times New Roman" w:cs="Times New Roman"/>
          </w:rPr>
          <w:t>https://doi.org/10.1134/S1547477124020122</w:t>
        </w:r>
      </w:hyperlink>
      <w:r w:rsidRPr="00F8585B">
        <w:rPr>
          <w:rFonts w:ascii="Times New Roman" w:eastAsia="Times New Roman" w:hAnsi="Times New Roman" w:cs="Times New Roman"/>
          <w:lang w:val="en-US"/>
        </w:rPr>
        <w:t xml:space="preserve"> </w:t>
      </w:r>
    </w:p>
    <w:p w14:paraId="24D08760" w14:textId="77777777" w:rsidR="0083589F" w:rsidRDefault="0083589F" w:rsidP="00B70F83">
      <w:pPr>
        <w:pStyle w:val="a4"/>
        <w:numPr>
          <w:ilvl w:val="0"/>
          <w:numId w:val="3"/>
        </w:numPr>
        <w:spacing w:after="12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8585B">
        <w:rPr>
          <w:rFonts w:ascii="Times New Roman" w:eastAsia="Times New Roman" w:hAnsi="Times New Roman" w:cs="Times New Roman"/>
        </w:rPr>
        <w:t>А.</w:t>
      </w:r>
      <w:r w:rsidRPr="00F8585B">
        <w:rPr>
          <w:rFonts w:ascii="Times New Roman" w:hAnsi="Times New Roman" w:cs="Times New Roman"/>
          <w:sz w:val="24"/>
          <w:szCs w:val="24"/>
        </w:rPr>
        <w:t>А. Балдин, В.В. Кобец, В.В. Блеко, М.А. Карпов и др. Применение фотонных кристаллов для генерации широкополосного излучения на линейном ускорителе ЛИНА</w:t>
      </w:r>
      <w:r>
        <w:rPr>
          <w:rFonts w:ascii="Times New Roman" w:hAnsi="Times New Roman" w:cs="Times New Roman"/>
          <w:sz w:val="24"/>
          <w:szCs w:val="24"/>
        </w:rPr>
        <w:t xml:space="preserve">К-200 // Ядерная физика и инжиниринг. </w:t>
      </w:r>
      <w:r>
        <w:rPr>
          <w:rFonts w:ascii="Times New Roman" w:hAnsi="Times New Roman" w:cs="Times New Roman"/>
          <w:b/>
          <w:bCs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(3), 1-9 (2023)</w:t>
      </w:r>
    </w:p>
    <w:p w14:paraId="6EE63820" w14:textId="77777777" w:rsidR="0083589F" w:rsidRPr="00EE283D" w:rsidRDefault="0083589F" w:rsidP="00B70F83">
      <w:pPr>
        <w:pStyle w:val="a4"/>
        <w:numPr>
          <w:ilvl w:val="0"/>
          <w:numId w:val="3"/>
        </w:numPr>
        <w:spacing w:after="120"/>
        <w:ind w:left="714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404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404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Bleko</w:t>
      </w:r>
      <w:r w:rsidRPr="0034041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404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4041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Baldin</w:t>
      </w:r>
      <w:r w:rsidRPr="0034041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404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4041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Bleko</w:t>
      </w:r>
      <w:r w:rsidRPr="0034041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3404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404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Karpov</w:t>
      </w:r>
      <w:r w:rsidRPr="0034041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404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4041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Kobets</w:t>
      </w:r>
      <w:r w:rsidRPr="0034041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404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4041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Korovkin</w:t>
      </w:r>
      <w:r w:rsidRPr="003404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3404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34041C">
        <w:rPr>
          <w:rFonts w:ascii="Times New Roman" w:hAnsi="Times New Roman" w:cs="Times New Roman"/>
          <w:sz w:val="24"/>
          <w:szCs w:val="24"/>
        </w:rPr>
        <w:t xml:space="preserve">. </w:t>
      </w:r>
      <w:r w:rsidRPr="0034041C">
        <w:rPr>
          <w:rFonts w:ascii="Times New Roman" w:hAnsi="Times New Roman" w:cs="Times New Roman"/>
          <w:sz w:val="24"/>
          <w:szCs w:val="24"/>
          <w:lang w:val="en-US"/>
        </w:rPr>
        <w:t>Characteristics of a neutron source based on an electron accelerator LINAC-200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//  </w:t>
      </w:r>
      <w:r w:rsidRPr="0034041C">
        <w:rPr>
          <w:rFonts w:ascii="Times New Roman" w:hAnsi="Times New Roman" w:cs="Times New Roman"/>
          <w:sz w:val="24"/>
          <w:szCs w:val="24"/>
          <w:lang w:val="en-US"/>
        </w:rPr>
        <w:t xml:space="preserve">JINST </w:t>
      </w:r>
      <w:r w:rsidRPr="0034041C">
        <w:rPr>
          <w:rFonts w:ascii="Times New Roman" w:hAnsi="Times New Roman" w:cs="Times New Roman"/>
          <w:b/>
          <w:sz w:val="24"/>
          <w:szCs w:val="24"/>
          <w:lang w:val="en-US"/>
        </w:rPr>
        <w:t>19</w:t>
      </w:r>
      <w:r w:rsidRPr="0034041C">
        <w:rPr>
          <w:rFonts w:ascii="Times New Roman" w:hAnsi="Times New Roman" w:cs="Times New Roman"/>
          <w:sz w:val="24"/>
          <w:szCs w:val="24"/>
          <w:lang w:val="en-US"/>
        </w:rPr>
        <w:t xml:space="preserve"> C08004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34041C">
        <w:rPr>
          <w:rFonts w:ascii="Times New Roman" w:hAnsi="Times New Roman" w:cs="Times New Roman"/>
          <w:sz w:val="24"/>
          <w:szCs w:val="24"/>
          <w:lang w:val="en-US"/>
        </w:rPr>
        <w:t>2024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 </w:t>
      </w:r>
      <w:hyperlink r:id="rId97" w:history="1">
        <w:r w:rsidRPr="00EE291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https://doi.org/10.1088/1748-0221/19/08/C08004</w:t>
        </w:r>
      </w:hyperlink>
      <w:r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</w:p>
    <w:p w14:paraId="1104240E" w14:textId="77777777" w:rsidR="0083589F" w:rsidRDefault="0083589F" w:rsidP="00B70F83">
      <w:pPr>
        <w:pStyle w:val="a4"/>
        <w:numPr>
          <w:ilvl w:val="0"/>
          <w:numId w:val="3"/>
        </w:numPr>
        <w:spacing w:after="120"/>
        <w:ind w:left="714" w:hanging="357"/>
        <w:jc w:val="both"/>
        <w:rPr>
          <w:rFonts w:ascii="Times New Roman" w:hAnsi="Times New Roman" w:cs="Times New Roman"/>
          <w:lang w:val="en-US"/>
        </w:rPr>
      </w:pPr>
      <w:r w:rsidRPr="00BD69B5">
        <w:rPr>
          <w:rFonts w:ascii="Times New Roman" w:hAnsi="Times New Roman" w:cs="Times New Roman"/>
          <w:sz w:val="24"/>
          <w:szCs w:val="24"/>
          <w:lang w:val="en-US"/>
        </w:rPr>
        <w:t xml:space="preserve">  M. Nozdrin, V. Kobets et al.</w:t>
      </w:r>
      <w:r w:rsidRPr="00BD69B5">
        <w:rPr>
          <w:lang w:val="en-US"/>
        </w:rPr>
        <w:t xml:space="preserve"> </w:t>
      </w:r>
      <w:r w:rsidRPr="00BD69B5">
        <w:rPr>
          <w:rFonts w:ascii="Times New Roman" w:hAnsi="Times New Roman" w:cs="Times New Roman"/>
          <w:sz w:val="24"/>
          <w:szCs w:val="24"/>
          <w:lang w:val="en-US"/>
        </w:rPr>
        <w:t>LINAC-200: Linac-200: a new electron test beam facility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at JINR // </w:t>
      </w:r>
      <w:r w:rsidRPr="00BD69B5">
        <w:rPr>
          <w:rFonts w:ascii="Times New Roman" w:hAnsi="Times New Roman" w:cs="Times New Roman"/>
          <w:sz w:val="24"/>
          <w:szCs w:val="24"/>
          <w:lang w:val="en-US"/>
        </w:rPr>
        <w:t xml:space="preserve">12th International Particle Accelerator Conference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BD69B5">
        <w:rPr>
          <w:rFonts w:ascii="Times New Roman" w:hAnsi="Times New Roman" w:cs="Times New Roman"/>
          <w:sz w:val="24"/>
          <w:szCs w:val="24"/>
          <w:lang w:val="en-US"/>
        </w:rPr>
        <w:t>IPAC2021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BD69B5">
        <w:rPr>
          <w:rFonts w:ascii="Times New Roman" w:hAnsi="Times New Roman" w:cs="Times New Roman"/>
          <w:sz w:val="24"/>
          <w:szCs w:val="24"/>
          <w:lang w:val="en-US"/>
        </w:rPr>
        <w:t>, Campinas, SP, Brazil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2021, 2697-2699 </w:t>
      </w:r>
      <w:hyperlink r:id="rId98" w:history="1">
        <w:r w:rsidRPr="00BD69B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https://doi.org/10.18429/JACoW-IPAC2021-WEPAB042</w:t>
        </w:r>
      </w:hyperlink>
      <w:r w:rsidRPr="00BD69B5">
        <w:rPr>
          <w:rFonts w:ascii="Times New Roman" w:hAnsi="Times New Roman" w:cs="Times New Roman"/>
          <w:lang w:val="en-US"/>
        </w:rPr>
        <w:t xml:space="preserve"> </w:t>
      </w:r>
    </w:p>
    <w:p w14:paraId="66E7ED73" w14:textId="7D8AFCE0" w:rsidR="0083589F" w:rsidRPr="00B70F83" w:rsidRDefault="0083589F" w:rsidP="00B70F83">
      <w:pPr>
        <w:pStyle w:val="a4"/>
        <w:numPr>
          <w:ilvl w:val="0"/>
          <w:numId w:val="3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F83">
        <w:rPr>
          <w:rFonts w:ascii="Times New Roman" w:hAnsi="Times New Roman" w:cs="Times New Roman"/>
          <w:sz w:val="24"/>
          <w:szCs w:val="24"/>
          <w:lang w:val="en-US"/>
        </w:rPr>
        <w:t>P. Karataev</w:t>
      </w:r>
      <w:r w:rsidR="00A72FA9" w:rsidRPr="00B70F83">
        <w:rPr>
          <w:rFonts w:ascii="Times New Roman" w:hAnsi="Times New Roman" w:cs="Times New Roman"/>
          <w:sz w:val="24"/>
          <w:szCs w:val="24"/>
          <w:lang w:val="en-US"/>
        </w:rPr>
        <w:t>, A. Baldin, V. Bleko, M. Nozdrin</w:t>
      </w:r>
      <w:r w:rsidRPr="00B70F83">
        <w:rPr>
          <w:rFonts w:ascii="Times New Roman" w:hAnsi="Times New Roman" w:cs="Times New Roman"/>
          <w:sz w:val="24"/>
          <w:szCs w:val="24"/>
          <w:lang w:val="en-US"/>
        </w:rPr>
        <w:t xml:space="preserve"> et al. Experimental Investigation of Coherent Cherenkov Diffraction Radiation in Super-radiant Regime // Charged &amp; Neutral Particles Channeling Phenomena (Channeling-2024), Riccione (RN), Italy, 2024 (</w:t>
      </w:r>
      <w:r w:rsidRPr="00B70F83">
        <w:rPr>
          <w:rFonts w:ascii="Times New Roman" w:hAnsi="Times New Roman" w:cs="Times New Roman"/>
          <w:sz w:val="24"/>
          <w:szCs w:val="24"/>
        </w:rPr>
        <w:t>готовится</w:t>
      </w:r>
      <w:r w:rsidRPr="00B70F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0F83">
        <w:rPr>
          <w:rFonts w:ascii="Times New Roman" w:hAnsi="Times New Roman" w:cs="Times New Roman"/>
          <w:sz w:val="24"/>
          <w:szCs w:val="24"/>
        </w:rPr>
        <w:t>к</w:t>
      </w:r>
      <w:r w:rsidRPr="00B70F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0F83">
        <w:rPr>
          <w:rFonts w:ascii="Times New Roman" w:hAnsi="Times New Roman" w:cs="Times New Roman"/>
          <w:sz w:val="24"/>
          <w:szCs w:val="24"/>
        </w:rPr>
        <w:t>печати</w:t>
      </w:r>
      <w:r w:rsidRPr="00B70F83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6A8D2FBD" w14:textId="77777777" w:rsidR="00A10FC8" w:rsidRDefault="00E07F31" w:rsidP="00B70F83">
      <w:pPr>
        <w:pStyle w:val="a4"/>
        <w:numPr>
          <w:ilvl w:val="0"/>
          <w:numId w:val="3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D. V. Karlovets, A. P. Potylitsyn. Diffraction radiation from a finite-conductivity screen // J. Exp. Theor. Phys.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90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326 (2009).</w:t>
      </w:r>
    </w:p>
    <w:p w14:paraId="0E1B014B" w14:textId="0A71FAE1" w:rsidR="00A10FC8" w:rsidRDefault="00E07F31" w:rsidP="00B70F83">
      <w:pPr>
        <w:pStyle w:val="a4"/>
        <w:numPr>
          <w:ilvl w:val="0"/>
          <w:numId w:val="3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M. V. Shevelev, A. S. Konkov. Peculiarities of the generation of Vavilov-Cherenkov radiation induced by a charged particle moving past a dielectric target // J. Exp. Theor. Phys.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118</w:t>
      </w:r>
      <w:r>
        <w:rPr>
          <w:rFonts w:ascii="Times New Roman" w:hAnsi="Times New Roman" w:cs="Times New Roman"/>
          <w:sz w:val="24"/>
          <w:szCs w:val="24"/>
          <w:lang w:val="en-US"/>
        </w:rPr>
        <w:t>, 501 (2014).</w:t>
      </w:r>
    </w:p>
    <w:p w14:paraId="3FAF23F6" w14:textId="77777777" w:rsidR="00425F35" w:rsidRPr="00425F35" w:rsidRDefault="00DA424F" w:rsidP="00B70F83">
      <w:pPr>
        <w:pStyle w:val="a4"/>
        <w:numPr>
          <w:ilvl w:val="0"/>
          <w:numId w:val="3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99" w:history="1">
        <w:r w:rsidR="00425F35">
          <w:rPr>
            <w:rStyle w:val="a3"/>
            <w:rFonts w:ascii="Times New Roman" w:hAnsi="Times New Roman"/>
            <w:sz w:val="24"/>
            <w:szCs w:val="24"/>
            <w:lang w:val="en-US"/>
          </w:rPr>
          <w:t>https</w:t>
        </w:r>
        <w:r w:rsidR="00425F35" w:rsidRPr="00425F35">
          <w:rPr>
            <w:rStyle w:val="a3"/>
            <w:rFonts w:ascii="Times New Roman" w:hAnsi="Times New Roman"/>
            <w:sz w:val="24"/>
            <w:szCs w:val="24"/>
            <w:lang w:val="en-US"/>
          </w:rPr>
          <w:t>://</w:t>
        </w:r>
        <w:r w:rsidR="00425F35">
          <w:rPr>
            <w:rStyle w:val="a3"/>
            <w:rFonts w:ascii="Times New Roman" w:hAnsi="Times New Roman"/>
            <w:sz w:val="24"/>
            <w:szCs w:val="24"/>
            <w:lang w:val="en-US"/>
          </w:rPr>
          <w:t>terasense</w:t>
        </w:r>
        <w:r w:rsidR="00425F35" w:rsidRPr="00425F35">
          <w:rPr>
            <w:rStyle w:val="a3"/>
            <w:rFonts w:ascii="Times New Roman" w:hAnsi="Times New Roman"/>
            <w:sz w:val="24"/>
            <w:szCs w:val="24"/>
            <w:lang w:val="en-US"/>
          </w:rPr>
          <w:t>.</w:t>
        </w:r>
        <w:r w:rsidR="00425F35">
          <w:rPr>
            <w:rStyle w:val="a3"/>
            <w:rFonts w:ascii="Times New Roman" w:hAnsi="Times New Roman"/>
            <w:sz w:val="24"/>
            <w:szCs w:val="24"/>
            <w:lang w:val="en-US"/>
          </w:rPr>
          <w:t>com</w:t>
        </w:r>
        <w:r w:rsidR="00425F35" w:rsidRPr="00425F35">
          <w:rPr>
            <w:rStyle w:val="a3"/>
            <w:rFonts w:ascii="Times New Roman" w:hAnsi="Times New Roman"/>
            <w:sz w:val="24"/>
            <w:szCs w:val="24"/>
            <w:lang w:val="en-US"/>
          </w:rPr>
          <w:t>/</w:t>
        </w:r>
        <w:r w:rsidR="00425F35">
          <w:rPr>
            <w:rStyle w:val="a3"/>
            <w:rFonts w:ascii="Times New Roman" w:hAnsi="Times New Roman"/>
            <w:sz w:val="24"/>
            <w:szCs w:val="24"/>
            <w:lang w:val="en-US"/>
          </w:rPr>
          <w:t>products</w:t>
        </w:r>
        <w:r w:rsidR="00425F35" w:rsidRPr="00425F35">
          <w:rPr>
            <w:rStyle w:val="a3"/>
            <w:rFonts w:ascii="Times New Roman" w:hAnsi="Times New Roman"/>
            <w:sz w:val="24"/>
            <w:szCs w:val="24"/>
            <w:lang w:val="en-US"/>
          </w:rPr>
          <w:t>/</w:t>
        </w:r>
        <w:r w:rsidR="00425F35">
          <w:rPr>
            <w:rStyle w:val="a3"/>
            <w:rFonts w:ascii="Times New Roman" w:hAnsi="Times New Roman"/>
            <w:sz w:val="24"/>
            <w:szCs w:val="24"/>
            <w:lang w:val="en-US"/>
          </w:rPr>
          <w:t>detectors</w:t>
        </w:r>
        <w:r w:rsidR="00425F35" w:rsidRPr="00425F35">
          <w:rPr>
            <w:rStyle w:val="a3"/>
            <w:rFonts w:ascii="Times New Roman" w:hAnsi="Times New Roman"/>
            <w:sz w:val="24"/>
            <w:szCs w:val="24"/>
            <w:lang w:val="en-US"/>
          </w:rPr>
          <w:t>/</w:t>
        </w:r>
      </w:hyperlink>
    </w:p>
    <w:p w14:paraId="6B2BF1AB" w14:textId="77777777" w:rsidR="00E133A8" w:rsidRDefault="00E133A8" w:rsidP="00B70F83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714" w:hanging="35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Y. Takabayashi, E.I. Fiks, Yu.L. Pivovarov, First studies of 500-nm Cherenkov radiation from 255-MeV electrons in a diamond crystal // Phys. Lett. A, </w:t>
      </w:r>
      <w:r>
        <w:rPr>
          <w:rFonts w:ascii="Times New Roman" w:hAnsi="Times New Roman"/>
          <w:b/>
          <w:sz w:val="24"/>
          <w:szCs w:val="24"/>
          <w:lang w:val="en-US"/>
        </w:rPr>
        <w:t>379,</w:t>
      </w:r>
      <w:r>
        <w:rPr>
          <w:rFonts w:ascii="Times New Roman" w:hAnsi="Times New Roman"/>
          <w:sz w:val="24"/>
          <w:szCs w:val="24"/>
          <w:lang w:val="en-US"/>
        </w:rPr>
        <w:t xml:space="preserve"> 1032–1035 (2015).</w:t>
      </w:r>
    </w:p>
    <w:p w14:paraId="0FE31EB7" w14:textId="77777777" w:rsidR="00E133A8" w:rsidRDefault="00E133A8" w:rsidP="00B70F83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714" w:hanging="35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GB"/>
        </w:rPr>
        <w:t>A. Potylitsyn, G. Kube, A.Novokshonov et al. First observation of quasi–monochromatic optical Cherenkov radiation in a dispersive medium (quartz) //</w:t>
      </w:r>
      <w:r>
        <w:rPr>
          <w:rFonts w:ascii="Times New Roman" w:hAnsi="Times New Roman"/>
          <w:sz w:val="24"/>
          <w:szCs w:val="24"/>
          <w:lang w:val="en-US"/>
        </w:rPr>
        <w:t xml:space="preserve"> Phys. Let. A, </w:t>
      </w:r>
      <w:r>
        <w:rPr>
          <w:rFonts w:ascii="Times New Roman" w:hAnsi="Times New Roman"/>
          <w:b/>
          <w:sz w:val="24"/>
          <w:szCs w:val="24"/>
          <w:lang w:val="en-US"/>
        </w:rPr>
        <w:t>417</w:t>
      </w:r>
      <w:r>
        <w:rPr>
          <w:rFonts w:ascii="Times New Roman" w:hAnsi="Times New Roman"/>
          <w:sz w:val="24"/>
          <w:szCs w:val="24"/>
          <w:lang w:val="en-US"/>
        </w:rPr>
        <w:t>, 127680 (2021)</w:t>
      </w:r>
    </w:p>
    <w:p w14:paraId="4CE0A59D" w14:textId="77777777" w:rsidR="00E133A8" w:rsidRDefault="00E133A8" w:rsidP="00B70F83">
      <w:pPr>
        <w:pStyle w:val="a4"/>
        <w:numPr>
          <w:ilvl w:val="0"/>
          <w:numId w:val="3"/>
        </w:numPr>
        <w:spacing w:after="120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G. Turri, S. Webster, Y. Chen et al. Index of refraction from the near-ultraviolet to the near-infrared from a single crystal microwave-assisted CVD diamond // Opt. Mater. Express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(3), 855 (2017</w:t>
      </w:r>
      <w:r>
        <w:rPr>
          <w:rFonts w:ascii="Times New Roman" w:hAnsi="Times New Roman"/>
          <w:sz w:val="24"/>
          <w:szCs w:val="24"/>
          <w:lang w:val="en-US"/>
        </w:rPr>
        <w:t>)</w:t>
      </w:r>
    </w:p>
    <w:p w14:paraId="41858E3A" w14:textId="77777777" w:rsidR="00A10FC8" w:rsidRDefault="00A10FC8" w:rsidP="00E07F3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BAE10E0" w14:textId="77777777" w:rsidR="00A10FC8" w:rsidRDefault="00E07F31" w:rsidP="00E07F31">
      <w:pPr>
        <w:spacing w:after="4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НТС ЛФВЭ</w:t>
      </w:r>
      <w:r>
        <w:rPr>
          <w:rFonts w:ascii="Times New Roman" w:hAnsi="Times New Roman" w:cs="Times New Roman"/>
          <w:sz w:val="24"/>
          <w:szCs w:val="24"/>
        </w:rPr>
        <w:tab/>
      </w:r>
      <w:r w:rsidR="003B4E24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  <w:t>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B4E24">
        <w:rPr>
          <w:rFonts w:ascii="Times New Roman" w:hAnsi="Times New Roman" w:cs="Times New Roman"/>
          <w:sz w:val="24"/>
          <w:szCs w:val="24"/>
        </w:rPr>
        <w:t xml:space="preserve">Е.А. </w:t>
      </w:r>
      <w:r>
        <w:rPr>
          <w:rFonts w:ascii="Times New Roman" w:hAnsi="Times New Roman" w:cs="Times New Roman"/>
          <w:sz w:val="24"/>
          <w:szCs w:val="24"/>
        </w:rPr>
        <w:t>Строковский</w:t>
      </w:r>
    </w:p>
    <w:p w14:paraId="1FCA37FF" w14:textId="77777777" w:rsidR="00A10FC8" w:rsidRDefault="003B4E24" w:rsidP="00E07F31">
      <w:pPr>
        <w:spacing w:after="4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Ученый секретарь НТС ЛФВЭ </w:t>
      </w:r>
      <w:r>
        <w:rPr>
          <w:rFonts w:ascii="Times New Roman" w:hAnsi="Times New Roman" w:cs="Times New Roman"/>
          <w:sz w:val="24"/>
          <w:szCs w:val="24"/>
        </w:rPr>
        <w:tab/>
      </w:r>
      <w:r w:rsidR="00E07F31">
        <w:rPr>
          <w:rFonts w:ascii="Times New Roman" w:hAnsi="Times New Roman" w:cs="Times New Roman"/>
          <w:sz w:val="24"/>
          <w:szCs w:val="24"/>
        </w:rPr>
        <w:t>___________________</w:t>
      </w:r>
      <w:r w:rsidR="00E07F31">
        <w:rPr>
          <w:rFonts w:ascii="Times New Roman" w:hAnsi="Times New Roman" w:cs="Times New Roman"/>
          <w:sz w:val="24"/>
          <w:szCs w:val="24"/>
        </w:rPr>
        <w:tab/>
      </w:r>
      <w:r w:rsidR="00E07F31">
        <w:rPr>
          <w:rFonts w:ascii="Times New Roman" w:hAnsi="Times New Roman" w:cs="Times New Roman"/>
          <w:sz w:val="24"/>
          <w:szCs w:val="24"/>
        </w:rPr>
        <w:tab/>
        <w:t>С.П. Мерц</w:t>
      </w:r>
    </w:p>
    <w:sectPr w:rsidR="00A10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E7E0B6" w14:textId="77777777" w:rsidR="00DA424F" w:rsidRDefault="00DA424F">
      <w:pPr>
        <w:spacing w:line="240" w:lineRule="auto"/>
      </w:pPr>
      <w:r>
        <w:separator/>
      </w:r>
    </w:p>
  </w:endnote>
  <w:endnote w:type="continuationSeparator" w:id="0">
    <w:p w14:paraId="0CB62A2F" w14:textId="77777777" w:rsidR="00DA424F" w:rsidRDefault="00DA42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5BC5FC" w14:textId="77777777" w:rsidR="00DA424F" w:rsidRDefault="00DA424F">
      <w:pPr>
        <w:spacing w:after="0"/>
      </w:pPr>
      <w:r>
        <w:separator/>
      </w:r>
    </w:p>
  </w:footnote>
  <w:footnote w:type="continuationSeparator" w:id="0">
    <w:p w14:paraId="3226AD5C" w14:textId="77777777" w:rsidR="00DA424F" w:rsidRDefault="00DA424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D56E0"/>
    <w:multiLevelType w:val="multilevel"/>
    <w:tmpl w:val="074D56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D4349"/>
    <w:multiLevelType w:val="multilevel"/>
    <w:tmpl w:val="079D4349"/>
    <w:lvl w:ilvl="0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D97ACC"/>
    <w:multiLevelType w:val="multilevel"/>
    <w:tmpl w:val="10D97AC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7EC5DAA"/>
    <w:multiLevelType w:val="multilevel"/>
    <w:tmpl w:val="265CF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DE52B3"/>
    <w:multiLevelType w:val="multilevel"/>
    <w:tmpl w:val="26DE52B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B017A6"/>
    <w:multiLevelType w:val="multilevel"/>
    <w:tmpl w:val="30B017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5E41F4"/>
    <w:multiLevelType w:val="multilevel"/>
    <w:tmpl w:val="595E41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078"/>
    <w:rsid w:val="0001405A"/>
    <w:rsid w:val="00057186"/>
    <w:rsid w:val="000765DC"/>
    <w:rsid w:val="0009016E"/>
    <w:rsid w:val="000C6669"/>
    <w:rsid w:val="000D02C5"/>
    <w:rsid w:val="000E3170"/>
    <w:rsid w:val="000F3C8F"/>
    <w:rsid w:val="000F5EFC"/>
    <w:rsid w:val="00104846"/>
    <w:rsid w:val="0013539E"/>
    <w:rsid w:val="00185702"/>
    <w:rsid w:val="00187B68"/>
    <w:rsid w:val="00196E4A"/>
    <w:rsid w:val="00226FBD"/>
    <w:rsid w:val="00260A3B"/>
    <w:rsid w:val="0028060E"/>
    <w:rsid w:val="00284EB0"/>
    <w:rsid w:val="002C53A3"/>
    <w:rsid w:val="0030085D"/>
    <w:rsid w:val="00336941"/>
    <w:rsid w:val="00367F4C"/>
    <w:rsid w:val="00387975"/>
    <w:rsid w:val="003B4E24"/>
    <w:rsid w:val="003C6D02"/>
    <w:rsid w:val="003F0FD1"/>
    <w:rsid w:val="003F5A49"/>
    <w:rsid w:val="00406648"/>
    <w:rsid w:val="00425F35"/>
    <w:rsid w:val="00427524"/>
    <w:rsid w:val="00432D94"/>
    <w:rsid w:val="004473D4"/>
    <w:rsid w:val="00487074"/>
    <w:rsid w:val="00495613"/>
    <w:rsid w:val="004A6337"/>
    <w:rsid w:val="004B51C6"/>
    <w:rsid w:val="004D5072"/>
    <w:rsid w:val="004D70B9"/>
    <w:rsid w:val="004E3E1A"/>
    <w:rsid w:val="004F0522"/>
    <w:rsid w:val="004F1808"/>
    <w:rsid w:val="005070C5"/>
    <w:rsid w:val="0051259F"/>
    <w:rsid w:val="0052528D"/>
    <w:rsid w:val="00536572"/>
    <w:rsid w:val="00571EF9"/>
    <w:rsid w:val="00591C17"/>
    <w:rsid w:val="006007A1"/>
    <w:rsid w:val="00615FB3"/>
    <w:rsid w:val="00623DE8"/>
    <w:rsid w:val="006D0B38"/>
    <w:rsid w:val="006D3D33"/>
    <w:rsid w:val="007232D6"/>
    <w:rsid w:val="007265E6"/>
    <w:rsid w:val="00780F55"/>
    <w:rsid w:val="00781B2E"/>
    <w:rsid w:val="007A17E3"/>
    <w:rsid w:val="007F0A1F"/>
    <w:rsid w:val="00804275"/>
    <w:rsid w:val="0081568D"/>
    <w:rsid w:val="00826E0A"/>
    <w:rsid w:val="0083589F"/>
    <w:rsid w:val="00844F08"/>
    <w:rsid w:val="00856C40"/>
    <w:rsid w:val="00867E7F"/>
    <w:rsid w:val="00876267"/>
    <w:rsid w:val="00876B4C"/>
    <w:rsid w:val="008940BC"/>
    <w:rsid w:val="008C42F4"/>
    <w:rsid w:val="008E3EAD"/>
    <w:rsid w:val="0094102D"/>
    <w:rsid w:val="00961979"/>
    <w:rsid w:val="00985F94"/>
    <w:rsid w:val="00993A61"/>
    <w:rsid w:val="009C0C81"/>
    <w:rsid w:val="009D0E64"/>
    <w:rsid w:val="009E0311"/>
    <w:rsid w:val="00A10FC8"/>
    <w:rsid w:val="00A42632"/>
    <w:rsid w:val="00A54399"/>
    <w:rsid w:val="00A642F9"/>
    <w:rsid w:val="00A72FA9"/>
    <w:rsid w:val="00A84BCE"/>
    <w:rsid w:val="00A876AE"/>
    <w:rsid w:val="00A93D48"/>
    <w:rsid w:val="00AA49B4"/>
    <w:rsid w:val="00AB2799"/>
    <w:rsid w:val="00AC6E4D"/>
    <w:rsid w:val="00AD2EC1"/>
    <w:rsid w:val="00AF5649"/>
    <w:rsid w:val="00B10886"/>
    <w:rsid w:val="00B17CA6"/>
    <w:rsid w:val="00B34157"/>
    <w:rsid w:val="00B53AF2"/>
    <w:rsid w:val="00B70F83"/>
    <w:rsid w:val="00BA3078"/>
    <w:rsid w:val="00BC60C4"/>
    <w:rsid w:val="00BD0E8C"/>
    <w:rsid w:val="00BD12C4"/>
    <w:rsid w:val="00BD69B5"/>
    <w:rsid w:val="00BE44A8"/>
    <w:rsid w:val="00C07E0C"/>
    <w:rsid w:val="00C5183B"/>
    <w:rsid w:val="00C579C4"/>
    <w:rsid w:val="00C7290A"/>
    <w:rsid w:val="00C91672"/>
    <w:rsid w:val="00CA767D"/>
    <w:rsid w:val="00CB1375"/>
    <w:rsid w:val="00CD1930"/>
    <w:rsid w:val="00CD4FD8"/>
    <w:rsid w:val="00CE2F24"/>
    <w:rsid w:val="00CF3558"/>
    <w:rsid w:val="00CF4F21"/>
    <w:rsid w:val="00D12EEC"/>
    <w:rsid w:val="00D4048B"/>
    <w:rsid w:val="00D638D3"/>
    <w:rsid w:val="00D7350E"/>
    <w:rsid w:val="00DA424F"/>
    <w:rsid w:val="00DB523C"/>
    <w:rsid w:val="00DB7999"/>
    <w:rsid w:val="00DD63B1"/>
    <w:rsid w:val="00DE2F7E"/>
    <w:rsid w:val="00DE4C3D"/>
    <w:rsid w:val="00DE593F"/>
    <w:rsid w:val="00E03A6B"/>
    <w:rsid w:val="00E07F31"/>
    <w:rsid w:val="00E133A8"/>
    <w:rsid w:val="00E50DED"/>
    <w:rsid w:val="00E53501"/>
    <w:rsid w:val="00EA68B9"/>
    <w:rsid w:val="00EE283D"/>
    <w:rsid w:val="00F152BB"/>
    <w:rsid w:val="00F313F4"/>
    <w:rsid w:val="00F5672E"/>
    <w:rsid w:val="00F61A18"/>
    <w:rsid w:val="00F82F47"/>
    <w:rsid w:val="00F9266E"/>
    <w:rsid w:val="00F927E5"/>
    <w:rsid w:val="00F9774B"/>
    <w:rsid w:val="00FA3F21"/>
    <w:rsid w:val="00FA7E32"/>
    <w:rsid w:val="00FB4287"/>
    <w:rsid w:val="4BC4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122E3"/>
  <w15:docId w15:val="{C0F290AA-9E82-4DD3-9507-5F344B429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57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qFormat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typography-modulelvnit">
    <w:name w:val="typography-module__lvnit"/>
    <w:basedOn w:val="a0"/>
  </w:style>
  <w:style w:type="character" w:customStyle="1" w:styleId="1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5">
    <w:name w:val="FollowedHyperlink"/>
    <w:basedOn w:val="a0"/>
    <w:uiPriority w:val="99"/>
    <w:semiHidden/>
    <w:unhideWhenUsed/>
    <w:rsid w:val="00856C40"/>
    <w:rPr>
      <w:color w:val="954F72" w:themeColor="followedHyperlink"/>
      <w:u w:val="single"/>
    </w:rPr>
  </w:style>
  <w:style w:type="paragraph" w:customStyle="1" w:styleId="a6">
    <w:basedOn w:val="a"/>
    <w:next w:val="a7"/>
    <w:uiPriority w:val="99"/>
    <w:unhideWhenUsed/>
    <w:rsid w:val="00BE4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BE44A8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8570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table" w:styleId="a8">
    <w:name w:val="Table Grid"/>
    <w:basedOn w:val="a1"/>
    <w:uiPriority w:val="39"/>
    <w:rsid w:val="00DB79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tns-c84-15">
    <w:name w:val="ng-tns-c84-15"/>
    <w:basedOn w:val="a0"/>
    <w:rsid w:val="00DB7999"/>
  </w:style>
  <w:style w:type="paragraph" w:customStyle="1" w:styleId="21">
    <w:name w:val="Основной текст с отступом 21"/>
    <w:basedOn w:val="a"/>
    <w:rsid w:val="00F82F47"/>
    <w:pPr>
      <w:suppressAutoHyphens/>
      <w:spacing w:after="0" w:line="360" w:lineRule="auto"/>
      <w:ind w:firstLine="720"/>
      <w:jc w:val="both"/>
    </w:pPr>
    <w:rPr>
      <w:rFonts w:ascii="Times New Roman" w:eastAsia="MS Mincho" w:hAnsi="Times New Roman" w:cs="Times New Roman"/>
      <w:sz w:val="26"/>
      <w:szCs w:val="24"/>
      <w:lang w:eastAsia="ar-SA"/>
    </w:rPr>
  </w:style>
  <w:style w:type="paragraph" w:customStyle="1" w:styleId="BodyL">
    <w:name w:val="BodyL."/>
    <w:basedOn w:val="a"/>
    <w:uiPriority w:val="99"/>
    <w:rsid w:val="00F82F47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a9">
    <w:name w:val="Strong"/>
    <w:basedOn w:val="a0"/>
    <w:uiPriority w:val="22"/>
    <w:qFormat/>
    <w:rsid w:val="00CD4F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4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8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image" Target="media/image7.wmf"/><Relationship Id="rId42" Type="http://schemas.openxmlformats.org/officeDocument/2006/relationships/image" Target="media/image18.png"/><Relationship Id="rId47" Type="http://schemas.openxmlformats.org/officeDocument/2006/relationships/image" Target="media/image21.wmf"/><Relationship Id="rId63" Type="http://schemas.openxmlformats.org/officeDocument/2006/relationships/oleObject" Target="embeddings/oleObject21.bin"/><Relationship Id="rId68" Type="http://schemas.openxmlformats.org/officeDocument/2006/relationships/image" Target="media/image31.wmf"/><Relationship Id="rId84" Type="http://schemas.openxmlformats.org/officeDocument/2006/relationships/image" Target="media/image42.jpeg"/><Relationship Id="rId89" Type="http://schemas.openxmlformats.org/officeDocument/2006/relationships/image" Target="media/image47.png"/><Relationship Id="rId16" Type="http://schemas.openxmlformats.org/officeDocument/2006/relationships/image" Target="media/image2.png"/><Relationship Id="rId11" Type="http://schemas.openxmlformats.org/officeDocument/2006/relationships/hyperlink" Target="https://doi.org/10.1134/S1547477124020110" TargetMode="External"/><Relationship Id="rId32" Type="http://schemas.openxmlformats.org/officeDocument/2006/relationships/image" Target="media/image13.wmf"/><Relationship Id="rId37" Type="http://schemas.openxmlformats.org/officeDocument/2006/relationships/oleObject" Target="embeddings/oleObject8.bin"/><Relationship Id="rId53" Type="http://schemas.openxmlformats.org/officeDocument/2006/relationships/oleObject" Target="embeddings/oleObject16.bin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image" Target="media/image37.png"/><Relationship Id="rId5" Type="http://schemas.openxmlformats.org/officeDocument/2006/relationships/footnotes" Target="footnotes.xml"/><Relationship Id="rId90" Type="http://schemas.openxmlformats.org/officeDocument/2006/relationships/image" Target="media/image48.png"/><Relationship Id="rId95" Type="http://schemas.openxmlformats.org/officeDocument/2006/relationships/hyperlink" Target="https://doi.org/10.1134/S1547477124020110" TargetMode="External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43" Type="http://schemas.openxmlformats.org/officeDocument/2006/relationships/image" Target="media/image19.wmf"/><Relationship Id="rId48" Type="http://schemas.openxmlformats.org/officeDocument/2006/relationships/oleObject" Target="embeddings/oleObject13.bin"/><Relationship Id="rId64" Type="http://schemas.openxmlformats.org/officeDocument/2006/relationships/image" Target="media/image29.wmf"/><Relationship Id="rId69" Type="http://schemas.openxmlformats.org/officeDocument/2006/relationships/oleObject" Target="embeddings/oleObject24.bin"/><Relationship Id="rId80" Type="http://schemas.openxmlformats.org/officeDocument/2006/relationships/image" Target="media/image38.wmf"/><Relationship Id="rId85" Type="http://schemas.openxmlformats.org/officeDocument/2006/relationships/image" Target="media/image43.png"/><Relationship Id="rId12" Type="http://schemas.openxmlformats.org/officeDocument/2006/relationships/hyperlink" Target="https://doi.org/10.1134/S1547477124020122" TargetMode="External"/><Relationship Id="rId17" Type="http://schemas.openxmlformats.org/officeDocument/2006/relationships/image" Target="media/image3.pn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16.wmf"/><Relationship Id="rId46" Type="http://schemas.openxmlformats.org/officeDocument/2006/relationships/oleObject" Target="embeddings/oleObject12.bin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3.bin"/><Relationship Id="rId20" Type="http://schemas.openxmlformats.org/officeDocument/2006/relationships/image" Target="media/image6.png"/><Relationship Id="rId41" Type="http://schemas.openxmlformats.org/officeDocument/2006/relationships/oleObject" Target="embeddings/oleObject10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27.bin"/><Relationship Id="rId83" Type="http://schemas.openxmlformats.org/officeDocument/2006/relationships/image" Target="media/image41.png"/><Relationship Id="rId88" Type="http://schemas.openxmlformats.org/officeDocument/2006/relationships/image" Target="media/image46.png"/><Relationship Id="rId91" Type="http://schemas.openxmlformats.org/officeDocument/2006/relationships/hyperlink" Target="https://doi.org/10.1103/PhysRevLett.121.054802" TargetMode="External"/><Relationship Id="rId96" Type="http://schemas.openxmlformats.org/officeDocument/2006/relationships/hyperlink" Target="https://doi.org/10.1134/S154747712402012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2.wmf"/><Relationship Id="rId57" Type="http://schemas.openxmlformats.org/officeDocument/2006/relationships/oleObject" Target="embeddings/oleObject18.bin"/><Relationship Id="rId10" Type="http://schemas.openxmlformats.org/officeDocument/2006/relationships/hyperlink" Target="https://doi.org/10.1134/S0021364022100393" TargetMode="External"/><Relationship Id="rId31" Type="http://schemas.openxmlformats.org/officeDocument/2006/relationships/oleObject" Target="embeddings/oleObject5.bin"/><Relationship Id="rId44" Type="http://schemas.openxmlformats.org/officeDocument/2006/relationships/oleObject" Target="embeddings/oleObject11.bin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2.bin"/><Relationship Id="rId73" Type="http://schemas.openxmlformats.org/officeDocument/2006/relationships/oleObject" Target="embeddings/oleObject26.bin"/><Relationship Id="rId78" Type="http://schemas.openxmlformats.org/officeDocument/2006/relationships/oleObject" Target="embeddings/oleObject28.bin"/><Relationship Id="rId81" Type="http://schemas.openxmlformats.org/officeDocument/2006/relationships/image" Target="media/image39.png"/><Relationship Id="rId86" Type="http://schemas.openxmlformats.org/officeDocument/2006/relationships/image" Target="media/image44.emf"/><Relationship Id="rId94" Type="http://schemas.openxmlformats.org/officeDocument/2006/relationships/hyperlink" Target="https://doi.org/10.1134/S0021364022100393" TargetMode="External"/><Relationship Id="rId99" Type="http://schemas.openxmlformats.org/officeDocument/2006/relationships/hyperlink" Target="https://terasense.com/products/detectors/" TargetMode="Externa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ink.springer.com/article/10.1134/S1547477121030043" TargetMode="External"/><Relationship Id="rId13" Type="http://schemas.openxmlformats.org/officeDocument/2006/relationships/hyperlink" Target="https://doi.org/10.1088/1748-0221/19/08/C08004" TargetMode="External"/><Relationship Id="rId18" Type="http://schemas.openxmlformats.org/officeDocument/2006/relationships/image" Target="media/image4.png"/><Relationship Id="rId39" Type="http://schemas.openxmlformats.org/officeDocument/2006/relationships/oleObject" Target="embeddings/oleObject9.bin"/><Relationship Id="rId34" Type="http://schemas.openxmlformats.org/officeDocument/2006/relationships/image" Target="media/image14.wmf"/><Relationship Id="rId50" Type="http://schemas.openxmlformats.org/officeDocument/2006/relationships/oleObject" Target="embeddings/oleObject14.bin"/><Relationship Id="rId55" Type="http://schemas.openxmlformats.org/officeDocument/2006/relationships/oleObject" Target="embeddings/oleObject17.bin"/><Relationship Id="rId76" Type="http://schemas.openxmlformats.org/officeDocument/2006/relationships/image" Target="media/image35.png"/><Relationship Id="rId97" Type="http://schemas.openxmlformats.org/officeDocument/2006/relationships/hyperlink" Target="https://doi.org/10.1088/1748-0221/19/08/C08004" TargetMode="External"/><Relationship Id="rId7" Type="http://schemas.openxmlformats.org/officeDocument/2006/relationships/hyperlink" Target="https://doi.org/10.1103/PhysRevLett.121.054802" TargetMode="External"/><Relationship Id="rId71" Type="http://schemas.openxmlformats.org/officeDocument/2006/relationships/oleObject" Target="embeddings/oleObject25.bin"/><Relationship Id="rId92" Type="http://schemas.openxmlformats.org/officeDocument/2006/relationships/hyperlink" Target="https://journals.aps.org/prab/pdf/10.1103/PhysRevAccelBeams.23.042803" TargetMode="External"/><Relationship Id="rId2" Type="http://schemas.openxmlformats.org/officeDocument/2006/relationships/styles" Target="styles.xml"/><Relationship Id="rId29" Type="http://schemas.openxmlformats.org/officeDocument/2006/relationships/oleObject" Target="embeddings/oleObject4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image" Target="media/image20.wmf"/><Relationship Id="rId66" Type="http://schemas.openxmlformats.org/officeDocument/2006/relationships/image" Target="media/image30.wmf"/><Relationship Id="rId87" Type="http://schemas.openxmlformats.org/officeDocument/2006/relationships/image" Target="media/image45.png"/><Relationship Id="rId61" Type="http://schemas.openxmlformats.org/officeDocument/2006/relationships/oleObject" Target="embeddings/oleObject20.bin"/><Relationship Id="rId82" Type="http://schemas.openxmlformats.org/officeDocument/2006/relationships/image" Target="media/image40.png"/><Relationship Id="rId19" Type="http://schemas.openxmlformats.org/officeDocument/2006/relationships/image" Target="media/image5.png"/><Relationship Id="rId14" Type="http://schemas.openxmlformats.org/officeDocument/2006/relationships/hyperlink" Target="https://doi.org/10.18429/JACoW-IPAC2021-WEPAB042" TargetMode="External"/><Relationship Id="rId30" Type="http://schemas.openxmlformats.org/officeDocument/2006/relationships/image" Target="media/image12.wmf"/><Relationship Id="rId35" Type="http://schemas.openxmlformats.org/officeDocument/2006/relationships/oleObject" Target="embeddings/oleObject7.bin"/><Relationship Id="rId56" Type="http://schemas.openxmlformats.org/officeDocument/2006/relationships/image" Target="media/image25.wmf"/><Relationship Id="rId77" Type="http://schemas.openxmlformats.org/officeDocument/2006/relationships/image" Target="media/image36.wmf"/><Relationship Id="rId100" Type="http://schemas.openxmlformats.org/officeDocument/2006/relationships/fontTable" Target="fontTable.xml"/><Relationship Id="rId8" Type="http://schemas.openxmlformats.org/officeDocument/2006/relationships/hyperlink" Target="https://journals.aps.org/prab/pdf/10.1103/PhysRevAccelBeams.23.042803" TargetMode="External"/><Relationship Id="rId51" Type="http://schemas.openxmlformats.org/officeDocument/2006/relationships/oleObject" Target="embeddings/oleObject15.bin"/><Relationship Id="rId72" Type="http://schemas.openxmlformats.org/officeDocument/2006/relationships/image" Target="media/image33.wmf"/><Relationship Id="rId93" Type="http://schemas.openxmlformats.org/officeDocument/2006/relationships/hyperlink" Target="https://link.springer.com/article/10.1134/S1547477121030043" TargetMode="External"/><Relationship Id="rId98" Type="http://schemas.openxmlformats.org/officeDocument/2006/relationships/hyperlink" Target="https://doi.org/10.18429/JACoW-IPAC2021-WEPAB042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11</Pages>
  <Words>3593</Words>
  <Characters>20485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Учетная запись Майкрософт</cp:lastModifiedBy>
  <cp:revision>111</cp:revision>
  <dcterms:created xsi:type="dcterms:W3CDTF">2023-11-17T07:16:00Z</dcterms:created>
  <dcterms:modified xsi:type="dcterms:W3CDTF">2024-11-07T07:02:00Z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1049-12.2.0.18586</vt:lpwstr>
  </property>
  <property fmtid="{D5CDD505-2E9C-101B-9397-08002B2CF9AE}" pid="3" name="ICV">
    <vt:lpwstr>48E9224857E44E27B2A0A66463AD0915_13</vt:lpwstr>
  </property>
</Properties>
</file>