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83C2B" w14:textId="77777777" w:rsidR="006C500F" w:rsidRPr="006C500F" w:rsidRDefault="006C500F" w:rsidP="006C500F">
      <w:pPr>
        <w:jc w:val="center"/>
        <w:rPr>
          <w:b/>
          <w:bCs/>
          <w:szCs w:val="24"/>
          <w:lang w:val="en-US"/>
        </w:rPr>
      </w:pPr>
      <w:r w:rsidRPr="006C500F">
        <w:rPr>
          <w:b/>
          <w:bCs/>
          <w:szCs w:val="24"/>
          <w:lang w:val="en-US"/>
        </w:rPr>
        <w:t>The study of the chemical and physical properties</w:t>
      </w:r>
    </w:p>
    <w:p w14:paraId="03B2BA05" w14:textId="0E7468D0" w:rsidR="00273977" w:rsidRPr="006C500F" w:rsidRDefault="006C500F" w:rsidP="006C500F">
      <w:pPr>
        <w:jc w:val="center"/>
        <w:rPr>
          <w:b/>
          <w:bCs/>
          <w:szCs w:val="24"/>
          <w:lang w:val="en-US"/>
        </w:rPr>
      </w:pPr>
      <w:r w:rsidRPr="006C500F">
        <w:rPr>
          <w:b/>
          <w:bCs/>
          <w:szCs w:val="24"/>
          <w:lang w:val="en-US"/>
        </w:rPr>
        <w:t xml:space="preserve"> of superheavy elements at the </w:t>
      </w:r>
      <w:r>
        <w:rPr>
          <w:b/>
          <w:bCs/>
          <w:szCs w:val="24"/>
          <w:lang w:val="en-US"/>
        </w:rPr>
        <w:t>SHE</w:t>
      </w:r>
      <w:r w:rsidRPr="006C500F">
        <w:rPr>
          <w:b/>
          <w:bCs/>
          <w:szCs w:val="24"/>
          <w:lang w:val="en-US"/>
        </w:rPr>
        <w:t xml:space="preserve"> factory</w:t>
      </w:r>
    </w:p>
    <w:p w14:paraId="3041BD06" w14:textId="77777777" w:rsidR="006C500F" w:rsidRPr="006C500F" w:rsidRDefault="006C500F" w:rsidP="006C500F">
      <w:pPr>
        <w:jc w:val="center"/>
        <w:rPr>
          <w:szCs w:val="24"/>
          <w:u w:val="single"/>
          <w:lang w:val="en-US"/>
        </w:rPr>
      </w:pPr>
    </w:p>
    <w:p w14:paraId="0E17A6E8" w14:textId="4509692E" w:rsidR="00273977" w:rsidRPr="006C500F" w:rsidRDefault="006C500F" w:rsidP="00817B99">
      <w:pPr>
        <w:jc w:val="center"/>
        <w:rPr>
          <w:szCs w:val="24"/>
          <w:lang w:val="en-US"/>
        </w:rPr>
      </w:pPr>
      <w:r>
        <w:rPr>
          <w:szCs w:val="24"/>
          <w:lang w:val="en-US"/>
        </w:rPr>
        <w:t>FLNR JINR</w:t>
      </w:r>
    </w:p>
    <w:p w14:paraId="6CA9A52A" w14:textId="77777777" w:rsidR="00273977" w:rsidRPr="006C500F" w:rsidRDefault="00273977" w:rsidP="00817B99">
      <w:pPr>
        <w:jc w:val="center"/>
        <w:rPr>
          <w:szCs w:val="24"/>
          <w:lang w:val="en-US"/>
        </w:rPr>
      </w:pPr>
    </w:p>
    <w:p w14:paraId="7812BA60" w14:textId="440AC88B" w:rsidR="00273977" w:rsidRPr="006C500F" w:rsidRDefault="006C500F" w:rsidP="00817B99">
      <w:pPr>
        <w:jc w:val="center"/>
        <w:rPr>
          <w:szCs w:val="24"/>
          <w:lang w:val="en-US"/>
        </w:rPr>
      </w:pPr>
      <w:r>
        <w:rPr>
          <w:szCs w:val="24"/>
          <w:lang w:val="en-US"/>
        </w:rPr>
        <w:t>Svirikhin A.I.</w:t>
      </w:r>
    </w:p>
    <w:p w14:paraId="4905A4ED" w14:textId="77777777" w:rsidR="00817B99" w:rsidRPr="006C500F" w:rsidRDefault="00817B99" w:rsidP="00817B99">
      <w:pPr>
        <w:jc w:val="center"/>
        <w:rPr>
          <w:szCs w:val="24"/>
          <w:lang w:val="en-US"/>
        </w:rPr>
      </w:pPr>
    </w:p>
    <w:p w14:paraId="50A4499E" w14:textId="47454A87" w:rsidR="006C500F" w:rsidRPr="006C500F" w:rsidRDefault="006C500F" w:rsidP="006C500F">
      <w:pPr>
        <w:ind w:firstLine="708"/>
        <w:jc w:val="both"/>
        <w:rPr>
          <w:color w:val="000000"/>
          <w:szCs w:val="24"/>
          <w:lang w:val="en-US"/>
        </w:rPr>
      </w:pPr>
      <w:r w:rsidRPr="006C500F">
        <w:rPr>
          <w:color w:val="000000"/>
          <w:szCs w:val="24"/>
          <w:lang w:val="en-US"/>
        </w:rPr>
        <w:t>In 2023, the gas-filled separator</w:t>
      </w:r>
      <w:r w:rsidRPr="006C500F">
        <w:rPr>
          <w:color w:val="000000"/>
          <w:szCs w:val="24"/>
          <w:lang w:val="en-US"/>
        </w:rPr>
        <w:t xml:space="preserve"> </w:t>
      </w:r>
      <w:r w:rsidRPr="006C500F">
        <w:rPr>
          <w:color w:val="000000"/>
          <w:szCs w:val="24"/>
          <w:lang w:val="en-US"/>
        </w:rPr>
        <w:t>GRAND (</w:t>
      </w:r>
      <w:r>
        <w:rPr>
          <w:color w:val="000000"/>
          <w:szCs w:val="24"/>
          <w:lang w:val="en-US"/>
        </w:rPr>
        <w:t>DGFRS</w:t>
      </w:r>
      <w:r w:rsidRPr="006C500F">
        <w:rPr>
          <w:color w:val="000000"/>
          <w:szCs w:val="24"/>
          <w:lang w:val="en-US"/>
        </w:rPr>
        <w:t xml:space="preserve">-3), commissioned in 2022, was equipped with the modernised GABRIELA-III detection system (Fig. 1), comprising 5 clover-type gamma </w:t>
      </w:r>
      <w:r>
        <w:rPr>
          <w:color w:val="000000"/>
          <w:szCs w:val="24"/>
          <w:lang w:val="en-US"/>
        </w:rPr>
        <w:t>HPGe-</w:t>
      </w:r>
      <w:r w:rsidRPr="006C500F">
        <w:rPr>
          <w:color w:val="000000"/>
          <w:szCs w:val="24"/>
          <w:lang w:val="en-US"/>
        </w:rPr>
        <w:t xml:space="preserve">detectors. In combination with a large area focal </w:t>
      </w:r>
      <w:r>
        <w:rPr>
          <w:color w:val="000000"/>
          <w:szCs w:val="24"/>
          <w:lang w:val="en-US"/>
        </w:rPr>
        <w:t>plane DSSD</w:t>
      </w:r>
      <w:r w:rsidRPr="006C500F">
        <w:rPr>
          <w:color w:val="000000"/>
          <w:szCs w:val="24"/>
          <w:lang w:val="en-US"/>
        </w:rPr>
        <w:t xml:space="preserve"> (100x100 mm2), the GABRIELA-III detection system provides unprecedented efficiency of gamma ray detection among similar installations. The GRAND separator, equipped with multi-task detector systems, operating on high-intensity beams of multi-charged ions of the DC-280 cyclotron, is capable of solving problems on detailed study of chemical and physical properties of the heaviest nuclei, previously unavailable in statistically significant quantities.</w:t>
      </w:r>
    </w:p>
    <w:p w14:paraId="0C0ACB76" w14:textId="35CB3B07" w:rsidR="00A32925" w:rsidRPr="006C500F" w:rsidRDefault="00A32925" w:rsidP="00001B38">
      <w:pPr>
        <w:ind w:firstLine="708"/>
        <w:jc w:val="both"/>
        <w:rPr>
          <w:color w:val="000000"/>
          <w:szCs w:val="24"/>
          <w:lang w:val="en-US"/>
        </w:rPr>
      </w:pPr>
    </w:p>
    <w:p w14:paraId="3724B314" w14:textId="77777777" w:rsidR="00627C1D" w:rsidRPr="006C500F" w:rsidRDefault="00627C1D" w:rsidP="00001B38">
      <w:pPr>
        <w:ind w:firstLine="708"/>
        <w:jc w:val="both"/>
        <w:rPr>
          <w:color w:val="000000"/>
          <w:szCs w:val="24"/>
          <w:lang w:val="en-US"/>
        </w:rPr>
      </w:pPr>
    </w:p>
    <w:p w14:paraId="1A5E4179" w14:textId="5598D3B5" w:rsidR="00627C1D" w:rsidRDefault="00627C1D" w:rsidP="00627C1D">
      <w:pPr>
        <w:ind w:firstLine="708"/>
        <w:jc w:val="center"/>
        <w:rPr>
          <w:color w:val="000000"/>
          <w:szCs w:val="24"/>
          <w:lang w:val="ru-RU"/>
        </w:rPr>
      </w:pPr>
      <w:r>
        <w:rPr>
          <w:noProof/>
          <w:color w:val="000000"/>
          <w:szCs w:val="24"/>
          <w:lang w:val="ru-RU"/>
        </w:rPr>
        <w:drawing>
          <wp:inline distT="0" distB="0" distL="0" distR="0" wp14:anchorId="62FE9B45" wp14:editId="4ED109C7">
            <wp:extent cx="3884023" cy="1904438"/>
            <wp:effectExtent l="0" t="0" r="2540" b="635"/>
            <wp:docPr id="14125770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77013" name="Рисунок 1412577013"/>
                    <pic:cNvPicPr/>
                  </pic:nvPicPr>
                  <pic:blipFill>
                    <a:blip r:embed="rId5">
                      <a:extLst>
                        <a:ext uri="{28A0092B-C50C-407E-A947-70E740481C1C}">
                          <a14:useLocalDpi xmlns:a14="http://schemas.microsoft.com/office/drawing/2010/main" val="0"/>
                        </a:ext>
                      </a:extLst>
                    </a:blip>
                    <a:stretch>
                      <a:fillRect/>
                    </a:stretch>
                  </pic:blipFill>
                  <pic:spPr>
                    <a:xfrm>
                      <a:off x="0" y="0"/>
                      <a:ext cx="3906014" cy="1915221"/>
                    </a:xfrm>
                    <a:prstGeom prst="rect">
                      <a:avLst/>
                    </a:prstGeom>
                  </pic:spPr>
                </pic:pic>
              </a:graphicData>
            </a:graphic>
          </wp:inline>
        </w:drawing>
      </w:r>
    </w:p>
    <w:p w14:paraId="5A3CE818" w14:textId="77777777" w:rsidR="006C500F" w:rsidRPr="006C500F" w:rsidRDefault="006C500F" w:rsidP="006C500F">
      <w:pPr>
        <w:ind w:firstLine="708"/>
        <w:jc w:val="center"/>
        <w:rPr>
          <w:i/>
          <w:iCs/>
          <w:color w:val="000000"/>
          <w:sz w:val="20"/>
          <w:lang w:val="en-US"/>
        </w:rPr>
      </w:pPr>
      <w:r w:rsidRPr="006C500F">
        <w:rPr>
          <w:i/>
          <w:iCs/>
          <w:color w:val="000000"/>
          <w:sz w:val="20"/>
          <w:lang w:val="en-US"/>
        </w:rPr>
        <w:t>Fig. 1 GABRIELA-III detection system in the focal plane of the separator</w:t>
      </w:r>
    </w:p>
    <w:p w14:paraId="6DA0BF93" w14:textId="0945A0B7" w:rsidR="006C500F" w:rsidRPr="006C500F" w:rsidRDefault="006C500F" w:rsidP="006C500F">
      <w:pPr>
        <w:ind w:firstLine="708"/>
        <w:jc w:val="center"/>
        <w:rPr>
          <w:i/>
          <w:iCs/>
          <w:color w:val="000000"/>
          <w:sz w:val="20"/>
          <w:lang w:val="en-US"/>
        </w:rPr>
      </w:pPr>
      <w:r w:rsidRPr="006C500F">
        <w:rPr>
          <w:i/>
          <w:iCs/>
          <w:color w:val="000000"/>
          <w:sz w:val="20"/>
          <w:lang w:val="en-US"/>
        </w:rPr>
        <w:t>GRAND (left</w:t>
      </w:r>
      <w:r>
        <w:rPr>
          <w:i/>
          <w:iCs/>
          <w:color w:val="000000"/>
          <w:sz w:val="20"/>
          <w:lang w:val="en-US"/>
        </w:rPr>
        <w:t xml:space="preserve"> </w:t>
      </w:r>
      <w:r w:rsidRPr="006C500F">
        <w:rPr>
          <w:i/>
          <w:iCs/>
          <w:color w:val="000000"/>
          <w:sz w:val="20"/>
          <w:lang w:val="en-US"/>
        </w:rPr>
        <w:t xml:space="preserve">output). </w:t>
      </w:r>
      <w:r>
        <w:rPr>
          <w:i/>
          <w:iCs/>
          <w:color w:val="000000"/>
          <w:sz w:val="20"/>
          <w:lang w:val="en-US"/>
        </w:rPr>
        <w:t>T</w:t>
      </w:r>
      <w:r w:rsidRPr="006C500F">
        <w:rPr>
          <w:i/>
          <w:iCs/>
          <w:color w:val="000000"/>
          <w:sz w:val="20"/>
          <w:lang w:val="en-US"/>
        </w:rPr>
        <w:t>he right</w:t>
      </w:r>
      <w:r>
        <w:rPr>
          <w:i/>
          <w:iCs/>
          <w:color w:val="000000"/>
          <w:sz w:val="20"/>
          <w:lang w:val="en-US"/>
        </w:rPr>
        <w:t xml:space="preserve"> </w:t>
      </w:r>
      <w:r w:rsidRPr="006C500F">
        <w:rPr>
          <w:i/>
          <w:iCs/>
          <w:color w:val="000000"/>
          <w:sz w:val="20"/>
          <w:lang w:val="en-US"/>
        </w:rPr>
        <w:t>output in the focal plane,</w:t>
      </w:r>
    </w:p>
    <w:p w14:paraId="5AEFE24E" w14:textId="4F33340B" w:rsidR="00627C1D" w:rsidRDefault="006C500F" w:rsidP="006C500F">
      <w:pPr>
        <w:ind w:firstLine="708"/>
        <w:jc w:val="center"/>
        <w:rPr>
          <w:i/>
          <w:iCs/>
          <w:color w:val="000000"/>
          <w:sz w:val="20"/>
          <w:lang w:val="en-US"/>
        </w:rPr>
      </w:pPr>
      <w:r w:rsidRPr="006C500F">
        <w:rPr>
          <w:i/>
          <w:iCs/>
          <w:color w:val="000000"/>
          <w:sz w:val="20"/>
          <w:lang w:val="en-US"/>
        </w:rPr>
        <w:t>where the recoil nuclei collection chamber of the CryoDetector is located.</w:t>
      </w:r>
    </w:p>
    <w:p w14:paraId="5E58E09F" w14:textId="77777777" w:rsidR="006C500F" w:rsidRPr="006C500F" w:rsidRDefault="006C500F" w:rsidP="006C500F">
      <w:pPr>
        <w:ind w:firstLine="708"/>
        <w:jc w:val="center"/>
        <w:rPr>
          <w:i/>
          <w:iCs/>
          <w:color w:val="000000"/>
          <w:sz w:val="20"/>
          <w:lang w:val="en-US"/>
        </w:rPr>
      </w:pPr>
    </w:p>
    <w:p w14:paraId="6B3659AA" w14:textId="16C99F05" w:rsidR="00313F50" w:rsidRPr="006C500F" w:rsidRDefault="006C500F" w:rsidP="00001B38">
      <w:pPr>
        <w:ind w:firstLine="708"/>
        <w:jc w:val="both"/>
        <w:rPr>
          <w:color w:val="000000"/>
          <w:szCs w:val="24"/>
          <w:lang w:val="en-US"/>
        </w:rPr>
      </w:pPr>
      <w:r w:rsidRPr="006C500F">
        <w:rPr>
          <w:color w:val="000000"/>
          <w:szCs w:val="24"/>
          <w:lang w:val="en-US"/>
        </w:rPr>
        <w:t>Let us list some of the experiments already performed on the GRAND separator in preparation for experiments on the properties of super-heavy nuclei (Z ≤ 115).</w:t>
      </w:r>
      <w:r w:rsidR="00B72A43" w:rsidRPr="006C500F">
        <w:rPr>
          <w:color w:val="000000"/>
          <w:szCs w:val="24"/>
          <w:lang w:val="en-US"/>
        </w:rPr>
        <w:t xml:space="preserve"> </w:t>
      </w:r>
      <w:r w:rsidR="00CE6D81" w:rsidRPr="006C500F">
        <w:rPr>
          <w:color w:val="000000"/>
          <w:szCs w:val="24"/>
          <w:lang w:val="en-US"/>
        </w:rPr>
        <w:t xml:space="preserve"> </w:t>
      </w:r>
    </w:p>
    <w:p w14:paraId="099E7979" w14:textId="77777777" w:rsidR="006C500F" w:rsidRPr="006C500F" w:rsidRDefault="00B6333D" w:rsidP="006C500F">
      <w:pPr>
        <w:ind w:firstLine="708"/>
        <w:jc w:val="both"/>
        <w:rPr>
          <w:color w:val="000000"/>
          <w:szCs w:val="24"/>
          <w:lang w:val="en-US"/>
        </w:rPr>
      </w:pPr>
      <w:r w:rsidRPr="006C500F">
        <w:rPr>
          <w:color w:val="000000"/>
          <w:szCs w:val="24"/>
          <w:lang w:val="en-US"/>
        </w:rPr>
        <w:t xml:space="preserve"> </w:t>
      </w:r>
      <w:r w:rsidR="006C500F" w:rsidRPr="006C500F">
        <w:rPr>
          <w:color w:val="000000"/>
          <w:szCs w:val="24"/>
          <w:lang w:val="en-US"/>
        </w:rPr>
        <w:t xml:space="preserve">With the new GABRIELA detection system, an experiment was performed in reactions with </w:t>
      </w:r>
      <w:r w:rsidR="006C500F" w:rsidRPr="006C500F">
        <w:rPr>
          <w:color w:val="000000"/>
          <w:szCs w:val="24"/>
          <w:vertAlign w:val="superscript"/>
          <w:lang w:val="en-US"/>
        </w:rPr>
        <w:t>26</w:t>
      </w:r>
      <w:r w:rsidR="006C500F" w:rsidRPr="006C500F">
        <w:rPr>
          <w:color w:val="000000"/>
          <w:szCs w:val="24"/>
          <w:lang w:val="en-US"/>
        </w:rPr>
        <w:t>Mg ions and lead sulfide targets (</w:t>
      </w:r>
      <w:r w:rsidR="006C500F" w:rsidRPr="006C500F">
        <w:rPr>
          <w:color w:val="000000"/>
          <w:szCs w:val="24"/>
          <w:vertAlign w:val="superscript"/>
          <w:lang w:val="en-US"/>
        </w:rPr>
        <w:t>204,206,208</w:t>
      </w:r>
      <w:r w:rsidR="006C500F" w:rsidRPr="006C500F">
        <w:rPr>
          <w:color w:val="000000"/>
          <w:szCs w:val="24"/>
          <w:lang w:val="en-US"/>
        </w:rPr>
        <w:t>Pb) to study complete fusion reactions leading to the formation of short-lived neutron-deficient plutonium isotopes (</w:t>
      </w:r>
      <w:r w:rsidR="006C500F" w:rsidRPr="006C500F">
        <w:rPr>
          <w:color w:val="000000"/>
          <w:szCs w:val="24"/>
          <w:vertAlign w:val="superscript"/>
          <w:lang w:val="en-US"/>
        </w:rPr>
        <w:t>226-231</w:t>
      </w:r>
      <w:r w:rsidR="006C500F" w:rsidRPr="006C500F">
        <w:rPr>
          <w:color w:val="000000"/>
          <w:szCs w:val="24"/>
          <w:lang w:val="en-US"/>
        </w:rPr>
        <w:t xml:space="preserve">Pu). During the experiment, reaction cross sections were measured, data on the radioactive decay of </w:t>
      </w:r>
      <w:r w:rsidR="006C500F" w:rsidRPr="006C500F">
        <w:rPr>
          <w:color w:val="000000"/>
          <w:szCs w:val="24"/>
          <w:vertAlign w:val="superscript"/>
          <w:lang w:val="en-US"/>
        </w:rPr>
        <w:t>228-231</w:t>
      </w:r>
      <w:r w:rsidR="006C500F" w:rsidRPr="006C500F">
        <w:rPr>
          <w:color w:val="000000"/>
          <w:szCs w:val="24"/>
          <w:lang w:val="en-US"/>
        </w:rPr>
        <w:t xml:space="preserve">Pu were updated, and events that can be attributed to the radioactive decay of new, previously unknown, isotopes </w:t>
      </w:r>
      <w:r w:rsidR="006C500F" w:rsidRPr="006C500F">
        <w:rPr>
          <w:color w:val="000000"/>
          <w:szCs w:val="24"/>
          <w:vertAlign w:val="superscript"/>
          <w:lang w:val="en-US"/>
        </w:rPr>
        <w:t>226,227</w:t>
      </w:r>
      <w:r w:rsidR="006C500F" w:rsidRPr="006C500F">
        <w:rPr>
          <w:color w:val="000000"/>
          <w:szCs w:val="24"/>
          <w:lang w:val="en-US"/>
        </w:rPr>
        <w:t>Pu were recorded.</w:t>
      </w:r>
    </w:p>
    <w:p w14:paraId="09723248" w14:textId="6A1639A5" w:rsidR="006C500F" w:rsidRPr="006C500F" w:rsidRDefault="006C500F" w:rsidP="006C500F">
      <w:pPr>
        <w:ind w:firstLine="708"/>
        <w:jc w:val="both"/>
        <w:rPr>
          <w:color w:val="000000"/>
          <w:szCs w:val="24"/>
          <w:lang w:val="en-US"/>
        </w:rPr>
      </w:pPr>
      <w:r w:rsidRPr="006C500F">
        <w:rPr>
          <w:color w:val="000000"/>
          <w:szCs w:val="24"/>
          <w:lang w:val="en-US"/>
        </w:rPr>
        <w:t xml:space="preserve">Further, an experiment was carried out on the GRAND separator to study isomeric states of the neutron-deficient, short-lived </w:t>
      </w:r>
      <w:r w:rsidRPr="006C500F">
        <w:rPr>
          <w:color w:val="000000"/>
          <w:szCs w:val="24"/>
          <w:vertAlign w:val="superscript"/>
          <w:lang w:val="en-US"/>
        </w:rPr>
        <w:t>250</w:t>
      </w:r>
      <w:r w:rsidRPr="006C500F">
        <w:rPr>
          <w:color w:val="000000"/>
          <w:szCs w:val="24"/>
          <w:lang w:val="en-US"/>
        </w:rPr>
        <w:t xml:space="preserve">No nucleus. In the course of studying the behaviour of isomeric states at high excitation energies of the compound nucleus, the maximum of the excitation function of </w:t>
      </w:r>
      <w:r>
        <w:rPr>
          <w:color w:val="000000"/>
          <w:szCs w:val="24"/>
          <w:lang w:val="en-US"/>
        </w:rPr>
        <w:t>complete</w:t>
      </w:r>
      <w:r w:rsidRPr="006C500F">
        <w:rPr>
          <w:color w:val="000000"/>
          <w:szCs w:val="24"/>
          <w:lang w:val="en-US"/>
        </w:rPr>
        <w:t xml:space="preserve"> fusion reaction </w:t>
      </w:r>
      <w:r w:rsidRPr="006C500F">
        <w:rPr>
          <w:color w:val="000000"/>
          <w:szCs w:val="24"/>
          <w:vertAlign w:val="superscript"/>
          <w:lang w:val="en-US"/>
        </w:rPr>
        <w:t>48</w:t>
      </w:r>
      <w:r w:rsidRPr="006C500F">
        <w:rPr>
          <w:color w:val="000000"/>
          <w:szCs w:val="24"/>
          <w:lang w:val="en-US"/>
        </w:rPr>
        <w:t xml:space="preserve">Ca + </w:t>
      </w:r>
      <w:r w:rsidRPr="006C500F">
        <w:rPr>
          <w:color w:val="000000"/>
          <w:szCs w:val="24"/>
          <w:vertAlign w:val="superscript"/>
          <w:lang w:val="en-US"/>
        </w:rPr>
        <w:t>204</w:t>
      </w:r>
      <w:r w:rsidRPr="006C500F">
        <w:rPr>
          <w:color w:val="000000"/>
          <w:szCs w:val="24"/>
          <w:lang w:val="en-US"/>
        </w:rPr>
        <w:t xml:space="preserve">Pb = </w:t>
      </w:r>
      <w:r w:rsidRPr="006C500F">
        <w:rPr>
          <w:color w:val="000000"/>
          <w:szCs w:val="24"/>
          <w:vertAlign w:val="superscript"/>
          <w:lang w:val="en-US"/>
        </w:rPr>
        <w:t>252</w:t>
      </w:r>
      <w:r w:rsidRPr="006C500F">
        <w:rPr>
          <w:color w:val="000000"/>
          <w:szCs w:val="24"/>
          <w:lang w:val="en-US"/>
        </w:rPr>
        <w:t xml:space="preserve">No* corresponding to the reaction channel with 4 neutron evaporation was reached. In this reaction channel, the observation of the decay of the previously unknown isotope </w:t>
      </w:r>
      <w:r w:rsidRPr="006C500F">
        <w:rPr>
          <w:color w:val="000000"/>
          <w:szCs w:val="24"/>
          <w:vertAlign w:val="superscript"/>
          <w:lang w:val="en-US"/>
        </w:rPr>
        <w:t>248</w:t>
      </w:r>
      <w:r w:rsidRPr="006C500F">
        <w:rPr>
          <w:color w:val="000000"/>
          <w:szCs w:val="24"/>
          <w:lang w:val="en-US"/>
        </w:rPr>
        <w:t xml:space="preserve">No was expected. In addition, new data on the decay of the isotope </w:t>
      </w:r>
      <w:r w:rsidRPr="006C500F">
        <w:rPr>
          <w:color w:val="000000"/>
          <w:szCs w:val="24"/>
          <w:vertAlign w:val="superscript"/>
          <w:lang w:val="en-US"/>
        </w:rPr>
        <w:t>249</w:t>
      </w:r>
      <w:r w:rsidRPr="006C500F">
        <w:rPr>
          <w:color w:val="000000"/>
          <w:szCs w:val="24"/>
          <w:lang w:val="en-US"/>
        </w:rPr>
        <w:t>No, previously synthesised in the LNR, were obtained; this nucleus is formed in the 3-neutron evaporation reaction channel.</w:t>
      </w:r>
    </w:p>
    <w:p w14:paraId="53274264" w14:textId="3EC0523F" w:rsidR="006C500F" w:rsidRPr="006C500F" w:rsidRDefault="006C500F" w:rsidP="006C500F">
      <w:pPr>
        <w:ind w:firstLine="708"/>
        <w:jc w:val="both"/>
        <w:rPr>
          <w:color w:val="000000"/>
          <w:szCs w:val="24"/>
          <w:lang w:val="en-US"/>
        </w:rPr>
      </w:pPr>
      <w:r w:rsidRPr="006C500F">
        <w:rPr>
          <w:color w:val="000000"/>
          <w:szCs w:val="24"/>
          <w:lang w:val="en-US"/>
        </w:rPr>
        <w:t xml:space="preserve">An important feature of the GRAND separator is its ability to act as a "preseparator" in experiments to study the chemical properties of super-heavy nuclei. In 2022-2024, numerous test experiments </w:t>
      </w:r>
      <w:r>
        <w:rPr>
          <w:color w:val="000000"/>
          <w:szCs w:val="24"/>
          <w:lang w:val="en-US"/>
        </w:rPr>
        <w:t xml:space="preserve">with </w:t>
      </w:r>
      <w:r w:rsidRPr="006C500F">
        <w:rPr>
          <w:color w:val="000000"/>
          <w:szCs w:val="24"/>
          <w:lang w:val="en-US"/>
        </w:rPr>
        <w:t>heavy ion beams were carried out using the Cryo</w:t>
      </w:r>
      <w:r>
        <w:rPr>
          <w:color w:val="000000"/>
          <w:szCs w:val="24"/>
          <w:lang w:val="en-US"/>
        </w:rPr>
        <w:t>D</w:t>
      </w:r>
      <w:r w:rsidRPr="006C500F">
        <w:rPr>
          <w:color w:val="000000"/>
          <w:szCs w:val="24"/>
          <w:lang w:val="en-US"/>
        </w:rPr>
        <w:t xml:space="preserve">etector facility located in one of the two focal planes of the GRAND separator (Fig. 1). Moreover, at the end of 2022, the first experiment was </w:t>
      </w:r>
      <w:r>
        <w:rPr>
          <w:color w:val="000000"/>
          <w:szCs w:val="24"/>
          <w:lang w:val="en-US"/>
        </w:rPr>
        <w:t>caried</w:t>
      </w:r>
      <w:r w:rsidRPr="006C500F">
        <w:rPr>
          <w:color w:val="000000"/>
          <w:szCs w:val="24"/>
          <w:lang w:val="en-US"/>
        </w:rPr>
        <w:t xml:space="preserve"> </w:t>
      </w:r>
      <w:r>
        <w:rPr>
          <w:color w:val="000000"/>
          <w:szCs w:val="24"/>
          <w:lang w:val="en-US"/>
        </w:rPr>
        <w:t>out</w:t>
      </w:r>
      <w:r w:rsidRPr="006C500F">
        <w:rPr>
          <w:color w:val="000000"/>
          <w:szCs w:val="24"/>
          <w:lang w:val="en-US"/>
        </w:rPr>
        <w:t xml:space="preserve"> to study the behaviour of Fl (Z=114), presumably in the elemental state, </w:t>
      </w:r>
      <w:r w:rsidRPr="006C500F">
        <w:rPr>
          <w:color w:val="000000"/>
          <w:szCs w:val="24"/>
          <w:lang w:val="en-US"/>
        </w:rPr>
        <w:lastRenderedPageBreak/>
        <w:t xml:space="preserve">by gas adsorption thermochromatography. The short-lived radionuclide </w:t>
      </w:r>
      <w:r w:rsidRPr="006C500F">
        <w:rPr>
          <w:color w:val="000000"/>
          <w:szCs w:val="24"/>
          <w:vertAlign w:val="superscript"/>
          <w:lang w:val="en-US"/>
        </w:rPr>
        <w:t>287</w:t>
      </w:r>
      <w:r w:rsidRPr="006C500F">
        <w:rPr>
          <w:color w:val="000000"/>
          <w:szCs w:val="24"/>
          <w:lang w:val="en-US"/>
        </w:rPr>
        <w:t>Fl (T</w:t>
      </w:r>
      <w:r w:rsidRPr="006C500F">
        <w:rPr>
          <w:color w:val="000000"/>
          <w:szCs w:val="24"/>
          <w:vertAlign w:val="subscript"/>
          <w:lang w:val="en-US"/>
        </w:rPr>
        <w:t xml:space="preserve">1/2 </w:t>
      </w:r>
      <w:r w:rsidRPr="006C500F">
        <w:rPr>
          <w:color w:val="000000"/>
          <w:szCs w:val="24"/>
          <w:lang w:val="en-US"/>
        </w:rPr>
        <w:t xml:space="preserve">= 0.36 s) was produced online in the reaction </w:t>
      </w:r>
      <w:r w:rsidRPr="006C500F">
        <w:rPr>
          <w:color w:val="000000"/>
          <w:szCs w:val="24"/>
          <w:vertAlign w:val="superscript"/>
          <w:lang w:val="en-US"/>
        </w:rPr>
        <w:t>242</w:t>
      </w:r>
      <w:r w:rsidRPr="006C500F">
        <w:rPr>
          <w:color w:val="000000"/>
          <w:szCs w:val="24"/>
          <w:lang w:val="en-US"/>
        </w:rPr>
        <w:t>Pu(</w:t>
      </w:r>
      <w:r w:rsidRPr="006C500F">
        <w:rPr>
          <w:color w:val="000000"/>
          <w:szCs w:val="24"/>
          <w:vertAlign w:val="superscript"/>
          <w:lang w:val="en-US"/>
        </w:rPr>
        <w:t>48</w:t>
      </w:r>
      <w:r w:rsidRPr="006C500F">
        <w:rPr>
          <w:color w:val="000000"/>
          <w:szCs w:val="24"/>
          <w:lang w:val="en-US"/>
        </w:rPr>
        <w:t>Ca, 3n)</w:t>
      </w:r>
      <w:r w:rsidRPr="006C500F">
        <w:rPr>
          <w:color w:val="000000"/>
          <w:szCs w:val="24"/>
          <w:vertAlign w:val="superscript"/>
          <w:lang w:val="en-US"/>
        </w:rPr>
        <w:t>287</w:t>
      </w:r>
      <w:r w:rsidRPr="006C500F">
        <w:rPr>
          <w:color w:val="000000"/>
          <w:szCs w:val="24"/>
          <w:lang w:val="en-US"/>
        </w:rPr>
        <w:t xml:space="preserve">Fl (reaction cross section = 10 picobarns). After separation of reaction products </w:t>
      </w:r>
      <w:r>
        <w:rPr>
          <w:color w:val="000000"/>
          <w:szCs w:val="24"/>
          <w:lang w:val="en-US"/>
        </w:rPr>
        <w:t xml:space="preserve">in </w:t>
      </w:r>
      <w:r w:rsidRPr="006C500F">
        <w:rPr>
          <w:color w:val="000000"/>
          <w:szCs w:val="24"/>
          <w:lang w:val="en-US"/>
        </w:rPr>
        <w:t>the GRAND separator, the studied nuclei were collected in a gas</w:t>
      </w:r>
      <w:r>
        <w:rPr>
          <w:color w:val="000000"/>
          <w:szCs w:val="24"/>
          <w:lang w:val="en-US"/>
        </w:rPr>
        <w:t xml:space="preserve"> chamber (RPC)</w:t>
      </w:r>
      <w:r w:rsidRPr="006C500F">
        <w:rPr>
          <w:color w:val="000000"/>
          <w:szCs w:val="24"/>
          <w:lang w:val="en-US"/>
        </w:rPr>
        <w:t>, installed in the focal plane and separated from the separator gas volume by a thin mylar film. From the gas collector at 20</w:t>
      </w:r>
      <w:r w:rsidRPr="006C500F">
        <w:rPr>
          <w:color w:val="000000"/>
          <w:szCs w:val="24"/>
          <w:vertAlign w:val="superscript"/>
          <w:lang w:val="en-US"/>
        </w:rPr>
        <w:t>0</w:t>
      </w:r>
      <w:r w:rsidRPr="006C500F">
        <w:rPr>
          <w:color w:val="000000"/>
          <w:szCs w:val="24"/>
          <w:lang w:val="en-US"/>
        </w:rPr>
        <w:t xml:space="preserve">C, only highly volatile elements (e.g., Hg, Rn) or their compounds were transported through a Teflon capillary in a carrier gas, a mixture of additionally purified inert He-Ar gases, to the chemical </w:t>
      </w:r>
      <w:r>
        <w:rPr>
          <w:color w:val="000000"/>
          <w:szCs w:val="24"/>
          <w:lang w:val="en-US"/>
        </w:rPr>
        <w:t xml:space="preserve">detection </w:t>
      </w:r>
      <w:r w:rsidRPr="006C500F">
        <w:rPr>
          <w:color w:val="000000"/>
          <w:szCs w:val="24"/>
          <w:lang w:val="en-US"/>
        </w:rPr>
        <w:t>unit.</w:t>
      </w:r>
    </w:p>
    <w:p w14:paraId="69E48471" w14:textId="77777777" w:rsidR="006C500F" w:rsidRPr="006C500F" w:rsidRDefault="006C500F" w:rsidP="006C500F">
      <w:pPr>
        <w:ind w:firstLine="708"/>
        <w:jc w:val="both"/>
        <w:rPr>
          <w:color w:val="000000"/>
          <w:szCs w:val="24"/>
          <w:lang w:val="en-US"/>
        </w:rPr>
      </w:pPr>
      <w:r w:rsidRPr="006C500F">
        <w:rPr>
          <w:color w:val="000000"/>
          <w:szCs w:val="24"/>
          <w:lang w:val="en-US"/>
        </w:rPr>
        <w:t>The use of GRAND as a preseparator for the "Cryodetector" unit allowed us to increase the purification of the extracted Fl atoms from undesirable products of nuclear side reactions (short-lived isotopes of transplutonium elements) by 3-4 orders of magnitude. This significantly increases the statistical reliability of the obtained spectrometric data, which is a new standard in the studies of STE chemistry. The use of the preseparator also made it possible to place the measuring system of the "Cryodetector" near the focal plane of the separator at the minimum possible distance of 25 cm from the recoil nuclei collection chamber, which made it possible to reduce the time of gas transport to the chemical detector to 0.1 s.</w:t>
      </w:r>
    </w:p>
    <w:p w14:paraId="19A45120" w14:textId="0F2F9C25" w:rsidR="00B63558" w:rsidRPr="00995593" w:rsidRDefault="00995593" w:rsidP="003E3300">
      <w:pPr>
        <w:ind w:firstLine="708"/>
        <w:jc w:val="both"/>
        <w:rPr>
          <w:color w:val="000000"/>
          <w:szCs w:val="24"/>
          <w:lang w:val="en-US"/>
        </w:rPr>
      </w:pPr>
      <w:r w:rsidRPr="00995593">
        <w:rPr>
          <w:color w:val="000000"/>
          <w:szCs w:val="24"/>
          <w:lang w:val="en-US"/>
        </w:rPr>
        <w:t xml:space="preserve">In December 2022, </w:t>
      </w:r>
      <w:r>
        <w:rPr>
          <w:color w:val="000000"/>
          <w:szCs w:val="24"/>
          <w:lang w:val="en-US"/>
        </w:rPr>
        <w:t xml:space="preserve">during the run at </w:t>
      </w:r>
      <w:r w:rsidRPr="00995593">
        <w:rPr>
          <w:color w:val="000000"/>
          <w:szCs w:val="24"/>
          <w:lang w:val="en-US"/>
        </w:rPr>
        <w:t>the DC280 cyclotron</w:t>
      </w:r>
      <w:r>
        <w:rPr>
          <w:color w:val="000000"/>
          <w:szCs w:val="24"/>
          <w:lang w:val="en-US"/>
        </w:rPr>
        <w:t>,</w:t>
      </w:r>
      <w:r w:rsidRPr="00995593">
        <w:rPr>
          <w:color w:val="000000"/>
          <w:szCs w:val="24"/>
          <w:lang w:val="en-US"/>
        </w:rPr>
        <w:t xml:space="preserve"> in the Cryo</w:t>
      </w:r>
      <w:r>
        <w:rPr>
          <w:color w:val="000000"/>
          <w:szCs w:val="24"/>
          <w:lang w:val="en-US"/>
        </w:rPr>
        <w:t>D</w:t>
      </w:r>
      <w:r w:rsidRPr="00995593">
        <w:rPr>
          <w:color w:val="000000"/>
          <w:szCs w:val="24"/>
          <w:lang w:val="en-US"/>
        </w:rPr>
        <w:t>etector recorded two decay chains of 287Fl at temperatures of approximately -100 and -70 0C, tentatively confirming earlier conclusions about the high volatility and inertness of Fl in the elemental state.</w:t>
      </w:r>
    </w:p>
    <w:p w14:paraId="042E8458" w14:textId="41404B09" w:rsidR="00995593" w:rsidRPr="00995593" w:rsidRDefault="00995593" w:rsidP="00995593">
      <w:pPr>
        <w:ind w:firstLine="708"/>
        <w:jc w:val="both"/>
        <w:rPr>
          <w:color w:val="000000"/>
          <w:szCs w:val="24"/>
          <w:lang w:val="en-US"/>
        </w:rPr>
      </w:pPr>
      <w:r w:rsidRPr="00995593">
        <w:rPr>
          <w:color w:val="000000"/>
          <w:szCs w:val="24"/>
          <w:lang w:val="en-US"/>
        </w:rPr>
        <w:t xml:space="preserve">The team formed around the GRAND facility has now prepared the separator and detection systems for a further programme of experiments. In 2024, a new target assembly, with a diameter of 480 mm, was installed and tested. Until then, the standard diameter of the target </w:t>
      </w:r>
      <w:r>
        <w:rPr>
          <w:color w:val="000000"/>
          <w:szCs w:val="24"/>
          <w:lang w:val="en-US"/>
        </w:rPr>
        <w:t>wheel</w:t>
      </w:r>
      <w:r w:rsidRPr="00995593">
        <w:rPr>
          <w:color w:val="000000"/>
          <w:szCs w:val="24"/>
          <w:lang w:val="en-US"/>
        </w:rPr>
        <w:t xml:space="preserve"> was 240 mm. This size was determined by the maximum achievable ion beam current that could be delivered to the target without risk of thermal destruction. Switching to a disc diameter of 480 mm allows working at ion intensities exceeding 6 </w:t>
      </w:r>
      <w:r>
        <w:rPr>
          <w:color w:val="000000"/>
          <w:szCs w:val="24"/>
          <w:lang w:val="en-US"/>
        </w:rPr>
        <w:t>p</w:t>
      </w:r>
      <w:r w:rsidRPr="00995593">
        <w:rPr>
          <w:color w:val="000000"/>
          <w:szCs w:val="24"/>
          <w:lang w:val="ru-RU"/>
        </w:rPr>
        <w:t>μ</w:t>
      </w:r>
      <w:r w:rsidRPr="00995593">
        <w:rPr>
          <w:color w:val="000000"/>
          <w:szCs w:val="24"/>
          <w:lang w:val="en-US"/>
        </w:rPr>
        <w:t>A.</w:t>
      </w:r>
    </w:p>
    <w:p w14:paraId="0332FA09" w14:textId="23C3FB6C" w:rsidR="00995593" w:rsidRPr="00995593" w:rsidRDefault="00995593" w:rsidP="00995593">
      <w:pPr>
        <w:ind w:firstLine="708"/>
        <w:jc w:val="both"/>
        <w:rPr>
          <w:color w:val="000000"/>
          <w:szCs w:val="24"/>
          <w:lang w:val="en-US"/>
        </w:rPr>
      </w:pPr>
      <w:r w:rsidRPr="00995593">
        <w:rPr>
          <w:color w:val="000000"/>
          <w:szCs w:val="24"/>
          <w:lang w:val="en-US"/>
        </w:rPr>
        <w:t xml:space="preserve">In testing the new target assembly, the well-known reaction </w:t>
      </w:r>
      <w:r w:rsidRPr="00995593">
        <w:rPr>
          <w:color w:val="000000"/>
          <w:szCs w:val="24"/>
          <w:vertAlign w:val="superscript"/>
          <w:lang w:val="en-US"/>
        </w:rPr>
        <w:t>48</w:t>
      </w:r>
      <w:r w:rsidRPr="00995593">
        <w:rPr>
          <w:color w:val="000000"/>
          <w:szCs w:val="24"/>
          <w:lang w:val="en-US"/>
        </w:rPr>
        <w:t xml:space="preserve">Ca + </w:t>
      </w:r>
      <w:r w:rsidRPr="00995593">
        <w:rPr>
          <w:color w:val="000000"/>
          <w:szCs w:val="24"/>
          <w:vertAlign w:val="superscript"/>
          <w:lang w:val="en-US"/>
        </w:rPr>
        <w:t>206</w:t>
      </w:r>
      <w:r w:rsidRPr="00995593">
        <w:rPr>
          <w:color w:val="000000"/>
          <w:szCs w:val="24"/>
          <w:lang w:val="en-US"/>
        </w:rPr>
        <w:t xml:space="preserve">Pb = 2n + </w:t>
      </w:r>
      <w:r w:rsidRPr="00995593">
        <w:rPr>
          <w:color w:val="000000"/>
          <w:szCs w:val="24"/>
          <w:vertAlign w:val="superscript"/>
          <w:lang w:val="en-US"/>
        </w:rPr>
        <w:t>252</w:t>
      </w:r>
      <w:r w:rsidRPr="00995593">
        <w:rPr>
          <w:color w:val="000000"/>
          <w:szCs w:val="24"/>
          <w:lang w:val="en-US"/>
        </w:rPr>
        <w:t xml:space="preserve">No was used. With </w:t>
      </w:r>
      <w:r w:rsidRPr="00995593">
        <w:rPr>
          <w:color w:val="000000"/>
          <w:szCs w:val="24"/>
          <w:vertAlign w:val="superscript"/>
          <w:lang w:val="en-US"/>
        </w:rPr>
        <w:t>48</w:t>
      </w:r>
      <w:r w:rsidRPr="00995593">
        <w:rPr>
          <w:color w:val="000000"/>
          <w:szCs w:val="24"/>
          <w:lang w:val="en-US"/>
        </w:rPr>
        <w:t xml:space="preserve">Ca ion intensity of 6 </w:t>
      </w:r>
      <w:r>
        <w:rPr>
          <w:color w:val="000000"/>
          <w:szCs w:val="24"/>
          <w:lang w:val="en-US"/>
        </w:rPr>
        <w:t>p</w:t>
      </w:r>
      <w:r w:rsidRPr="00995593">
        <w:rPr>
          <w:color w:val="000000"/>
          <w:szCs w:val="24"/>
          <w:lang w:val="en-US"/>
        </w:rPr>
        <w:t>µA, an impressive result of more than 3 nobelium nuclei per second was achieved at the focal plane of the GRAND separator. Such experimental parameters open the broadest possibilities for a detailed study of the physical properties of heavy and superheavy nuclei (see Table 1).</w:t>
      </w:r>
    </w:p>
    <w:p w14:paraId="55AEE590" w14:textId="77777777" w:rsidR="00995593" w:rsidRPr="00995593" w:rsidRDefault="00995593" w:rsidP="00995593">
      <w:pPr>
        <w:ind w:firstLine="708"/>
        <w:jc w:val="both"/>
        <w:rPr>
          <w:color w:val="000000"/>
          <w:szCs w:val="24"/>
          <w:lang w:val="en-US"/>
        </w:rPr>
      </w:pPr>
    </w:p>
    <w:tbl>
      <w:tblPr>
        <w:tblStyle w:val="a9"/>
        <w:tblW w:w="0" w:type="auto"/>
        <w:tblLook w:val="04A0" w:firstRow="1" w:lastRow="0" w:firstColumn="1" w:lastColumn="0" w:noHBand="0" w:noVBand="1"/>
      </w:tblPr>
      <w:tblGrid>
        <w:gridCol w:w="1835"/>
        <w:gridCol w:w="1293"/>
        <w:gridCol w:w="2122"/>
        <w:gridCol w:w="4095"/>
      </w:tblGrid>
      <w:tr w:rsidR="00855DFD" w:rsidRPr="00995593" w14:paraId="2C194231" w14:textId="77777777" w:rsidTr="00995593">
        <w:tc>
          <w:tcPr>
            <w:tcW w:w="1835" w:type="dxa"/>
            <w:vAlign w:val="center"/>
          </w:tcPr>
          <w:p w14:paraId="1CC9A6DE" w14:textId="50F068A5" w:rsidR="00855DFD" w:rsidRPr="00995593" w:rsidRDefault="00995593" w:rsidP="00627C1D">
            <w:pPr>
              <w:jc w:val="center"/>
              <w:rPr>
                <w:color w:val="000000"/>
                <w:sz w:val="20"/>
                <w:lang w:val="en-US"/>
              </w:rPr>
            </w:pPr>
            <w:r>
              <w:rPr>
                <w:color w:val="000000"/>
                <w:sz w:val="20"/>
                <w:lang w:val="en-US"/>
              </w:rPr>
              <w:t>Reaction</w:t>
            </w:r>
          </w:p>
        </w:tc>
        <w:tc>
          <w:tcPr>
            <w:tcW w:w="1293" w:type="dxa"/>
            <w:vAlign w:val="center"/>
          </w:tcPr>
          <w:p w14:paraId="7F134333" w14:textId="598FA687" w:rsidR="00855DFD" w:rsidRPr="00995593" w:rsidRDefault="00995593" w:rsidP="00627C1D">
            <w:pPr>
              <w:jc w:val="center"/>
              <w:rPr>
                <w:color w:val="000000"/>
                <w:sz w:val="20"/>
                <w:lang w:val="en-US"/>
              </w:rPr>
            </w:pPr>
            <w:r>
              <w:rPr>
                <w:color w:val="000000"/>
                <w:sz w:val="20"/>
                <w:lang w:val="en-US"/>
              </w:rPr>
              <w:t>Niclei</w:t>
            </w:r>
          </w:p>
        </w:tc>
        <w:tc>
          <w:tcPr>
            <w:tcW w:w="2122" w:type="dxa"/>
            <w:vAlign w:val="center"/>
          </w:tcPr>
          <w:p w14:paraId="2105F058" w14:textId="1E547ED8" w:rsidR="00855DFD" w:rsidRPr="00995593" w:rsidRDefault="00995593" w:rsidP="00627C1D">
            <w:pPr>
              <w:jc w:val="center"/>
              <w:rPr>
                <w:color w:val="000000"/>
                <w:sz w:val="20"/>
                <w:lang w:val="en-US"/>
              </w:rPr>
            </w:pPr>
            <w:r w:rsidRPr="00995593">
              <w:rPr>
                <w:color w:val="000000"/>
                <w:sz w:val="20"/>
                <w:lang w:val="en-US"/>
              </w:rPr>
              <w:t>Number of nuclei in the focal plane of the separator</w:t>
            </w:r>
          </w:p>
        </w:tc>
        <w:tc>
          <w:tcPr>
            <w:tcW w:w="4095" w:type="dxa"/>
            <w:vAlign w:val="center"/>
          </w:tcPr>
          <w:p w14:paraId="7BE21A56" w14:textId="2375F8E1" w:rsidR="00855DFD" w:rsidRPr="00995593" w:rsidRDefault="00995593" w:rsidP="00627C1D">
            <w:pPr>
              <w:jc w:val="center"/>
              <w:rPr>
                <w:color w:val="000000"/>
                <w:sz w:val="20"/>
                <w:lang w:val="en-US"/>
              </w:rPr>
            </w:pPr>
            <w:r w:rsidRPr="00995593">
              <w:rPr>
                <w:color w:val="000000"/>
                <w:sz w:val="20"/>
                <w:lang w:val="en-US"/>
              </w:rPr>
              <w:t>Properties of nuclei available for study</w:t>
            </w:r>
          </w:p>
        </w:tc>
      </w:tr>
      <w:tr w:rsidR="00855DFD" w:rsidRPr="00995593" w14:paraId="2FA72B33" w14:textId="77777777" w:rsidTr="00995593">
        <w:tc>
          <w:tcPr>
            <w:tcW w:w="1835" w:type="dxa"/>
            <w:vAlign w:val="center"/>
          </w:tcPr>
          <w:p w14:paraId="600D0979" w14:textId="59F15135" w:rsidR="00855DFD" w:rsidRPr="00627C1D" w:rsidRDefault="00855DFD" w:rsidP="003E3300">
            <w:pPr>
              <w:jc w:val="both"/>
              <w:rPr>
                <w:color w:val="000000"/>
                <w:sz w:val="20"/>
                <w:lang w:val="ru-RU"/>
              </w:rPr>
            </w:pPr>
            <w:r w:rsidRPr="00627C1D">
              <w:rPr>
                <w:color w:val="000000"/>
                <w:sz w:val="20"/>
                <w:vertAlign w:val="superscript"/>
                <w:lang w:val="ru-RU"/>
              </w:rPr>
              <w:t>48</w:t>
            </w:r>
            <w:r w:rsidRPr="00627C1D">
              <w:rPr>
                <w:color w:val="000000"/>
                <w:sz w:val="20"/>
                <w:lang w:val="en-US"/>
              </w:rPr>
              <w:t>Ca</w:t>
            </w:r>
            <w:r w:rsidRPr="00627C1D">
              <w:rPr>
                <w:color w:val="000000"/>
                <w:sz w:val="20"/>
                <w:lang w:val="ru-RU"/>
              </w:rPr>
              <w:t xml:space="preserve"> + </w:t>
            </w:r>
            <w:r w:rsidRPr="00627C1D">
              <w:rPr>
                <w:color w:val="000000"/>
                <w:sz w:val="20"/>
                <w:vertAlign w:val="superscript"/>
                <w:lang w:val="ru-RU"/>
              </w:rPr>
              <w:t>204-208</w:t>
            </w:r>
            <w:r w:rsidRPr="00627C1D">
              <w:rPr>
                <w:color w:val="000000"/>
                <w:sz w:val="20"/>
                <w:lang w:val="en-US"/>
              </w:rPr>
              <w:t>Pb</w:t>
            </w:r>
          </w:p>
        </w:tc>
        <w:tc>
          <w:tcPr>
            <w:tcW w:w="1293" w:type="dxa"/>
            <w:vAlign w:val="center"/>
          </w:tcPr>
          <w:p w14:paraId="6F313F38" w14:textId="78887327" w:rsidR="00855DFD" w:rsidRPr="00627C1D" w:rsidRDefault="00855DFD" w:rsidP="003E3300">
            <w:pPr>
              <w:jc w:val="both"/>
              <w:rPr>
                <w:color w:val="000000"/>
                <w:sz w:val="20"/>
                <w:lang w:val="en-US"/>
              </w:rPr>
            </w:pPr>
            <w:r w:rsidRPr="00627C1D">
              <w:rPr>
                <w:color w:val="000000"/>
                <w:sz w:val="20"/>
                <w:vertAlign w:val="superscript"/>
                <w:lang w:val="ru-RU"/>
              </w:rPr>
              <w:t>249-254</w:t>
            </w:r>
            <w:r w:rsidRPr="00627C1D">
              <w:rPr>
                <w:color w:val="000000"/>
                <w:sz w:val="20"/>
                <w:lang w:val="en-US"/>
              </w:rPr>
              <w:t>No</w:t>
            </w:r>
          </w:p>
        </w:tc>
        <w:tc>
          <w:tcPr>
            <w:tcW w:w="2122" w:type="dxa"/>
            <w:vAlign w:val="center"/>
          </w:tcPr>
          <w:p w14:paraId="4F53467F" w14:textId="74F84417" w:rsidR="00855DFD" w:rsidRPr="00627C1D" w:rsidRDefault="00855DFD" w:rsidP="003E3300">
            <w:pPr>
              <w:jc w:val="both"/>
              <w:rPr>
                <w:color w:val="000000"/>
                <w:sz w:val="20"/>
                <w:lang w:val="ru-RU"/>
              </w:rPr>
            </w:pPr>
            <w:r w:rsidRPr="00627C1D">
              <w:rPr>
                <w:color w:val="000000"/>
                <w:sz w:val="20"/>
                <w:lang w:val="ru-RU"/>
              </w:rPr>
              <w:t>≤ 2.5х10</w:t>
            </w:r>
            <w:r w:rsidRPr="00627C1D">
              <w:rPr>
                <w:color w:val="000000"/>
                <w:sz w:val="20"/>
                <w:vertAlign w:val="superscript"/>
                <w:lang w:val="ru-RU"/>
              </w:rPr>
              <w:t xml:space="preserve">6 </w:t>
            </w:r>
            <w:r w:rsidRPr="00627C1D">
              <w:rPr>
                <w:color w:val="000000"/>
                <w:sz w:val="20"/>
                <w:lang w:val="en-US"/>
              </w:rPr>
              <w:t>/</w:t>
            </w:r>
            <w:r w:rsidRPr="00627C1D">
              <w:rPr>
                <w:color w:val="000000"/>
                <w:sz w:val="20"/>
                <w:lang w:val="ru-RU"/>
              </w:rPr>
              <w:t xml:space="preserve"> </w:t>
            </w:r>
            <w:r w:rsidRPr="00627C1D">
              <w:rPr>
                <w:color w:val="000000"/>
                <w:sz w:val="20"/>
                <w:lang w:val="en-US"/>
              </w:rPr>
              <w:t>24</w:t>
            </w:r>
            <w:r w:rsidRPr="00627C1D">
              <w:rPr>
                <w:color w:val="000000"/>
                <w:sz w:val="20"/>
                <w:lang w:val="ru-RU"/>
              </w:rPr>
              <w:t>ч</w:t>
            </w:r>
          </w:p>
        </w:tc>
        <w:tc>
          <w:tcPr>
            <w:tcW w:w="4095" w:type="dxa"/>
            <w:vAlign w:val="center"/>
          </w:tcPr>
          <w:p w14:paraId="48C4596B" w14:textId="42578F11" w:rsidR="00855DFD" w:rsidRPr="00995593" w:rsidRDefault="00995593" w:rsidP="003E3300">
            <w:pPr>
              <w:jc w:val="both"/>
              <w:rPr>
                <w:color w:val="000000"/>
                <w:sz w:val="20"/>
                <w:lang w:val="en-US"/>
              </w:rPr>
            </w:pPr>
            <w:r w:rsidRPr="00995593">
              <w:rPr>
                <w:color w:val="000000"/>
                <w:sz w:val="20"/>
                <w:lang w:val="en-US"/>
              </w:rPr>
              <w:t>α-,β-,γ-spectroscopy, fission fragment spectroscopy (TKE, ff-masses, neutron multiplicity)</w:t>
            </w:r>
          </w:p>
        </w:tc>
      </w:tr>
      <w:tr w:rsidR="00855DFD" w:rsidRPr="00995593" w14:paraId="21128B20" w14:textId="77777777" w:rsidTr="00995593">
        <w:tc>
          <w:tcPr>
            <w:tcW w:w="1835" w:type="dxa"/>
            <w:vAlign w:val="center"/>
          </w:tcPr>
          <w:p w14:paraId="3B310863" w14:textId="2C06A02B" w:rsidR="00855DFD" w:rsidRPr="00627C1D" w:rsidRDefault="00855DFD" w:rsidP="003E3300">
            <w:pPr>
              <w:jc w:val="both"/>
              <w:rPr>
                <w:color w:val="000000"/>
                <w:sz w:val="20"/>
                <w:lang w:val="ru-RU"/>
              </w:rPr>
            </w:pPr>
            <w:r w:rsidRPr="00627C1D">
              <w:rPr>
                <w:color w:val="000000"/>
                <w:sz w:val="20"/>
                <w:vertAlign w:val="superscript"/>
                <w:lang w:val="en-US"/>
              </w:rPr>
              <w:t>48</w:t>
            </w:r>
            <w:r w:rsidRPr="00627C1D">
              <w:rPr>
                <w:color w:val="000000"/>
                <w:sz w:val="20"/>
                <w:lang w:val="en-US"/>
              </w:rPr>
              <w:t xml:space="preserve">Ca + </w:t>
            </w:r>
            <w:r w:rsidRPr="00627C1D">
              <w:rPr>
                <w:color w:val="000000"/>
                <w:sz w:val="20"/>
                <w:vertAlign w:val="superscript"/>
                <w:lang w:val="en-US"/>
              </w:rPr>
              <w:t>242</w:t>
            </w:r>
            <w:r w:rsidRPr="00627C1D">
              <w:rPr>
                <w:color w:val="000000"/>
                <w:sz w:val="20"/>
                <w:lang w:val="en-US"/>
              </w:rPr>
              <w:t>Pu</w:t>
            </w:r>
          </w:p>
        </w:tc>
        <w:tc>
          <w:tcPr>
            <w:tcW w:w="1293" w:type="dxa"/>
            <w:vAlign w:val="center"/>
          </w:tcPr>
          <w:p w14:paraId="3AF6D2EC" w14:textId="77777777" w:rsidR="00855DFD" w:rsidRPr="00627C1D" w:rsidRDefault="00855DFD" w:rsidP="003E3300">
            <w:pPr>
              <w:jc w:val="both"/>
              <w:rPr>
                <w:color w:val="000000"/>
                <w:sz w:val="20"/>
                <w:lang w:val="en-US"/>
              </w:rPr>
            </w:pPr>
            <w:r w:rsidRPr="00627C1D">
              <w:rPr>
                <w:color w:val="000000"/>
                <w:sz w:val="20"/>
                <w:vertAlign w:val="superscript"/>
                <w:lang w:val="en-US"/>
              </w:rPr>
              <w:t>286,287</w:t>
            </w:r>
            <w:r w:rsidRPr="00627C1D">
              <w:rPr>
                <w:color w:val="000000"/>
                <w:sz w:val="20"/>
                <w:lang w:val="en-US"/>
              </w:rPr>
              <w:t>Fl</w:t>
            </w:r>
          </w:p>
          <w:p w14:paraId="631B9508" w14:textId="7FD30F49" w:rsidR="00855DFD" w:rsidRPr="00627C1D" w:rsidRDefault="00855DFD" w:rsidP="003E3300">
            <w:pPr>
              <w:jc w:val="both"/>
              <w:rPr>
                <w:color w:val="000000"/>
                <w:sz w:val="20"/>
                <w:lang w:val="ru-RU"/>
              </w:rPr>
            </w:pPr>
            <w:r w:rsidRPr="00627C1D">
              <w:rPr>
                <w:color w:val="000000"/>
                <w:sz w:val="20"/>
                <w:vertAlign w:val="superscript"/>
                <w:lang w:val="en-US"/>
              </w:rPr>
              <w:t>282,283</w:t>
            </w:r>
            <w:r w:rsidRPr="00627C1D">
              <w:rPr>
                <w:color w:val="000000"/>
                <w:sz w:val="20"/>
                <w:lang w:val="en-US"/>
              </w:rPr>
              <w:t>Cn</w:t>
            </w:r>
            <w:r w:rsidR="008211F8" w:rsidRPr="00627C1D">
              <w:rPr>
                <w:color w:val="000000"/>
                <w:sz w:val="20"/>
                <w:vertAlign w:val="superscript"/>
                <w:lang w:val="en-US"/>
              </w:rPr>
              <w:t>*</w:t>
            </w:r>
            <w:r w:rsidR="008211F8" w:rsidRPr="00627C1D">
              <w:rPr>
                <w:color w:val="000000"/>
                <w:sz w:val="20"/>
                <w:lang w:val="en-US"/>
              </w:rPr>
              <w:t>…</w:t>
            </w:r>
          </w:p>
        </w:tc>
        <w:tc>
          <w:tcPr>
            <w:tcW w:w="2122" w:type="dxa"/>
            <w:vAlign w:val="center"/>
          </w:tcPr>
          <w:p w14:paraId="3431304B" w14:textId="6DE834E4" w:rsidR="00855DFD" w:rsidRPr="00627C1D" w:rsidRDefault="008211F8" w:rsidP="003E3300">
            <w:pPr>
              <w:jc w:val="both"/>
              <w:rPr>
                <w:color w:val="000000"/>
                <w:sz w:val="20"/>
                <w:lang w:val="ru-RU"/>
              </w:rPr>
            </w:pPr>
            <w:r w:rsidRPr="00627C1D">
              <w:rPr>
                <w:color w:val="000000"/>
                <w:sz w:val="20"/>
                <w:lang w:val="ru-RU"/>
              </w:rPr>
              <w:t>≤</w:t>
            </w:r>
            <w:r w:rsidRPr="00627C1D">
              <w:rPr>
                <w:color w:val="000000"/>
                <w:sz w:val="20"/>
                <w:lang w:val="en-US"/>
              </w:rPr>
              <w:t xml:space="preserve"> 10</w:t>
            </w:r>
            <w:r w:rsidRPr="00627C1D">
              <w:rPr>
                <w:color w:val="000000"/>
                <w:sz w:val="20"/>
                <w:vertAlign w:val="superscript"/>
                <w:lang w:val="ru-RU"/>
              </w:rPr>
              <w:t xml:space="preserve"> </w:t>
            </w:r>
            <w:r w:rsidRPr="00627C1D">
              <w:rPr>
                <w:color w:val="000000"/>
                <w:sz w:val="20"/>
                <w:lang w:val="en-US"/>
              </w:rPr>
              <w:t>/</w:t>
            </w:r>
            <w:r w:rsidRPr="00627C1D">
              <w:rPr>
                <w:color w:val="000000"/>
                <w:sz w:val="20"/>
                <w:lang w:val="ru-RU"/>
              </w:rPr>
              <w:t xml:space="preserve"> </w:t>
            </w:r>
            <w:r w:rsidRPr="00627C1D">
              <w:rPr>
                <w:color w:val="000000"/>
                <w:sz w:val="20"/>
                <w:lang w:val="en-US"/>
              </w:rPr>
              <w:t>24</w:t>
            </w:r>
            <w:r w:rsidRPr="00627C1D">
              <w:rPr>
                <w:color w:val="000000"/>
                <w:sz w:val="20"/>
                <w:lang w:val="ru-RU"/>
              </w:rPr>
              <w:t>ч</w:t>
            </w:r>
          </w:p>
        </w:tc>
        <w:tc>
          <w:tcPr>
            <w:tcW w:w="4095" w:type="dxa"/>
            <w:vAlign w:val="center"/>
          </w:tcPr>
          <w:p w14:paraId="5E1685A9" w14:textId="48CAFDF8" w:rsidR="00855DFD" w:rsidRPr="00995593" w:rsidRDefault="00995593" w:rsidP="003E3300">
            <w:pPr>
              <w:jc w:val="both"/>
              <w:rPr>
                <w:color w:val="000000"/>
                <w:sz w:val="20"/>
                <w:lang w:val="en-US"/>
              </w:rPr>
            </w:pPr>
            <w:r w:rsidRPr="00995593">
              <w:rPr>
                <w:color w:val="000000"/>
                <w:sz w:val="20"/>
                <w:lang w:val="en-US"/>
              </w:rPr>
              <w:t xml:space="preserve">Transactinide chemistry, decay modes, </w:t>
            </w:r>
            <w:r w:rsidRPr="00995593">
              <w:rPr>
                <w:color w:val="000000"/>
                <w:sz w:val="20"/>
                <w:lang w:val="ru-RU"/>
              </w:rPr>
              <w:t>α</w:t>
            </w:r>
            <w:r w:rsidRPr="00995593">
              <w:rPr>
                <w:color w:val="000000"/>
                <w:sz w:val="20"/>
                <w:lang w:val="en-US"/>
              </w:rPr>
              <w:t>-,</w:t>
            </w:r>
            <w:r w:rsidRPr="00995593">
              <w:rPr>
                <w:color w:val="000000"/>
                <w:sz w:val="20"/>
                <w:lang w:val="ru-RU"/>
              </w:rPr>
              <w:t>β</w:t>
            </w:r>
            <w:r w:rsidRPr="00995593">
              <w:rPr>
                <w:color w:val="000000"/>
                <w:sz w:val="20"/>
                <w:lang w:val="en-US"/>
              </w:rPr>
              <w:t>-,</w:t>
            </w:r>
            <w:r w:rsidRPr="00995593">
              <w:rPr>
                <w:color w:val="000000"/>
                <w:sz w:val="20"/>
                <w:lang w:val="ru-RU"/>
              </w:rPr>
              <w:t>γ</w:t>
            </w:r>
            <w:r w:rsidRPr="00995593">
              <w:rPr>
                <w:color w:val="000000"/>
                <w:sz w:val="20"/>
                <w:lang w:val="en-US"/>
              </w:rPr>
              <w:t>-spectroscopy, spontaneous fission characteristics (TKE, neutron multiplicity)</w:t>
            </w:r>
          </w:p>
        </w:tc>
      </w:tr>
      <w:tr w:rsidR="00855DFD" w:rsidRPr="00995593" w14:paraId="3DABD676" w14:textId="77777777" w:rsidTr="00995593">
        <w:tc>
          <w:tcPr>
            <w:tcW w:w="1835" w:type="dxa"/>
            <w:vAlign w:val="center"/>
          </w:tcPr>
          <w:p w14:paraId="5F6FFF39" w14:textId="0D7389AA" w:rsidR="00855DFD" w:rsidRPr="00627C1D" w:rsidRDefault="008211F8" w:rsidP="003E3300">
            <w:pPr>
              <w:jc w:val="both"/>
              <w:rPr>
                <w:color w:val="000000"/>
                <w:sz w:val="20"/>
                <w:lang w:val="en-US"/>
              </w:rPr>
            </w:pPr>
            <w:r w:rsidRPr="00627C1D">
              <w:rPr>
                <w:color w:val="000000"/>
                <w:sz w:val="20"/>
                <w:vertAlign w:val="superscript"/>
                <w:lang w:val="ru-RU"/>
              </w:rPr>
              <w:t>48</w:t>
            </w:r>
            <w:r w:rsidRPr="00627C1D">
              <w:rPr>
                <w:color w:val="000000"/>
                <w:sz w:val="20"/>
                <w:lang w:val="en-US"/>
              </w:rPr>
              <w:t>Ca+</w:t>
            </w:r>
            <w:r w:rsidRPr="00627C1D">
              <w:rPr>
                <w:color w:val="000000"/>
                <w:sz w:val="20"/>
                <w:vertAlign w:val="superscript"/>
                <w:lang w:val="en-US"/>
              </w:rPr>
              <w:t>243</w:t>
            </w:r>
            <w:r w:rsidRPr="00627C1D">
              <w:rPr>
                <w:color w:val="000000"/>
                <w:sz w:val="20"/>
                <w:lang w:val="en-US"/>
              </w:rPr>
              <w:t>Am</w:t>
            </w:r>
          </w:p>
        </w:tc>
        <w:tc>
          <w:tcPr>
            <w:tcW w:w="1293" w:type="dxa"/>
            <w:vAlign w:val="center"/>
          </w:tcPr>
          <w:p w14:paraId="3716E7AC" w14:textId="77777777" w:rsidR="00617607" w:rsidRPr="00627C1D" w:rsidRDefault="00617607" w:rsidP="003E3300">
            <w:pPr>
              <w:jc w:val="both"/>
              <w:rPr>
                <w:color w:val="000000"/>
                <w:sz w:val="20"/>
                <w:lang w:val="en-US"/>
              </w:rPr>
            </w:pPr>
            <w:r w:rsidRPr="00627C1D">
              <w:rPr>
                <w:color w:val="000000"/>
                <w:sz w:val="20"/>
                <w:vertAlign w:val="superscript"/>
                <w:lang w:val="en-US"/>
              </w:rPr>
              <w:t>288</w:t>
            </w:r>
            <w:r w:rsidRPr="00627C1D">
              <w:rPr>
                <w:color w:val="000000"/>
                <w:sz w:val="20"/>
                <w:lang w:val="en-US"/>
              </w:rPr>
              <w:t>Mc</w:t>
            </w:r>
          </w:p>
          <w:p w14:paraId="669F1B2D" w14:textId="4661705A" w:rsidR="00617607" w:rsidRPr="00627C1D" w:rsidRDefault="00617607" w:rsidP="003E3300">
            <w:pPr>
              <w:jc w:val="both"/>
              <w:rPr>
                <w:color w:val="000000"/>
                <w:sz w:val="20"/>
                <w:lang w:val="en-US"/>
              </w:rPr>
            </w:pPr>
            <w:r w:rsidRPr="00627C1D">
              <w:rPr>
                <w:color w:val="000000"/>
                <w:sz w:val="20"/>
                <w:lang w:val="en-US"/>
              </w:rPr>
              <w:t>Nh,Rg,Mt</w:t>
            </w:r>
            <w:r w:rsidRPr="00627C1D">
              <w:rPr>
                <w:color w:val="000000"/>
                <w:sz w:val="20"/>
                <w:vertAlign w:val="superscript"/>
                <w:lang w:val="en-US"/>
              </w:rPr>
              <w:t>*</w:t>
            </w:r>
            <w:r w:rsidRPr="00627C1D">
              <w:rPr>
                <w:color w:val="000000"/>
                <w:sz w:val="20"/>
                <w:lang w:val="en-US"/>
              </w:rPr>
              <w:t>…</w:t>
            </w:r>
          </w:p>
        </w:tc>
        <w:tc>
          <w:tcPr>
            <w:tcW w:w="2122" w:type="dxa"/>
            <w:vAlign w:val="center"/>
          </w:tcPr>
          <w:p w14:paraId="2F5E181E" w14:textId="47D00952" w:rsidR="00424A72" w:rsidRPr="00627C1D" w:rsidRDefault="00617607" w:rsidP="003E3300">
            <w:pPr>
              <w:jc w:val="both"/>
              <w:rPr>
                <w:color w:val="000000"/>
                <w:sz w:val="20"/>
                <w:lang w:val="en-US"/>
              </w:rPr>
            </w:pPr>
            <w:r w:rsidRPr="00627C1D">
              <w:rPr>
                <w:color w:val="000000"/>
                <w:sz w:val="20"/>
                <w:lang w:val="ru-RU"/>
              </w:rPr>
              <w:t>≤</w:t>
            </w:r>
            <w:r w:rsidRPr="00627C1D">
              <w:rPr>
                <w:color w:val="000000"/>
                <w:sz w:val="20"/>
                <w:lang w:val="en-US"/>
              </w:rPr>
              <w:t xml:space="preserve"> 1</w:t>
            </w:r>
            <w:r w:rsidRPr="00627C1D">
              <w:rPr>
                <w:color w:val="000000"/>
                <w:sz w:val="20"/>
                <w:vertAlign w:val="superscript"/>
                <w:lang w:val="ru-RU"/>
              </w:rPr>
              <w:t xml:space="preserve"> </w:t>
            </w:r>
            <w:r w:rsidRPr="00627C1D">
              <w:rPr>
                <w:color w:val="000000"/>
                <w:sz w:val="20"/>
                <w:lang w:val="en-US"/>
              </w:rPr>
              <w:t>/</w:t>
            </w:r>
            <w:r w:rsidRPr="00627C1D">
              <w:rPr>
                <w:color w:val="000000"/>
                <w:sz w:val="20"/>
                <w:lang w:val="ru-RU"/>
              </w:rPr>
              <w:t xml:space="preserve"> </w:t>
            </w:r>
            <w:r w:rsidRPr="00627C1D">
              <w:rPr>
                <w:color w:val="000000"/>
                <w:sz w:val="20"/>
                <w:lang w:val="en-US"/>
              </w:rPr>
              <w:t>24</w:t>
            </w:r>
            <w:r w:rsidRPr="00627C1D">
              <w:rPr>
                <w:color w:val="000000"/>
                <w:sz w:val="20"/>
                <w:lang w:val="ru-RU"/>
              </w:rPr>
              <w:t>ч</w:t>
            </w:r>
          </w:p>
          <w:p w14:paraId="00E275A7" w14:textId="2999C6CD" w:rsidR="00617607" w:rsidRPr="00627C1D" w:rsidRDefault="00617607" w:rsidP="003E3300">
            <w:pPr>
              <w:jc w:val="both"/>
              <w:rPr>
                <w:color w:val="000000"/>
                <w:sz w:val="20"/>
                <w:lang w:val="en-US"/>
              </w:rPr>
            </w:pPr>
            <w:r w:rsidRPr="00627C1D">
              <w:rPr>
                <w:color w:val="000000"/>
                <w:sz w:val="20"/>
                <w:lang w:val="ru-RU"/>
              </w:rPr>
              <w:t>≤</w:t>
            </w:r>
            <w:r w:rsidRPr="00627C1D">
              <w:rPr>
                <w:color w:val="000000"/>
                <w:sz w:val="20"/>
                <w:lang w:val="en-US"/>
              </w:rPr>
              <w:t xml:space="preserve"> 10</w:t>
            </w:r>
            <w:r w:rsidRPr="00627C1D">
              <w:rPr>
                <w:color w:val="000000"/>
                <w:sz w:val="20"/>
                <w:vertAlign w:val="superscript"/>
                <w:lang w:val="ru-RU"/>
              </w:rPr>
              <w:t xml:space="preserve"> </w:t>
            </w:r>
            <w:r w:rsidRPr="00627C1D">
              <w:rPr>
                <w:color w:val="000000"/>
                <w:sz w:val="20"/>
                <w:lang w:val="en-US"/>
              </w:rPr>
              <w:t>/</w:t>
            </w:r>
            <w:r w:rsidRPr="00627C1D">
              <w:rPr>
                <w:color w:val="000000"/>
                <w:sz w:val="20"/>
                <w:lang w:val="ru-RU"/>
              </w:rPr>
              <w:t xml:space="preserve"> </w:t>
            </w:r>
            <w:r w:rsidRPr="00627C1D">
              <w:rPr>
                <w:color w:val="000000"/>
                <w:sz w:val="20"/>
                <w:lang w:val="en-US"/>
              </w:rPr>
              <w:t>24</w:t>
            </w:r>
            <w:r w:rsidRPr="00627C1D">
              <w:rPr>
                <w:color w:val="000000"/>
                <w:sz w:val="20"/>
                <w:lang w:val="ru-RU"/>
              </w:rPr>
              <w:t>ч</w:t>
            </w:r>
            <w:r w:rsidRPr="00627C1D">
              <w:rPr>
                <w:color w:val="000000"/>
                <w:sz w:val="20"/>
                <w:vertAlign w:val="superscript"/>
                <w:lang w:val="ru-RU"/>
              </w:rPr>
              <w:t>**</w:t>
            </w:r>
          </w:p>
        </w:tc>
        <w:tc>
          <w:tcPr>
            <w:tcW w:w="4095" w:type="dxa"/>
            <w:vAlign w:val="center"/>
          </w:tcPr>
          <w:p w14:paraId="0AC83527" w14:textId="1621F3DE" w:rsidR="00855DFD" w:rsidRPr="00995593" w:rsidRDefault="00995593" w:rsidP="003E3300">
            <w:pPr>
              <w:jc w:val="both"/>
              <w:rPr>
                <w:color w:val="000000"/>
                <w:sz w:val="20"/>
                <w:lang w:val="en-US"/>
              </w:rPr>
            </w:pPr>
            <w:r w:rsidRPr="00995593">
              <w:rPr>
                <w:color w:val="000000"/>
                <w:sz w:val="20"/>
                <w:lang w:val="en-US"/>
              </w:rPr>
              <w:t xml:space="preserve">Transactinide chemistry, decay modes, </w:t>
            </w:r>
            <w:r w:rsidRPr="00995593">
              <w:rPr>
                <w:color w:val="000000"/>
                <w:sz w:val="20"/>
                <w:lang w:val="ru-RU"/>
              </w:rPr>
              <w:t>α</w:t>
            </w:r>
            <w:r w:rsidRPr="00995593">
              <w:rPr>
                <w:color w:val="000000"/>
                <w:sz w:val="20"/>
                <w:lang w:val="en-US"/>
              </w:rPr>
              <w:t>-,</w:t>
            </w:r>
            <w:r w:rsidRPr="00995593">
              <w:rPr>
                <w:color w:val="000000"/>
                <w:sz w:val="20"/>
                <w:lang w:val="ru-RU"/>
              </w:rPr>
              <w:t>β</w:t>
            </w:r>
            <w:r w:rsidRPr="00995593">
              <w:rPr>
                <w:color w:val="000000"/>
                <w:sz w:val="20"/>
                <w:lang w:val="en-US"/>
              </w:rPr>
              <w:t>-,</w:t>
            </w:r>
            <w:r w:rsidRPr="00995593">
              <w:rPr>
                <w:color w:val="000000"/>
                <w:sz w:val="20"/>
                <w:lang w:val="ru-RU"/>
              </w:rPr>
              <w:t>γ</w:t>
            </w:r>
            <w:r w:rsidRPr="00995593">
              <w:rPr>
                <w:color w:val="000000"/>
                <w:sz w:val="20"/>
                <w:lang w:val="en-US"/>
              </w:rPr>
              <w:t>-spectroscopy, spontaneous fission characteristics (TKE, neutron multiplicity)</w:t>
            </w:r>
          </w:p>
        </w:tc>
      </w:tr>
    </w:tbl>
    <w:p w14:paraId="7716546C" w14:textId="63DF9654" w:rsidR="00995593" w:rsidRPr="00995593" w:rsidRDefault="00617607" w:rsidP="00995593">
      <w:pPr>
        <w:jc w:val="both"/>
        <w:rPr>
          <w:i/>
          <w:iCs/>
          <w:color w:val="000000"/>
          <w:sz w:val="20"/>
          <w:lang w:val="en-US"/>
        </w:rPr>
      </w:pPr>
      <w:r w:rsidRPr="00995593">
        <w:rPr>
          <w:color w:val="000000"/>
          <w:sz w:val="20"/>
          <w:lang w:val="en-US"/>
        </w:rPr>
        <w:t xml:space="preserve">  </w:t>
      </w:r>
      <w:r w:rsidR="00995593" w:rsidRPr="00995593">
        <w:rPr>
          <w:i/>
          <w:iCs/>
          <w:color w:val="000000"/>
          <w:sz w:val="20"/>
          <w:lang w:val="en-US"/>
        </w:rPr>
        <w:t xml:space="preserve">* - decay products of the </w:t>
      </w:r>
      <w:r w:rsidR="00995593">
        <w:rPr>
          <w:i/>
          <w:iCs/>
          <w:color w:val="000000"/>
          <w:sz w:val="20"/>
          <w:lang w:val="en-US"/>
        </w:rPr>
        <w:t>“mother”</w:t>
      </w:r>
      <w:r w:rsidR="00995593" w:rsidRPr="00995593">
        <w:rPr>
          <w:i/>
          <w:iCs/>
          <w:color w:val="000000"/>
          <w:sz w:val="20"/>
          <w:lang w:val="en-US"/>
        </w:rPr>
        <w:t xml:space="preserve"> nucleus</w:t>
      </w:r>
    </w:p>
    <w:p w14:paraId="6D58544A" w14:textId="19715B86" w:rsidR="00424A72" w:rsidRPr="00995593" w:rsidRDefault="00995593" w:rsidP="00995593">
      <w:pPr>
        <w:jc w:val="both"/>
        <w:rPr>
          <w:color w:val="000000"/>
          <w:sz w:val="20"/>
          <w:lang w:val="en-US"/>
        </w:rPr>
      </w:pPr>
      <w:r w:rsidRPr="00995593">
        <w:rPr>
          <w:i/>
          <w:iCs/>
          <w:color w:val="000000"/>
          <w:sz w:val="20"/>
          <w:lang w:val="en-US"/>
        </w:rPr>
        <w:t xml:space="preserve">** - in case of compliance with the requirements for operation of </w:t>
      </w:r>
      <w:r>
        <w:rPr>
          <w:i/>
          <w:iCs/>
          <w:color w:val="000000"/>
          <w:sz w:val="20"/>
          <w:lang w:val="en-US"/>
        </w:rPr>
        <w:t>radio-chemistry LAB</w:t>
      </w:r>
      <w:r w:rsidRPr="00995593">
        <w:rPr>
          <w:i/>
          <w:iCs/>
          <w:color w:val="000000"/>
          <w:sz w:val="20"/>
          <w:lang w:val="en-US"/>
        </w:rPr>
        <w:t xml:space="preserve"> of the 1st class</w:t>
      </w:r>
    </w:p>
    <w:p w14:paraId="0225CB14" w14:textId="77777777" w:rsidR="00995593" w:rsidRDefault="00424A72" w:rsidP="00995593">
      <w:pPr>
        <w:jc w:val="both"/>
        <w:rPr>
          <w:color w:val="000000"/>
          <w:sz w:val="20"/>
          <w:lang w:val="en-US"/>
        </w:rPr>
      </w:pPr>
      <w:r w:rsidRPr="00995593">
        <w:rPr>
          <w:color w:val="000000"/>
          <w:sz w:val="20"/>
          <w:lang w:val="en-US"/>
        </w:rPr>
        <w:tab/>
      </w:r>
    </w:p>
    <w:p w14:paraId="092F6A36" w14:textId="5B0F8B9E" w:rsidR="00995593" w:rsidRPr="00995593" w:rsidRDefault="00995593" w:rsidP="00995593">
      <w:pPr>
        <w:ind w:firstLine="708"/>
        <w:jc w:val="both"/>
        <w:rPr>
          <w:color w:val="000000"/>
          <w:szCs w:val="24"/>
          <w:lang w:val="en-US"/>
        </w:rPr>
      </w:pPr>
      <w:r w:rsidRPr="00995593">
        <w:rPr>
          <w:color w:val="000000"/>
          <w:szCs w:val="24"/>
          <w:lang w:val="en-US"/>
        </w:rPr>
        <w:t xml:space="preserve">After the completion of testing of the new target assembly on the </w:t>
      </w:r>
      <w:r w:rsidRPr="00995593">
        <w:rPr>
          <w:color w:val="000000"/>
          <w:szCs w:val="24"/>
          <w:vertAlign w:val="superscript"/>
          <w:lang w:val="en-US"/>
        </w:rPr>
        <w:t>48</w:t>
      </w:r>
      <w:r w:rsidRPr="00995593">
        <w:rPr>
          <w:color w:val="000000"/>
          <w:szCs w:val="24"/>
          <w:lang w:val="en-US"/>
        </w:rPr>
        <w:t xml:space="preserve">Ca beam, work continued at the GRAND facility in preparation for long-term experiments to study the properties of superheavy elements. As a target, </w:t>
      </w:r>
      <w:r w:rsidRPr="00995593">
        <w:rPr>
          <w:color w:val="000000"/>
          <w:szCs w:val="24"/>
          <w:vertAlign w:val="superscript"/>
          <w:lang w:val="en-US"/>
        </w:rPr>
        <w:t>242</w:t>
      </w:r>
      <w:r w:rsidRPr="00995593">
        <w:rPr>
          <w:color w:val="000000"/>
          <w:szCs w:val="24"/>
          <w:lang w:val="en-US"/>
        </w:rPr>
        <w:t xml:space="preserve">Pu (480 mm diameter disc) will be used in the upcoming experiments. After the completion of a cycle of test work to optimise the </w:t>
      </w:r>
      <w:r>
        <w:rPr>
          <w:color w:val="000000"/>
          <w:szCs w:val="24"/>
          <w:lang w:val="en-US"/>
        </w:rPr>
        <w:t>RPC</w:t>
      </w:r>
      <w:r w:rsidRPr="00995593">
        <w:rPr>
          <w:color w:val="000000"/>
          <w:szCs w:val="24"/>
          <w:lang w:val="en-US"/>
        </w:rPr>
        <w:t xml:space="preserve"> and </w:t>
      </w:r>
      <w:r>
        <w:rPr>
          <w:color w:val="000000"/>
          <w:szCs w:val="24"/>
          <w:lang w:val="en-US"/>
        </w:rPr>
        <w:t>C</w:t>
      </w:r>
      <w:r w:rsidRPr="00995593">
        <w:rPr>
          <w:color w:val="000000"/>
          <w:szCs w:val="24"/>
          <w:lang w:val="en-US"/>
        </w:rPr>
        <w:t>ryo</w:t>
      </w:r>
      <w:r>
        <w:rPr>
          <w:color w:val="000000"/>
          <w:szCs w:val="24"/>
          <w:lang w:val="en-US"/>
        </w:rPr>
        <w:t>D</w:t>
      </w:r>
      <w:r w:rsidRPr="00995593">
        <w:rPr>
          <w:color w:val="000000"/>
          <w:szCs w:val="24"/>
          <w:lang w:val="en-US"/>
        </w:rPr>
        <w:t>etector, an experiment to study the chemical properties of flerovium (</w:t>
      </w:r>
      <w:r w:rsidRPr="00995593">
        <w:rPr>
          <w:color w:val="000000"/>
          <w:szCs w:val="24"/>
          <w:vertAlign w:val="superscript"/>
          <w:lang w:val="en-US"/>
        </w:rPr>
        <w:t>287</w:t>
      </w:r>
      <w:r w:rsidRPr="00995593">
        <w:rPr>
          <w:color w:val="000000"/>
          <w:szCs w:val="24"/>
          <w:lang w:val="en-US"/>
        </w:rPr>
        <w:t>Fl) and darmstadtium (</w:t>
      </w:r>
      <w:r w:rsidRPr="00995593">
        <w:rPr>
          <w:color w:val="000000"/>
          <w:szCs w:val="24"/>
          <w:vertAlign w:val="superscript"/>
          <w:lang w:val="en-US"/>
        </w:rPr>
        <w:t>283</w:t>
      </w:r>
      <w:r w:rsidRPr="00995593">
        <w:rPr>
          <w:color w:val="000000"/>
          <w:szCs w:val="24"/>
          <w:lang w:val="en-US"/>
        </w:rPr>
        <w:t xml:space="preserve">Ds) is planned. The changes made in the design of </w:t>
      </w:r>
      <w:r>
        <w:rPr>
          <w:color w:val="000000"/>
          <w:szCs w:val="24"/>
          <w:lang w:val="en-US"/>
        </w:rPr>
        <w:t>RPC</w:t>
      </w:r>
      <w:r w:rsidRPr="00995593">
        <w:rPr>
          <w:color w:val="000000"/>
          <w:szCs w:val="24"/>
          <w:lang w:val="en-US"/>
        </w:rPr>
        <w:t xml:space="preserve"> and detection system, as well as the possibility to operate at increased ion beam intensity, allow us to expect the registration of several dozens of decays of flerovium and darmstadtium nuclei during the </w:t>
      </w:r>
      <w:r>
        <w:rPr>
          <w:color w:val="000000"/>
          <w:szCs w:val="24"/>
          <w:lang w:val="en-US"/>
        </w:rPr>
        <w:t xml:space="preserve">30 days </w:t>
      </w:r>
      <w:r w:rsidRPr="00995593">
        <w:rPr>
          <w:color w:val="000000"/>
          <w:szCs w:val="24"/>
          <w:lang w:val="en-US"/>
        </w:rPr>
        <w:t>experiment.</w:t>
      </w:r>
    </w:p>
    <w:p w14:paraId="7B0A4CDD" w14:textId="77777777" w:rsidR="00995593" w:rsidRPr="00995593" w:rsidRDefault="00995593" w:rsidP="00995593">
      <w:pPr>
        <w:jc w:val="both"/>
        <w:rPr>
          <w:color w:val="000000"/>
          <w:szCs w:val="24"/>
          <w:lang w:val="en-US"/>
        </w:rPr>
      </w:pPr>
    </w:p>
    <w:p w14:paraId="7058987F" w14:textId="3DEA8F1F" w:rsidR="00B327FC" w:rsidRPr="00995593" w:rsidRDefault="00B327FC" w:rsidP="00617607">
      <w:pPr>
        <w:jc w:val="both"/>
        <w:rPr>
          <w:color w:val="000000"/>
          <w:szCs w:val="24"/>
          <w:lang w:val="en-US"/>
        </w:rPr>
      </w:pPr>
    </w:p>
    <w:p w14:paraId="745A2737" w14:textId="7F8EC93B" w:rsidR="00627C1D" w:rsidRDefault="00627C1D" w:rsidP="00B327FC">
      <w:pPr>
        <w:jc w:val="center"/>
        <w:rPr>
          <w:color w:val="000000"/>
          <w:szCs w:val="24"/>
          <w:lang w:val="ru-RU"/>
        </w:rPr>
      </w:pPr>
      <w:r>
        <w:rPr>
          <w:noProof/>
          <w:color w:val="000000"/>
          <w:szCs w:val="24"/>
          <w:lang w:val="ru-RU"/>
        </w:rPr>
        <w:lastRenderedPageBreak/>
        <w:drawing>
          <wp:inline distT="0" distB="0" distL="0" distR="0" wp14:anchorId="23CAD273" wp14:editId="1AA7B06B">
            <wp:extent cx="4137751" cy="2758648"/>
            <wp:effectExtent l="0" t="0" r="0" b="3810"/>
            <wp:docPr id="80821537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15373" name="Рисунок 808215373"/>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56762" cy="2771323"/>
                    </a:xfrm>
                    <a:prstGeom prst="rect">
                      <a:avLst/>
                    </a:prstGeom>
                  </pic:spPr>
                </pic:pic>
              </a:graphicData>
            </a:graphic>
          </wp:inline>
        </w:drawing>
      </w:r>
    </w:p>
    <w:p w14:paraId="3CC55A94" w14:textId="77777777" w:rsidR="00B327FC" w:rsidRDefault="00B327FC" w:rsidP="00B327FC">
      <w:pPr>
        <w:jc w:val="center"/>
        <w:rPr>
          <w:color w:val="000000"/>
          <w:szCs w:val="24"/>
          <w:lang w:val="ru-RU"/>
        </w:rPr>
      </w:pPr>
    </w:p>
    <w:p w14:paraId="3792C068" w14:textId="4EA8301F" w:rsidR="00B327FC" w:rsidRDefault="00995593" w:rsidP="00B327FC">
      <w:pPr>
        <w:jc w:val="center"/>
        <w:rPr>
          <w:color w:val="000000"/>
          <w:szCs w:val="24"/>
          <w:lang w:val="en-US"/>
        </w:rPr>
      </w:pPr>
      <w:r w:rsidRPr="00995593">
        <w:rPr>
          <w:i/>
          <w:iCs/>
          <w:color w:val="000000"/>
          <w:sz w:val="20"/>
          <w:lang w:val="ru-RU"/>
        </w:rPr>
        <w:t>Fig.2 GRAND separator, December 2024.</w:t>
      </w:r>
      <w:r w:rsidR="00B327FC">
        <w:rPr>
          <w:color w:val="000000"/>
          <w:szCs w:val="24"/>
          <w:lang w:val="ru-RU"/>
        </w:rPr>
        <w:t xml:space="preserve">  </w:t>
      </w:r>
    </w:p>
    <w:p w14:paraId="483099B1" w14:textId="77777777" w:rsidR="00995593" w:rsidRPr="00995593" w:rsidRDefault="00995593" w:rsidP="00B327FC">
      <w:pPr>
        <w:jc w:val="center"/>
        <w:rPr>
          <w:color w:val="000000"/>
          <w:szCs w:val="24"/>
          <w:lang w:val="en-US"/>
        </w:rPr>
      </w:pPr>
    </w:p>
    <w:p w14:paraId="585572F6" w14:textId="77777777" w:rsidR="00985A6D" w:rsidRPr="00985A6D" w:rsidRDefault="006D7123" w:rsidP="00985A6D">
      <w:pPr>
        <w:jc w:val="both"/>
        <w:rPr>
          <w:color w:val="000000"/>
          <w:szCs w:val="24"/>
          <w:lang w:val="en-US"/>
        </w:rPr>
      </w:pPr>
      <w:r>
        <w:rPr>
          <w:color w:val="000000"/>
          <w:szCs w:val="24"/>
          <w:lang w:val="ru-RU"/>
        </w:rPr>
        <w:tab/>
      </w:r>
      <w:r w:rsidR="00985A6D" w:rsidRPr="00985A6D">
        <w:rPr>
          <w:color w:val="000000"/>
          <w:szCs w:val="24"/>
          <w:lang w:val="en-US"/>
        </w:rPr>
        <w:t>The unique capabilities of the GRAND facility have also made it possible to plan several ambitious works on the detailed study of the radioactive decay properties of flerovium nuclei and their daughter products.</w:t>
      </w:r>
    </w:p>
    <w:p w14:paraId="612838E2" w14:textId="14868674" w:rsidR="00985A6D" w:rsidRPr="00985A6D" w:rsidRDefault="00985A6D" w:rsidP="00985A6D">
      <w:pPr>
        <w:ind w:firstLine="708"/>
        <w:jc w:val="both"/>
        <w:rPr>
          <w:color w:val="000000"/>
          <w:szCs w:val="24"/>
          <w:lang w:val="en-US"/>
        </w:rPr>
      </w:pPr>
      <w:r w:rsidRPr="00985A6D">
        <w:rPr>
          <w:color w:val="000000"/>
          <w:szCs w:val="24"/>
          <w:lang w:val="en-US"/>
        </w:rPr>
        <w:t xml:space="preserve">Using the new separator and the GABRIELA detection system, it is possible to obtain previously unavailable spectrometric data on the </w:t>
      </w:r>
      <w:r w:rsidRPr="00985A6D">
        <w:rPr>
          <w:color w:val="000000"/>
          <w:szCs w:val="24"/>
          <w:lang w:val="ru-RU"/>
        </w:rPr>
        <w:t>α</w:t>
      </w:r>
      <w:r w:rsidRPr="00985A6D">
        <w:rPr>
          <w:color w:val="000000"/>
          <w:szCs w:val="24"/>
          <w:lang w:val="en-US"/>
        </w:rPr>
        <w:t xml:space="preserve">-decay of the even-even nucleus </w:t>
      </w:r>
      <w:r w:rsidRPr="00985A6D">
        <w:rPr>
          <w:color w:val="000000"/>
          <w:szCs w:val="24"/>
          <w:vertAlign w:val="superscript"/>
          <w:lang w:val="en-US"/>
        </w:rPr>
        <w:t>286</w:t>
      </w:r>
      <w:r w:rsidRPr="00985A6D">
        <w:rPr>
          <w:color w:val="000000"/>
          <w:szCs w:val="24"/>
          <w:lang w:val="en-US"/>
        </w:rPr>
        <w:t xml:space="preserve">Fl. The several hundred </w:t>
      </w:r>
      <w:r w:rsidRPr="00985A6D">
        <w:rPr>
          <w:color w:val="000000"/>
          <w:szCs w:val="24"/>
          <w:lang w:val="ru-RU"/>
        </w:rPr>
        <w:t>α</w:t>
      </w:r>
      <w:r w:rsidRPr="00985A6D">
        <w:rPr>
          <w:color w:val="000000"/>
          <w:szCs w:val="24"/>
          <w:lang w:val="en-US"/>
        </w:rPr>
        <w:t xml:space="preserve">-decays of this nucleus that can be recorded during a 60-day experiment could provide data on the lowest levels (0+, 2+ ) of the ground state transition of the nucleus </w:t>
      </w:r>
      <w:r w:rsidRPr="00985A6D">
        <w:rPr>
          <w:color w:val="000000"/>
          <w:szCs w:val="24"/>
          <w:vertAlign w:val="superscript"/>
          <w:lang w:val="en-US"/>
        </w:rPr>
        <w:t>282</w:t>
      </w:r>
      <w:r w:rsidRPr="00985A6D">
        <w:rPr>
          <w:color w:val="000000"/>
          <w:szCs w:val="24"/>
          <w:lang w:val="en-US"/>
        </w:rPr>
        <w:t>Ds. These data directly indicate the degree of deformation of the studied nucleus, i.e., the distance of the nucleus from the hypothetical region of spherical superheavy nuclei ("</w:t>
      </w:r>
      <w:r>
        <w:rPr>
          <w:color w:val="000000"/>
          <w:szCs w:val="24"/>
          <w:lang w:val="en-US"/>
        </w:rPr>
        <w:t>I</w:t>
      </w:r>
      <w:r w:rsidRPr="00985A6D">
        <w:rPr>
          <w:color w:val="000000"/>
          <w:szCs w:val="24"/>
          <w:lang w:val="en-US"/>
        </w:rPr>
        <w:t>sland</w:t>
      </w:r>
      <w:r>
        <w:rPr>
          <w:color w:val="000000"/>
          <w:szCs w:val="24"/>
          <w:lang w:val="en-US"/>
        </w:rPr>
        <w:t xml:space="preserve"> of Stability</w:t>
      </w:r>
      <w:r w:rsidRPr="00985A6D">
        <w:rPr>
          <w:color w:val="000000"/>
          <w:szCs w:val="24"/>
          <w:lang w:val="en-US"/>
        </w:rPr>
        <w:t>").</w:t>
      </w:r>
    </w:p>
    <w:p w14:paraId="5F1B170F" w14:textId="491C6EBF" w:rsidR="00985A6D" w:rsidRPr="00985A6D" w:rsidRDefault="00985A6D" w:rsidP="00985A6D">
      <w:pPr>
        <w:ind w:firstLine="708"/>
        <w:jc w:val="both"/>
        <w:rPr>
          <w:color w:val="000000"/>
          <w:szCs w:val="24"/>
          <w:lang w:val="en-US"/>
        </w:rPr>
      </w:pPr>
      <w:r w:rsidRPr="00985A6D">
        <w:rPr>
          <w:color w:val="000000"/>
          <w:szCs w:val="24"/>
          <w:lang w:val="en-US"/>
        </w:rPr>
        <w:t xml:space="preserve">Experiments using the SFiNX detection system are possible on the available </w:t>
      </w:r>
      <w:r w:rsidRPr="00985A6D">
        <w:rPr>
          <w:color w:val="000000"/>
          <w:szCs w:val="24"/>
          <w:vertAlign w:val="superscript"/>
          <w:lang w:val="en-US"/>
        </w:rPr>
        <w:t>242</w:t>
      </w:r>
      <w:r w:rsidRPr="00985A6D">
        <w:rPr>
          <w:color w:val="000000"/>
          <w:szCs w:val="24"/>
          <w:lang w:val="en-US"/>
        </w:rPr>
        <w:t xml:space="preserve">Pu target, which is able to "accept" a </w:t>
      </w:r>
      <w:r w:rsidRPr="00985A6D">
        <w:rPr>
          <w:color w:val="000000"/>
          <w:szCs w:val="24"/>
          <w:vertAlign w:val="superscript"/>
          <w:lang w:val="en-US"/>
        </w:rPr>
        <w:t>48</w:t>
      </w:r>
      <w:r w:rsidRPr="00985A6D">
        <w:rPr>
          <w:color w:val="000000"/>
          <w:szCs w:val="24"/>
          <w:lang w:val="en-US"/>
        </w:rPr>
        <w:t xml:space="preserve">Ca beam with an intensity of more than 6 </w:t>
      </w:r>
      <w:r w:rsidRPr="00985A6D">
        <w:rPr>
          <w:color w:val="000000"/>
          <w:szCs w:val="24"/>
          <w:lang w:val="ru-RU"/>
        </w:rPr>
        <w:t>μ</w:t>
      </w:r>
      <w:r w:rsidRPr="00985A6D">
        <w:rPr>
          <w:color w:val="000000"/>
          <w:szCs w:val="24"/>
          <w:lang w:val="en-US"/>
        </w:rPr>
        <w:t xml:space="preserve">A*particles. This combined detection system, equipped with helium-3 neutron counters, located in the focal plane of the GRAND separator, can be used to measure spontaneous fission properties such as the total kinetic energy of the fragments and the multiplicity of </w:t>
      </w:r>
      <w:r>
        <w:rPr>
          <w:color w:val="000000"/>
          <w:szCs w:val="24"/>
          <w:lang w:val="en-US"/>
        </w:rPr>
        <w:t xml:space="preserve"> prompt </w:t>
      </w:r>
      <w:r w:rsidRPr="00985A6D">
        <w:rPr>
          <w:color w:val="000000"/>
          <w:szCs w:val="24"/>
          <w:lang w:val="en-US"/>
        </w:rPr>
        <w:t>neutrons</w:t>
      </w:r>
      <w:r>
        <w:rPr>
          <w:color w:val="000000"/>
          <w:szCs w:val="24"/>
          <w:lang w:val="en-US"/>
        </w:rPr>
        <w:t xml:space="preserve"> from </w:t>
      </w:r>
      <w:r w:rsidRPr="00985A6D">
        <w:rPr>
          <w:color w:val="000000"/>
          <w:szCs w:val="24"/>
          <w:lang w:val="en-US"/>
        </w:rPr>
        <w:t>spontaneous fission. These data, obtained for the spontaneous fission of flerovium, darmstadtium, and their daughter products, could provide very useful information on the state of fission barriers and the fission dynamics of superheavy nuclei near the "</w:t>
      </w:r>
      <w:r>
        <w:rPr>
          <w:color w:val="000000"/>
          <w:szCs w:val="24"/>
          <w:lang w:val="en-US"/>
        </w:rPr>
        <w:t>I</w:t>
      </w:r>
      <w:r w:rsidRPr="00985A6D">
        <w:rPr>
          <w:color w:val="000000"/>
          <w:szCs w:val="24"/>
          <w:lang w:val="en-US"/>
        </w:rPr>
        <w:t>sland</w:t>
      </w:r>
      <w:r>
        <w:rPr>
          <w:color w:val="000000"/>
          <w:szCs w:val="24"/>
          <w:lang w:val="en-US"/>
        </w:rPr>
        <w:t xml:space="preserve"> of stability</w:t>
      </w:r>
      <w:r w:rsidRPr="00985A6D">
        <w:rPr>
          <w:color w:val="000000"/>
          <w:szCs w:val="24"/>
          <w:lang w:val="en-US"/>
        </w:rPr>
        <w:t>".</w:t>
      </w:r>
    </w:p>
    <w:p w14:paraId="02C949B7" w14:textId="1AB80257" w:rsidR="00985A6D" w:rsidRPr="00985A6D" w:rsidRDefault="00985A6D" w:rsidP="00985A6D">
      <w:pPr>
        <w:ind w:firstLine="708"/>
        <w:jc w:val="both"/>
        <w:rPr>
          <w:color w:val="000000"/>
          <w:szCs w:val="24"/>
          <w:lang w:val="en-US"/>
        </w:rPr>
      </w:pPr>
      <w:r w:rsidRPr="00985A6D">
        <w:rPr>
          <w:color w:val="000000"/>
          <w:szCs w:val="24"/>
          <w:lang w:val="en-US"/>
        </w:rPr>
        <w:t>In addition, using "light" targets (</w:t>
      </w:r>
      <w:r w:rsidRPr="00985A6D">
        <w:rPr>
          <w:color w:val="000000"/>
          <w:szCs w:val="24"/>
          <w:vertAlign w:val="superscript"/>
          <w:lang w:val="en-US"/>
        </w:rPr>
        <w:t>204-208</w:t>
      </w:r>
      <w:r w:rsidRPr="00985A6D">
        <w:rPr>
          <w:color w:val="000000"/>
          <w:szCs w:val="24"/>
          <w:lang w:val="en-US"/>
        </w:rPr>
        <w:t xml:space="preserve">Pb) on intense </w:t>
      </w:r>
      <w:r w:rsidRPr="00985A6D">
        <w:rPr>
          <w:color w:val="000000"/>
          <w:szCs w:val="24"/>
          <w:vertAlign w:val="superscript"/>
          <w:lang w:val="en-US"/>
        </w:rPr>
        <w:t>48</w:t>
      </w:r>
      <w:r w:rsidRPr="00985A6D">
        <w:rPr>
          <w:color w:val="000000"/>
          <w:szCs w:val="24"/>
          <w:lang w:val="en-US"/>
        </w:rPr>
        <w:t xml:space="preserve">Ca, </w:t>
      </w:r>
      <w:r w:rsidRPr="00985A6D">
        <w:rPr>
          <w:color w:val="000000"/>
          <w:szCs w:val="24"/>
          <w:vertAlign w:val="superscript"/>
          <w:lang w:val="en-US"/>
        </w:rPr>
        <w:t>50</w:t>
      </w:r>
      <w:r w:rsidRPr="00985A6D">
        <w:rPr>
          <w:color w:val="000000"/>
          <w:szCs w:val="24"/>
          <w:lang w:val="en-US"/>
        </w:rPr>
        <w:t xml:space="preserve">Ti beams, such quantities of fissile nobelium and reserfordium nuclei can be obtained in short experiments that information on the mass distributions of fission fragments of these heavy nuclei becomes available. Information on extremely exotic modes of spontaneous (low-excited) fission is becoming available: bimodal fission, super-symmetric fission, super-asymmetric fission, fission with light particle escape. In order to </w:t>
      </w:r>
      <w:r w:rsidRPr="00985A6D">
        <w:rPr>
          <w:color w:val="000000"/>
          <w:szCs w:val="24"/>
          <w:lang w:val="en-US"/>
        </w:rPr>
        <w:t>realize</w:t>
      </w:r>
      <w:r w:rsidRPr="00985A6D">
        <w:rPr>
          <w:color w:val="000000"/>
          <w:szCs w:val="24"/>
          <w:lang w:val="en-US"/>
        </w:rPr>
        <w:t xml:space="preserve"> these measurements, it is necessary to stimulate work on new detection systems in combination with existing or under construction </w:t>
      </w:r>
      <w:r>
        <w:rPr>
          <w:color w:val="000000"/>
          <w:szCs w:val="24"/>
          <w:lang w:val="en-US"/>
        </w:rPr>
        <w:t>recoil</w:t>
      </w:r>
      <w:r w:rsidRPr="00985A6D">
        <w:rPr>
          <w:color w:val="000000"/>
          <w:szCs w:val="24"/>
          <w:lang w:val="en-US"/>
        </w:rPr>
        <w:t xml:space="preserve"> separators that can fully exploit the extensive capabilities of the </w:t>
      </w:r>
      <w:r>
        <w:rPr>
          <w:color w:val="000000"/>
          <w:szCs w:val="24"/>
          <w:lang w:val="en-US"/>
        </w:rPr>
        <w:t>SHE</w:t>
      </w:r>
      <w:r w:rsidRPr="00985A6D">
        <w:rPr>
          <w:color w:val="000000"/>
          <w:szCs w:val="24"/>
          <w:lang w:val="en-US"/>
        </w:rPr>
        <w:t xml:space="preserve"> Factory.</w:t>
      </w:r>
    </w:p>
    <w:p w14:paraId="2F7915E4" w14:textId="2D263583" w:rsidR="003E3300" w:rsidRPr="00985A6D" w:rsidRDefault="003E3300" w:rsidP="00985A6D">
      <w:pPr>
        <w:jc w:val="both"/>
        <w:rPr>
          <w:color w:val="000000"/>
          <w:szCs w:val="24"/>
          <w:lang w:val="en-US"/>
        </w:rPr>
      </w:pPr>
    </w:p>
    <w:p w14:paraId="0BF7744E" w14:textId="77777777" w:rsidR="00EB582D" w:rsidRPr="00985A6D" w:rsidRDefault="00EB582D" w:rsidP="006D0289">
      <w:pPr>
        <w:ind w:firstLine="708"/>
        <w:jc w:val="both"/>
        <w:rPr>
          <w:color w:val="000000"/>
          <w:szCs w:val="24"/>
          <w:lang w:val="en-US"/>
        </w:rPr>
      </w:pPr>
    </w:p>
    <w:sectPr w:rsidR="00EB582D" w:rsidRPr="00985A6D" w:rsidSect="00982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5493"/>
    <w:multiLevelType w:val="hybridMultilevel"/>
    <w:tmpl w:val="20A23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773924"/>
    <w:multiLevelType w:val="hybridMultilevel"/>
    <w:tmpl w:val="C3E83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5200BE"/>
    <w:multiLevelType w:val="hybridMultilevel"/>
    <w:tmpl w:val="8D463384"/>
    <w:lvl w:ilvl="0" w:tplc="74B4B4BE">
      <w:start w:val="249"/>
      <w:numFmt w:val="bullet"/>
      <w:lvlText w:val=""/>
      <w:lvlJc w:val="left"/>
      <w:pPr>
        <w:ind w:left="1068" w:hanging="360"/>
      </w:pPr>
      <w:rPr>
        <w:rFonts w:ascii="Symbol" w:eastAsia="MS Mincho"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247716C0"/>
    <w:multiLevelType w:val="hybridMultilevel"/>
    <w:tmpl w:val="87BA5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1646CD"/>
    <w:multiLevelType w:val="hybridMultilevel"/>
    <w:tmpl w:val="F0A823B6"/>
    <w:lvl w:ilvl="0" w:tplc="C35E62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C603C00"/>
    <w:multiLevelType w:val="hybridMultilevel"/>
    <w:tmpl w:val="EA649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8462311">
    <w:abstractNumId w:val="1"/>
  </w:num>
  <w:num w:numId="2" w16cid:durableId="1251544932">
    <w:abstractNumId w:val="3"/>
  </w:num>
  <w:num w:numId="3" w16cid:durableId="1609658957">
    <w:abstractNumId w:val="0"/>
  </w:num>
  <w:num w:numId="4" w16cid:durableId="1232621450">
    <w:abstractNumId w:val="5"/>
  </w:num>
  <w:num w:numId="5" w16cid:durableId="524097215">
    <w:abstractNumId w:val="4"/>
  </w:num>
  <w:num w:numId="6" w16cid:durableId="686911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B99"/>
    <w:rsid w:val="00001B38"/>
    <w:rsid w:val="000A0966"/>
    <w:rsid w:val="000A0A96"/>
    <w:rsid w:val="000A24B7"/>
    <w:rsid w:val="000E078E"/>
    <w:rsid w:val="00126079"/>
    <w:rsid w:val="00126889"/>
    <w:rsid w:val="00141E81"/>
    <w:rsid w:val="00166A74"/>
    <w:rsid w:val="001B77B8"/>
    <w:rsid w:val="001C2128"/>
    <w:rsid w:val="001C2AEA"/>
    <w:rsid w:val="001F46AE"/>
    <w:rsid w:val="00223635"/>
    <w:rsid w:val="00224204"/>
    <w:rsid w:val="00273977"/>
    <w:rsid w:val="00274A62"/>
    <w:rsid w:val="00282B58"/>
    <w:rsid w:val="00291365"/>
    <w:rsid w:val="002E6D6E"/>
    <w:rsid w:val="002E6E16"/>
    <w:rsid w:val="002F5DC4"/>
    <w:rsid w:val="00313F50"/>
    <w:rsid w:val="003377C4"/>
    <w:rsid w:val="003446D9"/>
    <w:rsid w:val="003850AF"/>
    <w:rsid w:val="003939E9"/>
    <w:rsid w:val="003A3968"/>
    <w:rsid w:val="003E3300"/>
    <w:rsid w:val="003F2D5A"/>
    <w:rsid w:val="00415A97"/>
    <w:rsid w:val="004240FD"/>
    <w:rsid w:val="00424A72"/>
    <w:rsid w:val="004519BD"/>
    <w:rsid w:val="00470F0E"/>
    <w:rsid w:val="00476A66"/>
    <w:rsid w:val="00477CF5"/>
    <w:rsid w:val="00495F86"/>
    <w:rsid w:val="004D4CF1"/>
    <w:rsid w:val="004E4639"/>
    <w:rsid w:val="004F2243"/>
    <w:rsid w:val="004F2AEC"/>
    <w:rsid w:val="00510CDF"/>
    <w:rsid w:val="0051353E"/>
    <w:rsid w:val="005273C6"/>
    <w:rsid w:val="00570851"/>
    <w:rsid w:val="005842F2"/>
    <w:rsid w:val="00590826"/>
    <w:rsid w:val="00607FD4"/>
    <w:rsid w:val="00617607"/>
    <w:rsid w:val="00627C1D"/>
    <w:rsid w:val="006378DD"/>
    <w:rsid w:val="00661A65"/>
    <w:rsid w:val="006A1DC0"/>
    <w:rsid w:val="006A1FCB"/>
    <w:rsid w:val="006C500F"/>
    <w:rsid w:val="006D0289"/>
    <w:rsid w:val="006D3156"/>
    <w:rsid w:val="006D7123"/>
    <w:rsid w:val="006D7C6C"/>
    <w:rsid w:val="00707722"/>
    <w:rsid w:val="00710B01"/>
    <w:rsid w:val="0071753A"/>
    <w:rsid w:val="00745315"/>
    <w:rsid w:val="00757F76"/>
    <w:rsid w:val="00781547"/>
    <w:rsid w:val="007A0576"/>
    <w:rsid w:val="007D2BF1"/>
    <w:rsid w:val="007F7B00"/>
    <w:rsid w:val="00817682"/>
    <w:rsid w:val="00817B99"/>
    <w:rsid w:val="008211F8"/>
    <w:rsid w:val="00821811"/>
    <w:rsid w:val="00855DFD"/>
    <w:rsid w:val="00877E99"/>
    <w:rsid w:val="0088312A"/>
    <w:rsid w:val="008B57C7"/>
    <w:rsid w:val="008C0EEA"/>
    <w:rsid w:val="008F2D81"/>
    <w:rsid w:val="008F3AF8"/>
    <w:rsid w:val="0098227F"/>
    <w:rsid w:val="00985A6D"/>
    <w:rsid w:val="00995593"/>
    <w:rsid w:val="009A4C5F"/>
    <w:rsid w:val="009B41F4"/>
    <w:rsid w:val="009C0DC3"/>
    <w:rsid w:val="009C7057"/>
    <w:rsid w:val="00A32925"/>
    <w:rsid w:val="00A3739D"/>
    <w:rsid w:val="00A955BA"/>
    <w:rsid w:val="00AB113F"/>
    <w:rsid w:val="00AB5599"/>
    <w:rsid w:val="00AC3248"/>
    <w:rsid w:val="00AC45A1"/>
    <w:rsid w:val="00AD35F1"/>
    <w:rsid w:val="00AF15F2"/>
    <w:rsid w:val="00B00F6D"/>
    <w:rsid w:val="00B16A4A"/>
    <w:rsid w:val="00B327FC"/>
    <w:rsid w:val="00B6333D"/>
    <w:rsid w:val="00B63558"/>
    <w:rsid w:val="00B71713"/>
    <w:rsid w:val="00B72A43"/>
    <w:rsid w:val="00B7579F"/>
    <w:rsid w:val="00BA2FD0"/>
    <w:rsid w:val="00BB184E"/>
    <w:rsid w:val="00BC4BC5"/>
    <w:rsid w:val="00BF4C5A"/>
    <w:rsid w:val="00C10926"/>
    <w:rsid w:val="00C341D8"/>
    <w:rsid w:val="00C6307E"/>
    <w:rsid w:val="00C66306"/>
    <w:rsid w:val="00C81E4F"/>
    <w:rsid w:val="00C85C7D"/>
    <w:rsid w:val="00CE6D81"/>
    <w:rsid w:val="00CF1E58"/>
    <w:rsid w:val="00D41277"/>
    <w:rsid w:val="00D44262"/>
    <w:rsid w:val="00D563D0"/>
    <w:rsid w:val="00D64C7C"/>
    <w:rsid w:val="00E13063"/>
    <w:rsid w:val="00E35382"/>
    <w:rsid w:val="00E53AEE"/>
    <w:rsid w:val="00E755EF"/>
    <w:rsid w:val="00E81D53"/>
    <w:rsid w:val="00EB582D"/>
    <w:rsid w:val="00EC44E2"/>
    <w:rsid w:val="00EE40D2"/>
    <w:rsid w:val="00EE69BB"/>
    <w:rsid w:val="00F218C5"/>
    <w:rsid w:val="00F305CB"/>
    <w:rsid w:val="00F30D81"/>
    <w:rsid w:val="00F53105"/>
    <w:rsid w:val="00F8757E"/>
    <w:rsid w:val="00FB0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B545"/>
  <w15:docId w15:val="{D081980F-895B-428E-B63A-6131EEAC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B99"/>
    <w:pPr>
      <w:spacing w:after="0" w:line="240" w:lineRule="auto"/>
    </w:pPr>
    <w:rPr>
      <w:rFonts w:ascii="Times New Roman" w:eastAsia="MS Mincho" w:hAnsi="Times New Roman" w:cs="Times New Roman"/>
      <w:sz w:val="24"/>
      <w:szCs w:val="20"/>
      <w:lang w:val="en-A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817B99"/>
    <w:rPr>
      <w:i/>
      <w:iCs/>
    </w:rPr>
  </w:style>
  <w:style w:type="paragraph" w:styleId="a4">
    <w:name w:val="List Paragraph"/>
    <w:basedOn w:val="a"/>
    <w:uiPriority w:val="34"/>
    <w:qFormat/>
    <w:rsid w:val="006A1DC0"/>
    <w:pPr>
      <w:spacing w:after="200" w:line="276" w:lineRule="auto"/>
      <w:ind w:left="720"/>
      <w:contextualSpacing/>
    </w:pPr>
    <w:rPr>
      <w:rFonts w:ascii="Calibri" w:eastAsia="Calibri" w:hAnsi="Calibri"/>
      <w:sz w:val="22"/>
      <w:szCs w:val="22"/>
      <w:lang w:val="de-DE" w:eastAsia="en-US"/>
    </w:rPr>
  </w:style>
  <w:style w:type="paragraph" w:styleId="a5">
    <w:name w:val="Balloon Text"/>
    <w:basedOn w:val="a"/>
    <w:link w:val="a6"/>
    <w:uiPriority w:val="99"/>
    <w:semiHidden/>
    <w:unhideWhenUsed/>
    <w:rsid w:val="00A3739D"/>
    <w:rPr>
      <w:rFonts w:ascii="Tahoma" w:hAnsi="Tahoma" w:cs="Tahoma"/>
      <w:sz w:val="16"/>
      <w:szCs w:val="16"/>
    </w:rPr>
  </w:style>
  <w:style w:type="character" w:customStyle="1" w:styleId="a6">
    <w:name w:val="Текст выноски Знак"/>
    <w:basedOn w:val="a0"/>
    <w:link w:val="a5"/>
    <w:uiPriority w:val="99"/>
    <w:semiHidden/>
    <w:rsid w:val="00A3739D"/>
    <w:rPr>
      <w:rFonts w:ascii="Tahoma" w:eastAsia="MS Mincho" w:hAnsi="Tahoma" w:cs="Tahoma"/>
      <w:sz w:val="16"/>
      <w:szCs w:val="16"/>
      <w:lang w:val="en-AU" w:eastAsia="ru-RU"/>
    </w:rPr>
  </w:style>
  <w:style w:type="character" w:styleId="a7">
    <w:name w:val="Placeholder Text"/>
    <w:basedOn w:val="a0"/>
    <w:uiPriority w:val="99"/>
    <w:semiHidden/>
    <w:rsid w:val="003377C4"/>
    <w:rPr>
      <w:color w:val="808080"/>
    </w:rPr>
  </w:style>
  <w:style w:type="paragraph" w:styleId="a8">
    <w:name w:val="Normal (Web)"/>
    <w:basedOn w:val="a"/>
    <w:uiPriority w:val="99"/>
    <w:unhideWhenUsed/>
    <w:rsid w:val="006D3156"/>
    <w:pPr>
      <w:spacing w:before="100" w:beforeAutospacing="1" w:after="100" w:afterAutospacing="1"/>
    </w:pPr>
    <w:rPr>
      <w:rFonts w:eastAsia="Times New Roman"/>
      <w:szCs w:val="24"/>
      <w:lang w:val="ru-RU"/>
    </w:rPr>
  </w:style>
  <w:style w:type="table" w:styleId="a9">
    <w:name w:val="Table Grid"/>
    <w:basedOn w:val="a1"/>
    <w:uiPriority w:val="59"/>
    <w:rsid w:val="0085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030699">
      <w:bodyDiv w:val="1"/>
      <w:marLeft w:val="0"/>
      <w:marRight w:val="0"/>
      <w:marTop w:val="0"/>
      <w:marBottom w:val="0"/>
      <w:divBdr>
        <w:top w:val="none" w:sz="0" w:space="0" w:color="auto"/>
        <w:left w:val="none" w:sz="0" w:space="0" w:color="auto"/>
        <w:bottom w:val="none" w:sz="0" w:space="0" w:color="auto"/>
        <w:right w:val="none" w:sz="0" w:space="0" w:color="auto"/>
      </w:divBdr>
    </w:div>
    <w:div w:id="199537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1373</Words>
  <Characters>7828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eremin</dc:creator>
  <cp:lastModifiedBy>Alexandr Svirikhin</cp:lastModifiedBy>
  <cp:revision>3</cp:revision>
  <dcterms:created xsi:type="dcterms:W3CDTF">2024-12-05T10:56:00Z</dcterms:created>
  <dcterms:modified xsi:type="dcterms:W3CDTF">2024-12-05T11:35:00Z</dcterms:modified>
</cp:coreProperties>
</file>