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861" w:rsidRDefault="009E3766">
      <w:pPr>
        <w:spacing w:line="276" w:lineRule="auto"/>
        <w:rPr>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APPROVED</w:t>
      </w:r>
    </w:p>
    <w:p w:rsidR="00F63861" w:rsidRDefault="009E3766">
      <w:pPr>
        <w:widowControl w:val="0"/>
        <w:spacing w:line="276" w:lineRule="auto"/>
        <w:rPr>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bCs/>
          <w:lang w:val="en-US"/>
        </w:rPr>
        <w:t>JINR DIRECTOR</w:t>
      </w:r>
    </w:p>
    <w:p w:rsidR="00F63861" w:rsidRDefault="009E3766">
      <w:pPr>
        <w:spacing w:line="276" w:lineRule="auto"/>
        <w:jc w:val="right"/>
        <w:rPr>
          <w:lang w:val="en-US"/>
        </w:rPr>
      </w:pPr>
      <w:r>
        <w:rPr>
          <w:b/>
          <w:lang w:val="en-US"/>
        </w:rPr>
        <w:tab/>
      </w:r>
      <w:r>
        <w:rPr>
          <w:b/>
          <w:lang w:val="en-US"/>
        </w:rPr>
        <w:tab/>
      </w:r>
      <w:r>
        <w:rPr>
          <w:b/>
          <w:lang w:val="en-US"/>
        </w:rPr>
        <w:tab/>
      </w:r>
      <w:r>
        <w:rPr>
          <w:b/>
          <w:lang w:val="en-US"/>
        </w:rPr>
        <w:tab/>
      </w:r>
      <w:r>
        <w:rPr>
          <w:b/>
          <w:u w:val="single"/>
          <w:lang w:val="en-US"/>
        </w:rPr>
        <w:tab/>
      </w:r>
      <w:r>
        <w:rPr>
          <w:b/>
          <w:u w:val="single"/>
          <w:lang w:val="en-US"/>
        </w:rPr>
        <w:tab/>
        <w:t>/</w:t>
      </w:r>
      <w:r>
        <w:rPr>
          <w:b/>
          <w:u w:val="single"/>
          <w:lang w:val="en-US"/>
        </w:rPr>
        <w:tab/>
      </w:r>
      <w:r>
        <w:rPr>
          <w:b/>
          <w:u w:val="single"/>
          <w:lang w:val="en-US"/>
        </w:rPr>
        <w:tab/>
      </w:r>
      <w:r>
        <w:rPr>
          <w:b/>
          <w:u w:val="single"/>
          <w:lang w:val="en-US"/>
        </w:rPr>
        <w:tab/>
      </w:r>
    </w:p>
    <w:p w:rsidR="00F63861" w:rsidRDefault="009E3766">
      <w:pPr>
        <w:spacing w:line="276" w:lineRule="auto"/>
        <w:rPr>
          <w:lang w:val="en-US"/>
        </w:rPr>
      </w:pPr>
      <w:r>
        <w:rPr>
          <w:b/>
          <w:lang w:val="en-US"/>
        </w:rPr>
        <w:tab/>
      </w:r>
      <w:r>
        <w:rPr>
          <w:b/>
          <w:lang w:val="en-US"/>
        </w:rPr>
        <w:tab/>
      </w:r>
      <w:r>
        <w:rPr>
          <w:b/>
          <w:lang w:val="en-US"/>
        </w:rPr>
        <w:tab/>
      </w:r>
      <w:r>
        <w:rPr>
          <w:b/>
          <w:lang w:val="en-US"/>
        </w:rPr>
        <w:tab/>
      </w:r>
      <w:r>
        <w:rPr>
          <w:b/>
          <w:lang w:val="en-US"/>
        </w:rPr>
        <w:tab/>
      </w:r>
      <w:r>
        <w:rPr>
          <w:b/>
          <w:lang w:val="en-US"/>
        </w:rPr>
        <w:tab/>
      </w:r>
      <w:r>
        <w:rPr>
          <w:b/>
          <w:lang w:val="en-US"/>
        </w:rPr>
        <w:tab/>
      </w:r>
      <w:r>
        <w:rPr>
          <w:b/>
          <w:lang w:val="en-US"/>
        </w:rPr>
        <w:tab/>
        <w:t>"</w:t>
      </w:r>
      <w:r>
        <w:rPr>
          <w:b/>
          <w:u w:val="single"/>
          <w:lang w:val="en-US"/>
        </w:rPr>
        <w:tab/>
      </w:r>
      <w:r>
        <w:rPr>
          <w:b/>
          <w:lang w:val="en-US"/>
        </w:rPr>
        <w:t xml:space="preserve">" </w:t>
      </w:r>
      <w:r>
        <w:rPr>
          <w:b/>
          <w:u w:val="single"/>
          <w:lang w:val="en-US"/>
        </w:rPr>
        <w:t xml:space="preserve">                                          </w:t>
      </w:r>
      <w:r>
        <w:rPr>
          <w:b/>
          <w:lang w:val="en-US"/>
        </w:rPr>
        <w:t xml:space="preserve">  </w:t>
      </w:r>
      <w:proofErr w:type="gramStart"/>
      <w:r>
        <w:rPr>
          <w:b/>
          <w:u w:val="single"/>
          <w:lang w:val="en-US"/>
        </w:rPr>
        <w:t>202  г.</w:t>
      </w:r>
      <w:proofErr w:type="gramEnd"/>
    </w:p>
    <w:p w:rsidR="00F63861" w:rsidRDefault="00F63861">
      <w:pPr>
        <w:spacing w:line="276" w:lineRule="auto"/>
        <w:jc w:val="center"/>
        <w:rPr>
          <w:b/>
          <w:lang w:val="en-US"/>
        </w:rPr>
      </w:pPr>
    </w:p>
    <w:p w:rsidR="00F63861" w:rsidRDefault="00F63861">
      <w:pPr>
        <w:spacing w:line="276" w:lineRule="auto"/>
        <w:jc w:val="center"/>
        <w:rPr>
          <w:b/>
          <w:lang w:val="en-US"/>
        </w:rPr>
      </w:pPr>
    </w:p>
    <w:p w:rsidR="00F63861" w:rsidRDefault="009E3766">
      <w:pPr>
        <w:spacing w:after="120" w:line="276" w:lineRule="auto"/>
        <w:jc w:val="center"/>
        <w:rPr>
          <w:lang w:val="en-US"/>
        </w:rPr>
      </w:pPr>
      <w:r>
        <w:rPr>
          <w:b/>
          <w:lang w:val="en-US"/>
        </w:rPr>
        <w:t xml:space="preserve">PROJECT PROPOSAL FORM </w:t>
      </w:r>
    </w:p>
    <w:p w:rsidR="00F63861" w:rsidRDefault="009E3766">
      <w:pPr>
        <w:spacing w:after="120" w:line="276" w:lineRule="auto"/>
        <w:jc w:val="center"/>
        <w:rPr>
          <w:lang w:val="en-US"/>
        </w:rPr>
      </w:pPr>
      <w:r>
        <w:rPr>
          <w:sz w:val="16"/>
          <w:szCs w:val="16"/>
          <w:lang w:val="en-US"/>
        </w:rPr>
        <w:t>Opening/renewal of a research project/</w:t>
      </w:r>
      <w:proofErr w:type="gramStart"/>
      <w:r>
        <w:rPr>
          <w:sz w:val="16"/>
          <w:szCs w:val="16"/>
          <w:lang w:val="en-US"/>
        </w:rPr>
        <w:t>subproject  of</w:t>
      </w:r>
      <w:proofErr w:type="gramEnd"/>
      <w:r>
        <w:rPr>
          <w:sz w:val="16"/>
          <w:szCs w:val="16"/>
          <w:lang w:val="en-US"/>
        </w:rPr>
        <w:t xml:space="preserve"> the large research infrastructure project within the Topical plan of JIN</w:t>
      </w:r>
    </w:p>
    <w:p w:rsidR="00F63861" w:rsidRDefault="009E3766">
      <w:pPr>
        <w:spacing w:after="0" w:line="276" w:lineRule="auto"/>
        <w:jc w:val="both"/>
        <w:rPr>
          <w:lang w:val="en-US"/>
        </w:rPr>
      </w:pPr>
      <w:r>
        <w:rPr>
          <w:b/>
          <w:lang w:val="en-US"/>
        </w:rPr>
        <w:t>1. General information on the research project of the theme/subproject of the large research infrastructure project (hereinafter LRIP subproject)</w:t>
      </w:r>
    </w:p>
    <w:p w:rsidR="00F63861" w:rsidRDefault="009E3766">
      <w:pPr>
        <w:pStyle w:val="ListParagraph"/>
        <w:numPr>
          <w:ilvl w:val="1"/>
          <w:numId w:val="2"/>
        </w:numPr>
        <w:spacing w:after="0" w:line="276" w:lineRule="auto"/>
        <w:jc w:val="both"/>
        <w:rPr>
          <w:lang w:val="en-US"/>
        </w:rPr>
      </w:pPr>
      <w:r>
        <w:rPr>
          <w:b/>
          <w:lang w:val="en-US"/>
        </w:rPr>
        <w:t xml:space="preserve">Theme code / LRIP </w:t>
      </w:r>
    </w:p>
    <w:p w:rsidR="00F63861" w:rsidRDefault="009E3766">
      <w:pPr>
        <w:pStyle w:val="ListParagraph"/>
        <w:spacing w:after="0" w:line="276" w:lineRule="auto"/>
        <w:ind w:left="367"/>
        <w:jc w:val="both"/>
        <w:rPr>
          <w:lang w:val="en-US"/>
        </w:rPr>
      </w:pPr>
      <w:r>
        <w:rPr>
          <w:lang w:val="en-US"/>
        </w:rPr>
        <w:t>02-2-1151-1-2025   Development of advanced detectors and analysis methods, hadronic and rare leptonic processes</w:t>
      </w:r>
    </w:p>
    <w:p w:rsidR="00F63861" w:rsidRDefault="00F63861">
      <w:pPr>
        <w:pStyle w:val="ListParagraph"/>
        <w:spacing w:after="0" w:line="276" w:lineRule="auto"/>
        <w:ind w:left="367"/>
        <w:jc w:val="both"/>
        <w:rPr>
          <w:lang w:val="en-US"/>
        </w:rPr>
      </w:pPr>
    </w:p>
    <w:p w:rsidR="00F63861" w:rsidRDefault="009E3766">
      <w:pPr>
        <w:spacing w:line="276" w:lineRule="auto"/>
        <w:ind w:left="284" w:hanging="284"/>
        <w:jc w:val="both"/>
        <w:rPr>
          <w:lang w:val="en-US"/>
        </w:rPr>
      </w:pPr>
      <w:r>
        <w:rPr>
          <w:b/>
          <w:lang w:val="en-US"/>
        </w:rPr>
        <w:t xml:space="preserve">1.2 Project/LRIP subproject code </w:t>
      </w:r>
      <w:r>
        <w:rPr>
          <w:lang w:val="en-US"/>
        </w:rPr>
        <w:t xml:space="preserve">(for extended projects) </w:t>
      </w:r>
    </w:p>
    <w:p w:rsidR="00F63861" w:rsidRDefault="009E3766">
      <w:pPr>
        <w:pStyle w:val="ListParagraph"/>
        <w:spacing w:after="0" w:line="276" w:lineRule="auto"/>
        <w:ind w:left="367"/>
        <w:jc w:val="both"/>
        <w:rPr>
          <w:lang w:val="en-US"/>
        </w:rPr>
      </w:pPr>
      <w:r>
        <w:rPr>
          <w:lang w:val="en-US"/>
        </w:rPr>
        <w:t>02-2-1151-2-2026/2027</w:t>
      </w:r>
    </w:p>
    <w:p w:rsidR="00F63861" w:rsidRDefault="00F63861">
      <w:pPr>
        <w:pStyle w:val="ListParagraph"/>
        <w:spacing w:after="0" w:line="276" w:lineRule="auto"/>
        <w:ind w:left="367"/>
        <w:jc w:val="both"/>
        <w:rPr>
          <w:lang w:val="en-US"/>
        </w:rPr>
      </w:pPr>
    </w:p>
    <w:p w:rsidR="00F63861" w:rsidRDefault="009E3766">
      <w:pPr>
        <w:spacing w:after="0" w:line="276" w:lineRule="auto"/>
        <w:jc w:val="both"/>
        <w:rPr>
          <w:lang w:val="en-US"/>
        </w:rPr>
      </w:pPr>
      <w:r>
        <w:rPr>
          <w:b/>
          <w:lang w:val="en-US"/>
        </w:rPr>
        <w:t xml:space="preserve">1.3 </w:t>
      </w:r>
      <w:r>
        <w:rPr>
          <w:b/>
          <w:bCs/>
          <w:lang w:val="en-US"/>
        </w:rPr>
        <w:t>Laboratory</w:t>
      </w:r>
      <w:r>
        <w:rPr>
          <w:lang w:val="en-US"/>
        </w:rPr>
        <w:t xml:space="preserve"> </w:t>
      </w:r>
    </w:p>
    <w:p w:rsidR="00F63861" w:rsidRDefault="009E3766">
      <w:pPr>
        <w:spacing w:after="0" w:line="276" w:lineRule="auto"/>
        <w:jc w:val="both"/>
        <w:rPr>
          <w:lang w:val="en-US"/>
        </w:rPr>
      </w:pPr>
      <w:r>
        <w:rPr>
          <w:lang w:val="en-US"/>
        </w:rPr>
        <w:t>Dzhelepov Laboratory of Nuclear Problems</w:t>
      </w:r>
    </w:p>
    <w:p w:rsidR="00F63861" w:rsidRDefault="00F63861">
      <w:pPr>
        <w:spacing w:after="0" w:line="276" w:lineRule="auto"/>
        <w:jc w:val="both"/>
        <w:rPr>
          <w:lang w:val="en-US"/>
        </w:rPr>
      </w:pPr>
    </w:p>
    <w:p w:rsidR="00F63861" w:rsidRDefault="009E3766">
      <w:pPr>
        <w:spacing w:after="0" w:line="276" w:lineRule="auto"/>
        <w:jc w:val="both"/>
        <w:rPr>
          <w:lang w:val="en-US"/>
        </w:rPr>
      </w:pPr>
      <w:r>
        <w:rPr>
          <w:b/>
          <w:lang w:val="en-US"/>
        </w:rPr>
        <w:t xml:space="preserve">1.4 Scientific field </w:t>
      </w:r>
    </w:p>
    <w:p w:rsidR="00F63861" w:rsidRDefault="009E3766">
      <w:pPr>
        <w:spacing w:after="0" w:line="276" w:lineRule="auto"/>
        <w:jc w:val="both"/>
        <w:rPr>
          <w:lang w:val="en-US"/>
        </w:rPr>
      </w:pPr>
      <w:r>
        <w:rPr>
          <w:bCs/>
          <w:lang w:val="en-US"/>
        </w:rPr>
        <w:t>Elementary Particle Physics and High-Energy Heavy-Ion Physics (02)</w:t>
      </w:r>
    </w:p>
    <w:p w:rsidR="00F63861" w:rsidRDefault="00F63861">
      <w:pPr>
        <w:spacing w:after="0" w:line="276" w:lineRule="auto"/>
        <w:jc w:val="both"/>
        <w:rPr>
          <w:b/>
          <w:lang w:val="en-US"/>
        </w:rPr>
      </w:pPr>
    </w:p>
    <w:p w:rsidR="00F63861" w:rsidRDefault="009E3766">
      <w:pPr>
        <w:spacing w:after="0" w:line="276" w:lineRule="auto"/>
        <w:jc w:val="both"/>
        <w:rPr>
          <w:lang w:val="en-US"/>
        </w:rPr>
      </w:pPr>
      <w:r>
        <w:rPr>
          <w:b/>
          <w:lang w:val="en-US"/>
        </w:rPr>
        <w:t>1.5 Title of the project/LRIP subproject</w:t>
      </w:r>
    </w:p>
    <w:p w:rsidR="00506173" w:rsidRPr="00A1490E" w:rsidRDefault="00506173">
      <w:pPr>
        <w:spacing w:after="0" w:line="276" w:lineRule="auto"/>
        <w:jc w:val="both"/>
        <w:rPr>
          <w:lang w:val="en-US"/>
        </w:rPr>
      </w:pPr>
      <w:r w:rsidRPr="00A1490E">
        <w:rPr>
          <w:lang w:val="en-US"/>
        </w:rPr>
        <w:t xml:space="preserve">Development of a physics program and detectors for experiments at CEPC </w:t>
      </w:r>
    </w:p>
    <w:p w:rsidR="00F63861" w:rsidRDefault="00F63861">
      <w:pPr>
        <w:spacing w:after="0" w:line="276" w:lineRule="auto"/>
        <w:jc w:val="both"/>
        <w:rPr>
          <w:b/>
          <w:lang w:val="en-US"/>
        </w:rPr>
      </w:pPr>
    </w:p>
    <w:p w:rsidR="00F63861" w:rsidRDefault="009E3766">
      <w:pPr>
        <w:spacing w:after="0" w:line="276" w:lineRule="auto"/>
        <w:jc w:val="both"/>
        <w:rPr>
          <w:lang w:val="en-US"/>
        </w:rPr>
      </w:pPr>
      <w:r>
        <w:rPr>
          <w:b/>
          <w:lang w:val="en-US"/>
        </w:rPr>
        <w:t xml:space="preserve">1.6 Project/LRIP subproject leader(s) </w:t>
      </w:r>
    </w:p>
    <w:p w:rsidR="00F63861" w:rsidRDefault="009E3766">
      <w:pPr>
        <w:spacing w:after="0" w:line="276" w:lineRule="auto"/>
        <w:jc w:val="both"/>
        <w:rPr>
          <w:lang w:val="en-US"/>
        </w:rPr>
      </w:pPr>
      <w:r>
        <w:rPr>
          <w:lang w:val="en-US"/>
        </w:rPr>
        <w:t>Yuri Davydov</w:t>
      </w:r>
    </w:p>
    <w:p w:rsidR="00F63861" w:rsidRDefault="009E3766">
      <w:pPr>
        <w:spacing w:after="0" w:line="276" w:lineRule="auto"/>
        <w:jc w:val="both"/>
        <w:rPr>
          <w:lang w:val="en-US"/>
        </w:rPr>
      </w:pPr>
      <w:r>
        <w:rPr>
          <w:lang w:val="en-US"/>
        </w:rPr>
        <w:t>Alexey Zhemchugov</w:t>
      </w:r>
    </w:p>
    <w:p w:rsidR="00F63861" w:rsidRDefault="00F63861">
      <w:pPr>
        <w:spacing w:after="0" w:line="276" w:lineRule="auto"/>
        <w:jc w:val="both"/>
        <w:rPr>
          <w:lang w:val="en-US"/>
        </w:rPr>
      </w:pPr>
    </w:p>
    <w:p w:rsidR="00F63861" w:rsidRDefault="009E3766">
      <w:pPr>
        <w:spacing w:after="0" w:line="276" w:lineRule="auto"/>
        <w:ind w:left="284" w:hanging="284"/>
        <w:jc w:val="both"/>
        <w:rPr>
          <w:lang w:val="en-US"/>
        </w:rPr>
      </w:pPr>
      <w:r>
        <w:rPr>
          <w:b/>
          <w:lang w:val="en-US"/>
        </w:rPr>
        <w:t xml:space="preserve">1.7 Project/LRIP subproject deputy leader(s) (scientific supervisor(s)) </w:t>
      </w:r>
    </w:p>
    <w:p w:rsidR="00F63861" w:rsidRDefault="009E3766">
      <w:pPr>
        <w:spacing w:after="0" w:line="276" w:lineRule="auto"/>
        <w:jc w:val="both"/>
        <w:rPr>
          <w:rFonts w:eastAsia="TimesNewRomanPSMT" w:cs="TimesNewRomanPSMT"/>
          <w:color w:val="000000"/>
          <w:lang w:val="en-US"/>
        </w:rPr>
      </w:pPr>
      <w:r>
        <w:rPr>
          <w:rFonts w:eastAsia="TimesNewRomanPSMT" w:cs="TimesNewRomanPSMT"/>
          <w:color w:val="000000"/>
          <w:lang w:val="en-US"/>
        </w:rPr>
        <w:t xml:space="preserve">Yuri Kulchitsky </w:t>
      </w:r>
    </w:p>
    <w:p w:rsidR="00F63861" w:rsidRDefault="009E3766">
      <w:pPr>
        <w:spacing w:after="0" w:line="276" w:lineRule="auto"/>
        <w:jc w:val="both"/>
        <w:rPr>
          <w:rFonts w:eastAsia="TimesNewRomanPSMT" w:cs="TimesNewRomanPSMT"/>
          <w:color w:val="000000"/>
          <w:lang w:val="en-US"/>
        </w:rPr>
      </w:pPr>
      <w:r>
        <w:rPr>
          <w:rFonts w:eastAsia="TimesNewRomanPSMT" w:cs="TimesNewRomanPSMT"/>
          <w:color w:val="000000"/>
          <w:lang w:val="en-US"/>
        </w:rPr>
        <w:t>Andrej Arbuzov</w:t>
      </w:r>
    </w:p>
    <w:p w:rsidR="00F63861" w:rsidRDefault="009E3766">
      <w:pPr>
        <w:spacing w:after="0" w:line="276" w:lineRule="auto"/>
        <w:jc w:val="both"/>
        <w:rPr>
          <w:lang w:val="en-US"/>
        </w:rPr>
      </w:pPr>
      <w:r w:rsidRPr="009E3766">
        <w:rPr>
          <w:lang w:val="en-US"/>
        </w:rPr>
        <w:br w:type="page"/>
      </w:r>
    </w:p>
    <w:p w:rsidR="00F63861" w:rsidRPr="004000EC" w:rsidRDefault="009E3766" w:rsidP="004000EC">
      <w:pPr>
        <w:spacing w:after="120" w:line="276" w:lineRule="auto"/>
        <w:jc w:val="both"/>
        <w:rPr>
          <w:lang w:val="en-US"/>
        </w:rPr>
      </w:pPr>
      <w:r w:rsidRPr="004000EC">
        <w:rPr>
          <w:b/>
          <w:bCs/>
          <w:lang w:val="en-US"/>
        </w:rPr>
        <w:lastRenderedPageBreak/>
        <w:t>2 Scientific case and project organization</w:t>
      </w:r>
    </w:p>
    <w:p w:rsidR="00F63861" w:rsidRPr="004000EC" w:rsidRDefault="009E3766" w:rsidP="004000EC">
      <w:pPr>
        <w:spacing w:after="120" w:line="276" w:lineRule="auto"/>
        <w:jc w:val="both"/>
        <w:rPr>
          <w:lang w:val="en-US"/>
        </w:rPr>
      </w:pPr>
      <w:r w:rsidRPr="004000EC">
        <w:rPr>
          <w:b/>
          <w:lang w:val="en-US"/>
        </w:rPr>
        <w:t>2.1 Annotation</w:t>
      </w:r>
    </w:p>
    <w:p w:rsidR="00F63861" w:rsidRPr="004000EC" w:rsidRDefault="009E3766" w:rsidP="004000EC">
      <w:pPr>
        <w:pStyle w:val="BodyText"/>
        <w:spacing w:after="120"/>
        <w:jc w:val="both"/>
        <w:rPr>
          <w:lang w:val="en-US"/>
        </w:rPr>
      </w:pPr>
      <w:r w:rsidRPr="004000EC">
        <w:rPr>
          <w:lang w:val="en-US"/>
        </w:rPr>
        <w:t xml:space="preserve">The discovery of the Higgs boson at the LHC marked the beginning of a new era in high-energy physics. Precision measurements of the properties of the Higgs boson and the exploration of new physics beyond the Standard </w:t>
      </w:r>
      <w:r w:rsidRPr="000C6BEF">
        <w:rPr>
          <w:lang w:val="en-US"/>
        </w:rPr>
        <w:t xml:space="preserve">Model </w:t>
      </w:r>
      <w:r w:rsidR="00464A61" w:rsidRPr="000C6BEF">
        <w:rPr>
          <w:lang w:val="en-US"/>
        </w:rPr>
        <w:t>(</w:t>
      </w:r>
      <w:r w:rsidR="00751954" w:rsidRPr="000C6BEF">
        <w:rPr>
          <w:lang w:val="en-US"/>
        </w:rPr>
        <w:t>B</w:t>
      </w:r>
      <w:r w:rsidR="00464A61" w:rsidRPr="000C6BEF">
        <w:rPr>
          <w:lang w:val="en-US"/>
        </w:rPr>
        <w:t xml:space="preserve">SM) </w:t>
      </w:r>
      <w:r w:rsidRPr="004000EC">
        <w:rPr>
          <w:lang w:val="en-US"/>
        </w:rPr>
        <w:t xml:space="preserve">using the Higgs boson as an instrument seem to be a natural next step after the LHC and </w:t>
      </w:r>
      <w:r w:rsidR="00E077AB" w:rsidRPr="000C6BEF">
        <w:rPr>
          <w:rFonts w:eastAsia="TimesNewRomanPSMT"/>
          <w:lang w:val="en-US"/>
        </w:rPr>
        <w:t>High Luminosity LHC (HL-LHC)</w:t>
      </w:r>
      <w:r w:rsidRPr="004000EC">
        <w:rPr>
          <w:color w:val="FF0000"/>
          <w:lang w:val="en-US"/>
        </w:rPr>
        <w:t xml:space="preserve">. </w:t>
      </w:r>
      <w:r w:rsidRPr="004000EC">
        <w:rPr>
          <w:lang w:val="en-US"/>
        </w:rPr>
        <w:t xml:space="preserve">Most attractive for this are electron-positron colliders, several projects of which </w:t>
      </w:r>
      <w:r w:rsidR="002C2DDA" w:rsidRPr="004000EC">
        <w:rPr>
          <w:color w:val="FF0000"/>
          <w:lang w:val="en-US"/>
        </w:rPr>
        <w:t>–</w:t>
      </w:r>
      <w:r w:rsidRPr="004000EC">
        <w:rPr>
          <w:lang w:val="en-US"/>
        </w:rPr>
        <w:t xml:space="preserve"> ILC, CLIC</w:t>
      </w:r>
      <w:r w:rsidR="00FE0F4E" w:rsidRPr="004000EC">
        <w:rPr>
          <w:lang w:val="en-US"/>
        </w:rPr>
        <w:t xml:space="preserve">, </w:t>
      </w:r>
      <w:r w:rsidR="00FE0F4E" w:rsidRPr="000C6BEF">
        <w:rPr>
          <w:lang w:val="en-US"/>
        </w:rPr>
        <w:t>and</w:t>
      </w:r>
      <w:r w:rsidRPr="004000EC">
        <w:rPr>
          <w:color w:val="FF0000"/>
          <w:lang w:val="en-US"/>
        </w:rPr>
        <w:t xml:space="preserve"> </w:t>
      </w:r>
      <w:r w:rsidRPr="004000EC">
        <w:rPr>
          <w:lang w:val="en-US"/>
        </w:rPr>
        <w:t>FCC-</w:t>
      </w:r>
      <w:proofErr w:type="spellStart"/>
      <w:r w:rsidRPr="004000EC">
        <w:rPr>
          <w:lang w:val="en-US"/>
        </w:rPr>
        <w:t>ee</w:t>
      </w:r>
      <w:proofErr w:type="spellEnd"/>
      <w:r w:rsidRPr="004000EC">
        <w:rPr>
          <w:lang w:val="en-US"/>
        </w:rPr>
        <w:t xml:space="preserve"> </w:t>
      </w:r>
      <w:r w:rsidR="002C2DDA" w:rsidRPr="004000EC">
        <w:rPr>
          <w:color w:val="FF0000"/>
          <w:lang w:val="en-US"/>
        </w:rPr>
        <w:t>–</w:t>
      </w:r>
      <w:r w:rsidRPr="004000EC">
        <w:rPr>
          <w:color w:val="FF0000"/>
          <w:lang w:val="en-US"/>
        </w:rPr>
        <w:t xml:space="preserve"> </w:t>
      </w:r>
      <w:r w:rsidRPr="004000EC">
        <w:rPr>
          <w:lang w:val="en-US"/>
        </w:rPr>
        <w:t xml:space="preserve">have been put forward in the last two decades. In 2012, a circular electron-positron collider (CEPC) project with a circumference of 100 km was proposed in China. CEPC is </w:t>
      </w:r>
      <w:r w:rsidRPr="000C6BEF">
        <w:rPr>
          <w:lang w:val="en-US"/>
        </w:rPr>
        <w:t>an e</w:t>
      </w:r>
      <w:r w:rsidRPr="000C6BEF">
        <w:rPr>
          <w:vertAlign w:val="superscript"/>
          <w:lang w:val="en-US"/>
        </w:rPr>
        <w:t>+</w:t>
      </w:r>
      <w:r w:rsidRPr="000C6BEF">
        <w:rPr>
          <w:lang w:val="en-US"/>
        </w:rPr>
        <w:t>e</w:t>
      </w:r>
      <w:r w:rsidRPr="000C6BEF">
        <w:rPr>
          <w:vertAlign w:val="superscript"/>
          <w:lang w:val="en-US"/>
        </w:rPr>
        <w:t>-</w:t>
      </w:r>
      <w:r w:rsidRPr="000C6BEF">
        <w:rPr>
          <w:lang w:val="en-US"/>
        </w:rPr>
        <w:t xml:space="preserve"> </w:t>
      </w:r>
      <w:r w:rsidRPr="004000EC">
        <w:rPr>
          <w:lang w:val="en-US"/>
        </w:rPr>
        <w:t xml:space="preserve">Higgs factory for the production of Higgs/W/Z bosons, which is designed for unprecedentedly accurate Higgs measurements, verifying predictions of electroweak theory, flavor </w:t>
      </w:r>
      <w:r w:rsidRPr="000C6BEF">
        <w:rPr>
          <w:lang w:val="en-US"/>
        </w:rPr>
        <w:t>physics</w:t>
      </w:r>
      <w:r w:rsidR="00FE0F4E" w:rsidRPr="000C6BEF">
        <w:rPr>
          <w:lang w:val="en-US"/>
        </w:rPr>
        <w:t>,</w:t>
      </w:r>
      <w:r w:rsidRPr="004000EC">
        <w:rPr>
          <w:color w:val="FF0000"/>
          <w:lang w:val="en-US"/>
        </w:rPr>
        <w:t xml:space="preserve"> </w:t>
      </w:r>
      <w:r w:rsidRPr="004000EC">
        <w:rPr>
          <w:lang w:val="en-US"/>
        </w:rPr>
        <w:t xml:space="preserve">and QCD, and exploring new physics </w:t>
      </w:r>
      <w:r w:rsidR="00751954" w:rsidRPr="000C6BEF">
        <w:rPr>
          <w:lang w:val="en-US"/>
        </w:rPr>
        <w:t>BSM</w:t>
      </w:r>
      <w:r w:rsidRPr="000C6BEF">
        <w:rPr>
          <w:lang w:val="en-US"/>
        </w:rPr>
        <w:t>.</w:t>
      </w:r>
      <w:r w:rsidRPr="004000EC">
        <w:rPr>
          <w:color w:val="FF0000"/>
          <w:lang w:val="en-US"/>
        </w:rPr>
        <w:t xml:space="preserve"> </w:t>
      </w:r>
      <w:r w:rsidRPr="004000EC">
        <w:rPr>
          <w:lang w:val="en-US"/>
        </w:rPr>
        <w:t xml:space="preserve">After </w:t>
      </w:r>
      <w:r w:rsidR="00623577" w:rsidRPr="000C6BEF">
        <w:rPr>
          <w:lang w:val="en-US"/>
        </w:rPr>
        <w:t>an</w:t>
      </w:r>
      <w:r w:rsidR="00623577" w:rsidRPr="004000EC">
        <w:rPr>
          <w:color w:val="FF0000"/>
          <w:lang w:val="en-US"/>
        </w:rPr>
        <w:t xml:space="preserve"> </w:t>
      </w:r>
      <w:r w:rsidRPr="004000EC">
        <w:rPr>
          <w:lang w:val="en-US"/>
        </w:rPr>
        <w:t xml:space="preserve">upgrade and increase of beam energy, CEPC will be capable of top-quark pair production and could also be converted into a proton-proton machine in the future. CEPC is currently at the stage of the technical design of the accelerator </w:t>
      </w:r>
      <w:r w:rsidR="00FE0F4E" w:rsidRPr="000C6BEF">
        <w:rPr>
          <w:lang w:val="en-US"/>
        </w:rPr>
        <w:t>being</w:t>
      </w:r>
      <w:r w:rsidR="00FE0F4E" w:rsidRPr="004000EC">
        <w:rPr>
          <w:lang w:val="en-US"/>
        </w:rPr>
        <w:t xml:space="preserve"> </w:t>
      </w:r>
      <w:r w:rsidRPr="004000EC">
        <w:rPr>
          <w:lang w:val="en-US"/>
        </w:rPr>
        <w:t xml:space="preserve">accomplished and the baseline detector configuration </w:t>
      </w:r>
      <w:r w:rsidR="00FE0F4E" w:rsidRPr="000C6BEF">
        <w:rPr>
          <w:lang w:val="en-US"/>
        </w:rPr>
        <w:t>being</w:t>
      </w:r>
      <w:r w:rsidR="00FE0F4E" w:rsidRPr="004000EC">
        <w:rPr>
          <w:color w:val="FF0000"/>
          <w:lang w:val="en-US"/>
        </w:rPr>
        <w:t xml:space="preserve"> </w:t>
      </w:r>
      <w:r w:rsidRPr="004000EC">
        <w:rPr>
          <w:lang w:val="en-US"/>
        </w:rPr>
        <w:t xml:space="preserve">close to completion. It is expected that the CEPC project will be submitted to the Chinese government for approval in the fall of </w:t>
      </w:r>
      <w:r w:rsidRPr="000C6BEF">
        <w:rPr>
          <w:lang w:val="en-US"/>
        </w:rPr>
        <w:t>2025</w:t>
      </w:r>
      <w:r w:rsidR="00FE0F4E" w:rsidRPr="000C6BEF">
        <w:rPr>
          <w:lang w:val="en-US"/>
        </w:rPr>
        <w:t>,</w:t>
      </w:r>
      <w:r w:rsidRPr="004000EC">
        <w:rPr>
          <w:lang w:val="en-US"/>
        </w:rPr>
        <w:t xml:space="preserve"> and a decision will be made in early 2026. </w:t>
      </w:r>
    </w:p>
    <w:p w:rsidR="007F4DA7" w:rsidRDefault="009E3766" w:rsidP="004000EC">
      <w:pPr>
        <w:pStyle w:val="BodyText"/>
        <w:spacing w:after="120"/>
        <w:jc w:val="both"/>
        <w:rPr>
          <w:lang w:val="en-US"/>
        </w:rPr>
      </w:pPr>
      <w:r w:rsidRPr="004000EC">
        <w:rPr>
          <w:lang w:val="en-US"/>
        </w:rPr>
        <w:t xml:space="preserve">The JINR group has a strong interest in participating in experiments at CEPC and a wealth of experience in this field, gained in the ATLAS and CMS experiments at the LHC, as well as at the HERA and LEP </w:t>
      </w:r>
      <w:r w:rsidRPr="000C6BEF">
        <w:rPr>
          <w:lang w:val="en-US"/>
        </w:rPr>
        <w:t>accelerators</w:t>
      </w:r>
      <w:r w:rsidRPr="000C6BEF">
        <w:rPr>
          <w:strike/>
          <w:lang w:val="en-US"/>
        </w:rPr>
        <w:t>,</w:t>
      </w:r>
      <w:r w:rsidRPr="000C6BEF">
        <w:rPr>
          <w:lang w:val="en-US"/>
        </w:rPr>
        <w:t xml:space="preserve"> </w:t>
      </w:r>
      <w:r w:rsidRPr="004000EC">
        <w:rPr>
          <w:lang w:val="en-US"/>
        </w:rPr>
        <w:t xml:space="preserve">and in the CDF and BESIII experiments. </w:t>
      </w:r>
      <w:r w:rsidR="00BF0EF7" w:rsidRPr="00BF0EF7">
        <w:rPr>
          <w:lang w:val="en-US"/>
        </w:rPr>
        <w:t>For several years,</w:t>
      </w:r>
      <w:r w:rsidR="002D4671" w:rsidRPr="004000EC">
        <w:rPr>
          <w:lang w:val="en-US"/>
        </w:rPr>
        <w:t xml:space="preserve"> </w:t>
      </w:r>
      <w:r w:rsidR="00347E35" w:rsidRPr="004000EC">
        <w:rPr>
          <w:color w:val="000000" w:themeColor="text1"/>
          <w:lang w:val="en-US"/>
        </w:rPr>
        <w:t>t</w:t>
      </w:r>
      <w:r w:rsidRPr="004000EC">
        <w:rPr>
          <w:color w:val="000000" w:themeColor="text1"/>
          <w:lang w:val="en-US"/>
        </w:rPr>
        <w:t>he</w:t>
      </w:r>
      <w:r w:rsidRPr="004000EC">
        <w:rPr>
          <w:color w:val="FF0000"/>
          <w:lang w:val="en-US"/>
        </w:rPr>
        <w:t xml:space="preserve"> </w:t>
      </w:r>
      <w:r w:rsidRPr="004000EC">
        <w:rPr>
          <w:lang w:val="en-US"/>
        </w:rPr>
        <w:t xml:space="preserve">JINR group has been successfully cooperating with the Institute of High Energy Physics of the Chinese Academy of Sciences in the </w:t>
      </w:r>
      <w:r w:rsidRPr="00BF0EF7">
        <w:rPr>
          <w:lang w:val="en-US"/>
        </w:rPr>
        <w:t>preparation of the program of</w:t>
      </w:r>
      <w:r w:rsidRPr="004000EC">
        <w:rPr>
          <w:lang w:val="en-US"/>
        </w:rPr>
        <w:t xml:space="preserve"> physics research at CEPC, theoretical support of the forthcoming experiments, and software development. However, the possibility of starting the realization of the CEPC project from 2026 and the related preparation for the </w:t>
      </w:r>
      <w:r w:rsidRPr="000C6BEF">
        <w:rPr>
          <w:lang w:val="en-US"/>
        </w:rPr>
        <w:t>establish</w:t>
      </w:r>
      <w:r w:rsidR="00FE0F4E" w:rsidRPr="000C6BEF">
        <w:rPr>
          <w:lang w:val="en-US"/>
        </w:rPr>
        <w:t>ment</w:t>
      </w:r>
      <w:r w:rsidRPr="004000EC">
        <w:rPr>
          <w:color w:val="FF0000"/>
          <w:lang w:val="en-US"/>
        </w:rPr>
        <w:t xml:space="preserve"> </w:t>
      </w:r>
      <w:r w:rsidRPr="004000EC">
        <w:rPr>
          <w:lang w:val="en-US"/>
        </w:rPr>
        <w:t xml:space="preserve">of international collaborations of experiments at CEPC require the increase of JINR participation in the project. </w:t>
      </w:r>
    </w:p>
    <w:p w:rsidR="00BF0EF7" w:rsidRPr="007F4DA7" w:rsidRDefault="00BF0EF7" w:rsidP="004000EC">
      <w:pPr>
        <w:pStyle w:val="BodyText"/>
        <w:spacing w:after="120"/>
        <w:jc w:val="both"/>
        <w:rPr>
          <w:lang w:val="en-US"/>
        </w:rPr>
      </w:pPr>
      <w:r w:rsidRPr="00BF0EF7">
        <w:rPr>
          <w:lang w:val="en-US"/>
        </w:rPr>
        <w:t xml:space="preserve">This project is a continuation and development of </w:t>
      </w:r>
      <w:r>
        <w:rPr>
          <w:lang w:val="en-US"/>
        </w:rPr>
        <w:t xml:space="preserve">the </w:t>
      </w:r>
      <w:r w:rsidRPr="00BF0EF7">
        <w:rPr>
          <w:lang w:val="en-US"/>
        </w:rPr>
        <w:t>project No. 02-2-1151-1-2025/2025 “Development of a particle registration technique in future experiments with the participation of JINR” within the framework of the JINR T</w:t>
      </w:r>
      <w:r>
        <w:rPr>
          <w:lang w:val="en-US"/>
        </w:rPr>
        <w:t>opical</w:t>
      </w:r>
      <w:r w:rsidRPr="00BF0EF7">
        <w:rPr>
          <w:lang w:val="en-US"/>
        </w:rPr>
        <w:t xml:space="preserve"> Plan for 2025 with specific goals and objectives, including the development of a physics program for performing the tasks of the CEPC experiments.</w:t>
      </w:r>
    </w:p>
    <w:p w:rsidR="00F63861" w:rsidRPr="00250238" w:rsidRDefault="009E3766" w:rsidP="0070105D">
      <w:pPr>
        <w:pStyle w:val="BodyText"/>
        <w:spacing w:after="120"/>
        <w:jc w:val="both"/>
        <w:rPr>
          <w:i/>
          <w:iCs/>
          <w:lang w:val="en-US"/>
        </w:rPr>
      </w:pPr>
      <w:r w:rsidRPr="004000EC">
        <w:rPr>
          <w:i/>
          <w:iCs/>
          <w:lang w:val="en-US"/>
        </w:rPr>
        <w:t xml:space="preserve">The aim of this project is to make proposals for the physics research program, to participate in software and computing development, and to carry out a series of detector R&amp;D aimed at further use in CEPC. </w:t>
      </w:r>
      <w:r w:rsidRPr="00E602CF">
        <w:rPr>
          <w:i/>
          <w:iCs/>
          <w:lang w:val="en-US"/>
        </w:rPr>
        <w:t>Thus</w:t>
      </w:r>
      <w:r w:rsidR="00FE0F4E" w:rsidRPr="00E602CF">
        <w:rPr>
          <w:i/>
          <w:iCs/>
          <w:lang w:val="en-US"/>
        </w:rPr>
        <w:t>,</w:t>
      </w:r>
      <w:r w:rsidRPr="004000EC">
        <w:rPr>
          <w:i/>
          <w:iCs/>
          <w:color w:val="FF0000"/>
          <w:lang w:val="en-US"/>
        </w:rPr>
        <w:t xml:space="preserve"> </w:t>
      </w:r>
      <w:r w:rsidRPr="004000EC">
        <w:rPr>
          <w:i/>
          <w:iCs/>
          <w:lang w:val="en-US"/>
        </w:rPr>
        <w:t xml:space="preserve">during the next </w:t>
      </w:r>
      <w:r w:rsidRPr="00E602CF">
        <w:rPr>
          <w:i/>
          <w:iCs/>
          <w:lang w:val="en-US"/>
        </w:rPr>
        <w:t>two years</w:t>
      </w:r>
      <w:r w:rsidR="00FE0F4E" w:rsidRPr="00E602CF">
        <w:rPr>
          <w:i/>
          <w:iCs/>
          <w:lang w:val="en-US"/>
        </w:rPr>
        <w:t>, laying</w:t>
      </w:r>
      <w:r w:rsidRPr="00E602CF">
        <w:rPr>
          <w:i/>
          <w:iCs/>
          <w:lang w:val="en-US"/>
        </w:rPr>
        <w:t xml:space="preserve"> </w:t>
      </w:r>
      <w:r w:rsidR="00FE0F4E" w:rsidRPr="00E602CF">
        <w:rPr>
          <w:i/>
          <w:iCs/>
          <w:lang w:val="en-US"/>
        </w:rPr>
        <w:t>a key</w:t>
      </w:r>
      <w:r w:rsidRPr="00E602CF">
        <w:rPr>
          <w:i/>
          <w:iCs/>
          <w:lang w:val="en-US"/>
        </w:rPr>
        <w:t xml:space="preserve">stone for future </w:t>
      </w:r>
      <w:r w:rsidR="00A14B10" w:rsidRPr="00E602CF">
        <w:rPr>
          <w:i/>
          <w:iCs/>
          <w:lang w:val="en-US"/>
        </w:rPr>
        <w:t>full-fledged</w:t>
      </w:r>
      <w:r w:rsidRPr="00E602CF">
        <w:rPr>
          <w:i/>
          <w:iCs/>
          <w:lang w:val="en-US"/>
        </w:rPr>
        <w:t xml:space="preserve"> </w:t>
      </w:r>
      <w:r w:rsidRPr="004000EC">
        <w:rPr>
          <w:i/>
          <w:iCs/>
          <w:lang w:val="en-US"/>
        </w:rPr>
        <w:t>participation of JINR in experiments at CEPC, provided the construction of this accelerator is approved by</w:t>
      </w:r>
      <w:r w:rsidR="00FE0F4E" w:rsidRPr="004000EC">
        <w:rPr>
          <w:i/>
          <w:iCs/>
          <w:lang w:val="en-US"/>
        </w:rPr>
        <w:t xml:space="preserve"> the Chinese </w:t>
      </w:r>
      <w:r w:rsidR="00FE0F4E" w:rsidRPr="00E602CF">
        <w:rPr>
          <w:i/>
          <w:iCs/>
          <w:lang w:val="en-US"/>
        </w:rPr>
        <w:t>g</w:t>
      </w:r>
      <w:r w:rsidRPr="00E602CF">
        <w:rPr>
          <w:i/>
          <w:iCs/>
          <w:lang w:val="en-US"/>
        </w:rPr>
        <w:t>overnment.</w:t>
      </w:r>
    </w:p>
    <w:p w:rsidR="00F63861" w:rsidRPr="004000EC" w:rsidRDefault="00F63861" w:rsidP="004000EC">
      <w:pPr>
        <w:spacing w:after="120" w:line="276" w:lineRule="auto"/>
        <w:jc w:val="both"/>
        <w:rPr>
          <w:b/>
          <w:lang w:val="en-US"/>
        </w:rPr>
      </w:pPr>
    </w:p>
    <w:p w:rsidR="00F63861" w:rsidRPr="004000EC" w:rsidRDefault="009E3766" w:rsidP="004000EC">
      <w:pPr>
        <w:spacing w:after="120" w:line="276" w:lineRule="auto"/>
        <w:ind w:left="426" w:hanging="426"/>
        <w:jc w:val="both"/>
        <w:rPr>
          <w:b/>
          <w:lang w:val="en-US"/>
        </w:rPr>
      </w:pPr>
      <w:r w:rsidRPr="004000EC">
        <w:rPr>
          <w:lang w:val="en-US"/>
        </w:rPr>
        <w:br w:type="page"/>
      </w:r>
    </w:p>
    <w:p w:rsidR="00F63861" w:rsidRPr="004000EC" w:rsidRDefault="009E3766" w:rsidP="004000EC">
      <w:pPr>
        <w:spacing w:after="120" w:line="276" w:lineRule="auto"/>
        <w:ind w:left="426" w:hanging="426"/>
        <w:jc w:val="both"/>
        <w:rPr>
          <w:lang w:val="en-US"/>
        </w:rPr>
      </w:pPr>
      <w:r w:rsidRPr="004000EC">
        <w:rPr>
          <w:b/>
          <w:lang w:val="en-US"/>
        </w:rPr>
        <w:lastRenderedPageBreak/>
        <w:t xml:space="preserve">2.2 Scientific case </w:t>
      </w:r>
      <w:r w:rsidRPr="004000EC">
        <w:rPr>
          <w:bCs/>
          <w:lang w:val="en-US"/>
        </w:rPr>
        <w:t>(aim</w:t>
      </w:r>
      <w:r w:rsidRPr="004000EC">
        <w:rPr>
          <w:lang w:val="en-US"/>
        </w:rPr>
        <w:t>, relevance and scientific novelty, methods and approaches, techniques, expected results, risks)</w:t>
      </w:r>
    </w:p>
    <w:p w:rsidR="003A6618" w:rsidRPr="004000EC" w:rsidRDefault="009E3766" w:rsidP="004000EC">
      <w:pPr>
        <w:spacing w:after="120"/>
        <w:jc w:val="both"/>
        <w:rPr>
          <w:rFonts w:eastAsia="TimesNewRomanPSMT"/>
          <w:color w:val="000000"/>
          <w:lang w:val="en-US"/>
        </w:rPr>
      </w:pPr>
      <w:r w:rsidRPr="004000EC">
        <w:rPr>
          <w:rFonts w:eastAsia="TimesNewRomanPSMT"/>
          <w:color w:val="000000"/>
          <w:lang w:val="en-US"/>
        </w:rPr>
        <w:t xml:space="preserve">The </w:t>
      </w:r>
      <w:r w:rsidR="00464A61" w:rsidRPr="004000EC">
        <w:rPr>
          <w:rFonts w:eastAsia="TimesNewRomanPSMT"/>
          <w:color w:val="000000"/>
          <w:lang w:val="en-US"/>
        </w:rPr>
        <w:t>SM</w:t>
      </w:r>
      <w:r w:rsidRPr="004000EC">
        <w:rPr>
          <w:rFonts w:eastAsia="TimesNewRomanPSMT"/>
          <w:color w:val="000000"/>
          <w:lang w:val="en-US"/>
        </w:rPr>
        <w:t xml:space="preserve"> of particle physics is a theory that describes with high precision </w:t>
      </w:r>
      <w:r w:rsidR="00DE7709" w:rsidRPr="00E602CF">
        <w:rPr>
          <w:rFonts w:eastAsia="TimesNewRomanPSMT"/>
          <w:lang w:val="en-US"/>
        </w:rPr>
        <w:t>an</w:t>
      </w:r>
      <w:r w:rsidR="00DE7709" w:rsidRPr="004000EC">
        <w:rPr>
          <w:rFonts w:eastAsia="TimesNewRomanPSMT"/>
          <w:color w:val="000000"/>
          <w:lang w:val="en-US"/>
        </w:rPr>
        <w:t xml:space="preserve"> </w:t>
      </w:r>
      <w:r w:rsidRPr="004000EC">
        <w:rPr>
          <w:rFonts w:eastAsia="TimesNewRomanPSMT"/>
          <w:color w:val="000000"/>
          <w:lang w:val="en-US"/>
        </w:rPr>
        <w:t>enormous amount of independent physical observables. At the same</w:t>
      </w:r>
      <w:r w:rsidR="00DE7709" w:rsidRPr="004000EC">
        <w:rPr>
          <w:rFonts w:eastAsia="TimesNewRomanPSMT"/>
          <w:color w:val="000000"/>
          <w:lang w:val="en-US"/>
        </w:rPr>
        <w:t xml:space="preserve"> time, SM is believed to be an </w:t>
      </w:r>
      <w:r w:rsidR="00DE7709" w:rsidRPr="00E602CF">
        <w:rPr>
          <w:rFonts w:eastAsia="TimesNewRomanPSMT"/>
          <w:lang w:val="en-US"/>
        </w:rPr>
        <w:t>e</w:t>
      </w:r>
      <w:r w:rsidRPr="00E602CF">
        <w:rPr>
          <w:rFonts w:eastAsia="TimesNewRomanPSMT"/>
          <w:lang w:val="en-US"/>
        </w:rPr>
        <w:t>ffective</w:t>
      </w:r>
      <w:r w:rsidRPr="004000EC">
        <w:rPr>
          <w:rFonts w:eastAsia="TimesNewRomanPSMT"/>
          <w:color w:val="000000"/>
          <w:lang w:val="en-US"/>
        </w:rPr>
        <w:t xml:space="preserve"> low-energy approximation of a more fundamental theory. Besides the fact that there should be new physical phenomena at higher energy scales</w:t>
      </w:r>
      <w:r w:rsidR="007F284A" w:rsidRPr="004000EC">
        <w:rPr>
          <w:rFonts w:eastAsia="TimesNewRomanPSMT"/>
          <w:color w:val="000000"/>
          <w:lang w:val="en-US"/>
        </w:rPr>
        <w:t>, there</w:t>
      </w:r>
      <w:r w:rsidRPr="004000EC">
        <w:rPr>
          <w:rFonts w:eastAsia="TimesNewRomanPSMT"/>
          <w:color w:val="000000"/>
          <w:lang w:val="en-US"/>
        </w:rPr>
        <w:t xml:space="preserve"> remain many questions </w:t>
      </w:r>
      <w:r w:rsidR="00DE7709" w:rsidRPr="00E602CF">
        <w:rPr>
          <w:rFonts w:eastAsia="TimesNewRomanPSMT"/>
          <w:lang w:val="en-US"/>
        </w:rPr>
        <w:t xml:space="preserve">about the </w:t>
      </w:r>
      <w:r w:rsidRPr="004000EC">
        <w:rPr>
          <w:rFonts w:eastAsia="TimesNewRomanPSMT"/>
          <w:color w:val="000000"/>
          <w:lang w:val="en-US"/>
        </w:rPr>
        <w:t xml:space="preserve">SM itself, first of all on the origin of the Higgs mechanism. The discovery of the spin-zero Higgs boson in 2012 marked the beginning of a new era in particle physics and at the same time exacerbated new questions. Obviously, resolving these issues will require further experimental and theoretical studies at the electroweak energy scale frontier. Precise measurement of the properties of the Higgs boson, of the top quark, and of all other parameters of the SM will be the major goal in high-energy physics in the coming decades. Direct discovery of </w:t>
      </w:r>
      <w:r w:rsidRPr="00561E25">
        <w:rPr>
          <w:rFonts w:eastAsia="TimesNewRomanPSMT"/>
          <w:lang w:val="en-US"/>
        </w:rPr>
        <w:t>BSM</w:t>
      </w:r>
      <w:r w:rsidR="00561E25" w:rsidRPr="00561E25">
        <w:rPr>
          <w:rFonts w:eastAsia="TimesNewRomanPSMT"/>
          <w:lang w:val="en-US"/>
        </w:rPr>
        <w:t xml:space="preserve"> physics</w:t>
      </w:r>
      <w:r w:rsidRPr="00561E25">
        <w:rPr>
          <w:rFonts w:eastAsia="TimesNewRomanPSMT"/>
          <w:lang w:val="en-US"/>
        </w:rPr>
        <w:t xml:space="preserve"> </w:t>
      </w:r>
      <w:r w:rsidRPr="004000EC">
        <w:rPr>
          <w:rFonts w:eastAsia="TimesNewRomanPSMT"/>
          <w:color w:val="000000"/>
          <w:lang w:val="en-US"/>
        </w:rPr>
        <w:t xml:space="preserve">would be </w:t>
      </w:r>
      <w:r w:rsidR="00DE7709" w:rsidRPr="00E602CF">
        <w:rPr>
          <w:rFonts w:eastAsia="TimesNewRomanPSMT"/>
          <w:lang w:val="en-US"/>
        </w:rPr>
        <w:t xml:space="preserve">a </w:t>
      </w:r>
      <w:r w:rsidRPr="004000EC">
        <w:rPr>
          <w:rFonts w:eastAsia="TimesNewRomanPSMT"/>
          <w:color w:val="000000"/>
          <w:lang w:val="en-US"/>
        </w:rPr>
        <w:t xml:space="preserve">great success, but also its indirect exploration via observation of deviations from SM expectations is of ultimate importance. </w:t>
      </w:r>
    </w:p>
    <w:p w:rsidR="00F63861" w:rsidRPr="004000EC" w:rsidRDefault="009E3766" w:rsidP="004000EC">
      <w:pPr>
        <w:spacing w:after="120"/>
        <w:ind w:firstLine="708"/>
        <w:jc w:val="both"/>
        <w:rPr>
          <w:rFonts w:eastAsia="TimesNewRomanPSMT"/>
          <w:color w:val="000000"/>
          <w:lang w:val="en-US"/>
        </w:rPr>
      </w:pPr>
      <w:r w:rsidRPr="00561E25">
        <w:rPr>
          <w:rFonts w:eastAsia="TimesNewRomanPSMT"/>
          <w:lang w:val="en-US"/>
        </w:rPr>
        <w:t xml:space="preserve">The </w:t>
      </w:r>
      <w:r w:rsidR="00E077AB" w:rsidRPr="00561E25">
        <w:rPr>
          <w:rFonts w:eastAsia="TimesNewRomanPSMT"/>
          <w:lang w:val="en-US"/>
        </w:rPr>
        <w:t>HL-LHC</w:t>
      </w:r>
      <w:r w:rsidRPr="00561E25">
        <w:rPr>
          <w:rFonts w:eastAsia="TimesNewRomanPSMT"/>
          <w:lang w:val="en-US"/>
        </w:rPr>
        <w:t xml:space="preserve"> </w:t>
      </w:r>
      <w:r w:rsidRPr="004000EC">
        <w:rPr>
          <w:rFonts w:eastAsia="TimesNewRomanPSMT"/>
          <w:color w:val="000000"/>
          <w:lang w:val="en-US"/>
        </w:rPr>
        <w:t>will measure the Higgs boson production cross sections with an accuracy of about 5%. Probing new physics well beyond the LHC's reach will require measurements of the Higgs boson's properties to sub-percentage-level precision. To achieve such precision, we will need new instruments such as the proposed electron-positron colliders, the Circular Electron-Positron Collider (CEPC) in China and the Future Electron-Positron Collider (FCC-</w:t>
      </w:r>
      <w:proofErr w:type="spellStart"/>
      <w:r w:rsidRPr="004000EC">
        <w:rPr>
          <w:rFonts w:eastAsia="TimesNewRomanPSMT"/>
          <w:color w:val="000000"/>
          <w:lang w:val="en-US"/>
        </w:rPr>
        <w:t>ee</w:t>
      </w:r>
      <w:proofErr w:type="spellEnd"/>
      <w:r w:rsidRPr="004000EC">
        <w:rPr>
          <w:rFonts w:eastAsia="TimesNewRomanPSMT"/>
          <w:color w:val="000000"/>
          <w:lang w:val="en-US"/>
        </w:rPr>
        <w:t xml:space="preserve">) at CERN, which are Higgs boson factories. The CEPC will operate at center-of-mass energies of √s </w:t>
      </w:r>
      <w:r w:rsidR="007F284A" w:rsidRPr="004000EC">
        <w:rPr>
          <w:rFonts w:eastAsia="Times-Roman"/>
          <w:color w:val="000000"/>
          <w:lang w:val="en-US"/>
        </w:rPr>
        <w:t>=</w:t>
      </w:r>
      <w:r w:rsidRPr="004000EC">
        <w:rPr>
          <w:rFonts w:eastAsia="TimesNewRomanPSMT"/>
          <w:color w:val="000000"/>
          <w:lang w:val="en-US"/>
        </w:rPr>
        <w:t xml:space="preserve"> 240 GeV, around 91.2 GeV, around 160 GeV and, after upgrade, at ~360 </w:t>
      </w:r>
      <w:r w:rsidRPr="00561E25">
        <w:rPr>
          <w:rFonts w:eastAsia="TimesNewRomanPSMT"/>
          <w:lang w:val="en-US"/>
        </w:rPr>
        <w:t>GeV</w:t>
      </w:r>
      <w:r w:rsidR="00DE7709" w:rsidRPr="004000EC">
        <w:rPr>
          <w:rFonts w:eastAsia="TimesNewRomanPSMT"/>
          <w:color w:val="FF0000"/>
          <w:lang w:val="en-US"/>
        </w:rPr>
        <w:t>,</w:t>
      </w:r>
      <w:r w:rsidRPr="004000EC">
        <w:rPr>
          <w:rFonts w:eastAsia="TimesNewRomanPSMT"/>
          <w:color w:val="FF0000"/>
          <w:lang w:val="en-US"/>
        </w:rPr>
        <w:t xml:space="preserve"> </w:t>
      </w:r>
      <w:r w:rsidRPr="004000EC">
        <w:rPr>
          <w:rFonts w:eastAsia="TimesNewRomanPSMT"/>
          <w:color w:val="000000"/>
          <w:lang w:val="en-US"/>
        </w:rPr>
        <w:t>acting as a Higgs factory, Z factory</w:t>
      </w:r>
      <w:r w:rsidR="00607706" w:rsidRPr="004000EC">
        <w:rPr>
          <w:rFonts w:eastAsia="TimesNewRomanPSMT"/>
          <w:color w:val="000000"/>
          <w:lang w:val="en-US"/>
        </w:rPr>
        <w:t>,</w:t>
      </w:r>
      <w:r w:rsidRPr="004000EC">
        <w:rPr>
          <w:rFonts w:eastAsia="TimesNewRomanPSMT"/>
          <w:color w:val="000000"/>
          <w:lang w:val="en-US"/>
        </w:rPr>
        <w:t xml:space="preserve"> WW threshold scan, </w:t>
      </w:r>
      <w:r w:rsidRPr="00561E25">
        <w:rPr>
          <w:rFonts w:eastAsia="TimesNewRomanPSMT"/>
          <w:lang w:val="en-US"/>
        </w:rPr>
        <w:t xml:space="preserve">and </w:t>
      </w:r>
      <w:r w:rsidRPr="00561E25">
        <w:rPr>
          <w:rFonts w:eastAsia="TimesNewRomanPSMT"/>
          <w:strike/>
          <w:lang w:val="en-US"/>
        </w:rPr>
        <w:t>a</w:t>
      </w:r>
      <w:r w:rsidRPr="004000EC">
        <w:rPr>
          <w:rFonts w:eastAsia="TimesNewRomanPSMT"/>
          <w:color w:val="FF0000"/>
          <w:lang w:val="en-US"/>
        </w:rPr>
        <w:t xml:space="preserve"> </w:t>
      </w:r>
      <w:r w:rsidRPr="004000EC">
        <w:rPr>
          <w:rFonts w:eastAsia="TimesNewRomanPSMT"/>
          <w:color w:val="000000"/>
          <w:lang w:val="en-US"/>
        </w:rPr>
        <w:t xml:space="preserve">top quark factory, respectively. </w:t>
      </w:r>
    </w:p>
    <w:p w:rsidR="00F63861" w:rsidRPr="004000EC" w:rsidRDefault="009E3766" w:rsidP="004000EC">
      <w:pPr>
        <w:spacing w:after="120"/>
        <w:jc w:val="both"/>
        <w:rPr>
          <w:rFonts w:eastAsia="TimesNewRomanPSMT"/>
          <w:color w:val="000000"/>
          <w:lang w:val="en-US"/>
        </w:rPr>
      </w:pPr>
      <w:r w:rsidRPr="004000EC">
        <w:rPr>
          <w:rFonts w:eastAsia="TimesNewRomanPSMT"/>
          <w:color w:val="000000"/>
          <w:lang w:val="en-US"/>
        </w:rPr>
        <w:t xml:space="preserve"> </w:t>
      </w:r>
      <w:r w:rsidR="00607706" w:rsidRPr="004000EC">
        <w:rPr>
          <w:rFonts w:eastAsia="TimesNewRomanPSMT"/>
          <w:color w:val="000000"/>
          <w:lang w:val="en-US"/>
        </w:rPr>
        <w:tab/>
      </w:r>
      <w:r w:rsidRPr="004000EC">
        <w:rPr>
          <w:rFonts w:eastAsia="TimesNewRomanPSMT"/>
          <w:color w:val="000000"/>
          <w:lang w:val="en-US"/>
        </w:rPr>
        <w:t xml:space="preserve">Scientific programs for future colliders, including CEPC, are well developed. The main goals are study of Higgs boson physics, high-precision measurements at the Z pole energy, study of top quark physics, and searches for new physics </w:t>
      </w:r>
      <w:r w:rsidRPr="00561E25">
        <w:rPr>
          <w:rFonts w:eastAsia="TimesNewRomanPSMT"/>
          <w:lang w:val="en-US"/>
        </w:rPr>
        <w:t>p</w:t>
      </w:r>
      <w:r w:rsidR="00607706" w:rsidRPr="00561E25">
        <w:rPr>
          <w:rFonts w:eastAsia="TimesNewRomanPSMT"/>
          <w:lang w:val="en-US"/>
        </w:rPr>
        <w:t xml:space="preserve">henomena </w:t>
      </w:r>
      <w:r w:rsidR="00797028" w:rsidRPr="00561E25">
        <w:rPr>
          <w:rFonts w:eastAsia="TimesNewRomanPSMT"/>
          <w:lang w:val="en-US"/>
        </w:rPr>
        <w:t>[1</w:t>
      </w:r>
      <w:r w:rsidR="00607706" w:rsidRPr="00561E25">
        <w:rPr>
          <w:rFonts w:eastAsia="TimesNewRomanPSMT"/>
          <w:lang w:val="en-US"/>
        </w:rPr>
        <w:t>–</w:t>
      </w:r>
      <w:r w:rsidR="00797028" w:rsidRPr="00561E25">
        <w:rPr>
          <w:rFonts w:eastAsia="TimesNewRomanPSMT"/>
          <w:lang w:val="en-US"/>
        </w:rPr>
        <w:t>4</w:t>
      </w:r>
      <w:r w:rsidRPr="00561E25">
        <w:rPr>
          <w:rFonts w:eastAsia="TimesNewRomanPSMT"/>
          <w:lang w:val="en-US"/>
        </w:rPr>
        <w:t xml:space="preserve">]. </w:t>
      </w:r>
    </w:p>
    <w:p w:rsidR="001E1EAF" w:rsidRPr="00561E25" w:rsidRDefault="00607706" w:rsidP="004000EC">
      <w:pPr>
        <w:spacing w:after="120"/>
        <w:ind w:firstLine="708"/>
        <w:jc w:val="both"/>
        <w:rPr>
          <w:rFonts w:eastAsia="TimesNewRomanPSMT"/>
          <w:lang w:val="en-US"/>
        </w:rPr>
      </w:pPr>
      <w:r w:rsidRPr="00561E25">
        <w:rPr>
          <w:lang w:val="en-US"/>
        </w:rPr>
        <w:t>The Higgs boson provides a unique</w:t>
      </w:r>
      <w:r w:rsidR="00DE7709" w:rsidRPr="00561E25">
        <w:rPr>
          <w:lang w:val="en-US"/>
        </w:rPr>
        <w:t>,</w:t>
      </w:r>
      <w:r w:rsidRPr="00561E25">
        <w:rPr>
          <w:lang w:val="en-US"/>
        </w:rPr>
        <w:t xml:space="preserve"> sensitive probe of physics BSM</w:t>
      </w:r>
      <w:r w:rsidR="00B463A3" w:rsidRPr="00561E25">
        <w:rPr>
          <w:lang w:val="en-US"/>
        </w:rPr>
        <w:t>,</w:t>
      </w:r>
      <w:r w:rsidRPr="00561E25">
        <w:rPr>
          <w:lang w:val="en-US"/>
        </w:rPr>
        <w:t xml:space="preserve"> which may manifest itself as observable deviations in the Higgs boson couplings relative to the SM expectations. </w:t>
      </w:r>
      <w:r w:rsidR="003A6618" w:rsidRPr="00561E25">
        <w:rPr>
          <w:rFonts w:eastAsia="TimesNewRomanPSMT"/>
          <w:lang w:val="en-US"/>
        </w:rPr>
        <w:t>At the CEPC, most Higgs boson couplings can be measured with precision at a sub-percent level. The CEPC will be able to measure many of the key Higgs boson properties</w:t>
      </w:r>
      <w:r w:rsidR="00B463A3" w:rsidRPr="00561E25">
        <w:rPr>
          <w:rFonts w:eastAsia="TimesNewRomanPSMT"/>
          <w:lang w:val="en-US"/>
        </w:rPr>
        <w:t>,</w:t>
      </w:r>
      <w:r w:rsidR="003A6618" w:rsidRPr="00561E25">
        <w:rPr>
          <w:rFonts w:eastAsia="TimesNewRomanPSMT"/>
          <w:lang w:val="en-US"/>
        </w:rPr>
        <w:t xml:space="preserve"> such as the total width and decay branching ratios</w:t>
      </w:r>
      <w:r w:rsidR="006D75C8" w:rsidRPr="00561E25">
        <w:rPr>
          <w:rFonts w:eastAsia="TimesNewRomanPSMT"/>
          <w:lang w:val="en-US"/>
        </w:rPr>
        <w:t>,</w:t>
      </w:r>
      <w:r w:rsidR="003A6618" w:rsidRPr="00561E25">
        <w:rPr>
          <w:rFonts w:eastAsia="TimesNewRomanPSMT"/>
          <w:lang w:val="en-US"/>
        </w:rPr>
        <w:t xml:space="preserve"> in a model-independent way, greatly enhancing the coverage of new physics searches. The clean event environment of the CEPC will allow the detailed study of known decay modes and the identification of potential unknown decay modes that are impractical to test at the LHC. A comparison with the HL-</w:t>
      </w:r>
      <w:r w:rsidR="00B463A3" w:rsidRPr="00561E25">
        <w:rPr>
          <w:rFonts w:eastAsia="TimesNewRomanPSMT"/>
          <w:lang w:val="en-US"/>
        </w:rPr>
        <w:t>LHC is only possible with model-</w:t>
      </w:r>
      <w:r w:rsidR="003A6618" w:rsidRPr="00561E25">
        <w:rPr>
          <w:rFonts w:eastAsia="TimesNewRomanPSMT"/>
          <w:lang w:val="en-US"/>
        </w:rPr>
        <w:t xml:space="preserve">dependent assumptions (see Figure 1). Even with this set of restrictive assumptions, the advantage of the CEPC is still significant. The measurement of </w:t>
      </w:r>
      <w:proofErr w:type="spellStart"/>
      <w:r w:rsidR="003A6618" w:rsidRPr="00561E25">
        <w:rPr>
          <w:rFonts w:eastAsia="TimesNewRomanPSMT"/>
          <w:lang w:val="en-US"/>
        </w:rPr>
        <w:t>κ</w:t>
      </w:r>
      <w:r w:rsidR="003A6618" w:rsidRPr="00561E25">
        <w:rPr>
          <w:rFonts w:eastAsia="TimesNewRomanPSMT"/>
          <w:vertAlign w:val="subscript"/>
          <w:lang w:val="en-US"/>
        </w:rPr>
        <w:t>Z</w:t>
      </w:r>
      <w:proofErr w:type="spellEnd"/>
      <w:r w:rsidR="003A6618" w:rsidRPr="00561E25">
        <w:rPr>
          <w:rFonts w:eastAsia="TimesNewRomanPSMT"/>
          <w:lang w:val="en-US"/>
        </w:rPr>
        <w:t xml:space="preserve"> is more than a factor of 10 better. The CEPC can also </w:t>
      </w:r>
      <w:r w:rsidR="00691376" w:rsidRPr="00561E25">
        <w:rPr>
          <w:rFonts w:eastAsia="TimesNewRomanPSMT"/>
          <w:lang w:val="en-US"/>
        </w:rPr>
        <w:t xml:space="preserve">significantly </w:t>
      </w:r>
      <w:r w:rsidR="003A6618" w:rsidRPr="00561E25">
        <w:rPr>
          <w:rFonts w:eastAsia="TimesNewRomanPSMT"/>
          <w:lang w:val="en-US"/>
        </w:rPr>
        <w:t xml:space="preserve">improve the precision on a set of κ parameters that are affected by large backgrounds at the LHC, such as </w:t>
      </w:r>
      <w:proofErr w:type="spellStart"/>
      <w:r w:rsidR="003A6618" w:rsidRPr="00561E25">
        <w:rPr>
          <w:rFonts w:eastAsia="TimesNewRomanPSMT"/>
          <w:lang w:val="en-US"/>
        </w:rPr>
        <w:t>κ</w:t>
      </w:r>
      <w:r w:rsidR="003A6618" w:rsidRPr="00561E25">
        <w:rPr>
          <w:rFonts w:eastAsia="TimesNewRomanPSMT"/>
          <w:vertAlign w:val="subscript"/>
          <w:lang w:val="en-US"/>
        </w:rPr>
        <w:t>b</w:t>
      </w:r>
      <w:proofErr w:type="spellEnd"/>
      <w:r w:rsidR="003A6618" w:rsidRPr="00561E25">
        <w:rPr>
          <w:rFonts w:eastAsia="TimesNewRomanPSMT"/>
          <w:lang w:val="en-US"/>
        </w:rPr>
        <w:t xml:space="preserve">, </w:t>
      </w:r>
      <w:proofErr w:type="spellStart"/>
      <w:r w:rsidR="003A6618" w:rsidRPr="00561E25">
        <w:rPr>
          <w:rFonts w:eastAsia="TimesNewRomanPSMT"/>
          <w:lang w:val="en-US"/>
        </w:rPr>
        <w:t>κ</w:t>
      </w:r>
      <w:r w:rsidR="003A6618" w:rsidRPr="00561E25">
        <w:rPr>
          <w:rFonts w:eastAsia="TimesNewRomanPSMT"/>
          <w:vertAlign w:val="subscript"/>
          <w:lang w:val="en-US"/>
        </w:rPr>
        <w:t>c</w:t>
      </w:r>
      <w:proofErr w:type="spellEnd"/>
      <w:r w:rsidR="003A6618" w:rsidRPr="00561E25">
        <w:rPr>
          <w:rFonts w:eastAsia="TimesNewRomanPSMT"/>
          <w:lang w:val="en-US"/>
        </w:rPr>
        <w:t xml:space="preserve">, and </w:t>
      </w:r>
      <w:proofErr w:type="spellStart"/>
      <w:r w:rsidR="003A6618" w:rsidRPr="00561E25">
        <w:rPr>
          <w:rFonts w:eastAsia="TimesNewRomanPSMT"/>
          <w:lang w:val="en-US"/>
        </w:rPr>
        <w:t>κ</w:t>
      </w:r>
      <w:r w:rsidR="003A6618" w:rsidRPr="00561E25">
        <w:rPr>
          <w:rFonts w:eastAsia="TimesNewRomanPSMT"/>
          <w:vertAlign w:val="subscript"/>
          <w:lang w:val="en-US"/>
        </w:rPr>
        <w:t>g</w:t>
      </w:r>
      <w:proofErr w:type="spellEnd"/>
      <w:r w:rsidR="003A6618" w:rsidRPr="00561E25">
        <w:rPr>
          <w:rFonts w:eastAsia="TimesNewRomanPSMT"/>
          <w:lang w:val="en-US"/>
        </w:rPr>
        <w:t xml:space="preserve">. The direct search for the Higgs boson decay to invisible particles from BSM physics is well motivated and closely connected to the dark sectors. </w:t>
      </w:r>
    </w:p>
    <w:p w:rsidR="003A6618" w:rsidRPr="004000EC" w:rsidRDefault="003A6618" w:rsidP="004000EC">
      <w:pPr>
        <w:spacing w:after="120"/>
        <w:jc w:val="center"/>
        <w:rPr>
          <w:rFonts w:eastAsia="TimesNewRomanPSMT"/>
          <w:color w:val="000000"/>
          <w:highlight w:val="cyan"/>
          <w:lang w:val="en-US"/>
        </w:rPr>
      </w:pPr>
      <w:r w:rsidRPr="004000EC">
        <w:rPr>
          <w:rFonts w:eastAsia="Times New Roman"/>
          <w:noProof/>
          <w:highlight w:val="cyan"/>
          <w:lang w:eastAsia="ru-RU"/>
        </w:rPr>
        <w:drawing>
          <wp:inline distT="0" distB="0" distL="0" distR="0" wp14:anchorId="7C7604C8" wp14:editId="56A27314">
            <wp:extent cx="2886075" cy="1742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98807" cy="1749933"/>
                    </a:xfrm>
                    <a:prstGeom prst="rect">
                      <a:avLst/>
                    </a:prstGeom>
                  </pic:spPr>
                </pic:pic>
              </a:graphicData>
            </a:graphic>
          </wp:inline>
        </w:drawing>
      </w:r>
    </w:p>
    <w:p w:rsidR="001F1160" w:rsidRPr="00561E25" w:rsidRDefault="003A6618" w:rsidP="004000EC">
      <w:pPr>
        <w:spacing w:after="120"/>
        <w:jc w:val="both"/>
        <w:rPr>
          <w:rFonts w:eastAsia="TimesNewRomanPSMT"/>
          <w:lang w:val="en-US"/>
        </w:rPr>
      </w:pPr>
      <w:r w:rsidRPr="00561E25">
        <w:rPr>
          <w:rFonts w:eastAsia="TimesNewRomanPSMT"/>
          <w:lang w:val="en-US"/>
        </w:rPr>
        <w:lastRenderedPageBreak/>
        <w:t xml:space="preserve">Figure 1. </w:t>
      </w:r>
      <w:r w:rsidR="005727BB" w:rsidRPr="00561E25">
        <w:rPr>
          <w:rFonts w:eastAsia="TimesNewRomanPSMT"/>
          <w:lang w:val="en-US"/>
        </w:rPr>
        <w:t xml:space="preserve">The coupling measurement precision for the CEPC and the HL-LHC </w:t>
      </w:r>
      <w:r w:rsidRPr="00561E25">
        <w:rPr>
          <w:rFonts w:eastAsia="TimesNewRomanPSMT"/>
          <w:lang w:val="en-US"/>
        </w:rPr>
        <w:t>[</w:t>
      </w:r>
      <w:r w:rsidR="00797028" w:rsidRPr="00561E25">
        <w:rPr>
          <w:rFonts w:eastAsia="TimesNewRomanPSMT"/>
          <w:lang w:val="en-US"/>
        </w:rPr>
        <w:t>5</w:t>
      </w:r>
      <w:r w:rsidRPr="00561E25">
        <w:rPr>
          <w:rFonts w:eastAsia="TimesNewRomanPSMT"/>
          <w:lang w:val="en-US"/>
        </w:rPr>
        <w:t xml:space="preserve">]. </w:t>
      </w:r>
      <w:r w:rsidR="00347E35" w:rsidRPr="00561E25">
        <w:rPr>
          <w:rFonts w:eastAsia="TimesNewRomanPSMT"/>
          <w:lang w:val="en-US"/>
        </w:rPr>
        <w:t>The projections for the CEPC at 240 GeV with an integrated luminosity of 5.6 ab</w:t>
      </w:r>
      <w:r w:rsidR="00347E35" w:rsidRPr="00561E25">
        <w:rPr>
          <w:rFonts w:eastAsia="TimesNewRomanPSMT"/>
          <w:vertAlign w:val="superscript"/>
          <w:lang w:val="en-US"/>
        </w:rPr>
        <w:t>-1</w:t>
      </w:r>
      <w:r w:rsidR="00347E35" w:rsidRPr="00561E25">
        <w:rPr>
          <w:rFonts w:eastAsia="TimesNewRomanPSMT"/>
          <w:lang w:val="en-US"/>
        </w:rPr>
        <w:t xml:space="preserve"> are shown. The CEPC results without combination with the HL-LHC input are shown as light red bars. The LHC projections for an integrated luminosity of 300 fb</w:t>
      </w:r>
      <w:r w:rsidR="00347E35" w:rsidRPr="00561E25">
        <w:rPr>
          <w:rFonts w:eastAsia="TimesNewRomanPSMT"/>
          <w:vertAlign w:val="superscript"/>
          <w:lang w:val="en-US"/>
        </w:rPr>
        <w:t>-1</w:t>
      </w:r>
      <w:r w:rsidR="00347E35" w:rsidRPr="00561E25">
        <w:rPr>
          <w:rFonts w:eastAsia="TimesNewRomanPSMT"/>
          <w:lang w:val="en-US"/>
        </w:rPr>
        <w:t xml:space="preserve"> are shown in light gray bars.</w:t>
      </w:r>
    </w:p>
    <w:p w:rsidR="003A6618" w:rsidRPr="00561E25" w:rsidRDefault="003A6618" w:rsidP="004000EC">
      <w:pPr>
        <w:spacing w:after="120"/>
        <w:ind w:firstLine="708"/>
        <w:jc w:val="both"/>
        <w:rPr>
          <w:rFonts w:eastAsia="TimesNewRomanPSMT"/>
          <w:lang w:val="en-US"/>
        </w:rPr>
      </w:pPr>
      <w:r w:rsidRPr="00561E25">
        <w:rPr>
          <w:rFonts w:eastAsia="TimesNewRomanPSMT"/>
          <w:lang w:val="en-US"/>
        </w:rPr>
        <w:t xml:space="preserve">The Higgs boson can be an important portal to new BSM physics. Such new physics could manifest itself through the exotic decays of the Higgs boson if some of the degrees of freedom are light. The Higgs boson BSM decays have a rich variety of possibilities. </w:t>
      </w:r>
      <w:r w:rsidR="00F63D1E" w:rsidRPr="00561E25">
        <w:rPr>
          <w:rFonts w:eastAsia="TimesNewRomanPSMT"/>
          <w:lang w:val="en-US"/>
        </w:rPr>
        <w:t>Two-particle decays of the Higgs boson into BSM particles, H→X</w:t>
      </w:r>
      <w:r w:rsidR="00F63D1E" w:rsidRPr="00561E25">
        <w:rPr>
          <w:rFonts w:eastAsia="TimesNewRomanPSMT"/>
          <w:vertAlign w:val="subscript"/>
          <w:lang w:val="en-US"/>
        </w:rPr>
        <w:t>1</w:t>
      </w:r>
      <w:r w:rsidR="00F63D1E" w:rsidRPr="00561E25">
        <w:rPr>
          <w:rFonts w:eastAsia="TimesNewRomanPSMT"/>
          <w:lang w:val="en-US"/>
        </w:rPr>
        <w:t>X</w:t>
      </w:r>
      <w:r w:rsidR="00F63D1E" w:rsidRPr="00561E25">
        <w:rPr>
          <w:rFonts w:eastAsia="TimesNewRomanPSMT"/>
          <w:vertAlign w:val="subscript"/>
          <w:lang w:val="en-US"/>
        </w:rPr>
        <w:t>2</w:t>
      </w:r>
      <w:r w:rsidR="00F63D1E" w:rsidRPr="00561E25">
        <w:rPr>
          <w:rFonts w:eastAsia="TimesNewRomanPSMT"/>
          <w:lang w:val="en-US"/>
        </w:rPr>
        <w:t>, are considered, where the BSM particles X</w:t>
      </w:r>
      <w:r w:rsidR="00F63D1E" w:rsidRPr="00561E25">
        <w:rPr>
          <w:rFonts w:eastAsia="TimesNewRomanPSMT"/>
          <w:vertAlign w:val="subscript"/>
          <w:lang w:val="en-US"/>
        </w:rPr>
        <w:t>i</w:t>
      </w:r>
      <w:r w:rsidR="00F63D1E" w:rsidRPr="00561E25">
        <w:rPr>
          <w:rFonts w:eastAsia="TimesNewRomanPSMT"/>
          <w:lang w:val="en-US"/>
        </w:rPr>
        <w:t xml:space="preserve"> can subsequently decay. </w:t>
      </w:r>
      <w:r w:rsidRPr="00561E25">
        <w:rPr>
          <w:rFonts w:eastAsia="TimesNewRomanPSMT"/>
          <w:lang w:val="en-US"/>
        </w:rPr>
        <w:t>These processes are well-motivated by BSM models such as singlet extensio</w:t>
      </w:r>
      <w:r w:rsidR="00691376" w:rsidRPr="00561E25">
        <w:rPr>
          <w:rFonts w:eastAsia="TimesNewRomanPSMT"/>
          <w:lang w:val="en-US"/>
        </w:rPr>
        <w:t xml:space="preserve">ns of the SM, two-Higgs-doublet </w:t>
      </w:r>
      <w:r w:rsidRPr="00561E25">
        <w:rPr>
          <w:rFonts w:eastAsia="TimesNewRomanPSMT"/>
          <w:lang w:val="en-US"/>
        </w:rPr>
        <w:t>models, SUSY models, Higgs portals, gauge extensions of the SM, and so on [</w:t>
      </w:r>
      <w:r w:rsidR="00797028" w:rsidRPr="00561E25">
        <w:rPr>
          <w:rFonts w:eastAsia="TimesNewRomanPSMT"/>
          <w:lang w:val="en-US"/>
        </w:rPr>
        <w:t>6</w:t>
      </w:r>
      <w:r w:rsidR="001E1EAF" w:rsidRPr="00561E25">
        <w:rPr>
          <w:rFonts w:eastAsia="TimesNewRomanPSMT"/>
          <w:lang w:val="en-US"/>
        </w:rPr>
        <w:t>–</w:t>
      </w:r>
      <w:r w:rsidR="00797028" w:rsidRPr="00561E25">
        <w:rPr>
          <w:rFonts w:eastAsia="TimesNewRomanPSMT"/>
          <w:lang w:val="en-US"/>
        </w:rPr>
        <w:t>8</w:t>
      </w:r>
      <w:r w:rsidRPr="00561E25">
        <w:rPr>
          <w:rFonts w:eastAsia="TimesNewRomanPSMT"/>
          <w:lang w:val="en-US"/>
        </w:rPr>
        <w:t>]. For the Higgs boson decaying into long-lived particles, novel search strategies have to be developed in the future, using also the latest advances</w:t>
      </w:r>
      <w:r w:rsidR="006F0B43" w:rsidRPr="00561E25">
        <w:rPr>
          <w:rFonts w:eastAsia="TimesNewRomanPSMT"/>
          <w:lang w:val="en-US"/>
        </w:rPr>
        <w:t xml:space="preserve"> in </w:t>
      </w:r>
      <w:r w:rsidRPr="00561E25">
        <w:rPr>
          <w:rFonts w:eastAsia="TimesNewRomanPSMT"/>
          <w:lang w:val="en-US"/>
        </w:rPr>
        <w:t xml:space="preserve">detector development </w:t>
      </w:r>
      <w:r w:rsidR="00797028" w:rsidRPr="00561E25">
        <w:rPr>
          <w:rFonts w:eastAsia="TimesNewRomanPSMT"/>
          <w:lang w:val="en-US"/>
        </w:rPr>
        <w:t>[9</w:t>
      </w:r>
      <w:r w:rsidRPr="00561E25">
        <w:rPr>
          <w:rFonts w:eastAsia="TimesNewRomanPSMT"/>
          <w:lang w:val="en-US"/>
        </w:rPr>
        <w:t xml:space="preserve">]. </w:t>
      </w:r>
      <w:r w:rsidR="006073B4" w:rsidRPr="00561E25">
        <w:rPr>
          <w:rFonts w:eastAsia="TimesNewRomanPSMT"/>
          <w:lang w:val="en-US"/>
        </w:rPr>
        <w:t xml:space="preserve">Selected results </w:t>
      </w:r>
      <w:r w:rsidRPr="00561E25">
        <w:rPr>
          <w:rFonts w:eastAsia="TimesNewRomanPSMT"/>
          <w:lang w:val="en-US"/>
        </w:rPr>
        <w:t>for</w:t>
      </w:r>
      <w:r w:rsidR="006F0B43" w:rsidRPr="00561E25">
        <w:rPr>
          <w:rFonts w:eastAsia="TimesNewRomanPSMT"/>
          <w:lang w:val="en-US"/>
        </w:rPr>
        <w:t xml:space="preserve"> channels, which are hard to constrain</w:t>
      </w:r>
      <w:r w:rsidR="006073B4" w:rsidRPr="00561E25">
        <w:rPr>
          <w:rFonts w:eastAsia="TimesNewRomanPSMT"/>
          <w:lang w:val="en-US"/>
        </w:rPr>
        <w:t xml:space="preserve"> at the LHC presented in</w:t>
      </w:r>
      <w:r w:rsidR="006D75C8" w:rsidRPr="00561E25">
        <w:rPr>
          <w:rFonts w:eastAsia="TimesNewRomanPSMT"/>
          <w:lang w:val="en-US"/>
        </w:rPr>
        <w:t xml:space="preserve"> Figure </w:t>
      </w:r>
      <w:r w:rsidR="006073B4" w:rsidRPr="00561E25">
        <w:rPr>
          <w:rFonts w:eastAsia="TimesNewRomanPSMT"/>
          <w:lang w:val="en-US"/>
        </w:rPr>
        <w:t>2</w:t>
      </w:r>
      <w:r w:rsidRPr="00561E25">
        <w:rPr>
          <w:rFonts w:eastAsia="TimesNewRomanPSMT"/>
          <w:lang w:val="en-US"/>
        </w:rPr>
        <w:t xml:space="preserve">.  In comparison with the HL-LHC, the improvement on the Higgs boson exotic decay branching ratios is significant, varying from one to four orders of magnitude for the channels considered. For the Higgs boson exotic decays into hadronic final states plus missing energy, </w:t>
      </w:r>
      <w:proofErr w:type="spellStart"/>
      <w:r w:rsidRPr="00561E25">
        <w:rPr>
          <w:rFonts w:eastAsia="TimesNewRomanPSMT"/>
          <w:lang w:val="en-US"/>
        </w:rPr>
        <w:t>bb+ME</w:t>
      </w:r>
      <w:r w:rsidRPr="00561E25">
        <w:rPr>
          <w:rFonts w:eastAsia="TimesNewRomanPSMT"/>
          <w:vertAlign w:val="subscript"/>
          <w:lang w:val="en-US"/>
        </w:rPr>
        <w:t>T</w:t>
      </w:r>
      <w:proofErr w:type="spellEnd"/>
      <w:r w:rsidRPr="00561E25">
        <w:rPr>
          <w:rFonts w:eastAsia="TimesNewRomanPSMT"/>
          <w:lang w:val="en-US"/>
        </w:rPr>
        <w:t xml:space="preserve">, </w:t>
      </w:r>
      <w:proofErr w:type="spellStart"/>
      <w:r w:rsidRPr="00561E25">
        <w:rPr>
          <w:rFonts w:eastAsia="TimesNewRomanPSMT"/>
          <w:lang w:val="en-US"/>
        </w:rPr>
        <w:t>jj+ME</w:t>
      </w:r>
      <w:r w:rsidRPr="00561E25">
        <w:rPr>
          <w:rFonts w:eastAsia="TimesNewRomanPSMT"/>
          <w:vertAlign w:val="subscript"/>
          <w:lang w:val="en-US"/>
        </w:rPr>
        <w:t>T</w:t>
      </w:r>
      <w:proofErr w:type="spellEnd"/>
      <w:r w:rsidRPr="00561E25">
        <w:rPr>
          <w:rFonts w:eastAsia="TimesNewRomanPSMT"/>
          <w:lang w:val="en-US"/>
        </w:rPr>
        <w:t xml:space="preserve"> and </w:t>
      </w:r>
      <w:proofErr w:type="spellStart"/>
      <w:r w:rsidRPr="00561E25">
        <w:rPr>
          <w:rFonts w:eastAsia="TimesNewRomanPSMT"/>
          <w:lang w:val="en-US"/>
        </w:rPr>
        <w:t>τ</w:t>
      </w:r>
      <w:r w:rsidRPr="00561E25">
        <w:rPr>
          <w:rFonts w:eastAsia="TimesNewRomanPSMT"/>
          <w:vertAlign w:val="superscript"/>
          <w:lang w:val="en-US"/>
        </w:rPr>
        <w:t>+</w:t>
      </w:r>
      <w:r w:rsidRPr="00561E25">
        <w:rPr>
          <w:rFonts w:eastAsia="TimesNewRomanPSMT"/>
          <w:lang w:val="en-US"/>
        </w:rPr>
        <w:t>τ</w:t>
      </w:r>
      <w:proofErr w:type="spellEnd"/>
      <w:r w:rsidRPr="00561E25">
        <w:rPr>
          <w:rFonts w:eastAsia="TimesNewRomanPSMT"/>
          <w:vertAlign w:val="superscript"/>
          <w:lang w:val="en-US"/>
        </w:rPr>
        <w:t>-</w:t>
      </w:r>
      <w:r w:rsidRPr="00561E25">
        <w:rPr>
          <w:rFonts w:eastAsia="TimesNewRomanPSMT"/>
          <w:lang w:val="en-US"/>
        </w:rPr>
        <w:t>+ME</w:t>
      </w:r>
      <w:r w:rsidRPr="00561E25">
        <w:rPr>
          <w:rFonts w:eastAsia="TimesNewRomanPSMT"/>
          <w:vertAlign w:val="subscript"/>
          <w:lang w:val="en-US"/>
        </w:rPr>
        <w:t>T</w:t>
      </w:r>
      <w:r w:rsidRPr="00561E25">
        <w:rPr>
          <w:rFonts w:eastAsia="TimesNewRomanPSMT"/>
          <w:lang w:val="en-US"/>
        </w:rPr>
        <w:t xml:space="preserve">, the CEPC improves the HL-LHC sensitivity by three to four orders of magnitude. </w:t>
      </w:r>
    </w:p>
    <w:p w:rsidR="003A6618" w:rsidRPr="004000EC" w:rsidRDefault="003A6618" w:rsidP="004000EC">
      <w:pPr>
        <w:spacing w:after="120"/>
        <w:ind w:firstLine="708"/>
        <w:jc w:val="both"/>
        <w:rPr>
          <w:rFonts w:eastAsia="TimesNewRomanPSMT"/>
          <w:color w:val="000000"/>
          <w:highlight w:val="cyan"/>
          <w:lang w:val="en-US"/>
        </w:rPr>
      </w:pPr>
    </w:p>
    <w:p w:rsidR="003A6618" w:rsidRPr="004000EC" w:rsidRDefault="003A6618" w:rsidP="004000EC">
      <w:pPr>
        <w:spacing w:after="120"/>
        <w:ind w:firstLine="708"/>
        <w:jc w:val="both"/>
        <w:rPr>
          <w:rFonts w:eastAsia="TimesNewRomanPSMT"/>
          <w:color w:val="000000"/>
          <w:highlight w:val="cyan"/>
          <w:lang w:val="en-US"/>
        </w:rPr>
      </w:pPr>
      <w:r w:rsidRPr="004000EC">
        <w:rPr>
          <w:rFonts w:eastAsia="TimesNewRomanPSMT"/>
          <w:noProof/>
          <w:color w:val="000000"/>
          <w:highlight w:val="cyan"/>
          <w:lang w:eastAsia="ru-RU"/>
        </w:rPr>
        <w:drawing>
          <wp:inline distT="0" distB="0" distL="0" distR="0" wp14:anchorId="3759A7D8" wp14:editId="0588DE5E">
            <wp:extent cx="5023485" cy="20180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3485" cy="2018030"/>
                    </a:xfrm>
                    <a:prstGeom prst="rect">
                      <a:avLst/>
                    </a:prstGeom>
                    <a:noFill/>
                  </pic:spPr>
                </pic:pic>
              </a:graphicData>
            </a:graphic>
          </wp:inline>
        </w:drawing>
      </w:r>
    </w:p>
    <w:p w:rsidR="00F63861" w:rsidRPr="00561E25" w:rsidRDefault="00E046EE" w:rsidP="004000EC">
      <w:pPr>
        <w:spacing w:after="120"/>
        <w:jc w:val="both"/>
        <w:rPr>
          <w:rFonts w:eastAsia="TimesNewRomanPSMT"/>
          <w:lang w:val="en-US"/>
        </w:rPr>
      </w:pPr>
      <w:r w:rsidRPr="00561E25">
        <w:rPr>
          <w:rFonts w:eastAsia="TimesNewRomanPSMT"/>
          <w:lang w:val="en-US"/>
        </w:rPr>
        <w:t xml:space="preserve">Figure </w:t>
      </w:r>
      <w:r w:rsidR="003A6618" w:rsidRPr="00561E25">
        <w:rPr>
          <w:rFonts w:eastAsia="TimesNewRomanPSMT"/>
          <w:lang w:val="en-US"/>
        </w:rPr>
        <w:t>2</w:t>
      </w:r>
      <w:r w:rsidR="006D75C8" w:rsidRPr="00561E25">
        <w:rPr>
          <w:rFonts w:eastAsia="TimesNewRomanPSMT"/>
          <w:lang w:val="en-US"/>
        </w:rPr>
        <w:t>.</w:t>
      </w:r>
      <w:r w:rsidR="003A6618" w:rsidRPr="00561E25">
        <w:rPr>
          <w:rFonts w:eastAsia="TimesNewRomanPSMT"/>
          <w:lang w:val="en-US"/>
        </w:rPr>
        <w:t xml:space="preserve"> The 95% C.L. upper limits on selected Higgs boson exotic decay branching ratios at the HL-LHC and the CEPC [1</w:t>
      </w:r>
      <w:r w:rsidR="00797028" w:rsidRPr="00561E25">
        <w:rPr>
          <w:rFonts w:eastAsia="TimesNewRomanPSMT"/>
          <w:lang w:val="en-US"/>
        </w:rPr>
        <w:t>0</w:t>
      </w:r>
      <w:r w:rsidR="003A6618" w:rsidRPr="00561E25">
        <w:rPr>
          <w:rFonts w:eastAsia="TimesNewRomanPSMT"/>
          <w:lang w:val="en-US"/>
        </w:rPr>
        <w:t>]. The red bars correspond to the results using</w:t>
      </w:r>
      <w:r w:rsidRPr="00561E25">
        <w:rPr>
          <w:rFonts w:eastAsia="TimesNewRomanPSMT"/>
          <w:lang w:val="en-US"/>
        </w:rPr>
        <w:t xml:space="preserve"> a</w:t>
      </w:r>
      <w:r w:rsidR="003A6618" w:rsidRPr="00561E25">
        <w:rPr>
          <w:rFonts w:eastAsia="TimesNewRomanPSMT"/>
          <w:lang w:val="en-US"/>
        </w:rPr>
        <w:t xml:space="preserve"> leptonically decaying spectator Z-boson alone. The yellow bars further include extrapolation with the inclusion of the hadronically decaying Z-bosons.</w:t>
      </w:r>
      <w:r w:rsidR="007F4DA7" w:rsidRPr="00561E25">
        <w:rPr>
          <w:rFonts w:eastAsia="TimesNewRomanPSMT"/>
          <w:lang w:val="en-US"/>
        </w:rPr>
        <w:t xml:space="preserve"> </w:t>
      </w:r>
    </w:p>
    <w:p w:rsidR="00561E25" w:rsidRDefault="00561E25" w:rsidP="004000EC">
      <w:pPr>
        <w:pStyle w:val="BodyText"/>
        <w:spacing w:after="120" w:line="240" w:lineRule="atLeast"/>
        <w:jc w:val="both"/>
        <w:rPr>
          <w:b/>
          <w:bCs/>
          <w:u w:val="single"/>
          <w:lang w:val="en-US"/>
        </w:rPr>
      </w:pPr>
    </w:p>
    <w:p w:rsidR="00F63861" w:rsidRPr="004000EC" w:rsidRDefault="009E3766" w:rsidP="004000EC">
      <w:pPr>
        <w:pStyle w:val="BodyText"/>
        <w:spacing w:after="120" w:line="240" w:lineRule="atLeast"/>
        <w:jc w:val="both"/>
        <w:rPr>
          <w:b/>
          <w:bCs/>
          <w:u w:val="single"/>
          <w:lang w:val="en-US"/>
        </w:rPr>
      </w:pPr>
      <w:r w:rsidRPr="004000EC">
        <w:rPr>
          <w:b/>
          <w:bCs/>
          <w:u w:val="single"/>
          <w:lang w:val="en-US"/>
        </w:rPr>
        <w:t>CEPC Accelerator.</w:t>
      </w:r>
    </w:p>
    <w:p w:rsidR="00F63861" w:rsidRPr="004000EC" w:rsidRDefault="009E3766" w:rsidP="004000EC">
      <w:pPr>
        <w:pStyle w:val="BodyText"/>
        <w:spacing w:after="120"/>
        <w:jc w:val="both"/>
        <w:rPr>
          <w:lang w:val="en-US"/>
        </w:rPr>
      </w:pPr>
      <w:r w:rsidRPr="004000EC">
        <w:rPr>
          <w:lang w:val="en-US"/>
        </w:rPr>
        <w:t xml:space="preserve">The accelerator is a 100-km double-ring collider with two beam interaction points and a synchrotron radiation power of 30 MW as a baseline, with the possibility of upgrading to 50 MW and operating at higher center-of-mass energies up to 360 GeV to produce top-quark </w:t>
      </w:r>
      <w:r w:rsidRPr="00B6791F">
        <w:rPr>
          <w:lang w:val="en-US"/>
        </w:rPr>
        <w:t>pairs [1</w:t>
      </w:r>
      <w:r w:rsidR="00797028" w:rsidRPr="00B6791F">
        <w:rPr>
          <w:lang w:val="en-US"/>
        </w:rPr>
        <w:t>1</w:t>
      </w:r>
      <w:r w:rsidRPr="00B6791F">
        <w:rPr>
          <w:lang w:val="en-US"/>
        </w:rPr>
        <w:t xml:space="preserve">]. </w:t>
      </w:r>
      <w:r w:rsidRPr="004000EC">
        <w:rPr>
          <w:lang w:val="en-US"/>
        </w:rPr>
        <w:t xml:space="preserve">The cross section of the tunnel is 6 meters wide and 5 meters high, allowing the booster, </w:t>
      </w:r>
      <w:r w:rsidRPr="00B6791F">
        <w:rPr>
          <w:lang w:val="en-US"/>
        </w:rPr>
        <w:t>CEPC</w:t>
      </w:r>
      <w:r w:rsidR="00C776FC" w:rsidRPr="00B6791F">
        <w:rPr>
          <w:lang w:val="en-US"/>
        </w:rPr>
        <w:t>,</w:t>
      </w:r>
      <w:r w:rsidRPr="004000EC">
        <w:rPr>
          <w:color w:val="FF0000"/>
          <w:lang w:val="en-US"/>
        </w:rPr>
        <w:t xml:space="preserve"> </w:t>
      </w:r>
      <w:r w:rsidRPr="004000EC">
        <w:rPr>
          <w:lang w:val="en-US"/>
        </w:rPr>
        <w:t xml:space="preserve">and future SppC to be housed in the same tunnel. The collider is designed to operate at center-of-mass energies of 240 GeV (Higgs boson factory), about 91.2 GeV (Z factory), about 160 GeV (WW threshold scan), and a possible upgrade to 360 GeV (top-quark pair). The facility is expected to produce large samples of Higgs bosons (~4M), </w:t>
      </w:r>
      <w:r w:rsidRPr="00B6791F">
        <w:rPr>
          <w:lang w:val="en-US"/>
        </w:rPr>
        <w:t>WW</w:t>
      </w:r>
      <w:r w:rsidR="00EF4AD6" w:rsidRPr="00B6791F">
        <w:rPr>
          <w:lang w:val="en-US"/>
        </w:rPr>
        <w:t xml:space="preserve"> </w:t>
      </w:r>
      <w:r w:rsidRPr="00B6791F">
        <w:rPr>
          <w:lang w:val="en-US"/>
        </w:rPr>
        <w:t>(~20M), and Z</w:t>
      </w:r>
      <w:r w:rsidR="00EF4AD6" w:rsidRPr="00B6791F">
        <w:rPr>
          <w:lang w:val="en-US"/>
        </w:rPr>
        <w:t xml:space="preserve"> </w:t>
      </w:r>
      <w:r w:rsidRPr="00B6791F">
        <w:rPr>
          <w:lang w:val="en-US"/>
        </w:rPr>
        <w:t>(~4T),</w:t>
      </w:r>
      <w:r w:rsidRPr="004000EC">
        <w:rPr>
          <w:color w:val="FF0000"/>
          <w:lang w:val="en-US"/>
        </w:rPr>
        <w:t xml:space="preserve"> </w:t>
      </w:r>
      <w:r w:rsidRPr="004000EC">
        <w:rPr>
          <w:lang w:val="en-US"/>
        </w:rPr>
        <w:t xml:space="preserve">allowing their properties to be measured with unprecedented precision and to explore physics beyond the </w:t>
      </w:r>
      <w:r w:rsidR="00464A61" w:rsidRPr="00B6791F">
        <w:rPr>
          <w:lang w:val="en-US"/>
        </w:rPr>
        <w:t>SM</w:t>
      </w:r>
      <w:r w:rsidR="00464A61" w:rsidRPr="004000EC">
        <w:rPr>
          <w:lang w:val="en-US"/>
        </w:rPr>
        <w:t xml:space="preserve"> </w:t>
      </w:r>
      <w:r w:rsidRPr="004000EC">
        <w:rPr>
          <w:lang w:val="en-US"/>
        </w:rPr>
        <w:t>up to 10 TeV.</w:t>
      </w:r>
    </w:p>
    <w:p w:rsidR="00F63861" w:rsidRPr="004000EC" w:rsidRDefault="00F63861" w:rsidP="004000EC">
      <w:pPr>
        <w:pStyle w:val="BodyText"/>
        <w:spacing w:after="120" w:line="240" w:lineRule="atLeast"/>
        <w:jc w:val="both"/>
        <w:rPr>
          <w:lang w:val="en-US"/>
        </w:rPr>
      </w:pPr>
    </w:p>
    <w:p w:rsidR="00F63861" w:rsidRPr="004000EC" w:rsidRDefault="009E3766" w:rsidP="004000EC">
      <w:pPr>
        <w:pStyle w:val="BodyText"/>
        <w:spacing w:after="120" w:line="240" w:lineRule="atLeast"/>
        <w:jc w:val="both"/>
        <w:rPr>
          <w:b/>
          <w:bCs/>
          <w:u w:val="single"/>
          <w:lang w:val="en-US"/>
        </w:rPr>
      </w:pPr>
      <w:r w:rsidRPr="004000EC">
        <w:rPr>
          <w:b/>
          <w:bCs/>
          <w:u w:val="single"/>
          <w:lang w:val="en-US"/>
        </w:rPr>
        <w:lastRenderedPageBreak/>
        <w:t>CEPC Detectors</w:t>
      </w:r>
    </w:p>
    <w:p w:rsidR="00F63861" w:rsidRPr="004000EC" w:rsidRDefault="009E3766" w:rsidP="004000EC">
      <w:pPr>
        <w:pStyle w:val="BodyText"/>
        <w:spacing w:after="120" w:line="240" w:lineRule="atLeast"/>
        <w:jc w:val="both"/>
        <w:rPr>
          <w:lang w:val="en-US"/>
        </w:rPr>
      </w:pPr>
      <w:r w:rsidRPr="004000EC">
        <w:rPr>
          <w:lang w:val="en-US"/>
        </w:rPr>
        <w:t>At present, the designs of the two detectors to be installed at the CEPC collider interaction points have not been finalized yet. Instead, a few possible detector configurations are being considered, the choice between which will be made later, at the stage of establishing the experiment's collaboration and technical design of the detector setups, according to available technologies and results of R&amp;D studies.</w:t>
      </w:r>
    </w:p>
    <w:p w:rsidR="00F63861" w:rsidRPr="004000EC" w:rsidRDefault="009E3766" w:rsidP="004000EC">
      <w:pPr>
        <w:pStyle w:val="BodyText"/>
        <w:spacing w:after="120"/>
        <w:jc w:val="both"/>
        <w:rPr>
          <w:lang w:val="en-US"/>
        </w:rPr>
      </w:pPr>
      <w:r w:rsidRPr="004000EC">
        <w:rPr>
          <w:lang w:val="en-US"/>
        </w:rPr>
        <w:t>The CEPC detect</w:t>
      </w:r>
      <w:r w:rsidR="000A34B1" w:rsidRPr="004000EC">
        <w:rPr>
          <w:lang w:val="en-US"/>
        </w:rPr>
        <w:t xml:space="preserve">or concept is based on the </w:t>
      </w:r>
      <w:r w:rsidR="000A34B1" w:rsidRPr="00B6791F">
        <w:rPr>
          <w:lang w:val="en-US"/>
        </w:rPr>
        <w:t>high-</w:t>
      </w:r>
      <w:r w:rsidRPr="00B6791F">
        <w:rPr>
          <w:lang w:val="en-US"/>
        </w:rPr>
        <w:t xml:space="preserve">performance </w:t>
      </w:r>
      <w:r w:rsidRPr="004000EC">
        <w:rPr>
          <w:lang w:val="en-US"/>
        </w:rPr>
        <w:t xml:space="preserve">requirements necessary to implement the precision physics program associated with </w:t>
      </w:r>
      <w:r w:rsidR="00464A61" w:rsidRPr="00B6791F">
        <w:rPr>
          <w:lang w:val="en-US"/>
        </w:rPr>
        <w:t>SM</w:t>
      </w:r>
      <w:r w:rsidR="00464A61" w:rsidRPr="004000EC">
        <w:rPr>
          <w:color w:val="FF0000"/>
          <w:lang w:val="en-US"/>
        </w:rPr>
        <w:t xml:space="preserve"> </w:t>
      </w:r>
      <w:r w:rsidR="00F90DC2" w:rsidRPr="004000EC">
        <w:rPr>
          <w:lang w:val="en-US"/>
        </w:rPr>
        <w:t xml:space="preserve">tests and the search for </w:t>
      </w:r>
      <w:r w:rsidR="00F90DC2" w:rsidRPr="00B6791F">
        <w:rPr>
          <w:lang w:val="en-US"/>
        </w:rPr>
        <w:t>new p</w:t>
      </w:r>
      <w:r w:rsidRPr="00B6791F">
        <w:rPr>
          <w:lang w:val="en-US"/>
        </w:rPr>
        <w:t xml:space="preserve">hysics </w:t>
      </w:r>
      <w:r w:rsidRPr="004000EC">
        <w:rPr>
          <w:lang w:val="en-US"/>
        </w:rPr>
        <w:t>phenomena over a wide range of center-of-mass energy and at high beam luminosity. These requirements include large and well-defined solid angle acceptance, excellent particle identification, accurate particle energy and momentum measurements, precise vertex reconstruction, excellent jet reconstruction, and flavor tagging. The physics program requires that all possible final states from decays of intermediate vector bosons, W and Z, and Higgs bosons be separately identified and reconstructed at high resolution. In particular, to clearly distingu</w:t>
      </w:r>
      <w:r w:rsidR="001F1160" w:rsidRPr="004000EC">
        <w:rPr>
          <w:lang w:val="en-US"/>
        </w:rPr>
        <w:t>ish between the final states H→ZZ* →4j and H→WW→</w:t>
      </w:r>
      <w:r w:rsidRPr="004000EC">
        <w:rPr>
          <w:lang w:val="en-US"/>
        </w:rPr>
        <w:t xml:space="preserve">4j, the energy resolution of the CEPC calorimetric system for hadronic jets should be better than existing systems. Higgs decays into two </w:t>
      </w:r>
      <w:r w:rsidRPr="00B6791F">
        <w:rPr>
          <w:lang w:val="en-US"/>
        </w:rPr>
        <w:t>photons</w:t>
      </w:r>
      <w:r w:rsidR="000A34B1" w:rsidRPr="00B6791F">
        <w:rPr>
          <w:lang w:val="en-US"/>
        </w:rPr>
        <w:t>,</w:t>
      </w:r>
      <w:r w:rsidRPr="004000EC">
        <w:rPr>
          <w:color w:val="FF0000"/>
          <w:lang w:val="en-US"/>
        </w:rPr>
        <w:t xml:space="preserve"> </w:t>
      </w:r>
      <w:r w:rsidRPr="004000EC">
        <w:rPr>
          <w:lang w:val="en-US"/>
        </w:rPr>
        <w:t xml:space="preserve">and the search for invisible Higgs decays </w:t>
      </w:r>
      <w:r w:rsidRPr="00B6791F">
        <w:rPr>
          <w:lang w:val="en-US"/>
        </w:rPr>
        <w:t>impose</w:t>
      </w:r>
      <w:r w:rsidR="000A34B1" w:rsidRPr="00B6791F">
        <w:rPr>
          <w:lang w:val="en-US"/>
        </w:rPr>
        <w:t>s</w:t>
      </w:r>
      <w:r w:rsidRPr="004000EC">
        <w:rPr>
          <w:lang w:val="en-US"/>
        </w:rPr>
        <w:t xml:space="preserve"> additional requirements on the resolution of energy and missing energy measurements. Measuring the Higgs boson coupling to the charmed quark requires CEPC detectors to distinguish b-jets, c-jets, and light jets from each </w:t>
      </w:r>
      <w:r w:rsidRPr="00B6791F">
        <w:rPr>
          <w:lang w:val="en-US"/>
        </w:rPr>
        <w:t>other</w:t>
      </w:r>
      <w:r w:rsidRPr="00B6791F">
        <w:rPr>
          <w:strike/>
          <w:lang w:val="en-US"/>
        </w:rPr>
        <w:t>,</w:t>
      </w:r>
      <w:r w:rsidRPr="004000EC">
        <w:rPr>
          <w:lang w:val="en-US"/>
        </w:rPr>
        <w:t xml:space="preserve"> with high efficiency. The sensitivity to Higgs decays to muon pairs requires high momentum resolution. The latter two demands define the requirements for the vertex detector and tracking system.</w:t>
      </w:r>
    </w:p>
    <w:p w:rsidR="00F63861" w:rsidRPr="004000EC" w:rsidRDefault="009E3766" w:rsidP="004000EC">
      <w:pPr>
        <w:pStyle w:val="BodyText"/>
        <w:spacing w:after="120"/>
        <w:ind w:firstLine="708"/>
        <w:jc w:val="both"/>
        <w:rPr>
          <w:lang w:val="en-US"/>
        </w:rPr>
      </w:pPr>
      <w:r w:rsidRPr="004000EC">
        <w:rPr>
          <w:lang w:val="en-US"/>
        </w:rPr>
        <w:t xml:space="preserve">The CEPC conceptual </w:t>
      </w:r>
      <w:r w:rsidRPr="00B6791F">
        <w:rPr>
          <w:lang w:val="en-US"/>
        </w:rPr>
        <w:t xml:space="preserve">design </w:t>
      </w:r>
      <w:r w:rsidR="00797028" w:rsidRPr="00B6791F">
        <w:rPr>
          <w:lang w:val="en-US"/>
        </w:rPr>
        <w:t>[1</w:t>
      </w:r>
      <w:r w:rsidRPr="00B6791F">
        <w:rPr>
          <w:lang w:val="en-US"/>
        </w:rPr>
        <w:t xml:space="preserve">] </w:t>
      </w:r>
      <w:r w:rsidRPr="004000EC">
        <w:rPr>
          <w:lang w:val="en-US"/>
        </w:rPr>
        <w:t xml:space="preserve">contains three possible detector configurations. The basic CEPC detector concept was developed based on the ILD detector concept </w:t>
      </w:r>
      <w:r w:rsidRPr="00B6791F">
        <w:rPr>
          <w:lang w:val="en-US"/>
        </w:rPr>
        <w:t xml:space="preserve">of </w:t>
      </w:r>
      <w:r w:rsidR="000A34B1" w:rsidRPr="00B6791F">
        <w:rPr>
          <w:lang w:val="en-US"/>
        </w:rPr>
        <w:t xml:space="preserve">the </w:t>
      </w:r>
      <w:r w:rsidRPr="004000EC">
        <w:rPr>
          <w:lang w:val="en-US"/>
        </w:rPr>
        <w:t>ILC project, optimized for CEPC conditions. It uses an ultra-high granular calorimetry system to efficiently separate the final state particle showers, a low material tracking system to minimize final state particle interactions, and a 3 Tesla solenoid that surrounds the entire calorimetric system. Two variants of the track system are considered. The default option is a combination of a silicon tracker and a time projection chamber (TPC). The other option is an all-silicon tracker. An alternative detector concept, IDEA, uses a dual-readout calorimeter to achieve excellent energy resolution for both electromagnetic and hadronic showers. Compared to the baseline detector, IDEA has a lower solenoidal field of 2 Tesla</w:t>
      </w:r>
      <w:r w:rsidRPr="004000EC">
        <w:rPr>
          <w:strike/>
          <w:color w:val="FF0000"/>
          <w:lang w:val="en-US"/>
        </w:rPr>
        <w:t>,</w:t>
      </w:r>
      <w:r w:rsidRPr="004000EC">
        <w:rPr>
          <w:lang w:val="en-US"/>
        </w:rPr>
        <w:t xml:space="preserve"> but is compensated by the large volume of the track system. IDEA has also been proposed as a reference detector for FCC-</w:t>
      </w:r>
      <w:proofErr w:type="spellStart"/>
      <w:r w:rsidRPr="004000EC">
        <w:rPr>
          <w:lang w:val="en-US"/>
        </w:rPr>
        <w:t>ee</w:t>
      </w:r>
      <w:proofErr w:type="spellEnd"/>
      <w:r w:rsidRPr="004000EC">
        <w:rPr>
          <w:lang w:val="en-US"/>
        </w:rPr>
        <w:t xml:space="preserve"> studies [</w:t>
      </w:r>
      <w:r w:rsidR="001F1160" w:rsidRPr="00B6791F">
        <w:rPr>
          <w:lang w:val="en-US"/>
        </w:rPr>
        <w:t>12</w:t>
      </w:r>
      <w:r w:rsidRPr="004000EC">
        <w:rPr>
          <w:lang w:val="en-US"/>
        </w:rPr>
        <w:t>].</w:t>
      </w:r>
    </w:p>
    <w:p w:rsidR="00F63861" w:rsidRDefault="009E3766" w:rsidP="007F4DA7">
      <w:pPr>
        <w:pStyle w:val="BodyText"/>
        <w:spacing w:after="120"/>
        <w:ind w:firstLine="426"/>
        <w:jc w:val="both"/>
        <w:rPr>
          <w:rFonts w:eastAsia="TimesNewRomanPSMT"/>
          <w:color w:val="000000"/>
          <w:lang w:val="en-US"/>
        </w:rPr>
      </w:pPr>
      <w:r w:rsidRPr="004000EC">
        <w:rPr>
          <w:rFonts w:eastAsia="TimesNewRomanPSMT"/>
          <w:color w:val="000000"/>
          <w:lang w:val="en-US"/>
        </w:rPr>
        <w:t xml:space="preserve">In addition, a new PFA calorimeter-based detector design has recently been developed to further improve the boson </w:t>
      </w:r>
      <w:r w:rsidR="00797028" w:rsidRPr="004000EC">
        <w:rPr>
          <w:rFonts w:eastAsia="TimesNewRomanPSMT"/>
          <w:color w:val="000000"/>
          <w:lang w:val="en-US"/>
        </w:rPr>
        <w:t xml:space="preserve">mass resolution from 4% to 3% </w:t>
      </w:r>
      <w:r w:rsidR="00797028" w:rsidRPr="00B6791F">
        <w:rPr>
          <w:rFonts w:eastAsia="TimesNewRomanPSMT"/>
          <w:lang w:val="en-US"/>
        </w:rPr>
        <w:t>[13</w:t>
      </w:r>
      <w:r w:rsidRPr="00B6791F">
        <w:rPr>
          <w:rFonts w:eastAsia="TimesNewRomanPSMT"/>
          <w:lang w:val="en-US"/>
        </w:rPr>
        <w:t xml:space="preserve">]. </w:t>
      </w:r>
      <w:r w:rsidRPr="004000EC">
        <w:rPr>
          <w:rFonts w:eastAsia="TimesNewRomanPSMT"/>
          <w:color w:val="000000"/>
          <w:lang w:val="en-US"/>
        </w:rPr>
        <w:t>The basic idea is to use long crystals for ECAL to obtain a much better elect</w:t>
      </w:r>
      <w:r w:rsidR="00C22460" w:rsidRPr="004000EC">
        <w:rPr>
          <w:rFonts w:eastAsia="TimesNewRomanPSMT"/>
          <w:color w:val="000000"/>
          <w:lang w:val="en-US"/>
        </w:rPr>
        <w:t>romagnetic resolution (~3</w:t>
      </w:r>
      <w:r w:rsidR="00C22460" w:rsidRPr="00B6791F">
        <w:rPr>
          <w:rFonts w:eastAsia="TimesNewRomanPSMT"/>
          <w:lang w:val="en-US"/>
        </w:rPr>
        <w:t>%/√E</w:t>
      </w:r>
      <w:r w:rsidRPr="004000EC">
        <w:rPr>
          <w:rFonts w:eastAsia="TimesNewRomanPSMT"/>
          <w:color w:val="000000"/>
          <w:lang w:val="en-US"/>
        </w:rPr>
        <w:t>), and to use a high-density scintillating glass as the active material of HCAL to achieve a better sampling factor and hence better hadronic energy resolution (~40</w:t>
      </w:r>
      <w:r w:rsidRPr="00B6791F">
        <w:rPr>
          <w:rFonts w:eastAsia="TimesNewRomanPSMT"/>
          <w:lang w:val="en-US"/>
        </w:rPr>
        <w:t>%/</w:t>
      </w:r>
      <w:r w:rsidR="00875E3D" w:rsidRPr="00B6791F">
        <w:rPr>
          <w:rFonts w:eastAsia="TimesNewRomanPSMT"/>
          <w:lang w:val="en-US"/>
        </w:rPr>
        <w:t>√E</w:t>
      </w:r>
      <w:r w:rsidRPr="004000EC">
        <w:rPr>
          <w:rFonts w:eastAsia="TimesNewRomanPSMT"/>
          <w:color w:val="000000"/>
          <w:lang w:val="en-US"/>
        </w:rPr>
        <w:t>). The main goal of the PFA calorimeter system is to achieve a jet energy resolution of about 30-40</w:t>
      </w:r>
      <w:r w:rsidRPr="00B6791F">
        <w:rPr>
          <w:rFonts w:eastAsia="TimesNewRomanPSMT"/>
          <w:lang w:val="en-US"/>
        </w:rPr>
        <w:t>%/</w:t>
      </w:r>
      <w:r w:rsidR="00A16181" w:rsidRPr="00B6791F">
        <w:rPr>
          <w:rFonts w:eastAsia="TimesNewRomanPSMT"/>
          <w:lang w:val="en-US"/>
        </w:rPr>
        <w:t>√E</w:t>
      </w:r>
      <w:r w:rsidR="00A16181" w:rsidRPr="004000EC">
        <w:rPr>
          <w:rFonts w:eastAsia="TimesNewRomanPSMT"/>
          <w:color w:val="000000"/>
          <w:lang w:val="en-US"/>
        </w:rPr>
        <w:t xml:space="preserve"> </w:t>
      </w:r>
      <w:r w:rsidRPr="004000EC">
        <w:rPr>
          <w:rFonts w:eastAsia="TimesNewRomanPSMT"/>
          <w:color w:val="000000"/>
          <w:lang w:val="en-US"/>
        </w:rPr>
        <w:t>to meet the requirements of the physics program. Combining a silicon tracker with a TPC or a</w:t>
      </w:r>
      <w:r w:rsidR="000A34B1" w:rsidRPr="004000EC">
        <w:rPr>
          <w:rFonts w:eastAsia="TimesNewRomanPSMT"/>
          <w:color w:val="000000"/>
          <w:lang w:val="en-US"/>
        </w:rPr>
        <w:t xml:space="preserve"> drift chamber allows </w:t>
      </w:r>
      <w:r w:rsidR="000A34B1" w:rsidRPr="00B6791F">
        <w:rPr>
          <w:rFonts w:eastAsia="TimesNewRomanPSMT"/>
          <w:lang w:val="en-US"/>
        </w:rPr>
        <w:t>improving</w:t>
      </w:r>
      <w:r w:rsidRPr="004000EC">
        <w:rPr>
          <w:rFonts w:eastAsia="TimesNewRomanPSMT"/>
          <w:color w:val="FF0000"/>
          <w:lang w:val="en-US"/>
        </w:rPr>
        <w:t xml:space="preserve"> </w:t>
      </w:r>
      <w:r w:rsidRPr="004000EC">
        <w:rPr>
          <w:rFonts w:eastAsia="TimesNewRomanPSMT"/>
          <w:color w:val="000000"/>
          <w:lang w:val="en-US"/>
        </w:rPr>
        <w:t xml:space="preserve">the charged track momentum resolution and </w:t>
      </w:r>
      <w:r w:rsidR="000A34B1" w:rsidRPr="00B6791F">
        <w:rPr>
          <w:rFonts w:eastAsia="TimesNewRomanPSMT"/>
          <w:lang w:val="en-US"/>
        </w:rPr>
        <w:t>achieving</w:t>
      </w:r>
      <w:r w:rsidRPr="004000EC">
        <w:rPr>
          <w:rFonts w:eastAsia="TimesNewRomanPSMT"/>
          <w:color w:val="FF0000"/>
          <w:lang w:val="en-US"/>
        </w:rPr>
        <w:t xml:space="preserve"> </w:t>
      </w:r>
      <w:r w:rsidRPr="004000EC">
        <w:rPr>
          <w:rFonts w:eastAsia="TimesNewRomanPSMT"/>
          <w:color w:val="000000"/>
          <w:lang w:val="en-US"/>
        </w:rPr>
        <w:t xml:space="preserve">better particle identification </w:t>
      </w:r>
      <w:r w:rsidRPr="00B6791F">
        <w:rPr>
          <w:rFonts w:eastAsia="TimesNewRomanPSMT"/>
          <w:lang w:val="en-US"/>
        </w:rPr>
        <w:t>(~3</w:t>
      </w:r>
      <w:r w:rsidR="000A34B1" w:rsidRPr="00B6791F">
        <w:rPr>
          <w:rFonts w:eastAsia="TimesNewRomanPSMT"/>
          <w:lang w:val="en-US"/>
        </w:rPr>
        <w:t xml:space="preserve"> </w:t>
      </w:r>
      <w:r w:rsidRPr="00B6791F">
        <w:rPr>
          <w:rFonts w:eastAsia="TimesNewRomanPSMT"/>
          <w:lang w:val="en-US"/>
        </w:rPr>
        <w:t xml:space="preserve">sigma </w:t>
      </w:r>
      <w:r w:rsidRPr="004000EC">
        <w:rPr>
          <w:rFonts w:eastAsia="TimesNewRomanPSMT"/>
          <w:color w:val="000000"/>
          <w:lang w:val="en-US"/>
        </w:rPr>
        <w:t xml:space="preserve">pi/K separation for momentum up to 20 GeV/c). </w:t>
      </w:r>
    </w:p>
    <w:p w:rsidR="007F4DA7" w:rsidRPr="004000EC" w:rsidRDefault="007F4DA7" w:rsidP="007F4DA7">
      <w:pPr>
        <w:pStyle w:val="BodyText"/>
        <w:spacing w:after="120"/>
        <w:ind w:firstLine="426"/>
        <w:jc w:val="both"/>
        <w:rPr>
          <w:rFonts w:eastAsia="TimesNewRomanPSMT"/>
          <w:color w:val="000000"/>
          <w:lang w:val="en-US"/>
        </w:rPr>
      </w:pPr>
    </w:p>
    <w:p w:rsidR="00F63861" w:rsidRPr="004000EC" w:rsidRDefault="009E3766" w:rsidP="004000EC">
      <w:pPr>
        <w:spacing w:after="120" w:line="276" w:lineRule="auto"/>
        <w:ind w:left="426" w:hanging="426"/>
        <w:jc w:val="both"/>
        <w:rPr>
          <w:lang w:val="en-US"/>
        </w:rPr>
      </w:pPr>
      <w:r w:rsidRPr="004000EC">
        <w:rPr>
          <w:lang w:val="en-US"/>
        </w:rPr>
        <w:t xml:space="preserve"> </w:t>
      </w:r>
      <w:r w:rsidRPr="004000EC">
        <w:rPr>
          <w:b/>
          <w:bCs/>
          <w:u w:val="single"/>
          <w:lang w:val="en-US"/>
        </w:rPr>
        <w:t xml:space="preserve">Workplan of </w:t>
      </w:r>
      <w:r w:rsidR="00336A17" w:rsidRPr="00B6791F">
        <w:rPr>
          <w:b/>
          <w:bCs/>
          <w:u w:val="single"/>
          <w:lang w:val="en-US"/>
        </w:rPr>
        <w:t>the</w:t>
      </w:r>
      <w:r w:rsidR="00336A17" w:rsidRPr="004000EC">
        <w:rPr>
          <w:b/>
          <w:bCs/>
          <w:u w:val="single"/>
          <w:lang w:val="en-US"/>
        </w:rPr>
        <w:t xml:space="preserve"> </w:t>
      </w:r>
      <w:r w:rsidRPr="004000EC">
        <w:rPr>
          <w:b/>
          <w:bCs/>
          <w:u w:val="single"/>
          <w:lang w:val="en-US"/>
        </w:rPr>
        <w:t>JINR group</w:t>
      </w:r>
      <w:r w:rsidR="00F90DC2" w:rsidRPr="004000EC">
        <w:rPr>
          <w:b/>
          <w:bCs/>
          <w:u w:val="single"/>
          <w:lang w:val="en-US"/>
        </w:rPr>
        <w:t xml:space="preserve">  </w:t>
      </w:r>
    </w:p>
    <w:p w:rsidR="00F63861" w:rsidRPr="004000EC" w:rsidRDefault="009E3766" w:rsidP="004000EC">
      <w:pPr>
        <w:spacing w:after="120" w:line="276" w:lineRule="auto"/>
        <w:jc w:val="both"/>
        <w:rPr>
          <w:i/>
          <w:iCs/>
          <w:lang w:val="en-US"/>
        </w:rPr>
      </w:pPr>
      <w:r w:rsidRPr="004000EC">
        <w:rPr>
          <w:bCs/>
          <w:i/>
          <w:iCs/>
          <w:lang w:val="en-US"/>
        </w:rPr>
        <w:t>1. Development of the experimental program</w:t>
      </w:r>
    </w:p>
    <w:p w:rsidR="006527A2" w:rsidRPr="004000EC" w:rsidRDefault="00336A17" w:rsidP="004000EC">
      <w:pPr>
        <w:spacing w:after="120" w:line="276" w:lineRule="auto"/>
        <w:jc w:val="both"/>
        <w:rPr>
          <w:lang w:val="en-US"/>
        </w:rPr>
      </w:pPr>
      <w:r w:rsidRPr="00B6791F">
        <w:rPr>
          <w:lang w:val="en-US"/>
        </w:rPr>
        <w:t>A p</w:t>
      </w:r>
      <w:r w:rsidR="009E3766" w:rsidRPr="00B6791F">
        <w:rPr>
          <w:lang w:val="en-US"/>
        </w:rPr>
        <w:t xml:space="preserve">hysics </w:t>
      </w:r>
      <w:r w:rsidR="009E3766" w:rsidRPr="004000EC">
        <w:rPr>
          <w:lang w:val="en-US"/>
        </w:rPr>
        <w:t>performance study of several physics topics will be performed for CEPC using Monte Carlo simulation, and the relevant analysis procedures will be elaborated.</w:t>
      </w:r>
    </w:p>
    <w:p w:rsidR="00327929" w:rsidRPr="00B6791F" w:rsidRDefault="00751954" w:rsidP="004000EC">
      <w:pPr>
        <w:spacing w:after="120"/>
        <w:ind w:firstLine="708"/>
        <w:jc w:val="both"/>
        <w:rPr>
          <w:rFonts w:eastAsia="TimesNewRomanPSMT"/>
          <w:lang w:val="en-US"/>
        </w:rPr>
      </w:pPr>
      <w:r w:rsidRPr="00B6791F">
        <w:rPr>
          <w:rFonts w:eastAsia="TimesNewRomanPSMT"/>
          <w:lang w:val="en-US"/>
        </w:rPr>
        <w:lastRenderedPageBreak/>
        <w:t>The Higgs boson physics is the main task of the experiments at CEPC</w:t>
      </w:r>
      <w:r w:rsidR="00DD15B3" w:rsidRPr="00B6791F">
        <w:rPr>
          <w:rFonts w:eastAsia="TimesNewRomanPSMT"/>
          <w:lang w:val="en-US"/>
        </w:rPr>
        <w:t xml:space="preserve"> for all 10 years of data collection. T</w:t>
      </w:r>
      <w:r w:rsidR="00DD15B3" w:rsidRPr="00B6791F">
        <w:rPr>
          <w:rFonts w:eastAsia="TimesNewRomanPSMT"/>
          <w:lang w:val="uk-UA"/>
        </w:rPr>
        <w:t>he processes occurring with the formation of the Higgs boson at the CEPC at the energy √s</w:t>
      </w:r>
      <w:r w:rsidR="00DD15B3" w:rsidRPr="00B6791F">
        <w:rPr>
          <w:rFonts w:ascii="Cambria Math" w:eastAsia="TimesNewRomanPSMT" w:hAnsi="Cambria Math" w:cs="Cambria Math"/>
          <w:lang w:val="uk-UA"/>
        </w:rPr>
        <w:t>∼</w:t>
      </w:r>
      <w:r w:rsidR="00DD15B3" w:rsidRPr="00B6791F">
        <w:rPr>
          <w:rFonts w:eastAsia="TimesNewRomanPSMT"/>
          <w:lang w:val="uk-UA"/>
        </w:rPr>
        <w:t>240−250 GeV are e</w:t>
      </w:r>
      <w:r w:rsidR="00DD15B3" w:rsidRPr="00B6791F">
        <w:rPr>
          <w:rFonts w:eastAsia="TimesNewRomanPSMT"/>
          <w:vertAlign w:val="superscript"/>
          <w:lang w:val="uk-UA"/>
        </w:rPr>
        <w:t>+</w:t>
      </w:r>
      <w:r w:rsidR="00DD15B3" w:rsidRPr="00B6791F">
        <w:rPr>
          <w:rFonts w:eastAsia="TimesNewRomanPSMT"/>
          <w:lang w:val="uk-UA"/>
        </w:rPr>
        <w:t>e</w:t>
      </w:r>
      <w:r w:rsidR="00DD15B3" w:rsidRPr="00B6791F">
        <w:rPr>
          <w:rFonts w:eastAsia="TimesNewRomanPSMT"/>
          <w:vertAlign w:val="superscript"/>
          <w:lang w:val="uk-UA"/>
        </w:rPr>
        <w:t>−</w:t>
      </w:r>
      <w:r w:rsidR="00EF695D" w:rsidRPr="00B6791F">
        <w:rPr>
          <w:rFonts w:eastAsia="TimesNewRomanPSMT"/>
          <w:vertAlign w:val="superscript"/>
          <w:lang w:val="en-US"/>
        </w:rPr>
        <w:t xml:space="preserve"> </w:t>
      </w:r>
      <w:r w:rsidR="00DD15B3" w:rsidRPr="00B6791F">
        <w:rPr>
          <w:rFonts w:eastAsia="TimesNewRomanPSMT"/>
          <w:lang w:val="uk-UA"/>
        </w:rPr>
        <w:t>→</w:t>
      </w:r>
      <w:r w:rsidR="00EF695D" w:rsidRPr="00B6791F">
        <w:rPr>
          <w:rFonts w:eastAsia="TimesNewRomanPSMT"/>
          <w:lang w:val="en-US"/>
        </w:rPr>
        <w:t xml:space="preserve"> </w:t>
      </w:r>
      <w:r w:rsidR="00DD15B3" w:rsidRPr="00B6791F">
        <w:rPr>
          <w:rFonts w:eastAsia="TimesNewRomanPSMT"/>
          <w:lang w:val="uk-UA"/>
        </w:rPr>
        <w:t xml:space="preserve">ZH, </w:t>
      </w:r>
      <w:r w:rsidR="00EF695D" w:rsidRPr="00B6791F">
        <w:rPr>
          <w:rFonts w:eastAsia="TimesNewRomanPSMT"/>
          <w:lang w:val="uk-UA"/>
        </w:rPr>
        <w:t>e</w:t>
      </w:r>
      <w:r w:rsidR="00EF695D" w:rsidRPr="00B6791F">
        <w:rPr>
          <w:rFonts w:eastAsia="TimesNewRomanPSMT"/>
          <w:vertAlign w:val="superscript"/>
          <w:lang w:val="uk-UA"/>
        </w:rPr>
        <w:t>+</w:t>
      </w:r>
      <w:r w:rsidR="00EF695D" w:rsidRPr="00B6791F">
        <w:rPr>
          <w:rFonts w:eastAsia="TimesNewRomanPSMT"/>
          <w:lang w:val="uk-UA"/>
        </w:rPr>
        <w:t>e</w:t>
      </w:r>
      <w:r w:rsidR="00EF695D" w:rsidRPr="00B6791F">
        <w:rPr>
          <w:rFonts w:eastAsia="TimesNewRomanPSMT"/>
          <w:vertAlign w:val="superscript"/>
          <w:lang w:val="uk-UA"/>
        </w:rPr>
        <w:t>−</w:t>
      </w:r>
      <w:r w:rsidR="00EF695D" w:rsidRPr="00B6791F">
        <w:rPr>
          <w:rFonts w:eastAsia="TimesNewRomanPSMT"/>
          <w:vertAlign w:val="superscript"/>
          <w:lang w:val="en-US"/>
        </w:rPr>
        <w:t xml:space="preserve"> </w:t>
      </w:r>
      <w:r w:rsidR="00DD15B3" w:rsidRPr="00B6791F">
        <w:rPr>
          <w:rFonts w:eastAsia="TimesNewRomanPSMT"/>
          <w:lang w:val="uk-UA"/>
        </w:rPr>
        <w:t>→</w:t>
      </w:r>
      <w:r w:rsidR="00EF695D" w:rsidRPr="00B6791F">
        <w:rPr>
          <w:rFonts w:eastAsia="TimesNewRomanPSMT"/>
          <w:lang w:val="en-US"/>
        </w:rPr>
        <w:t xml:space="preserve"> </w:t>
      </w:r>
      <w:r w:rsidR="00DD15B3" w:rsidRPr="00B6791F">
        <w:rPr>
          <w:rFonts w:eastAsia="TimesNewRomanPSMT"/>
          <w:lang w:val="uk-UA"/>
        </w:rPr>
        <w:t>ν</w:t>
      </w:r>
      <m:oMath>
        <m:acc>
          <m:accPr>
            <m:chr m:val="̅"/>
            <m:ctrlPr>
              <w:rPr>
                <w:rFonts w:ascii="Cambria Math" w:eastAsia="TimesNewRomanPSMT" w:hAnsi="Cambria Math"/>
                <w:i/>
                <w:lang w:val="uk-UA"/>
              </w:rPr>
            </m:ctrlPr>
          </m:accPr>
          <m:e>
            <m:r>
              <w:rPr>
                <w:rFonts w:ascii="Cambria Math" w:eastAsia="TimesNewRomanPSMT" w:hAnsi="Cambria Math"/>
                <w:lang w:val="uk-UA"/>
              </w:rPr>
              <m:t>ν</m:t>
            </m:r>
          </m:e>
        </m:acc>
      </m:oMath>
      <w:r w:rsidR="00DD15B3" w:rsidRPr="00B6791F">
        <w:rPr>
          <w:rFonts w:eastAsia="TimesNewRomanPSMT"/>
          <w:lang w:val="uk-UA"/>
        </w:rPr>
        <w:t xml:space="preserve">H, and </w:t>
      </w:r>
      <w:r w:rsidR="00EF695D" w:rsidRPr="00B6791F">
        <w:rPr>
          <w:rFonts w:eastAsia="TimesNewRomanPSMT"/>
          <w:lang w:val="uk-UA"/>
        </w:rPr>
        <w:t>e</w:t>
      </w:r>
      <w:r w:rsidR="00EF695D" w:rsidRPr="00B6791F">
        <w:rPr>
          <w:rFonts w:eastAsia="TimesNewRomanPSMT"/>
          <w:vertAlign w:val="superscript"/>
          <w:lang w:val="uk-UA"/>
        </w:rPr>
        <w:t>+</w:t>
      </w:r>
      <w:r w:rsidR="00EF695D" w:rsidRPr="00B6791F">
        <w:rPr>
          <w:rFonts w:eastAsia="TimesNewRomanPSMT"/>
          <w:lang w:val="uk-UA"/>
        </w:rPr>
        <w:t>e</w:t>
      </w:r>
      <w:r w:rsidR="00EF695D" w:rsidRPr="00B6791F">
        <w:rPr>
          <w:rFonts w:eastAsia="TimesNewRomanPSMT"/>
          <w:vertAlign w:val="superscript"/>
          <w:lang w:val="uk-UA"/>
        </w:rPr>
        <w:t>−</w:t>
      </w:r>
      <w:r w:rsidR="00EF695D" w:rsidRPr="00B6791F">
        <w:rPr>
          <w:rFonts w:eastAsia="TimesNewRomanPSMT"/>
          <w:vertAlign w:val="superscript"/>
          <w:lang w:val="en-US"/>
        </w:rPr>
        <w:t xml:space="preserve"> </w:t>
      </w:r>
      <w:r w:rsidR="00DD15B3" w:rsidRPr="00B6791F">
        <w:rPr>
          <w:rFonts w:eastAsia="TimesNewRomanPSMT"/>
          <w:lang w:val="uk-UA"/>
        </w:rPr>
        <w:t>→</w:t>
      </w:r>
      <w:r w:rsidR="00EF695D" w:rsidRPr="00B6791F">
        <w:rPr>
          <w:rFonts w:eastAsia="TimesNewRomanPSMT"/>
          <w:lang w:val="en-US"/>
        </w:rPr>
        <w:t xml:space="preserve"> </w:t>
      </w:r>
      <w:r w:rsidR="00EF695D" w:rsidRPr="00B6791F">
        <w:rPr>
          <w:rFonts w:eastAsia="TimesNewRomanPSMT"/>
          <w:lang w:val="uk-UA"/>
        </w:rPr>
        <w:t>e</w:t>
      </w:r>
      <w:r w:rsidR="00EF695D" w:rsidRPr="00B6791F">
        <w:rPr>
          <w:rFonts w:eastAsia="TimesNewRomanPSMT"/>
          <w:vertAlign w:val="superscript"/>
          <w:lang w:val="uk-UA"/>
        </w:rPr>
        <w:t>+</w:t>
      </w:r>
      <w:r w:rsidR="00EF695D" w:rsidRPr="00B6791F">
        <w:rPr>
          <w:rFonts w:eastAsia="TimesNewRomanPSMT"/>
          <w:lang w:val="uk-UA"/>
        </w:rPr>
        <w:t>e</w:t>
      </w:r>
      <w:r w:rsidR="00EF695D" w:rsidRPr="00B6791F">
        <w:rPr>
          <w:rFonts w:eastAsia="TimesNewRomanPSMT"/>
          <w:vertAlign w:val="superscript"/>
          <w:lang w:val="uk-UA"/>
        </w:rPr>
        <w:t>−</w:t>
      </w:r>
      <w:r w:rsidR="00DD15B3" w:rsidRPr="00B6791F">
        <w:rPr>
          <w:rFonts w:eastAsia="TimesNewRomanPSMT"/>
          <w:lang w:val="uk-UA"/>
        </w:rPr>
        <w:t>H. Higgs boson candidates can be identified using a mass recoil method, without labeling their decays. The branching ratios of the Higgs boson decay can be determined by studying its individual decay modes. Higgs boson decays, which can be identified by their unique signatures, will be studied in the following modes: H</w:t>
      </w:r>
      <w:r w:rsidR="00DA2D59" w:rsidRPr="00B6791F">
        <w:rPr>
          <w:rFonts w:eastAsia="TimesNewRomanPSMT"/>
          <w:lang w:val="en-US"/>
        </w:rPr>
        <w:t xml:space="preserve"> </w:t>
      </w:r>
      <w:r w:rsidR="00DD15B3" w:rsidRPr="00B6791F">
        <w:rPr>
          <w:rFonts w:eastAsia="TimesNewRomanPSMT"/>
          <w:lang w:val="uk-UA"/>
        </w:rPr>
        <w:t>→</w:t>
      </w:r>
      <w:r w:rsidR="00DA2D59" w:rsidRPr="00B6791F">
        <w:rPr>
          <w:rFonts w:eastAsia="TimesNewRomanPSMT"/>
          <w:lang w:val="en-US"/>
        </w:rPr>
        <w:t xml:space="preserve"> </w:t>
      </w:r>
      <w:r w:rsidR="00DD15B3" w:rsidRPr="00B6791F">
        <w:rPr>
          <w:rFonts w:eastAsia="TimesNewRomanPSMT"/>
          <w:lang w:val="uk-UA"/>
        </w:rPr>
        <w:t xml:space="preserve">bb ̅/cc ̅/gg, </w:t>
      </w:r>
      <w:r w:rsidR="00DD15B3" w:rsidRPr="00B6791F">
        <w:rPr>
          <w:rFonts w:eastAsia="TimesNewRomanPSMT"/>
          <w:lang w:val="en-US"/>
        </w:rPr>
        <w:t xml:space="preserve"> </w:t>
      </w:r>
      <w:r w:rsidR="00DD15B3" w:rsidRPr="00B6791F">
        <w:rPr>
          <w:rFonts w:eastAsia="TimesNewRomanPSMT"/>
          <w:lang w:val="uk-UA"/>
        </w:rPr>
        <w:t>H</w:t>
      </w:r>
      <w:r w:rsidR="00DA2D59" w:rsidRPr="00B6791F">
        <w:rPr>
          <w:rFonts w:eastAsia="TimesNewRomanPSMT"/>
          <w:lang w:val="en-US"/>
        </w:rPr>
        <w:t xml:space="preserve"> </w:t>
      </w:r>
      <w:r w:rsidR="00DD15B3" w:rsidRPr="00B6791F">
        <w:rPr>
          <w:rFonts w:eastAsia="TimesNewRomanPSMT"/>
          <w:lang w:val="uk-UA"/>
        </w:rPr>
        <w:t>→</w:t>
      </w:r>
      <w:r w:rsidR="00DA2D59" w:rsidRPr="00B6791F">
        <w:rPr>
          <w:rFonts w:eastAsia="TimesNewRomanPSMT"/>
          <w:lang w:val="en-US"/>
        </w:rPr>
        <w:t xml:space="preserve"> </w:t>
      </w:r>
      <w:r w:rsidR="00DD15B3" w:rsidRPr="00B6791F">
        <w:rPr>
          <w:rFonts w:eastAsia="TimesNewRomanPSMT"/>
          <w:lang w:val="uk-UA"/>
        </w:rPr>
        <w:t>WW*,  H</w:t>
      </w:r>
      <w:r w:rsidR="00DA2D59" w:rsidRPr="00B6791F">
        <w:rPr>
          <w:rFonts w:eastAsia="TimesNewRomanPSMT"/>
          <w:lang w:val="en-US"/>
        </w:rPr>
        <w:t xml:space="preserve"> </w:t>
      </w:r>
      <w:r w:rsidR="00DD15B3" w:rsidRPr="00B6791F">
        <w:rPr>
          <w:rFonts w:eastAsia="TimesNewRomanPSMT"/>
          <w:lang w:val="uk-UA"/>
        </w:rPr>
        <w:t>→</w:t>
      </w:r>
      <w:r w:rsidR="00DA2D59" w:rsidRPr="00B6791F">
        <w:rPr>
          <w:rFonts w:eastAsia="TimesNewRomanPSMT"/>
          <w:lang w:val="en-US"/>
        </w:rPr>
        <w:t xml:space="preserve"> </w:t>
      </w:r>
      <w:r w:rsidR="00DD15B3" w:rsidRPr="00B6791F">
        <w:rPr>
          <w:rFonts w:eastAsia="TimesNewRomanPSMT"/>
          <w:lang w:val="uk-UA"/>
        </w:rPr>
        <w:t>WZ*,  H</w:t>
      </w:r>
      <w:r w:rsidR="00DA2D59" w:rsidRPr="00B6791F">
        <w:rPr>
          <w:rFonts w:eastAsia="TimesNewRomanPSMT"/>
          <w:lang w:val="en-US"/>
        </w:rPr>
        <w:t xml:space="preserve"> </w:t>
      </w:r>
      <w:r w:rsidR="00DD15B3" w:rsidRPr="00B6791F">
        <w:rPr>
          <w:rFonts w:eastAsia="TimesNewRomanPSMT"/>
          <w:lang w:val="uk-UA"/>
        </w:rPr>
        <w:t>→</w:t>
      </w:r>
      <w:r w:rsidR="00DA2D59" w:rsidRPr="00B6791F">
        <w:rPr>
          <w:rFonts w:eastAsia="TimesNewRomanPSMT"/>
          <w:lang w:val="en-US"/>
        </w:rPr>
        <w:t xml:space="preserve"> </w:t>
      </w:r>
      <w:r w:rsidR="00DD15B3" w:rsidRPr="00B6791F">
        <w:rPr>
          <w:rFonts w:eastAsia="TimesNewRomanPSMT"/>
          <w:lang w:val="uk-UA"/>
        </w:rPr>
        <w:t>Wγ,   H</w:t>
      </w:r>
      <w:r w:rsidR="00DA2D59" w:rsidRPr="00B6791F">
        <w:rPr>
          <w:rFonts w:eastAsia="TimesNewRomanPSMT"/>
          <w:lang w:val="en-US"/>
        </w:rPr>
        <w:t xml:space="preserve"> </w:t>
      </w:r>
      <w:r w:rsidR="00DD15B3" w:rsidRPr="00B6791F">
        <w:rPr>
          <w:rFonts w:eastAsia="TimesNewRomanPSMT"/>
          <w:lang w:val="uk-UA"/>
        </w:rPr>
        <w:t>→</w:t>
      </w:r>
      <w:r w:rsidR="00DA2D59" w:rsidRPr="00B6791F">
        <w:rPr>
          <w:rFonts w:eastAsia="TimesNewRomanPSMT"/>
          <w:lang w:val="en-US"/>
        </w:rPr>
        <w:t xml:space="preserve"> </w:t>
      </w:r>
      <w:r w:rsidR="00DD15B3" w:rsidRPr="00B6791F">
        <w:rPr>
          <w:rFonts w:eastAsia="TimesNewRomanPSMT"/>
          <w:lang w:val="uk-UA"/>
        </w:rPr>
        <w:t>τ</w:t>
      </w:r>
      <w:r w:rsidR="00DD15B3" w:rsidRPr="00B6791F">
        <w:rPr>
          <w:rFonts w:eastAsia="TimesNewRomanPSMT"/>
          <w:vertAlign w:val="superscript"/>
          <w:lang w:val="uk-UA"/>
        </w:rPr>
        <w:t>+</w:t>
      </w:r>
      <w:r w:rsidR="00DD15B3" w:rsidRPr="00B6791F">
        <w:rPr>
          <w:rFonts w:eastAsia="TimesNewRomanPSMT"/>
          <w:lang w:val="uk-UA"/>
        </w:rPr>
        <w:t>τ</w:t>
      </w:r>
      <w:r w:rsidR="00DD15B3" w:rsidRPr="00B6791F">
        <w:rPr>
          <w:rFonts w:eastAsia="TimesNewRomanPSMT"/>
          <w:vertAlign w:val="superscript"/>
          <w:lang w:val="uk-UA"/>
        </w:rPr>
        <w:t>-</w:t>
      </w:r>
      <w:r w:rsidR="00DD15B3" w:rsidRPr="00B6791F">
        <w:rPr>
          <w:rFonts w:eastAsia="TimesNewRomanPSMT"/>
          <w:lang w:val="uk-UA"/>
        </w:rPr>
        <w:t>,  H</w:t>
      </w:r>
      <w:r w:rsidR="00DA2D59" w:rsidRPr="00B6791F">
        <w:rPr>
          <w:rFonts w:eastAsia="TimesNewRomanPSMT"/>
          <w:lang w:val="en-US"/>
        </w:rPr>
        <w:t xml:space="preserve"> </w:t>
      </w:r>
      <w:r w:rsidR="00DD15B3" w:rsidRPr="00B6791F">
        <w:rPr>
          <w:rFonts w:eastAsia="TimesNewRomanPSMT"/>
          <w:lang w:val="uk-UA"/>
        </w:rPr>
        <w:t>→</w:t>
      </w:r>
      <w:r w:rsidR="00DA2D59" w:rsidRPr="00B6791F">
        <w:rPr>
          <w:rFonts w:eastAsia="TimesNewRomanPSMT"/>
          <w:lang w:val="en-US"/>
        </w:rPr>
        <w:t xml:space="preserve"> </w:t>
      </w:r>
      <w:r w:rsidR="00DD15B3" w:rsidRPr="00B6791F">
        <w:rPr>
          <w:rFonts w:eastAsia="TimesNewRomanPSMT"/>
          <w:lang w:val="uk-UA"/>
        </w:rPr>
        <w:t>µ</w:t>
      </w:r>
      <w:r w:rsidR="00DD15B3" w:rsidRPr="00B6791F">
        <w:rPr>
          <w:rFonts w:eastAsia="TimesNewRomanPSMT"/>
          <w:vertAlign w:val="superscript"/>
          <w:lang w:val="uk-UA"/>
        </w:rPr>
        <w:t>+</w:t>
      </w:r>
      <w:r w:rsidR="00DD15B3" w:rsidRPr="00B6791F">
        <w:rPr>
          <w:rFonts w:eastAsia="TimesNewRomanPSMT"/>
          <w:lang w:val="uk-UA"/>
        </w:rPr>
        <w:t>µ</w:t>
      </w:r>
      <w:r w:rsidR="00DD15B3" w:rsidRPr="00B6791F">
        <w:rPr>
          <w:rFonts w:eastAsia="TimesNewRomanPSMT"/>
          <w:vertAlign w:val="superscript"/>
          <w:lang w:val="uk-UA"/>
        </w:rPr>
        <w:t>-</w:t>
      </w:r>
      <w:r w:rsidR="00DD15B3" w:rsidRPr="00B6791F">
        <w:rPr>
          <w:rFonts w:eastAsia="TimesNewRomanPSMT"/>
          <w:lang w:val="uk-UA"/>
        </w:rPr>
        <w:t>, H</w:t>
      </w:r>
      <w:r w:rsidR="00DA2D59" w:rsidRPr="00B6791F">
        <w:rPr>
          <w:rFonts w:eastAsia="TimesNewRomanPSMT"/>
          <w:lang w:val="en-US"/>
        </w:rPr>
        <w:t xml:space="preserve"> </w:t>
      </w:r>
      <w:r w:rsidR="00DD15B3" w:rsidRPr="00B6791F">
        <w:rPr>
          <w:rFonts w:eastAsia="TimesNewRomanPSMT"/>
          <w:lang w:val="uk-UA"/>
        </w:rPr>
        <w:t>→</w:t>
      </w:r>
      <w:r w:rsidR="00DA2D59" w:rsidRPr="00B6791F">
        <w:rPr>
          <w:rFonts w:eastAsia="TimesNewRomanPSMT"/>
          <w:lang w:val="en-US"/>
        </w:rPr>
        <w:t xml:space="preserve"> </w:t>
      </w:r>
      <w:r w:rsidR="00DD15B3" w:rsidRPr="00B6791F">
        <w:rPr>
          <w:rFonts w:eastAsia="TimesNewRomanPSMT"/>
          <w:lang w:val="uk-UA"/>
        </w:rPr>
        <w:t>inv.</w:t>
      </w:r>
      <w:r w:rsidR="00DD15B3" w:rsidRPr="00B6791F">
        <w:rPr>
          <w:rFonts w:eastAsia="TimesNewRomanPSMT"/>
          <w:lang w:val="en-US"/>
        </w:rPr>
        <w:t xml:space="preserve"> A</w:t>
      </w:r>
      <w:r w:rsidR="009E3766" w:rsidRPr="004000EC">
        <w:rPr>
          <w:rFonts w:eastAsia="TimesNewRomanPSMT"/>
          <w:color w:val="000000"/>
          <w:lang w:val="en-US"/>
        </w:rPr>
        <w:t xml:space="preserve"> systematic study of the </w:t>
      </w:r>
      <w:r w:rsidR="009E3766" w:rsidRPr="004000EC">
        <w:rPr>
          <w:rFonts w:eastAsia="TimesNewRomanPSMT"/>
          <w:i/>
          <w:color w:val="000000"/>
          <w:lang w:val="en-US"/>
        </w:rPr>
        <w:t>e</w:t>
      </w:r>
      <w:r w:rsidR="009E3766" w:rsidRPr="004000EC">
        <w:rPr>
          <w:rFonts w:eastAsia="TimesNewRomanPSMT"/>
          <w:i/>
          <w:color w:val="000000"/>
          <w:vertAlign w:val="superscript"/>
          <w:lang w:val="en-US"/>
        </w:rPr>
        <w:t>+</w:t>
      </w:r>
      <w:r w:rsidR="009E3766" w:rsidRPr="004000EC">
        <w:rPr>
          <w:rFonts w:eastAsia="TimesNewRomanPSMT"/>
          <w:i/>
          <w:color w:val="000000"/>
          <w:lang w:val="en-US"/>
        </w:rPr>
        <w:t>e</w:t>
      </w:r>
      <w:r w:rsidR="009E3766" w:rsidRPr="004000EC">
        <w:rPr>
          <w:rFonts w:eastAsia="TimesNewRomanPSMT"/>
          <w:i/>
          <w:color w:val="000000"/>
          <w:vertAlign w:val="superscript"/>
          <w:lang w:val="en-US"/>
        </w:rPr>
        <w:t>−</w:t>
      </w:r>
      <w:r w:rsidR="009E3766" w:rsidRPr="004000EC">
        <w:rPr>
          <w:rFonts w:eastAsia="TimesNewRomanPSMT"/>
          <w:i/>
          <w:color w:val="000000"/>
          <w:lang w:val="en-US"/>
        </w:rPr>
        <w:t>→ZX</w:t>
      </w:r>
      <w:r w:rsidR="009E3766" w:rsidRPr="004000EC">
        <w:rPr>
          <w:rFonts w:eastAsia="TimesNewRomanPSMT"/>
          <w:color w:val="000000"/>
          <w:lang w:val="en-US"/>
        </w:rPr>
        <w:t xml:space="preserve"> processes will be carried out with the aim of determining the properties of the Higgs boson</w:t>
      </w:r>
      <w:r w:rsidR="009E3766" w:rsidRPr="00B6791F">
        <w:rPr>
          <w:rFonts w:eastAsia="TimesNewRomanPSMT"/>
          <w:strike/>
          <w:lang w:val="en-US"/>
        </w:rPr>
        <w:t>s</w:t>
      </w:r>
      <w:r w:rsidR="009E3766" w:rsidRPr="004000EC">
        <w:rPr>
          <w:rFonts w:eastAsia="TimesNewRomanPSMT"/>
          <w:color w:val="000000"/>
          <w:lang w:val="en-US"/>
        </w:rPr>
        <w:t xml:space="preserve"> with the best possible </w:t>
      </w:r>
      <w:r w:rsidR="009E3766" w:rsidRPr="00B6791F">
        <w:rPr>
          <w:rFonts w:eastAsia="TimesNewRomanPSMT"/>
          <w:lang w:val="en-US"/>
        </w:rPr>
        <w:t xml:space="preserve">accuracy </w:t>
      </w:r>
      <w:r w:rsidR="00E5599E" w:rsidRPr="00B6791F">
        <w:rPr>
          <w:rFonts w:eastAsia="TimesNewRomanPSMT"/>
          <w:lang w:val="en-US"/>
        </w:rPr>
        <w:t xml:space="preserve">and new physics BSM </w:t>
      </w:r>
      <w:r w:rsidR="00F90DC2" w:rsidRPr="00B6791F">
        <w:rPr>
          <w:rFonts w:eastAsia="TimesNewRomanPSMT"/>
          <w:lang w:val="en-US"/>
        </w:rPr>
        <w:t xml:space="preserve">searches </w:t>
      </w:r>
      <w:r w:rsidR="009E3766" w:rsidRPr="004000EC">
        <w:rPr>
          <w:rFonts w:eastAsia="TimesNewRomanPSMT"/>
          <w:color w:val="000000"/>
          <w:lang w:val="en-US"/>
        </w:rPr>
        <w:t xml:space="preserve">using Monte Carlo </w:t>
      </w:r>
      <w:r w:rsidR="006138C9" w:rsidRPr="00B6791F">
        <w:rPr>
          <w:rFonts w:eastAsia="TimesNewRomanPSMT"/>
          <w:lang w:val="en-US"/>
        </w:rPr>
        <w:t xml:space="preserve">generations </w:t>
      </w:r>
      <w:r w:rsidR="006138C9" w:rsidRPr="004000EC">
        <w:rPr>
          <w:rFonts w:eastAsia="TimesNewRomanPSMT"/>
          <w:color w:val="000000"/>
          <w:lang w:val="en-US"/>
        </w:rPr>
        <w:t xml:space="preserve">for </w:t>
      </w:r>
      <w:r w:rsidR="009E3766" w:rsidRPr="004000EC">
        <w:rPr>
          <w:rFonts w:eastAsia="TimesNewRomanPSMT"/>
          <w:color w:val="000000"/>
          <w:lang w:val="en-US"/>
        </w:rPr>
        <w:t xml:space="preserve">full detector </w:t>
      </w:r>
      <w:r w:rsidR="009E3766" w:rsidRPr="004000EC">
        <w:rPr>
          <w:rFonts w:eastAsia="TimesNewRomanPSMT"/>
          <w:color w:val="000000" w:themeColor="text1"/>
          <w:lang w:val="en-US"/>
        </w:rPr>
        <w:t>simulations</w:t>
      </w:r>
      <w:r w:rsidR="009E3766" w:rsidRPr="004000EC">
        <w:rPr>
          <w:rFonts w:eastAsia="TimesNewRomanPSMT"/>
          <w:color w:val="000000"/>
          <w:lang w:val="en-US"/>
        </w:rPr>
        <w:t xml:space="preserve"> </w:t>
      </w:r>
      <w:r w:rsidR="005865B6" w:rsidRPr="00B6791F">
        <w:rPr>
          <w:rFonts w:eastAsia="TimesNewRomanPSMT"/>
          <w:lang w:val="en-US"/>
        </w:rPr>
        <w:t>of</w:t>
      </w:r>
      <w:r w:rsidR="005865B6" w:rsidRPr="004000EC">
        <w:rPr>
          <w:rFonts w:eastAsia="TimesNewRomanPSMT"/>
          <w:color w:val="FF0000"/>
          <w:lang w:val="en-US"/>
        </w:rPr>
        <w:t xml:space="preserve"> </w:t>
      </w:r>
      <w:r w:rsidR="009E3766" w:rsidRPr="004000EC">
        <w:rPr>
          <w:rFonts w:eastAsia="TimesNewRomanPSMT"/>
          <w:color w:val="000000"/>
          <w:lang w:val="en-US"/>
        </w:rPr>
        <w:t>signal and background events</w:t>
      </w:r>
      <w:r w:rsidR="009E3766" w:rsidRPr="004000EC">
        <w:rPr>
          <w:rFonts w:eastAsia="TimesNewRomanPSMT"/>
          <w:color w:val="FF0000"/>
          <w:lang w:val="en-US"/>
        </w:rPr>
        <w:t>.</w:t>
      </w:r>
      <w:r w:rsidR="009E3766" w:rsidRPr="004000EC">
        <w:rPr>
          <w:rFonts w:eastAsia="TimesNewRomanPSMT"/>
          <w:color w:val="000000"/>
          <w:lang w:val="en-US"/>
        </w:rPr>
        <w:t xml:space="preserve"> As a result, algorithms will be developed for the best signal-to-background ratio in the selected events. Based on this analysis, values ​​of the Higgs boson characteristics are expected to be obtained with </w:t>
      </w:r>
      <w:r w:rsidR="00A16181" w:rsidRPr="00B6791F">
        <w:rPr>
          <w:rFonts w:eastAsia="TimesNewRomanPSMT"/>
          <w:lang w:val="en-US"/>
        </w:rPr>
        <w:t>accuracy</w:t>
      </w:r>
      <w:r w:rsidR="009E3766" w:rsidRPr="004000EC">
        <w:rPr>
          <w:rFonts w:eastAsia="TimesNewRomanPSMT"/>
          <w:color w:val="000000"/>
          <w:lang w:val="en-US"/>
        </w:rPr>
        <w:t xml:space="preserve"> an order of magnitude better than i</w:t>
      </w:r>
      <w:r w:rsidR="006138C9" w:rsidRPr="004000EC">
        <w:rPr>
          <w:rFonts w:eastAsia="TimesNewRomanPSMT"/>
          <w:color w:val="000000"/>
          <w:lang w:val="en-US"/>
        </w:rPr>
        <w:t>n the experiments at the HL-LHC</w:t>
      </w:r>
      <w:r w:rsidR="008B242C" w:rsidRPr="00B6791F">
        <w:rPr>
          <w:rFonts w:eastAsia="TimesNewRomanPSMT"/>
          <w:lang w:val="en-US"/>
        </w:rPr>
        <w:t>,</w:t>
      </w:r>
      <w:r w:rsidR="006138C9" w:rsidRPr="00B6791F">
        <w:rPr>
          <w:rFonts w:eastAsia="TimesNewRomanPSMT"/>
          <w:lang w:val="en-US"/>
        </w:rPr>
        <w:t xml:space="preserve"> and </w:t>
      </w:r>
      <w:r w:rsidRPr="00B6791F">
        <w:rPr>
          <w:rFonts w:eastAsia="TimesNewRomanPSMT"/>
          <w:lang w:val="en-US"/>
        </w:rPr>
        <w:t>new physics phenomena BSM will be discovered.</w:t>
      </w:r>
    </w:p>
    <w:p w:rsidR="00F63861" w:rsidRPr="004000EC" w:rsidRDefault="009E3766" w:rsidP="004000EC">
      <w:pPr>
        <w:spacing w:after="120"/>
        <w:jc w:val="both"/>
        <w:rPr>
          <w:color w:val="000000" w:themeColor="text1"/>
          <w:lang w:val="en-US"/>
        </w:rPr>
      </w:pPr>
      <w:r w:rsidRPr="004000EC">
        <w:rPr>
          <w:rFonts w:eastAsia="TimesNewRomanPSMT"/>
          <w:bCs/>
          <w:color w:val="000000"/>
          <w:lang w:val="en-US"/>
        </w:rPr>
        <w:tab/>
      </w:r>
      <w:r w:rsidRPr="004000EC">
        <w:rPr>
          <w:rFonts w:eastAsia="TimesNewRomanPSMT"/>
          <w:bCs/>
          <w:color w:val="000000" w:themeColor="text1"/>
          <w:lang w:val="en-US"/>
        </w:rPr>
        <w:t xml:space="preserve">A large sample of </w:t>
      </w:r>
      <m:oMath>
        <m:sSubSup>
          <m:sSubSupPr>
            <m:ctrlPr>
              <w:rPr>
                <w:rFonts w:ascii="Cambria Math" w:hAnsi="Cambria Math"/>
                <w:color w:val="000000" w:themeColor="text1"/>
              </w:rPr>
            </m:ctrlPr>
          </m:sSubSupPr>
          <m:e>
            <m:r>
              <w:rPr>
                <w:rFonts w:ascii="Cambria Math" w:hAnsi="Cambria Math"/>
                <w:color w:val="000000" w:themeColor="text1"/>
              </w:rPr>
              <m:t>B</m:t>
            </m:r>
          </m:e>
          <m:sub>
            <m:r>
              <w:rPr>
                <w:rFonts w:ascii="Cambria Math" w:hAnsi="Cambria Math"/>
                <w:color w:val="000000" w:themeColor="text1"/>
              </w:rPr>
              <m:t>s</m:t>
            </m:r>
          </m:sub>
          <m:sup>
            <m:r>
              <w:rPr>
                <w:rFonts w:ascii="Cambria Math" w:hAnsi="Cambria Math"/>
                <w:color w:val="000000" w:themeColor="text1"/>
                <w:lang w:val="en-US"/>
              </w:rPr>
              <m:t>0</m:t>
            </m:r>
          </m:sup>
        </m:sSubSup>
      </m:oMath>
      <w:r w:rsidRPr="004000EC">
        <w:rPr>
          <w:rFonts w:eastAsia="TimesNewRomanPSMT"/>
          <w:bCs/>
          <w:color w:val="000000" w:themeColor="text1"/>
          <w:lang w:val="en-US"/>
        </w:rPr>
        <w:t xml:space="preserve"> and </w:t>
      </w:r>
      <m:oMath>
        <m:sSubSup>
          <m:sSubSupPr>
            <m:ctrlPr>
              <w:rPr>
                <w:rFonts w:ascii="Cambria Math" w:hAnsi="Cambria Math"/>
                <w:color w:val="000000" w:themeColor="text1"/>
              </w:rPr>
            </m:ctrlPr>
          </m:sSubSupPr>
          <m:e>
            <m:r>
              <w:rPr>
                <w:rFonts w:ascii="Cambria Math" w:hAnsi="Cambria Math"/>
                <w:color w:val="000000" w:themeColor="text1"/>
              </w:rPr>
              <m:t>B</m:t>
            </m:r>
          </m:e>
          <m:sub>
            <m:r>
              <w:rPr>
                <w:rFonts w:ascii="Cambria Math" w:hAnsi="Cambria Math"/>
                <w:color w:val="000000" w:themeColor="text1"/>
              </w:rPr>
              <m:t>c</m:t>
            </m:r>
          </m:sub>
          <m:sup>
            <m:r>
              <w:rPr>
                <w:rFonts w:ascii="Cambria Math" w:hAnsi="Cambria Math"/>
                <w:color w:val="000000" w:themeColor="text1"/>
                <w:lang w:val="en-US"/>
              </w:rPr>
              <m:t>+</m:t>
            </m:r>
          </m:sup>
        </m:sSubSup>
      </m:oMath>
      <w:r w:rsidRPr="004000EC">
        <w:rPr>
          <w:rFonts w:eastAsia="TimesNewRomanPSMT"/>
          <w:bCs/>
          <w:color w:val="000000" w:themeColor="text1"/>
          <w:lang w:val="en-US"/>
        </w:rPr>
        <w:t xml:space="preserve"> mesons allows us to measure CP-violating phase </w:t>
      </w:r>
      <w:proofErr w:type="spellStart"/>
      <w:r w:rsidRPr="004000EC">
        <w:rPr>
          <w:rFonts w:eastAsia="TimesNewRomanPSMT"/>
          <w:bCs/>
          <w:i/>
          <w:iCs/>
          <w:color w:val="000000" w:themeColor="text1"/>
          <w:lang w:val="en-US"/>
        </w:rPr>
        <w:t>ϕ</w:t>
      </w:r>
      <w:r w:rsidRPr="004000EC">
        <w:rPr>
          <w:rFonts w:eastAsia="TimesNewRomanPSMT"/>
          <w:bCs/>
          <w:color w:val="000000" w:themeColor="text1"/>
          <w:vertAlign w:val="subscript"/>
          <w:lang w:val="en-US"/>
        </w:rPr>
        <w:t>s</w:t>
      </w:r>
      <w:proofErr w:type="spellEnd"/>
      <w:r w:rsidRPr="004000EC">
        <w:rPr>
          <w:rFonts w:eastAsia="TimesNewRomanPSMT"/>
          <w:bCs/>
          <w:color w:val="000000" w:themeColor="text1"/>
          <w:lang w:val="en-US"/>
        </w:rPr>
        <w:t xml:space="preserve"> in decay </w:t>
      </w:r>
      <m:oMath>
        <m:sSubSup>
          <m:sSubSupPr>
            <m:ctrlPr>
              <w:rPr>
                <w:rFonts w:ascii="Cambria Math" w:hAnsi="Cambria Math"/>
                <w:color w:val="000000" w:themeColor="text1"/>
              </w:rPr>
            </m:ctrlPr>
          </m:sSubSupPr>
          <m:e>
            <m:r>
              <w:rPr>
                <w:rFonts w:ascii="Cambria Math" w:hAnsi="Cambria Math"/>
                <w:color w:val="000000" w:themeColor="text1"/>
              </w:rPr>
              <m:t>B</m:t>
            </m:r>
          </m:e>
          <m:sub>
            <m:r>
              <w:rPr>
                <w:rFonts w:ascii="Cambria Math" w:hAnsi="Cambria Math"/>
                <w:color w:val="000000" w:themeColor="text1"/>
              </w:rPr>
              <m:t>s</m:t>
            </m:r>
          </m:sub>
          <m:sup>
            <m:r>
              <w:rPr>
                <w:rFonts w:ascii="Cambria Math" w:hAnsi="Cambria Math"/>
                <w:color w:val="000000" w:themeColor="text1"/>
                <w:lang w:val="en-US"/>
              </w:rPr>
              <m:t>0</m:t>
            </m:r>
          </m:sup>
        </m:sSubSup>
      </m:oMath>
      <w:r w:rsidRPr="004000EC">
        <w:rPr>
          <w:rFonts w:eastAsia="TimesNewRomanPSMT"/>
          <w:bCs/>
          <w:color w:val="000000" w:themeColor="text1"/>
          <w:lang w:val="en-US"/>
        </w:rPr>
        <w:t> → </w:t>
      </w:r>
      <w:r w:rsidRPr="004000EC">
        <w:rPr>
          <w:rFonts w:eastAsia="TimesNewRomanPSMT"/>
          <w:bCs/>
          <w:i/>
          <w:color w:val="000000" w:themeColor="text1"/>
          <w:lang w:val="en-US"/>
        </w:rPr>
        <w:t>J</w:t>
      </w:r>
      <w:r w:rsidRPr="004000EC">
        <w:rPr>
          <w:rFonts w:eastAsia="TimesNewRomanPSMT"/>
          <w:bCs/>
          <w:color w:val="000000" w:themeColor="text1"/>
          <w:lang w:val="en-US"/>
        </w:rPr>
        <w:t>/</w:t>
      </w:r>
      <w:r w:rsidRPr="004000EC">
        <w:rPr>
          <w:rFonts w:eastAsia="TimesNewRomanPSMT"/>
          <w:bCs/>
          <w:i/>
          <w:iCs/>
          <w:color w:val="000000" w:themeColor="text1"/>
          <w:lang w:val="en-US"/>
        </w:rPr>
        <w:t>ψ </w:t>
      </w:r>
      <w:proofErr w:type="gramStart"/>
      <w:r w:rsidRPr="004000EC">
        <w:rPr>
          <w:rFonts w:eastAsia="TimesNewRomanPSMT"/>
          <w:bCs/>
          <w:i/>
          <w:iCs/>
          <w:color w:val="000000" w:themeColor="text1"/>
          <w:lang w:val="en-US"/>
        </w:rPr>
        <w:t>ϕ</w:t>
      </w:r>
      <w:r w:rsidRPr="004000EC">
        <w:rPr>
          <w:rFonts w:eastAsia="TimesNewRomanPSMT"/>
          <w:bCs/>
          <w:color w:val="000000" w:themeColor="text1"/>
          <w:lang w:val="en-US"/>
        </w:rPr>
        <w:t>(</w:t>
      </w:r>
      <w:proofErr w:type="gramEnd"/>
      <w:r w:rsidRPr="004000EC">
        <w:rPr>
          <w:rFonts w:eastAsia="TimesNewRomanPSMT"/>
          <w:bCs/>
          <w:color w:val="000000" w:themeColor="text1"/>
          <w:lang w:val="en-US"/>
        </w:rPr>
        <w:t xml:space="preserve">1020) with unprecedented accuracy. The excellent particle identification, accurate track and vertex reconstruction, and extensive geometric acceptance of the planned detectors at the CEPC will make it possible to measure the phase </w:t>
      </w:r>
      <w:proofErr w:type="spellStart"/>
      <w:r w:rsidRPr="004000EC">
        <w:rPr>
          <w:rFonts w:eastAsia="TimesNewRomanPSMT"/>
          <w:bCs/>
          <w:i/>
          <w:iCs/>
          <w:color w:val="000000" w:themeColor="text1"/>
          <w:lang w:val="en-US"/>
        </w:rPr>
        <w:t>ϕ</w:t>
      </w:r>
      <w:r w:rsidRPr="004000EC">
        <w:rPr>
          <w:rFonts w:eastAsia="TimesNewRomanPSMT"/>
          <w:bCs/>
          <w:color w:val="000000" w:themeColor="text1"/>
          <w:vertAlign w:val="subscript"/>
          <w:lang w:val="en-US"/>
        </w:rPr>
        <w:t>s</w:t>
      </w:r>
      <w:proofErr w:type="spellEnd"/>
      <w:r w:rsidRPr="004000EC">
        <w:rPr>
          <w:rFonts w:eastAsia="TimesNewRomanPSMT"/>
          <w:bCs/>
          <w:color w:val="000000" w:themeColor="text1"/>
          <w:lang w:val="en-US"/>
        </w:rPr>
        <w:t xml:space="preserve"> in another </w:t>
      </w:r>
      <m:oMath>
        <m:sSubSup>
          <m:sSubSupPr>
            <m:ctrlPr>
              <w:rPr>
                <w:rFonts w:ascii="Cambria Math" w:hAnsi="Cambria Math"/>
                <w:color w:val="000000" w:themeColor="text1"/>
              </w:rPr>
            </m:ctrlPr>
          </m:sSubSupPr>
          <m:e>
            <m:r>
              <w:rPr>
                <w:rFonts w:ascii="Cambria Math" w:hAnsi="Cambria Math"/>
                <w:color w:val="000000" w:themeColor="text1"/>
              </w:rPr>
              <m:t>B</m:t>
            </m:r>
          </m:e>
          <m:sub>
            <m:r>
              <w:rPr>
                <w:rFonts w:ascii="Cambria Math" w:hAnsi="Cambria Math"/>
                <w:color w:val="000000" w:themeColor="text1"/>
              </w:rPr>
              <m:t>s</m:t>
            </m:r>
          </m:sub>
          <m:sup>
            <m:r>
              <w:rPr>
                <w:rFonts w:ascii="Cambria Math" w:hAnsi="Cambria Math"/>
                <w:color w:val="000000" w:themeColor="text1"/>
                <w:lang w:val="en-US"/>
              </w:rPr>
              <m:t>0</m:t>
            </m:r>
          </m:sup>
        </m:sSubSup>
      </m:oMath>
      <w:r w:rsidRPr="004000EC">
        <w:rPr>
          <w:rFonts w:eastAsia="TimesNewRomanPSMT"/>
          <w:bCs/>
          <w:color w:val="000000" w:themeColor="text1"/>
          <w:lang w:val="en-US"/>
        </w:rPr>
        <w:t xml:space="preserve"> decay channel </w:t>
      </w:r>
      <m:oMath>
        <m:sSubSup>
          <m:sSubSupPr>
            <m:ctrlPr>
              <w:rPr>
                <w:rFonts w:ascii="Cambria Math" w:hAnsi="Cambria Math"/>
                <w:color w:val="000000" w:themeColor="text1"/>
              </w:rPr>
            </m:ctrlPr>
          </m:sSubSupPr>
          <m:e>
            <m:r>
              <w:rPr>
                <w:rFonts w:ascii="Cambria Math" w:hAnsi="Cambria Math"/>
                <w:color w:val="000000" w:themeColor="text1"/>
              </w:rPr>
              <m:t>B</m:t>
            </m:r>
          </m:e>
          <m:sub>
            <m:r>
              <w:rPr>
                <w:rFonts w:ascii="Cambria Math" w:hAnsi="Cambria Math"/>
                <w:color w:val="000000" w:themeColor="text1"/>
              </w:rPr>
              <m:t>s</m:t>
            </m:r>
          </m:sub>
          <m:sup>
            <m:r>
              <w:rPr>
                <w:rFonts w:ascii="Cambria Math" w:hAnsi="Cambria Math"/>
                <w:color w:val="000000" w:themeColor="text1"/>
                <w:lang w:val="en-US"/>
              </w:rPr>
              <m:t>0</m:t>
            </m:r>
          </m:sup>
        </m:sSubSup>
      </m:oMath>
      <w:r w:rsidRPr="004000EC">
        <w:rPr>
          <w:rFonts w:eastAsia="TimesNewRomanPSMT"/>
          <w:bCs/>
          <w:color w:val="000000" w:themeColor="text1"/>
          <w:lang w:val="en-US"/>
        </w:rPr>
        <w:t xml:space="preserve"> → J/</w:t>
      </w:r>
      <w:r w:rsidRPr="004000EC">
        <w:rPr>
          <w:rFonts w:eastAsia="TimesNewRomanPSMT"/>
          <w:bCs/>
          <w:i/>
          <w:iCs/>
          <w:color w:val="000000" w:themeColor="text1"/>
          <w:lang w:val="en-US"/>
        </w:rPr>
        <w:t>ψπ</w:t>
      </w:r>
      <w:r w:rsidRPr="004000EC">
        <w:rPr>
          <w:rFonts w:eastAsia="TimesNewRomanPSMT"/>
          <w:bCs/>
          <w:color w:val="000000" w:themeColor="text1"/>
          <w:vertAlign w:val="superscript"/>
          <w:lang w:val="en-US"/>
        </w:rPr>
        <w:t>+</w:t>
      </w:r>
      <w:r w:rsidRPr="004000EC">
        <w:rPr>
          <w:rFonts w:eastAsia="TimesNewRomanPSMT"/>
          <w:bCs/>
          <w:i/>
          <w:iCs/>
          <w:color w:val="000000" w:themeColor="text1"/>
          <w:lang w:val="en-US"/>
        </w:rPr>
        <w:t>π</w:t>
      </w:r>
      <w:r w:rsidRPr="004000EC">
        <w:rPr>
          <w:rFonts w:eastAsia="TimesNewRomanPSMT"/>
          <w:bCs/>
          <w:color w:val="000000" w:themeColor="text1"/>
          <w:vertAlign w:val="superscript"/>
          <w:lang w:val="en-US"/>
        </w:rPr>
        <w:t>−</w:t>
      </w:r>
      <w:r w:rsidRPr="004000EC">
        <w:rPr>
          <w:rFonts w:eastAsia="TimesNewRomanPSMT"/>
          <w:bCs/>
          <w:color w:val="000000" w:themeColor="text1"/>
          <w:lang w:val="en-US"/>
        </w:rPr>
        <w:t xml:space="preserve">. </w:t>
      </w:r>
    </w:p>
    <w:p w:rsidR="00F63861" w:rsidRPr="004000EC" w:rsidRDefault="009E3766" w:rsidP="004000EC">
      <w:pPr>
        <w:spacing w:after="120"/>
        <w:jc w:val="both"/>
        <w:rPr>
          <w:lang w:val="en-US"/>
        </w:rPr>
      </w:pPr>
      <w:r w:rsidRPr="004000EC">
        <w:rPr>
          <w:rFonts w:eastAsia="TimesNewRomanPSMT"/>
          <w:color w:val="000000"/>
          <w:lang w:val="en-US"/>
        </w:rPr>
        <w:tab/>
        <w:t>Besides this, there is considerable interest in the processes occurring with the formation of heavy (</w:t>
      </w:r>
      <w:r w:rsidRPr="004000EC">
        <w:rPr>
          <w:rFonts w:eastAsia="TimesNewRomanPS-ItalicMT"/>
          <w:i/>
          <w:iCs/>
          <w:color w:val="000000"/>
          <w:lang w:val="en-US"/>
        </w:rPr>
        <w:t>c, b</w:t>
      </w:r>
      <w:r w:rsidRPr="004000EC">
        <w:rPr>
          <w:rFonts w:eastAsia="TimesNewRomanPSMT"/>
          <w:color w:val="000000"/>
          <w:lang w:val="en-US"/>
        </w:rPr>
        <w:t xml:space="preserve">) flavors and their bound states in </w:t>
      </w:r>
      <w:r w:rsidRPr="004000EC">
        <w:rPr>
          <w:rFonts w:eastAsia="TimesNewRomanPS-ItalicMT"/>
          <w:i/>
          <w:iCs/>
          <w:color w:val="000000"/>
          <w:lang w:val="en-US"/>
        </w:rPr>
        <w:t>e</w:t>
      </w:r>
      <w:r w:rsidRPr="004000EC">
        <w:rPr>
          <w:rFonts w:eastAsia="TimesNewRomanPS-ItalicMT"/>
          <w:i/>
          <w:iCs/>
          <w:color w:val="000000"/>
          <w:vertAlign w:val="superscript"/>
          <w:lang w:val="en-US"/>
        </w:rPr>
        <w:t>+</w:t>
      </w:r>
      <w:r w:rsidRPr="004000EC">
        <w:rPr>
          <w:rFonts w:eastAsia="TimesNewRomanPS-ItalicMT"/>
          <w:i/>
          <w:iCs/>
          <w:color w:val="000000"/>
          <w:lang w:val="en-US"/>
        </w:rPr>
        <w:t>e</w:t>
      </w:r>
      <w:r w:rsidRPr="004000EC">
        <w:rPr>
          <w:rFonts w:eastAsia="TimesNewRomanPS-ItalicMT"/>
          <w:i/>
          <w:iCs/>
          <w:color w:val="000000"/>
          <w:vertAlign w:val="superscript"/>
          <w:lang w:val="en-US"/>
        </w:rPr>
        <w:t>-</w:t>
      </w:r>
      <w:r w:rsidRPr="004000EC">
        <w:rPr>
          <w:rFonts w:eastAsia="TimesNewRomanPSMT"/>
          <w:color w:val="000000"/>
          <w:lang w:val="en-US"/>
        </w:rPr>
        <w:t xml:space="preserve"> annihilation in general. Such processes, in particular, are background for many processes of new physics BSM, which will be studied at the CEPC. Their</w:t>
      </w:r>
      <w:r w:rsidR="008B242C" w:rsidRPr="004000EC">
        <w:rPr>
          <w:rFonts w:eastAsia="TimesNewRomanPSMT"/>
          <w:color w:val="000000"/>
          <w:lang w:val="en-US"/>
        </w:rPr>
        <w:t xml:space="preserve"> cross sections are</w:t>
      </w:r>
      <w:r w:rsidR="008B242C" w:rsidRPr="004000EC">
        <w:rPr>
          <w:rFonts w:eastAsia="TimesNewRomanPSMT"/>
          <w:color w:val="FF0000"/>
          <w:lang w:val="en-US"/>
        </w:rPr>
        <w:t xml:space="preserve"> </w:t>
      </w:r>
      <w:r w:rsidR="008B242C" w:rsidRPr="00B6791F">
        <w:rPr>
          <w:rFonts w:eastAsia="TimesNewRomanPSMT"/>
          <w:lang w:val="en-US"/>
        </w:rPr>
        <w:t>huge;</w:t>
      </w:r>
      <w:r w:rsidRPr="004000EC">
        <w:rPr>
          <w:rFonts w:eastAsia="TimesNewRomanPSMT"/>
          <w:color w:val="000000"/>
          <w:lang w:val="en-US"/>
        </w:rPr>
        <w:t xml:space="preserve"> for example, near the </w:t>
      </w:r>
      <w:r w:rsidRPr="004000EC">
        <w:rPr>
          <w:rFonts w:eastAsia="TimesNewRomanPS-ItalicMT"/>
          <w:i/>
          <w:iCs/>
          <w:color w:val="000000"/>
          <w:lang w:val="en-US"/>
        </w:rPr>
        <w:t>Z</w:t>
      </w:r>
      <w:r w:rsidRPr="004000EC">
        <w:rPr>
          <w:rFonts w:eastAsia="TimesNewRomanPSMT"/>
          <w:color w:val="000000"/>
          <w:lang w:val="en-US"/>
        </w:rPr>
        <w:t xml:space="preserve">-boson </w:t>
      </w:r>
      <w:r w:rsidRPr="00B6791F">
        <w:rPr>
          <w:rFonts w:eastAsia="TimesNewRomanPSMT"/>
          <w:lang w:val="en-US"/>
        </w:rPr>
        <w:t>mass</w:t>
      </w:r>
      <w:r w:rsidR="008B242C" w:rsidRPr="00B6791F">
        <w:rPr>
          <w:rFonts w:eastAsia="TimesNewRomanPSMT"/>
          <w:lang w:val="en-US"/>
        </w:rPr>
        <w:t>,</w:t>
      </w:r>
      <w:r w:rsidRPr="004000EC">
        <w:rPr>
          <w:rFonts w:eastAsia="TimesNewRomanPSMT"/>
          <w:color w:val="000000"/>
          <w:lang w:val="en-US"/>
        </w:rPr>
        <w:t xml:space="preserve"> they are two orders of magnitude larger than the cross section of the process </w:t>
      </w:r>
      <w:r w:rsidRPr="004000EC">
        <w:rPr>
          <w:rFonts w:eastAsia="TimesNewRomanPS-ItalicMT"/>
          <w:i/>
          <w:iCs/>
          <w:color w:val="000000"/>
          <w:lang w:val="en-US"/>
        </w:rPr>
        <w:t>e</w:t>
      </w:r>
      <w:r w:rsidRPr="004000EC">
        <w:rPr>
          <w:rFonts w:eastAsia="TimesNewRomanPS-ItalicMT"/>
          <w:i/>
          <w:iCs/>
          <w:color w:val="000000"/>
          <w:vertAlign w:val="superscript"/>
          <w:lang w:val="en-US"/>
        </w:rPr>
        <w:t>+</w:t>
      </w:r>
      <w:r w:rsidRPr="004000EC">
        <w:rPr>
          <w:rFonts w:eastAsia="TimesNewRomanPS-ItalicMT"/>
          <w:i/>
          <w:iCs/>
          <w:color w:val="000000"/>
          <w:lang w:val="en-US"/>
        </w:rPr>
        <w:t>e</w:t>
      </w:r>
      <w:r w:rsidRPr="004000EC">
        <w:rPr>
          <w:rFonts w:eastAsia="TimesNewRomanPS-ItalicMT"/>
          <w:i/>
          <w:iCs/>
          <w:color w:val="000000"/>
          <w:vertAlign w:val="superscript"/>
          <w:lang w:val="en-US"/>
        </w:rPr>
        <w:t>-</w:t>
      </w:r>
      <w:r w:rsidRPr="004000EC">
        <w:rPr>
          <w:rFonts w:eastAsia="TimesNewRomanPS-ItalicMT"/>
          <w:i/>
          <w:iCs/>
          <w:color w:val="000000"/>
          <w:lang w:val="en-US"/>
        </w:rPr>
        <w:t>→e</w:t>
      </w:r>
      <w:r w:rsidRPr="004000EC">
        <w:rPr>
          <w:rFonts w:eastAsia="TimesNewRomanPS-ItalicMT"/>
          <w:i/>
          <w:iCs/>
          <w:color w:val="000000"/>
          <w:vertAlign w:val="superscript"/>
          <w:lang w:val="en-US"/>
        </w:rPr>
        <w:t>+</w:t>
      </w:r>
      <w:r w:rsidRPr="004000EC">
        <w:rPr>
          <w:rFonts w:eastAsia="TimesNewRomanPS-ItalicMT"/>
          <w:i/>
          <w:iCs/>
          <w:color w:val="000000"/>
          <w:lang w:val="en-US"/>
        </w:rPr>
        <w:t>e</w:t>
      </w:r>
      <w:r w:rsidRPr="004000EC">
        <w:rPr>
          <w:rFonts w:eastAsia="TimesNewRomanPS-ItalicMT"/>
          <w:i/>
          <w:iCs/>
          <w:color w:val="000000"/>
          <w:vertAlign w:val="superscript"/>
          <w:lang w:val="en-US"/>
        </w:rPr>
        <w:t>-</w:t>
      </w:r>
      <w:r w:rsidRPr="004000EC">
        <w:rPr>
          <w:rFonts w:eastAsia="TimesNewRomanPS-ItalicMT"/>
          <w:i/>
          <w:iCs/>
          <w:color w:val="000000"/>
          <w:lang w:val="en-US"/>
        </w:rPr>
        <w:t>Z</w:t>
      </w:r>
      <w:r w:rsidRPr="004000EC">
        <w:rPr>
          <w:rFonts w:eastAsia="TimesNewRomanPSMT"/>
          <w:color w:val="000000"/>
          <w:lang w:val="en-US"/>
        </w:rPr>
        <w:t xml:space="preserve">. It is important that direct information on the fragmentation functions of heavy quarks into mesons can be obtained as a result of precision measurements of the total and differential cross sections for the production of </w:t>
      </w:r>
      <w:r w:rsidRPr="004000EC">
        <w:rPr>
          <w:rFonts w:eastAsia="TimesNewRomanPS-ItalicMT"/>
          <w:i/>
          <w:iCs/>
          <w:color w:val="000000"/>
          <w:lang w:val="en-US"/>
        </w:rPr>
        <w:t>D</w:t>
      </w:r>
      <w:r w:rsidRPr="004000EC">
        <w:rPr>
          <w:rFonts w:eastAsia="TimesNewRomanPSMT"/>
          <w:color w:val="000000"/>
          <w:lang w:val="en-US"/>
        </w:rPr>
        <w:t xml:space="preserve"> and </w:t>
      </w:r>
      <w:r w:rsidRPr="004000EC">
        <w:rPr>
          <w:rFonts w:eastAsia="TimesNewRomanPS-ItalicMT"/>
          <w:i/>
          <w:iCs/>
          <w:color w:val="000000"/>
          <w:lang w:val="en-US"/>
        </w:rPr>
        <w:t>B</w:t>
      </w:r>
      <w:r w:rsidRPr="004000EC">
        <w:rPr>
          <w:rFonts w:eastAsia="TimesNewRomanPSMT"/>
          <w:color w:val="000000"/>
          <w:lang w:val="en-US"/>
        </w:rPr>
        <w:t xml:space="preserve"> mesons in </w:t>
      </w:r>
      <w:r w:rsidRPr="004000EC">
        <w:rPr>
          <w:rFonts w:eastAsia="TimesNewRomanPS-ItalicMT"/>
          <w:i/>
          <w:iCs/>
          <w:color w:val="000000"/>
          <w:lang w:val="en-US"/>
        </w:rPr>
        <w:t>e</w:t>
      </w:r>
      <w:r w:rsidRPr="004000EC">
        <w:rPr>
          <w:rFonts w:eastAsia="TimesNewRomanPS-ItalicMT"/>
          <w:i/>
          <w:iCs/>
          <w:color w:val="000000"/>
          <w:vertAlign w:val="superscript"/>
          <w:lang w:val="en-US"/>
        </w:rPr>
        <w:t>+</w:t>
      </w:r>
      <w:r w:rsidRPr="004000EC">
        <w:rPr>
          <w:rFonts w:eastAsia="TimesNewRomanPS-ItalicMT"/>
          <w:i/>
          <w:iCs/>
          <w:color w:val="000000"/>
          <w:lang w:val="en-US"/>
        </w:rPr>
        <w:t>e</w:t>
      </w:r>
      <w:r w:rsidRPr="004000EC">
        <w:rPr>
          <w:rFonts w:eastAsia="TimesNewRomanPS-ItalicMT"/>
          <w:i/>
          <w:iCs/>
          <w:color w:val="000000"/>
          <w:vertAlign w:val="superscript"/>
          <w:lang w:val="en-US"/>
        </w:rPr>
        <w:t>-</w:t>
      </w:r>
      <w:r w:rsidRPr="004000EC">
        <w:rPr>
          <w:rFonts w:eastAsia="TimesNewRomanPSMT"/>
          <w:color w:val="000000"/>
          <w:lang w:val="en-US"/>
        </w:rPr>
        <w:t xml:space="preserve"> annihilation, which will allow us to qualitatively improve the accuracy of measuring the fragmentation functions. Experimental studies of reactions in collisions of virtual photons produced in </w:t>
      </w:r>
      <w:r w:rsidRPr="004000EC">
        <w:rPr>
          <w:rFonts w:eastAsia="TimesNewRomanPS-ItalicMT"/>
          <w:i/>
          <w:iCs/>
          <w:color w:val="000000"/>
          <w:lang w:val="en-US"/>
        </w:rPr>
        <w:t>e</w:t>
      </w:r>
      <w:r w:rsidRPr="004000EC">
        <w:rPr>
          <w:rFonts w:eastAsia="TimesNewRomanPS-ItalicMT"/>
          <w:i/>
          <w:iCs/>
          <w:color w:val="000000"/>
          <w:vertAlign w:val="superscript"/>
          <w:lang w:val="en-US"/>
        </w:rPr>
        <w:t>+</w:t>
      </w:r>
      <w:r w:rsidRPr="004000EC">
        <w:rPr>
          <w:rFonts w:eastAsia="TimesNewRomanPS-ItalicMT"/>
          <w:i/>
          <w:iCs/>
          <w:color w:val="000000"/>
          <w:lang w:val="en-US"/>
        </w:rPr>
        <w:t>e</w:t>
      </w:r>
      <w:r w:rsidRPr="004000EC">
        <w:rPr>
          <w:rFonts w:eastAsia="TimesNewRomanPS-ItalicMT"/>
          <w:i/>
          <w:iCs/>
          <w:color w:val="000000"/>
          <w:vertAlign w:val="superscript"/>
          <w:lang w:val="en-US"/>
        </w:rPr>
        <w:t>-</w:t>
      </w:r>
      <w:r w:rsidRPr="004000EC">
        <w:rPr>
          <w:rFonts w:eastAsia="TimesNewRomanPSMT"/>
          <w:color w:val="000000"/>
          <w:lang w:val="en-US"/>
        </w:rPr>
        <w:t xml:space="preserve"> interactions, along with the study of the processes of formation of bound states of heavy quarks (quarkonia), will allow us to obtain information on the dynamics of the quark-gluon interaction in a new kinematic region. It is by studying these reactions that we can extract new information on the behavior of electromag</w:t>
      </w:r>
      <w:r w:rsidR="008B242C" w:rsidRPr="004000EC">
        <w:rPr>
          <w:rFonts w:eastAsia="TimesNewRomanPSMT"/>
          <w:color w:val="000000"/>
          <w:lang w:val="en-US"/>
        </w:rPr>
        <w:t xml:space="preserve">netic form factors in the </w:t>
      </w:r>
      <w:r w:rsidR="008B242C" w:rsidRPr="00B6791F">
        <w:rPr>
          <w:rFonts w:eastAsia="TimesNewRomanPSMT"/>
          <w:lang w:val="en-US"/>
        </w:rPr>
        <w:t>time-</w:t>
      </w:r>
      <w:r w:rsidRPr="00B6791F">
        <w:rPr>
          <w:rFonts w:eastAsia="TimesNewRomanPSMT"/>
          <w:lang w:val="en-US"/>
        </w:rPr>
        <w:t xml:space="preserve">like </w:t>
      </w:r>
      <w:r w:rsidRPr="004000EC">
        <w:rPr>
          <w:rFonts w:eastAsia="TimesNewRomanPSMT"/>
          <w:color w:val="000000"/>
          <w:lang w:val="en-US"/>
        </w:rPr>
        <w:t xml:space="preserve">region of transferred momenta, </w:t>
      </w:r>
      <w:r w:rsidRPr="004000EC">
        <w:rPr>
          <w:rFonts w:eastAsia="TimesNewRomanPS-ItalicMT"/>
          <w:i/>
          <w:iCs/>
          <w:color w:val="000000"/>
          <w:lang w:val="en-US"/>
        </w:rPr>
        <w:t>Q</w:t>
      </w:r>
      <w:r w:rsidRPr="004000EC">
        <w:rPr>
          <w:rFonts w:eastAsia="TimesNewRomanPS-ItalicMT"/>
          <w:i/>
          <w:iCs/>
          <w:color w:val="000000"/>
          <w:vertAlign w:val="superscript"/>
          <w:lang w:val="en-US"/>
        </w:rPr>
        <w:t>2</w:t>
      </w:r>
      <w:r w:rsidRPr="004000EC">
        <w:rPr>
          <w:rFonts w:eastAsia="TimesNewRomanPSMT"/>
          <w:color w:val="000000"/>
          <w:lang w:val="en-US"/>
        </w:rPr>
        <w:t xml:space="preserve"> &gt; 0.</w:t>
      </w:r>
    </w:p>
    <w:p w:rsidR="00F63861" w:rsidRDefault="008B242C" w:rsidP="007F4DA7">
      <w:pPr>
        <w:spacing w:after="120"/>
        <w:jc w:val="both"/>
        <w:rPr>
          <w:lang w:val="en-US"/>
        </w:rPr>
      </w:pPr>
      <w:r w:rsidRPr="004000EC">
        <w:rPr>
          <w:rFonts w:eastAsia="TimesNewRomanPSMT"/>
          <w:color w:val="000000"/>
          <w:lang w:val="en-US"/>
        </w:rPr>
        <w:tab/>
        <w:t xml:space="preserve">Finally, two </w:t>
      </w:r>
      <w:r w:rsidR="009E3766" w:rsidRPr="004000EC">
        <w:rPr>
          <w:rFonts w:eastAsia="TimesNewRomanPSMT"/>
          <w:color w:val="000000"/>
          <w:lang w:val="en-US"/>
        </w:rPr>
        <w:t>photon collisions offer a variety of physics phenomena that can be studied at futur</w:t>
      </w:r>
      <w:r w:rsidR="00CC78EC" w:rsidRPr="004000EC">
        <w:rPr>
          <w:rFonts w:eastAsia="TimesNewRomanPSMT"/>
          <w:color w:val="000000"/>
          <w:lang w:val="en-US"/>
        </w:rPr>
        <w:t xml:space="preserve">e electron-positron colliders </w:t>
      </w:r>
      <w:r w:rsidR="00CC78EC" w:rsidRPr="00B6791F">
        <w:rPr>
          <w:rFonts w:eastAsia="TimesNewRomanPSMT"/>
          <w:lang w:val="en-US"/>
        </w:rPr>
        <w:t>[14</w:t>
      </w:r>
      <w:r w:rsidR="009E3766" w:rsidRPr="00B6791F">
        <w:rPr>
          <w:rFonts w:eastAsia="TimesNewRomanPSMT"/>
          <w:lang w:val="en-US"/>
        </w:rPr>
        <w:t xml:space="preserve">]. </w:t>
      </w:r>
      <w:r w:rsidR="009E3766" w:rsidRPr="004000EC">
        <w:rPr>
          <w:rFonts w:eastAsia="TimesNewRomanPSMT"/>
          <w:color w:val="000000"/>
          <w:lang w:val="en-US"/>
        </w:rPr>
        <w:t xml:space="preserve">Using the planned CEPC parameters as a benchmark, we will consider several topics within two-photon collisions. With the </w:t>
      </w:r>
      <w:r w:rsidR="009E3766" w:rsidRPr="00B6791F">
        <w:rPr>
          <w:rFonts w:eastAsia="TimesNewRomanPSMT"/>
          <w:lang w:val="en-US"/>
        </w:rPr>
        <w:t>full</w:t>
      </w:r>
      <w:r w:rsidRPr="00B6791F">
        <w:rPr>
          <w:rFonts w:eastAsia="TimesNewRomanPSMT"/>
          <w:lang w:val="en-US"/>
        </w:rPr>
        <w:t>y</w:t>
      </w:r>
      <w:r w:rsidR="009E3766" w:rsidRPr="004000EC">
        <w:rPr>
          <w:rFonts w:eastAsia="TimesNewRomanPSMT"/>
          <w:color w:val="000000"/>
          <w:lang w:val="en-US"/>
        </w:rPr>
        <w:t xml:space="preserve"> integrated luminosity, Higgs boson photoproduction can be reliably observed, and large statistics on various quarkonium states can be collected. The LEP results for the photon structure function and tau lepton anomalous magnetic moment can be improved by 1-2 orders of magnitude.</w:t>
      </w:r>
    </w:p>
    <w:p w:rsidR="007F4DA7" w:rsidRPr="007F4DA7" w:rsidRDefault="007F4DA7" w:rsidP="007F4DA7">
      <w:pPr>
        <w:spacing w:after="120"/>
        <w:jc w:val="both"/>
        <w:rPr>
          <w:lang w:val="en-US"/>
        </w:rPr>
      </w:pPr>
    </w:p>
    <w:p w:rsidR="00F63861" w:rsidRPr="004000EC" w:rsidRDefault="009E3766" w:rsidP="004000EC">
      <w:pPr>
        <w:spacing w:after="120" w:line="276" w:lineRule="auto"/>
        <w:jc w:val="both"/>
        <w:rPr>
          <w:lang w:val="en-US"/>
        </w:rPr>
      </w:pPr>
      <w:r w:rsidRPr="004000EC">
        <w:rPr>
          <w:bCs/>
          <w:i/>
          <w:iCs/>
          <w:lang w:val="en-US"/>
        </w:rPr>
        <w:t>2. High-precision theory calculations, theory support of experiments</w:t>
      </w:r>
    </w:p>
    <w:p w:rsidR="00F63861" w:rsidRPr="004000EC" w:rsidRDefault="009E3766" w:rsidP="004000EC">
      <w:pPr>
        <w:tabs>
          <w:tab w:val="left" w:pos="0"/>
        </w:tabs>
        <w:spacing w:after="120" w:line="240" w:lineRule="atLeast"/>
        <w:jc w:val="both"/>
        <w:rPr>
          <w:lang w:val="en-US"/>
        </w:rPr>
      </w:pPr>
      <w:r w:rsidRPr="004000EC">
        <w:rPr>
          <w:color w:val="000000"/>
          <w:shd w:val="clear" w:color="auto" w:fill="FFFFFF"/>
          <w:lang w:val="en-US"/>
        </w:rPr>
        <w:t xml:space="preserve">The theoretical support of the collider experiments focuses on precision modeling of processes </w:t>
      </w:r>
      <w:r w:rsidRPr="004000EC">
        <w:rPr>
          <w:lang w:val="en-US"/>
        </w:rPr>
        <w:t>in electron-positron accelerators, achieving accuracy up to the two-loop level. The JINR group</w:t>
      </w:r>
      <w:r w:rsidRPr="004000EC">
        <w:rPr>
          <w:color w:val="FF0000"/>
          <w:lang w:val="en-US"/>
        </w:rPr>
        <w:t xml:space="preserve"> </w:t>
      </w:r>
      <w:r w:rsidR="008B242C" w:rsidRPr="008115B1">
        <w:rPr>
          <w:lang w:val="en-US"/>
        </w:rPr>
        <w:t xml:space="preserve">already </w:t>
      </w:r>
      <w:r w:rsidRPr="008115B1">
        <w:rPr>
          <w:lang w:val="en-US"/>
        </w:rPr>
        <w:t xml:space="preserve">has </w:t>
      </w:r>
      <w:r w:rsidRPr="008115B1">
        <w:rPr>
          <w:strike/>
          <w:lang w:val="en-US"/>
        </w:rPr>
        <w:t xml:space="preserve">a </w:t>
      </w:r>
      <w:r w:rsidRPr="008115B1">
        <w:rPr>
          <w:lang w:val="en-US"/>
        </w:rPr>
        <w:t>s</w:t>
      </w:r>
      <w:r w:rsidRPr="004000EC">
        <w:rPr>
          <w:lang w:val="en-US"/>
        </w:rPr>
        <w:t xml:space="preserve">ignificant </w:t>
      </w:r>
      <w:r w:rsidRPr="008115B1">
        <w:rPr>
          <w:lang w:val="en-US"/>
        </w:rPr>
        <w:t xml:space="preserve">experience </w:t>
      </w:r>
      <w:r w:rsidR="008B242C" w:rsidRPr="008115B1">
        <w:rPr>
          <w:lang w:val="en-US"/>
        </w:rPr>
        <w:t xml:space="preserve">in </w:t>
      </w:r>
      <w:r w:rsidRPr="004000EC">
        <w:rPr>
          <w:lang w:val="en-US"/>
        </w:rPr>
        <w:t>theoretical support for experiments in high-energy</w:t>
      </w:r>
      <w:r w:rsidR="008B242C" w:rsidRPr="004000EC">
        <w:rPr>
          <w:lang w:val="en-US"/>
        </w:rPr>
        <w:t xml:space="preserve"> physics:  ZFITTER (LEP1, LEP2</w:t>
      </w:r>
      <w:r w:rsidR="008B242C" w:rsidRPr="008115B1">
        <w:rPr>
          <w:lang w:val="en-US"/>
        </w:rPr>
        <w:t>)</w:t>
      </w:r>
      <w:r w:rsidRPr="008115B1">
        <w:rPr>
          <w:lang w:val="en-US"/>
        </w:rPr>
        <w:t xml:space="preserve"> </w:t>
      </w:r>
      <w:r w:rsidR="008B242C" w:rsidRPr="008115B1">
        <w:rPr>
          <w:lang w:val="en-US"/>
        </w:rPr>
        <w:t xml:space="preserve">and </w:t>
      </w:r>
      <w:r w:rsidRPr="004000EC">
        <w:rPr>
          <w:lang w:val="en-US"/>
        </w:rPr>
        <w:t>HECTOR (HERA). The integrator MCSANC and generator ReneSANCe are used in the analysis of Drell-Yan data in the ATLAS experiment.</w:t>
      </w:r>
    </w:p>
    <w:p w:rsidR="00F63861" w:rsidRPr="004000EC" w:rsidRDefault="009E3766" w:rsidP="004000EC">
      <w:pPr>
        <w:tabs>
          <w:tab w:val="left" w:pos="0"/>
        </w:tabs>
        <w:spacing w:after="120" w:line="240" w:lineRule="atLeast"/>
        <w:jc w:val="both"/>
        <w:rPr>
          <w:lang w:val="en-US"/>
        </w:rPr>
      </w:pPr>
      <w:r w:rsidRPr="004000EC">
        <w:rPr>
          <w:bCs/>
          <w:color w:val="000000"/>
          <w:shd w:val="clear" w:color="auto" w:fill="FFFFFF"/>
          <w:lang w:val="en-US"/>
        </w:rPr>
        <w:tab/>
      </w:r>
      <w:r w:rsidR="00A254E4" w:rsidRPr="008115B1">
        <w:rPr>
          <w:bCs/>
          <w:shd w:val="clear" w:color="auto" w:fill="FFFFFF"/>
          <w:lang w:val="en-US"/>
        </w:rPr>
        <w:t xml:space="preserve">The </w:t>
      </w:r>
      <w:r w:rsidRPr="004000EC">
        <w:rPr>
          <w:bCs/>
          <w:color w:val="000000" w:themeColor="text1"/>
          <w:shd w:val="clear" w:color="auto" w:fill="FFFFFF"/>
          <w:lang w:val="en-US"/>
        </w:rPr>
        <w:t>S</w:t>
      </w:r>
      <w:r w:rsidRPr="004000EC">
        <w:rPr>
          <w:bCs/>
          <w:color w:val="000000"/>
          <w:shd w:val="clear" w:color="auto" w:fill="FFFFFF"/>
          <w:lang w:val="en-US"/>
        </w:rPr>
        <w:t xml:space="preserve">ANC (Support for Analytic and Numeric Computations) system, developed by the JINR group, is already widely used for calculations </w:t>
      </w:r>
      <w:r w:rsidRPr="008115B1">
        <w:rPr>
          <w:bCs/>
          <w:shd w:val="clear" w:color="auto" w:fill="FFFFFF"/>
          <w:lang w:val="en-US"/>
        </w:rPr>
        <w:t xml:space="preserve">in </w:t>
      </w:r>
      <w:r w:rsidR="00A254E4" w:rsidRPr="008115B1">
        <w:rPr>
          <w:bCs/>
          <w:shd w:val="clear" w:color="auto" w:fill="FFFFFF"/>
          <w:lang w:val="en-US"/>
        </w:rPr>
        <w:t xml:space="preserve">the </w:t>
      </w:r>
      <w:r w:rsidRPr="004000EC">
        <w:rPr>
          <w:bCs/>
          <w:color w:val="000000"/>
          <w:shd w:val="clear" w:color="auto" w:fill="FFFFFF"/>
          <w:lang w:val="en-US"/>
        </w:rPr>
        <w:t>scope of CEPC physics</w:t>
      </w:r>
      <w:r w:rsidR="00CC78EC" w:rsidRPr="004000EC">
        <w:rPr>
          <w:bCs/>
          <w:color w:val="000000"/>
          <w:shd w:val="clear" w:color="auto" w:fill="FFFFFF"/>
          <w:lang w:val="en-US"/>
        </w:rPr>
        <w:t xml:space="preserve"> </w:t>
      </w:r>
      <w:r w:rsidR="00CC78EC" w:rsidRPr="008115B1">
        <w:rPr>
          <w:bCs/>
          <w:shd w:val="clear" w:color="auto" w:fill="FFFFFF"/>
          <w:lang w:val="en-US"/>
        </w:rPr>
        <w:t>studies [15-19</w:t>
      </w:r>
      <w:r w:rsidRPr="008115B1">
        <w:rPr>
          <w:bCs/>
          <w:shd w:val="clear" w:color="auto" w:fill="FFFFFF"/>
          <w:lang w:val="en-US"/>
        </w:rPr>
        <w:t xml:space="preserve">]. </w:t>
      </w:r>
      <w:r w:rsidRPr="004000EC">
        <w:rPr>
          <w:bCs/>
          <w:color w:val="000000"/>
          <w:shd w:val="clear" w:color="auto" w:fill="FFFFFF"/>
          <w:lang w:val="en-US"/>
        </w:rPr>
        <w:t xml:space="preserve">However, further enhancements are necessary, </w:t>
      </w:r>
      <w:r w:rsidRPr="004000EC">
        <w:rPr>
          <w:bCs/>
          <w:lang w:val="en-US"/>
        </w:rPr>
        <w:t xml:space="preserve">implementing new processes within the computational framework, </w:t>
      </w:r>
      <w:r w:rsidRPr="004000EC">
        <w:rPr>
          <w:bCs/>
          <w:lang w:val="en-US"/>
        </w:rPr>
        <w:lastRenderedPageBreak/>
        <w:t xml:space="preserve">evaluating corrections beyond the leading order, </w:t>
      </w:r>
      <w:r w:rsidR="00A254E4" w:rsidRPr="008115B1">
        <w:rPr>
          <w:bCs/>
          <w:lang w:val="en-US"/>
        </w:rPr>
        <w:t>and</w:t>
      </w:r>
      <w:r w:rsidR="00A254E4" w:rsidRPr="004000EC">
        <w:rPr>
          <w:bCs/>
          <w:lang w:val="en-US"/>
        </w:rPr>
        <w:t xml:space="preserve"> </w:t>
      </w:r>
      <w:r w:rsidRPr="004000EC">
        <w:rPr>
          <w:bCs/>
          <w:lang w:val="en-US"/>
        </w:rPr>
        <w:t xml:space="preserve">incorporating polarization effects into the modeling process. In </w:t>
      </w:r>
      <w:r w:rsidR="00A254E4" w:rsidRPr="008115B1">
        <w:rPr>
          <w:bCs/>
          <w:lang w:val="en-US"/>
        </w:rPr>
        <w:t>the</w:t>
      </w:r>
      <w:r w:rsidR="00A254E4" w:rsidRPr="004000EC">
        <w:rPr>
          <w:bCs/>
          <w:lang w:val="en-US"/>
        </w:rPr>
        <w:t xml:space="preserve"> </w:t>
      </w:r>
      <w:r w:rsidRPr="004000EC">
        <w:rPr>
          <w:bCs/>
          <w:lang w:val="en-US"/>
        </w:rPr>
        <w:t xml:space="preserve">scope of </w:t>
      </w:r>
      <w:r w:rsidRPr="008115B1">
        <w:rPr>
          <w:bCs/>
          <w:lang w:val="en-US"/>
        </w:rPr>
        <w:t>this project</w:t>
      </w:r>
      <w:r w:rsidR="00A254E4" w:rsidRPr="008115B1">
        <w:rPr>
          <w:bCs/>
          <w:lang w:val="en-US"/>
        </w:rPr>
        <w:t>,</w:t>
      </w:r>
      <w:r w:rsidRPr="008115B1">
        <w:rPr>
          <w:bCs/>
          <w:lang w:val="en-US"/>
        </w:rPr>
        <w:t xml:space="preserve"> </w:t>
      </w:r>
      <w:r w:rsidRPr="004000EC">
        <w:rPr>
          <w:bCs/>
          <w:lang w:val="en-US"/>
        </w:rPr>
        <w:t xml:space="preserve">the development will be focused on the following studies: </w:t>
      </w:r>
    </w:p>
    <w:p w:rsidR="00F63861" w:rsidRPr="004000EC" w:rsidRDefault="009E3766" w:rsidP="004000EC">
      <w:pPr>
        <w:numPr>
          <w:ilvl w:val="0"/>
          <w:numId w:val="3"/>
        </w:numPr>
        <w:tabs>
          <w:tab w:val="clear" w:pos="720"/>
          <w:tab w:val="left" w:pos="0"/>
        </w:tabs>
        <w:spacing w:after="120" w:line="240" w:lineRule="atLeast"/>
        <w:jc w:val="both"/>
        <w:rPr>
          <w:lang w:val="en-US"/>
        </w:rPr>
      </w:pPr>
      <w:r w:rsidRPr="004000EC">
        <w:rPr>
          <w:bCs/>
          <w:lang w:val="en-US"/>
        </w:rPr>
        <w:t>Theoretical support for luminosity estimation. Precision measurement of the Higgs boson mass.</w:t>
      </w:r>
    </w:p>
    <w:p w:rsidR="00F63861" w:rsidRPr="004000EC" w:rsidRDefault="009E3766" w:rsidP="004000EC">
      <w:pPr>
        <w:numPr>
          <w:ilvl w:val="0"/>
          <w:numId w:val="3"/>
        </w:numPr>
        <w:tabs>
          <w:tab w:val="clear" w:pos="720"/>
          <w:tab w:val="left" w:pos="0"/>
        </w:tabs>
        <w:spacing w:after="120" w:line="240" w:lineRule="atLeast"/>
        <w:jc w:val="both"/>
        <w:rPr>
          <w:lang w:val="en-US"/>
        </w:rPr>
      </w:pPr>
      <w:r w:rsidRPr="004000EC">
        <w:rPr>
          <w:bCs/>
          <w:lang w:val="en-US"/>
        </w:rPr>
        <w:t>Measurement of the top quark polarization and determination of the anomalous top quark form-factors.</w:t>
      </w:r>
    </w:p>
    <w:p w:rsidR="00F63861" w:rsidRPr="004000EC" w:rsidRDefault="009E3766" w:rsidP="004000EC">
      <w:pPr>
        <w:numPr>
          <w:ilvl w:val="0"/>
          <w:numId w:val="3"/>
        </w:numPr>
        <w:tabs>
          <w:tab w:val="clear" w:pos="720"/>
          <w:tab w:val="left" w:pos="0"/>
        </w:tabs>
        <w:spacing w:after="120" w:line="240" w:lineRule="atLeast"/>
        <w:jc w:val="both"/>
        <w:rPr>
          <w:lang w:val="en-US"/>
        </w:rPr>
      </w:pPr>
      <w:r w:rsidRPr="004000EC">
        <w:rPr>
          <w:bCs/>
          <w:lang w:val="en-US"/>
        </w:rPr>
        <w:t xml:space="preserve">The development of the Monte Carlo </w:t>
      </w:r>
      <w:r w:rsidRPr="008115B1">
        <w:rPr>
          <w:bCs/>
          <w:lang w:val="en-US"/>
        </w:rPr>
        <w:t>generator ReneSANCe</w:t>
      </w:r>
      <w:r w:rsidR="00831AA0" w:rsidRPr="008115B1">
        <w:rPr>
          <w:bCs/>
          <w:lang w:val="en-US"/>
        </w:rPr>
        <w:t>,</w:t>
      </w:r>
      <w:r w:rsidRPr="008115B1">
        <w:rPr>
          <w:bCs/>
          <w:lang w:val="en-US"/>
        </w:rPr>
        <w:t xml:space="preserve"> </w:t>
      </w:r>
      <w:r w:rsidRPr="004000EC">
        <w:rPr>
          <w:bCs/>
          <w:lang w:val="en-US"/>
        </w:rPr>
        <w:t xml:space="preserve">taking into account initial and final polarization states for the </w:t>
      </w:r>
      <w:r w:rsidR="00831AA0" w:rsidRPr="008115B1">
        <w:rPr>
          <w:bCs/>
          <w:lang w:val="en-US"/>
        </w:rPr>
        <w:t>processes</w:t>
      </w:r>
      <w:r w:rsidRPr="008115B1">
        <w:rPr>
          <w:bCs/>
          <w:lang w:val="en-US"/>
        </w:rPr>
        <w:t xml:space="preserve">  </w:t>
      </w:r>
      <w:r w:rsidRPr="004000EC">
        <w:rPr>
          <w:bCs/>
          <w:lang w:val="en-US"/>
        </w:rPr>
        <w:t>e+e− → e+ e− (μμ, ττ, tt̄, HZ, Hγ,</w:t>
      </w:r>
    </w:p>
    <w:p w:rsidR="00F63861" w:rsidRPr="004000EC" w:rsidRDefault="009E3766" w:rsidP="004000EC">
      <w:pPr>
        <w:numPr>
          <w:ilvl w:val="0"/>
          <w:numId w:val="3"/>
        </w:numPr>
        <w:tabs>
          <w:tab w:val="clear" w:pos="720"/>
          <w:tab w:val="left" w:pos="0"/>
        </w:tabs>
        <w:spacing w:after="120" w:line="240" w:lineRule="atLeast"/>
        <w:jc w:val="both"/>
        <w:rPr>
          <w:lang w:val="en-US"/>
        </w:rPr>
      </w:pPr>
      <w:r w:rsidRPr="004000EC">
        <w:rPr>
          <w:bCs/>
          <w:lang w:val="en-US"/>
        </w:rPr>
        <w:t xml:space="preserve">ZZ, Zγ, Hμμ, Hνν, ffγ, γγ), γγ → </w:t>
      </w:r>
      <w:proofErr w:type="gramStart"/>
      <w:r w:rsidRPr="004000EC">
        <w:rPr>
          <w:bCs/>
          <w:lang w:val="en-US"/>
        </w:rPr>
        <w:t>γγ(</w:t>
      </w:r>
      <w:proofErr w:type="gramEnd"/>
      <w:r w:rsidRPr="004000EC">
        <w:rPr>
          <w:bCs/>
          <w:lang w:val="en-US"/>
        </w:rPr>
        <w:t>Zγ, ZZ).</w:t>
      </w:r>
    </w:p>
    <w:p w:rsidR="00F63861" w:rsidRPr="004000EC" w:rsidRDefault="009E3766" w:rsidP="004000EC">
      <w:pPr>
        <w:numPr>
          <w:ilvl w:val="0"/>
          <w:numId w:val="3"/>
        </w:numPr>
        <w:tabs>
          <w:tab w:val="clear" w:pos="720"/>
          <w:tab w:val="left" w:pos="0"/>
        </w:tabs>
        <w:spacing w:after="120" w:line="240" w:lineRule="atLeast"/>
        <w:jc w:val="both"/>
        <w:rPr>
          <w:lang w:val="en-US"/>
        </w:rPr>
      </w:pPr>
      <w:r w:rsidRPr="004000EC">
        <w:rPr>
          <w:bCs/>
          <w:lang w:val="en-US"/>
        </w:rPr>
        <w:t>Development of additiona</w:t>
      </w:r>
      <w:r w:rsidR="00831AA0" w:rsidRPr="004000EC">
        <w:rPr>
          <w:bCs/>
          <w:lang w:val="en-US"/>
        </w:rPr>
        <w:t xml:space="preserve">l building blocks of the </w:t>
      </w:r>
      <w:r w:rsidR="00831AA0" w:rsidRPr="008115B1">
        <w:rPr>
          <w:bCs/>
          <w:lang w:val="en-US"/>
        </w:rPr>
        <w:t>higher-</w:t>
      </w:r>
      <w:r w:rsidRPr="008115B1">
        <w:rPr>
          <w:bCs/>
          <w:lang w:val="en-US"/>
        </w:rPr>
        <w:t xml:space="preserve">order </w:t>
      </w:r>
      <w:r w:rsidRPr="004000EC">
        <w:rPr>
          <w:bCs/>
          <w:lang w:val="en-US"/>
        </w:rPr>
        <w:t>radiative corrections.</w:t>
      </w:r>
    </w:p>
    <w:p w:rsidR="00F63861" w:rsidRPr="004000EC" w:rsidRDefault="00F63861" w:rsidP="004000EC">
      <w:pPr>
        <w:spacing w:after="120" w:line="276" w:lineRule="auto"/>
        <w:jc w:val="both"/>
        <w:rPr>
          <w:bCs/>
          <w:i/>
          <w:iCs/>
          <w:lang w:val="en-US"/>
        </w:rPr>
      </w:pPr>
    </w:p>
    <w:p w:rsidR="00F63861" w:rsidRPr="004000EC" w:rsidRDefault="009E3766" w:rsidP="004000EC">
      <w:pPr>
        <w:spacing w:after="120" w:line="276" w:lineRule="auto"/>
        <w:jc w:val="both"/>
        <w:rPr>
          <w:i/>
          <w:iCs/>
          <w:lang w:val="en-US"/>
        </w:rPr>
      </w:pPr>
      <w:r w:rsidRPr="004000EC">
        <w:rPr>
          <w:bCs/>
          <w:i/>
          <w:iCs/>
          <w:lang w:val="en-US"/>
        </w:rPr>
        <w:t>3. Software and computing</w:t>
      </w:r>
    </w:p>
    <w:p w:rsidR="00F63861" w:rsidRPr="004000EC" w:rsidRDefault="009E3766" w:rsidP="004000EC">
      <w:pPr>
        <w:pStyle w:val="BodyText"/>
        <w:spacing w:after="120" w:line="240" w:lineRule="atLeast"/>
        <w:jc w:val="both"/>
        <w:rPr>
          <w:lang w:val="en-US"/>
        </w:rPr>
      </w:pPr>
      <w:r w:rsidRPr="004000EC">
        <w:rPr>
          <w:lang w:val="en-US"/>
        </w:rPr>
        <w:t>The significant amount of data to be produced at CEPC requires a large distributed computing infrastructure for data storage and data processing. Moreover, this infrastructure will be needed long before the data</w:t>
      </w:r>
      <w:r w:rsidR="00831AA0" w:rsidRPr="004000EC">
        <w:rPr>
          <w:lang w:val="en-US"/>
        </w:rPr>
        <w:t xml:space="preserve"> taking starts due to the </w:t>
      </w:r>
      <w:r w:rsidR="00831AA0" w:rsidRPr="00B6791F">
        <w:rPr>
          <w:lang w:val="en-US"/>
        </w:rPr>
        <w:t>large-</w:t>
      </w:r>
      <w:r w:rsidRPr="00B6791F">
        <w:rPr>
          <w:lang w:val="en-US"/>
        </w:rPr>
        <w:t xml:space="preserve">scale </w:t>
      </w:r>
      <w:r w:rsidRPr="004000EC">
        <w:rPr>
          <w:lang w:val="en-US"/>
        </w:rPr>
        <w:t xml:space="preserve">simulation needed for the development of the experimental program and performance studies. Based on the experience gained in the ATLAS experiment and in the design of the computing system for NICA/SPD, the JINR group is going to participate in the design, development, and commissioning of the CEPC computing system. Options for JINR joining the CEPC computing, possibly integrating with the NICA data processing system, will be worked out. </w:t>
      </w:r>
      <w:r w:rsidRPr="004000EC">
        <w:rPr>
          <w:bCs/>
          <w:lang w:val="en-US"/>
        </w:rPr>
        <w:t xml:space="preserve">Participation in the simulation of physics processes, modeling detectors, </w:t>
      </w:r>
      <w:r w:rsidR="00831AA0" w:rsidRPr="00B6791F">
        <w:rPr>
          <w:bCs/>
          <w:lang w:val="en-US"/>
        </w:rPr>
        <w:t>and</w:t>
      </w:r>
      <w:r w:rsidR="00831AA0" w:rsidRPr="004000EC">
        <w:rPr>
          <w:bCs/>
          <w:color w:val="FF0000"/>
          <w:lang w:val="en-US"/>
        </w:rPr>
        <w:t xml:space="preserve"> </w:t>
      </w:r>
      <w:r w:rsidRPr="004000EC">
        <w:rPr>
          <w:bCs/>
          <w:lang w:val="en-US"/>
        </w:rPr>
        <w:t xml:space="preserve">developing algorithms and offline software for the experiments at CEPC is planned as well. </w:t>
      </w:r>
    </w:p>
    <w:p w:rsidR="00F63861" w:rsidRPr="004000EC" w:rsidRDefault="00F63861" w:rsidP="004000EC">
      <w:pPr>
        <w:spacing w:after="120" w:line="276" w:lineRule="auto"/>
        <w:jc w:val="both"/>
        <w:rPr>
          <w:bCs/>
          <w:lang w:val="en-US"/>
        </w:rPr>
      </w:pPr>
    </w:p>
    <w:p w:rsidR="00F63861" w:rsidRPr="004000EC" w:rsidRDefault="009E3766" w:rsidP="004000EC">
      <w:pPr>
        <w:spacing w:after="120" w:line="276" w:lineRule="auto"/>
        <w:jc w:val="both"/>
        <w:rPr>
          <w:i/>
          <w:iCs/>
          <w:lang w:val="en-US"/>
        </w:rPr>
      </w:pPr>
      <w:r w:rsidRPr="004000EC">
        <w:rPr>
          <w:bCs/>
          <w:i/>
          <w:iCs/>
          <w:lang w:val="en-US"/>
        </w:rPr>
        <w:t xml:space="preserve">4. Detector R&amp;D  </w:t>
      </w:r>
    </w:p>
    <w:p w:rsidR="00727AE1" w:rsidRPr="00727AE1" w:rsidRDefault="00727AE1" w:rsidP="00727AE1">
      <w:pPr>
        <w:spacing w:after="120" w:line="276" w:lineRule="auto"/>
        <w:jc w:val="both"/>
        <w:rPr>
          <w:bCs/>
          <w:lang w:val="en-US"/>
        </w:rPr>
      </w:pPr>
      <w:r w:rsidRPr="00727AE1">
        <w:rPr>
          <w:bCs/>
          <w:lang w:val="en-US"/>
        </w:rPr>
        <w:t xml:space="preserve">A calorimetry system is employed in the CEPC detectors to provide hermetic coverage for high-resolution energy measurements of electrons, photons, </w:t>
      </w:r>
      <w:r w:rsidRPr="00B6791F">
        <w:rPr>
          <w:bCs/>
          <w:lang w:val="en-US"/>
        </w:rPr>
        <w:t>taus</w:t>
      </w:r>
      <w:r w:rsidR="004667BC" w:rsidRPr="00B6791F">
        <w:rPr>
          <w:bCs/>
          <w:lang w:val="en-US"/>
        </w:rPr>
        <w:t>,</w:t>
      </w:r>
      <w:r w:rsidRPr="004667BC">
        <w:rPr>
          <w:bCs/>
          <w:color w:val="FF0000"/>
          <w:lang w:val="en-US"/>
        </w:rPr>
        <w:t xml:space="preserve"> </w:t>
      </w:r>
      <w:r w:rsidRPr="00727AE1">
        <w:rPr>
          <w:bCs/>
          <w:lang w:val="en-US"/>
        </w:rPr>
        <w:t xml:space="preserve">and hadronic jets. </w:t>
      </w:r>
      <w:r w:rsidR="004667BC" w:rsidRPr="00B6791F">
        <w:rPr>
          <w:bCs/>
          <w:lang w:val="en"/>
        </w:rPr>
        <w:t>T</w:t>
      </w:r>
      <w:r w:rsidRPr="00B6791F">
        <w:rPr>
          <w:bCs/>
          <w:lang w:val="en"/>
        </w:rPr>
        <w:t>wo different approaches are used</w:t>
      </w:r>
      <w:r w:rsidR="004667BC" w:rsidRPr="00B6791F">
        <w:rPr>
          <w:bCs/>
          <w:lang w:val="en"/>
        </w:rPr>
        <w:t xml:space="preserve"> for the CEPC calorimetry system.</w:t>
      </w:r>
      <w:r w:rsidRPr="00B6791F">
        <w:rPr>
          <w:bCs/>
          <w:lang w:val="en"/>
        </w:rPr>
        <w:t xml:space="preserve"> </w:t>
      </w:r>
      <w:r w:rsidRPr="00727AE1">
        <w:rPr>
          <w:bCs/>
          <w:lang w:val="en"/>
        </w:rPr>
        <w:t xml:space="preserve">The first one is aimed at measuring individual particles in a jet using a calorimetry system with a very high granularity based on the particle flow </w:t>
      </w:r>
      <w:r w:rsidR="004667BC" w:rsidRPr="00B6791F">
        <w:rPr>
          <w:bCs/>
          <w:lang w:val="en"/>
        </w:rPr>
        <w:t>algorithm</w:t>
      </w:r>
      <w:r w:rsidRPr="00727AE1">
        <w:rPr>
          <w:bCs/>
          <w:lang w:val="en"/>
        </w:rPr>
        <w:t xml:space="preserve"> (PFA), and the second one is aimed at a homogeneous and integrated solution based on the dual-readout concept. </w:t>
      </w:r>
    </w:p>
    <w:p w:rsidR="00727AE1" w:rsidRPr="00727AE1" w:rsidRDefault="004667BC" w:rsidP="00727AE1">
      <w:pPr>
        <w:spacing w:after="120" w:line="276" w:lineRule="auto"/>
        <w:jc w:val="both"/>
        <w:rPr>
          <w:bCs/>
          <w:lang w:val="en-US"/>
        </w:rPr>
      </w:pPr>
      <w:r w:rsidRPr="00B6791F">
        <w:rPr>
          <w:bCs/>
          <w:lang w:val="en-US"/>
        </w:rPr>
        <w:t>T</w:t>
      </w:r>
      <w:r w:rsidR="00727AE1" w:rsidRPr="00B6791F">
        <w:rPr>
          <w:bCs/>
          <w:lang w:val="en-US"/>
        </w:rPr>
        <w:t>o</w:t>
      </w:r>
      <w:r w:rsidR="00727AE1" w:rsidRPr="004667BC">
        <w:rPr>
          <w:bCs/>
          <w:color w:val="FF0000"/>
          <w:lang w:val="en-US"/>
        </w:rPr>
        <w:t xml:space="preserve"> </w:t>
      </w:r>
      <w:r w:rsidR="00727AE1" w:rsidRPr="00727AE1">
        <w:rPr>
          <w:bCs/>
          <w:lang w:val="en-US"/>
        </w:rPr>
        <w:t>distinguish the hadronic decays of W and Z bosons, a 3–4% invariant mass resolution for two-jet systems is required. Such a performance needs a jet energy resolution of ~ 30%/</w:t>
      </w:r>
      <m:oMath>
        <m:rad>
          <m:radPr>
            <m:degHide m:val="1"/>
            <m:ctrlPr>
              <w:rPr>
                <w:rFonts w:ascii="Cambria Math" w:hAnsi="Cambria Math"/>
                <w:bCs/>
                <w:lang w:val="en-US"/>
              </w:rPr>
            </m:ctrlPr>
          </m:radPr>
          <m:deg/>
          <m:e>
            <m:r>
              <w:rPr>
                <w:rFonts w:ascii="Cambria Math" w:hAnsi="Cambria Math"/>
                <w:lang w:val="en-US"/>
              </w:rPr>
              <m:t>E</m:t>
            </m:r>
          </m:e>
        </m:rad>
      </m:oMath>
      <w:r w:rsidR="00727AE1" w:rsidRPr="00727AE1">
        <w:rPr>
          <w:bCs/>
          <w:lang w:val="en-US"/>
        </w:rPr>
        <w:t xml:space="preserve">, at energies below </w:t>
      </w:r>
      <w:r w:rsidR="00727AE1" w:rsidRPr="00B6791F">
        <w:rPr>
          <w:bCs/>
          <w:lang w:val="en-US"/>
        </w:rPr>
        <w:t>100</w:t>
      </w:r>
      <w:r w:rsidRPr="00B6791F">
        <w:rPr>
          <w:bCs/>
          <w:lang w:val="en-US"/>
        </w:rPr>
        <w:t xml:space="preserve"> </w:t>
      </w:r>
      <w:r w:rsidR="00727AE1" w:rsidRPr="00B6791F">
        <w:rPr>
          <w:bCs/>
          <w:lang w:val="en-US"/>
        </w:rPr>
        <w:t xml:space="preserve">GeV. </w:t>
      </w:r>
    </w:p>
    <w:p w:rsidR="00727AE1" w:rsidRPr="00727AE1" w:rsidRDefault="00727AE1" w:rsidP="00727AE1">
      <w:pPr>
        <w:spacing w:after="120" w:line="276" w:lineRule="auto"/>
        <w:jc w:val="both"/>
        <w:rPr>
          <w:bCs/>
          <w:lang w:val="en"/>
        </w:rPr>
      </w:pPr>
      <w:r w:rsidRPr="00727AE1">
        <w:rPr>
          <w:bCs/>
          <w:lang w:val="en-US"/>
        </w:rPr>
        <w:tab/>
      </w:r>
      <w:r w:rsidR="004667BC" w:rsidRPr="00B6791F">
        <w:rPr>
          <w:bCs/>
          <w:lang w:val="en-US"/>
        </w:rPr>
        <w:t>A</w:t>
      </w:r>
      <w:r w:rsidR="004667BC" w:rsidRPr="004667BC">
        <w:rPr>
          <w:bCs/>
          <w:color w:val="FF0000"/>
          <w:lang w:val="en-US"/>
        </w:rPr>
        <w:t xml:space="preserve"> </w:t>
      </w:r>
      <w:r w:rsidRPr="00727AE1">
        <w:rPr>
          <w:bCs/>
          <w:lang w:val="en-US"/>
        </w:rPr>
        <w:t xml:space="preserve">PFA-based high-granularity HCAL with scintillation glass/absorber </w:t>
      </w:r>
      <w:r w:rsidRPr="00B6791F">
        <w:rPr>
          <w:bCs/>
          <w:lang w:val="en-US"/>
        </w:rPr>
        <w:t xml:space="preserve">steel </w:t>
      </w:r>
      <w:r w:rsidR="004667BC" w:rsidRPr="00B6791F">
        <w:rPr>
          <w:bCs/>
          <w:lang w:val="en-US"/>
        </w:rPr>
        <w:t xml:space="preserve">is </w:t>
      </w:r>
      <w:r w:rsidRPr="00727AE1">
        <w:rPr>
          <w:bCs/>
          <w:lang w:val="en-US"/>
        </w:rPr>
        <w:t>proposed as a baseline detector for the CEPC. Scintillation glass has a density of about 6.0 g/cm</w:t>
      </w:r>
      <w:r w:rsidRPr="00727AE1">
        <w:rPr>
          <w:bCs/>
          <w:vertAlign w:val="superscript"/>
          <w:lang w:val="en-US"/>
        </w:rPr>
        <w:t>3</w:t>
      </w:r>
      <w:r w:rsidRPr="00727AE1">
        <w:rPr>
          <w:bCs/>
          <w:lang w:val="en-US"/>
        </w:rPr>
        <w:t xml:space="preserve">, a light yield </w:t>
      </w:r>
      <w:r w:rsidR="004667BC" w:rsidRPr="00B6791F">
        <w:rPr>
          <w:bCs/>
          <w:lang w:val="en-US"/>
        </w:rPr>
        <w:t xml:space="preserve">of </w:t>
      </w:r>
      <w:r w:rsidRPr="00727AE1">
        <w:rPr>
          <w:bCs/>
          <w:lang w:val="en-US"/>
        </w:rPr>
        <w:t xml:space="preserve">more than 1000 </w:t>
      </w:r>
      <w:proofErr w:type="spellStart"/>
      <w:r w:rsidRPr="00727AE1">
        <w:rPr>
          <w:bCs/>
          <w:lang w:val="en-US"/>
        </w:rPr>
        <w:t>ph</w:t>
      </w:r>
      <w:proofErr w:type="spellEnd"/>
      <w:r w:rsidRPr="00727AE1">
        <w:rPr>
          <w:bCs/>
          <w:lang w:val="en-US"/>
        </w:rPr>
        <w:t xml:space="preserve">/MeV, </w:t>
      </w:r>
      <w:r w:rsidR="006531D5" w:rsidRPr="00B6791F">
        <w:rPr>
          <w:bCs/>
          <w:lang w:val="en-US"/>
        </w:rPr>
        <w:t xml:space="preserve">and </w:t>
      </w:r>
      <w:r w:rsidRPr="00727AE1">
        <w:rPr>
          <w:bCs/>
          <w:lang w:val="en-US"/>
        </w:rPr>
        <w:t>a decay time of more than 100 ns. There are no techn</w:t>
      </w:r>
      <w:r w:rsidR="006531D5">
        <w:rPr>
          <w:bCs/>
          <w:lang w:val="en-US"/>
        </w:rPr>
        <w:t xml:space="preserve">ologies yet for producing </w:t>
      </w:r>
      <w:r w:rsidR="006531D5" w:rsidRPr="00B6791F">
        <w:rPr>
          <w:bCs/>
          <w:lang w:val="en-US"/>
        </w:rPr>
        <w:t>large-</w:t>
      </w:r>
      <w:r w:rsidRPr="00B6791F">
        <w:rPr>
          <w:bCs/>
          <w:lang w:val="en-US"/>
        </w:rPr>
        <w:t xml:space="preserve">size </w:t>
      </w:r>
      <w:r w:rsidRPr="00727AE1">
        <w:rPr>
          <w:bCs/>
          <w:lang w:val="en-US"/>
        </w:rPr>
        <w:t>samples (more than 10x10 cm</w:t>
      </w:r>
      <w:r w:rsidRPr="00727AE1">
        <w:rPr>
          <w:bCs/>
          <w:vertAlign w:val="superscript"/>
          <w:lang w:val="en-US"/>
        </w:rPr>
        <w:t>2</w:t>
      </w:r>
      <w:r w:rsidRPr="00727AE1">
        <w:rPr>
          <w:bCs/>
          <w:lang w:val="en-US"/>
        </w:rPr>
        <w:t xml:space="preserve">). </w:t>
      </w:r>
      <w:r w:rsidRPr="00727AE1">
        <w:rPr>
          <w:bCs/>
          <w:lang w:val="en"/>
        </w:rPr>
        <w:t xml:space="preserve">The HCAL has 48 layers of steel absorbers/scintillation glass tiles with </w:t>
      </w:r>
      <w:r w:rsidR="004667BC" w:rsidRPr="00B6791F">
        <w:rPr>
          <w:bCs/>
          <w:lang w:val="en"/>
        </w:rPr>
        <w:t>a</w:t>
      </w:r>
      <w:r w:rsidR="004667BC" w:rsidRPr="004667BC">
        <w:rPr>
          <w:bCs/>
          <w:color w:val="FF0000"/>
          <w:lang w:val="en"/>
        </w:rPr>
        <w:t xml:space="preserve"> </w:t>
      </w:r>
      <w:r w:rsidRPr="00727AE1">
        <w:rPr>
          <w:bCs/>
          <w:lang w:val="en"/>
        </w:rPr>
        <w:t>total depth of 6</w:t>
      </w:r>
      <w:r w:rsidRPr="00727AE1">
        <w:rPr>
          <w:bCs/>
          <w:i/>
          <w:lang w:val="en"/>
        </w:rPr>
        <w:t>λ</w:t>
      </w:r>
      <w:r w:rsidRPr="00727AE1">
        <w:rPr>
          <w:bCs/>
          <w:i/>
          <w:vertAlign w:val="subscript"/>
          <w:lang w:val="en"/>
        </w:rPr>
        <w:t>I</w:t>
      </w:r>
      <w:r w:rsidRPr="00727AE1">
        <w:rPr>
          <w:bCs/>
          <w:lang w:val="en"/>
        </w:rPr>
        <w:t xml:space="preserve">, as shown in </w:t>
      </w:r>
      <w:r w:rsidRPr="00B6791F">
        <w:rPr>
          <w:bCs/>
          <w:lang w:val="en"/>
        </w:rPr>
        <w:t>Fig.</w:t>
      </w:r>
      <w:r w:rsidR="004667BC" w:rsidRPr="00B6791F">
        <w:rPr>
          <w:bCs/>
          <w:lang w:val="en"/>
        </w:rPr>
        <w:t xml:space="preserve"> </w:t>
      </w:r>
      <w:r w:rsidR="000C2E9B" w:rsidRPr="00B6791F">
        <w:rPr>
          <w:bCs/>
          <w:lang w:val="en"/>
        </w:rPr>
        <w:t>3</w:t>
      </w:r>
      <w:r w:rsidRPr="00727AE1">
        <w:rPr>
          <w:bCs/>
          <w:lang w:val="en"/>
        </w:rPr>
        <w:t>. The scintillation layer consists of glass tiles measuring 4x4x1 cm</w:t>
      </w:r>
      <w:r w:rsidRPr="00727AE1">
        <w:rPr>
          <w:bCs/>
          <w:vertAlign w:val="superscript"/>
          <w:lang w:val="en"/>
        </w:rPr>
        <w:t>3</w:t>
      </w:r>
      <w:r w:rsidRPr="00727AE1">
        <w:rPr>
          <w:bCs/>
          <w:lang w:val="en"/>
        </w:rPr>
        <w:t>.</w:t>
      </w:r>
    </w:p>
    <w:p w:rsidR="00727AE1" w:rsidRPr="00727AE1" w:rsidRDefault="00727AE1" w:rsidP="00727AE1">
      <w:pPr>
        <w:spacing w:after="120" w:line="276" w:lineRule="auto"/>
        <w:jc w:val="both"/>
        <w:rPr>
          <w:bCs/>
          <w:lang w:val="en"/>
        </w:rPr>
      </w:pPr>
    </w:p>
    <w:p w:rsidR="00727AE1" w:rsidRPr="00727AE1" w:rsidRDefault="00727AE1" w:rsidP="00727AE1">
      <w:pPr>
        <w:spacing w:after="120" w:line="276" w:lineRule="auto"/>
        <w:jc w:val="center"/>
        <w:rPr>
          <w:bCs/>
          <w:lang w:val="en"/>
        </w:rPr>
      </w:pPr>
      <w:r w:rsidRPr="00727AE1">
        <w:rPr>
          <w:bCs/>
          <w:noProof/>
          <w:lang w:eastAsia="ru-RU"/>
        </w:rPr>
        <w:lastRenderedPageBreak/>
        <w:drawing>
          <wp:inline distT="0" distB="0" distL="0" distR="0" wp14:anchorId="72404B15" wp14:editId="278D637C">
            <wp:extent cx="2808000" cy="144471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8000" cy="1444710"/>
                    </a:xfrm>
                    <a:prstGeom prst="rect">
                      <a:avLst/>
                    </a:prstGeom>
                    <a:noFill/>
                  </pic:spPr>
                </pic:pic>
              </a:graphicData>
            </a:graphic>
          </wp:inline>
        </w:drawing>
      </w:r>
    </w:p>
    <w:p w:rsidR="00727AE1" w:rsidRPr="00727AE1" w:rsidRDefault="00727AE1" w:rsidP="00727AE1">
      <w:pPr>
        <w:spacing w:after="120" w:line="276" w:lineRule="auto"/>
        <w:jc w:val="center"/>
        <w:rPr>
          <w:bCs/>
          <w:lang w:val="en"/>
        </w:rPr>
      </w:pPr>
      <w:r>
        <w:rPr>
          <w:bCs/>
          <w:lang w:val="en"/>
        </w:rPr>
        <w:t xml:space="preserve"> </w:t>
      </w:r>
      <w:r w:rsidRPr="00727AE1">
        <w:rPr>
          <w:bCs/>
          <w:lang w:val="en"/>
        </w:rPr>
        <w:t xml:space="preserve">Figure </w:t>
      </w:r>
      <w:r w:rsidR="000C2E9B">
        <w:rPr>
          <w:bCs/>
          <w:lang w:val="en"/>
        </w:rPr>
        <w:t>3</w:t>
      </w:r>
      <w:r w:rsidRPr="00727AE1">
        <w:rPr>
          <w:bCs/>
          <w:lang w:val="en"/>
        </w:rPr>
        <w:t>. The HCAL module has 48 layers of steel abso</w:t>
      </w:r>
      <w:r w:rsidR="006531D5">
        <w:rPr>
          <w:bCs/>
          <w:lang w:val="en"/>
        </w:rPr>
        <w:t xml:space="preserve">rbers/scintillation glass </w:t>
      </w:r>
      <w:r w:rsidR="006531D5" w:rsidRPr="00E67B96">
        <w:rPr>
          <w:bCs/>
          <w:lang w:val="en"/>
        </w:rPr>
        <w:t>tiles;</w:t>
      </w:r>
      <w:r w:rsidRPr="006531D5">
        <w:rPr>
          <w:bCs/>
          <w:color w:val="FF0000"/>
          <w:lang w:val="en"/>
        </w:rPr>
        <w:t xml:space="preserve"> </w:t>
      </w:r>
      <w:r w:rsidRPr="00727AE1">
        <w:rPr>
          <w:bCs/>
          <w:lang w:val="en"/>
        </w:rPr>
        <w:t>the total depth is 6</w:t>
      </w:r>
      <w:r w:rsidRPr="00727AE1">
        <w:rPr>
          <w:bCs/>
          <w:i/>
          <w:lang w:val="en"/>
        </w:rPr>
        <w:t>λ</w:t>
      </w:r>
      <w:r w:rsidRPr="00727AE1">
        <w:rPr>
          <w:bCs/>
          <w:i/>
          <w:vertAlign w:val="subscript"/>
          <w:lang w:val="en"/>
        </w:rPr>
        <w:t>I</w:t>
      </w:r>
      <w:r w:rsidRPr="00727AE1">
        <w:rPr>
          <w:bCs/>
          <w:lang w:val="en"/>
        </w:rPr>
        <w:t>.</w:t>
      </w:r>
    </w:p>
    <w:p w:rsidR="00727AE1" w:rsidRPr="00727AE1" w:rsidRDefault="00727AE1" w:rsidP="00727AE1">
      <w:pPr>
        <w:spacing w:after="120" w:line="276" w:lineRule="auto"/>
        <w:jc w:val="both"/>
        <w:rPr>
          <w:bCs/>
          <w:lang w:val="en-US"/>
        </w:rPr>
      </w:pPr>
    </w:p>
    <w:p w:rsidR="00727AE1" w:rsidRPr="00727AE1" w:rsidRDefault="00727AE1" w:rsidP="00727AE1">
      <w:pPr>
        <w:spacing w:after="120" w:line="276" w:lineRule="auto"/>
        <w:jc w:val="both"/>
        <w:rPr>
          <w:bCs/>
          <w:lang w:val="en-US"/>
        </w:rPr>
      </w:pPr>
      <w:r w:rsidRPr="00727AE1">
        <w:rPr>
          <w:bCs/>
          <w:lang w:val="en-US"/>
        </w:rPr>
        <w:tab/>
        <w:t>The crystal calorimeter is considered</w:t>
      </w:r>
      <w:r w:rsidR="00E67B96">
        <w:rPr>
          <w:bCs/>
          <w:lang w:val="en-US"/>
        </w:rPr>
        <w:t xml:space="preserve"> </w:t>
      </w:r>
      <w:r w:rsidRPr="00727AE1">
        <w:rPr>
          <w:bCs/>
          <w:lang w:val="en-US"/>
        </w:rPr>
        <w:t>the baseline ECAL design. The length of the ECAL barrel is 580 cm</w:t>
      </w:r>
      <w:r w:rsidRPr="00E67B96">
        <w:rPr>
          <w:bCs/>
          <w:lang w:val="en-US"/>
        </w:rPr>
        <w:t xml:space="preserve">, </w:t>
      </w:r>
      <w:r w:rsidR="007D036E" w:rsidRPr="00E67B96">
        <w:rPr>
          <w:bCs/>
          <w:lang w:val="en-US"/>
        </w:rPr>
        <w:t xml:space="preserve">and </w:t>
      </w:r>
      <w:r w:rsidRPr="00727AE1">
        <w:rPr>
          <w:bCs/>
          <w:lang w:val="en-US"/>
        </w:rPr>
        <w:t>the inner and outer diameters are 366 cm and 426 cm. The barrel is composed of individual modules of trapezoid shapes. The endcap modules are made from 1x1x40 cm</w:t>
      </w:r>
      <w:r w:rsidRPr="00727AE1">
        <w:rPr>
          <w:bCs/>
          <w:vertAlign w:val="superscript"/>
          <w:lang w:val="en-US"/>
        </w:rPr>
        <w:t>3</w:t>
      </w:r>
      <w:r w:rsidRPr="00727AE1">
        <w:rPr>
          <w:bCs/>
          <w:lang w:val="en-US"/>
        </w:rPr>
        <w:t xml:space="preserve">  beryllium germanium oxide (BGO) </w:t>
      </w:r>
      <w:r w:rsidRPr="00727AE1">
        <w:rPr>
          <w:bCs/>
          <w:lang w:val="en"/>
        </w:rPr>
        <w:t>crystal bars (</w:t>
      </w:r>
      <w:r w:rsidRPr="00727AE1">
        <w:rPr>
          <w:bCs/>
          <w:lang w:val="en-US"/>
        </w:rPr>
        <w:t>BSO crystals are considered as an alternative option)</w:t>
      </w:r>
      <w:r w:rsidRPr="00727AE1">
        <w:rPr>
          <w:bCs/>
          <w:lang w:val="en"/>
        </w:rPr>
        <w:t xml:space="preserve"> arranged orthogonally in every two layers, providing fine segmentation. The modules have a thickness of 24 radiation lengths. The </w:t>
      </w:r>
      <w:r w:rsidRPr="00727AE1">
        <w:rPr>
          <w:bCs/>
          <w:lang w:val="en-US"/>
        </w:rPr>
        <w:t xml:space="preserve">ECAL endcap module </w:t>
      </w:r>
      <w:r w:rsidRPr="00E67B96">
        <w:rPr>
          <w:bCs/>
          <w:lang w:val="en-US"/>
        </w:rPr>
        <w:t xml:space="preserve">schematic </w:t>
      </w:r>
      <w:r w:rsidR="007D036E" w:rsidRPr="00E67B96">
        <w:rPr>
          <w:bCs/>
          <w:lang w:val="en-US"/>
        </w:rPr>
        <w:t xml:space="preserve">is </w:t>
      </w:r>
      <w:r w:rsidRPr="00727AE1">
        <w:rPr>
          <w:bCs/>
          <w:lang w:val="en-US"/>
        </w:rPr>
        <w:t xml:space="preserve">presented in Figure </w:t>
      </w:r>
      <w:r w:rsidR="000C2E9B">
        <w:rPr>
          <w:bCs/>
          <w:lang w:val="en-US"/>
        </w:rPr>
        <w:t>4</w:t>
      </w:r>
      <w:r w:rsidRPr="00727AE1">
        <w:rPr>
          <w:bCs/>
          <w:lang w:val="en-US"/>
        </w:rPr>
        <w:t xml:space="preserve">. </w:t>
      </w:r>
    </w:p>
    <w:p w:rsidR="00727AE1" w:rsidRPr="00727AE1" w:rsidRDefault="00727AE1" w:rsidP="00727AE1">
      <w:pPr>
        <w:spacing w:after="120" w:line="276" w:lineRule="auto"/>
        <w:jc w:val="both"/>
        <w:rPr>
          <w:bCs/>
          <w:lang w:val="en-US"/>
        </w:rPr>
      </w:pPr>
    </w:p>
    <w:p w:rsidR="00727AE1" w:rsidRPr="00727AE1" w:rsidRDefault="00727AE1" w:rsidP="00727AE1">
      <w:pPr>
        <w:spacing w:after="120" w:line="276" w:lineRule="auto"/>
        <w:jc w:val="center"/>
        <w:rPr>
          <w:bCs/>
          <w:lang w:val="en-US"/>
        </w:rPr>
      </w:pPr>
      <w:r w:rsidRPr="00727AE1">
        <w:rPr>
          <w:bCs/>
          <w:noProof/>
          <w:lang w:eastAsia="ru-RU"/>
        </w:rPr>
        <w:drawing>
          <wp:inline distT="0" distB="0" distL="0" distR="0" wp14:anchorId="762E5373" wp14:editId="6A4466F3">
            <wp:extent cx="2880000" cy="136437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1364371"/>
                    </a:xfrm>
                    <a:prstGeom prst="rect">
                      <a:avLst/>
                    </a:prstGeom>
                    <a:noFill/>
                  </pic:spPr>
                </pic:pic>
              </a:graphicData>
            </a:graphic>
          </wp:inline>
        </w:drawing>
      </w:r>
    </w:p>
    <w:p w:rsidR="00727AE1" w:rsidRPr="00727AE1" w:rsidRDefault="00727AE1" w:rsidP="00727AE1">
      <w:pPr>
        <w:spacing w:after="120" w:line="276" w:lineRule="auto"/>
        <w:jc w:val="center"/>
        <w:rPr>
          <w:bCs/>
          <w:lang w:val="en-US"/>
        </w:rPr>
      </w:pPr>
      <w:r w:rsidRPr="00727AE1">
        <w:rPr>
          <w:bCs/>
          <w:lang w:val="en-US"/>
        </w:rPr>
        <w:t xml:space="preserve">Figure </w:t>
      </w:r>
      <w:r w:rsidR="000C2E9B">
        <w:rPr>
          <w:bCs/>
          <w:lang w:val="en-US"/>
        </w:rPr>
        <w:t>4</w:t>
      </w:r>
      <w:r w:rsidR="007D036E">
        <w:rPr>
          <w:bCs/>
          <w:lang w:val="en-US"/>
        </w:rPr>
        <w:t xml:space="preserve">. </w:t>
      </w:r>
      <w:r w:rsidRPr="00727AE1">
        <w:rPr>
          <w:bCs/>
          <w:lang w:val="en-US"/>
        </w:rPr>
        <w:t>ECAL endcap module schematic.</w:t>
      </w:r>
    </w:p>
    <w:p w:rsidR="00727AE1" w:rsidRPr="00727AE1" w:rsidRDefault="00727AE1" w:rsidP="00727AE1">
      <w:pPr>
        <w:spacing w:after="120" w:line="276" w:lineRule="auto"/>
        <w:jc w:val="both"/>
        <w:rPr>
          <w:bCs/>
          <w:lang w:val="en-US"/>
        </w:rPr>
      </w:pPr>
    </w:p>
    <w:p w:rsidR="00727AE1" w:rsidRPr="00727AE1" w:rsidRDefault="00727AE1" w:rsidP="00727AE1">
      <w:pPr>
        <w:spacing w:after="120" w:line="276" w:lineRule="auto"/>
        <w:jc w:val="both"/>
        <w:rPr>
          <w:bCs/>
          <w:lang w:val="en"/>
        </w:rPr>
      </w:pPr>
      <w:r w:rsidRPr="00727AE1">
        <w:rPr>
          <w:bCs/>
          <w:lang w:val="en-US"/>
        </w:rPr>
        <w:tab/>
        <w:t>10x10x400 mm</w:t>
      </w:r>
      <w:r w:rsidRPr="00727AE1">
        <w:rPr>
          <w:bCs/>
          <w:vertAlign w:val="superscript"/>
          <w:lang w:val="en-US"/>
        </w:rPr>
        <w:t>3</w:t>
      </w:r>
      <w:r w:rsidRPr="00727AE1">
        <w:rPr>
          <w:bCs/>
          <w:lang w:val="en-US"/>
        </w:rPr>
        <w:t xml:space="preserve"> BGO </w:t>
      </w:r>
      <w:r w:rsidRPr="00727AE1">
        <w:rPr>
          <w:bCs/>
          <w:lang w:val="en"/>
        </w:rPr>
        <w:t>crystal bars provide 10x10 mm</w:t>
      </w:r>
      <w:r w:rsidRPr="00727AE1">
        <w:rPr>
          <w:bCs/>
          <w:vertAlign w:val="superscript"/>
          <w:lang w:val="en"/>
        </w:rPr>
        <w:t>2</w:t>
      </w:r>
      <w:r w:rsidRPr="00727AE1">
        <w:rPr>
          <w:bCs/>
          <w:lang w:val="en"/>
        </w:rPr>
        <w:t xml:space="preserve"> transverse granularity. An alternative option of using crystals measuring 15</w:t>
      </w:r>
      <w:r w:rsidRPr="00727AE1">
        <w:rPr>
          <w:bCs/>
          <w:lang w:val="en-US"/>
        </w:rPr>
        <w:t>x</w:t>
      </w:r>
      <w:r w:rsidRPr="00727AE1">
        <w:rPr>
          <w:bCs/>
          <w:lang w:val="en"/>
        </w:rPr>
        <w:t>15x400 mm</w:t>
      </w:r>
      <w:r w:rsidRPr="00727AE1">
        <w:rPr>
          <w:bCs/>
          <w:vertAlign w:val="superscript"/>
          <w:lang w:val="en-US"/>
        </w:rPr>
        <w:t>3</w:t>
      </w:r>
      <w:r w:rsidRPr="00727AE1">
        <w:rPr>
          <w:bCs/>
          <w:lang w:val="en"/>
        </w:rPr>
        <w:t xml:space="preserve"> is currently being considered. This option</w:t>
      </w:r>
      <w:r w:rsidRPr="00727AE1">
        <w:rPr>
          <w:bCs/>
          <w:lang w:val="en-US"/>
        </w:rPr>
        <w:t xml:space="preserve"> significantly reduces the total readout channels, </w:t>
      </w:r>
      <w:r w:rsidRPr="00727AE1">
        <w:rPr>
          <w:bCs/>
          <w:lang w:val="en"/>
        </w:rPr>
        <w:t xml:space="preserve">saves costs on electronics and SiPM, </w:t>
      </w:r>
      <w:r w:rsidR="007D036E" w:rsidRPr="00E67B96">
        <w:rPr>
          <w:bCs/>
          <w:lang w:val="en"/>
        </w:rPr>
        <w:t>and</w:t>
      </w:r>
      <w:r w:rsidR="007D036E">
        <w:rPr>
          <w:bCs/>
          <w:lang w:val="en"/>
        </w:rPr>
        <w:t xml:space="preserve"> </w:t>
      </w:r>
      <w:r w:rsidRPr="00727AE1">
        <w:rPr>
          <w:bCs/>
          <w:lang w:val="en-US"/>
        </w:rPr>
        <w:t>greatly</w:t>
      </w:r>
      <w:r w:rsidRPr="00727AE1">
        <w:rPr>
          <w:bCs/>
          <w:lang w:val="en"/>
        </w:rPr>
        <w:t xml:space="preserve"> decreases power dissipation. However, this leads to some degradation of the </w:t>
      </w:r>
      <w:r w:rsidRPr="00727AE1">
        <w:rPr>
          <w:bCs/>
          <w:lang w:val="en-US"/>
        </w:rPr>
        <w:t>ECAL</w:t>
      </w:r>
      <w:r w:rsidRPr="00727AE1">
        <w:rPr>
          <w:bCs/>
          <w:lang w:val="en"/>
        </w:rPr>
        <w:t xml:space="preserve"> parameters.</w:t>
      </w:r>
      <w:r w:rsidR="007D036E">
        <w:rPr>
          <w:bCs/>
          <w:lang w:val="en-US"/>
        </w:rPr>
        <w:t xml:space="preserve"> </w:t>
      </w:r>
      <w:r w:rsidRPr="00727AE1">
        <w:rPr>
          <w:bCs/>
          <w:lang w:val="en"/>
        </w:rPr>
        <w:t xml:space="preserve">The Higgs decay into two </w:t>
      </w:r>
      <w:r w:rsidRPr="00E67B96">
        <w:rPr>
          <w:bCs/>
          <w:lang w:val="en"/>
        </w:rPr>
        <w:t>photons</w:t>
      </w:r>
      <w:r w:rsidR="007D036E" w:rsidRPr="00E67B96">
        <w:rPr>
          <w:bCs/>
          <w:lang w:val="en"/>
        </w:rPr>
        <w:t xml:space="preserve">, </w:t>
      </w:r>
      <w:r w:rsidRPr="00E67B96">
        <w:rPr>
          <w:bCs/>
          <w:lang w:val="en-US"/>
        </w:rPr>
        <w:t>H→</w:t>
      </w:r>
      <w:r w:rsidRPr="00E67B96">
        <w:rPr>
          <w:rFonts w:ascii="Cambria Math" w:hAnsi="Cambria Math" w:cs="Cambria Math"/>
          <w:bCs/>
          <w:lang w:val="en-US"/>
        </w:rPr>
        <w:t>𝛾𝛾</w:t>
      </w:r>
      <w:r w:rsidR="007D036E" w:rsidRPr="00E67B96">
        <w:rPr>
          <w:rFonts w:ascii="Cambria Math" w:hAnsi="Cambria Math" w:cs="Cambria Math"/>
          <w:bCs/>
          <w:lang w:val="en-US"/>
        </w:rPr>
        <w:t>,</w:t>
      </w:r>
      <w:r w:rsidRPr="00E67B96">
        <w:rPr>
          <w:bCs/>
          <w:lang w:val="en"/>
        </w:rPr>
        <w:t xml:space="preserve"> </w:t>
      </w:r>
      <w:r w:rsidRPr="00727AE1">
        <w:rPr>
          <w:bCs/>
          <w:lang w:val="en"/>
        </w:rPr>
        <w:t>is a physical criterion that is crucial for ECA</w:t>
      </w:r>
      <w:r w:rsidR="007D036E">
        <w:rPr>
          <w:bCs/>
          <w:lang w:val="en-US"/>
        </w:rPr>
        <w:t xml:space="preserve">L. </w:t>
      </w:r>
      <w:r w:rsidRPr="00727AE1">
        <w:rPr>
          <w:bCs/>
          <w:lang w:val="en-US"/>
        </w:rPr>
        <w:t xml:space="preserve">15 mm granularity </w:t>
      </w:r>
      <w:r w:rsidRPr="00E67B96">
        <w:rPr>
          <w:bCs/>
          <w:lang w:val="en-US"/>
        </w:rPr>
        <w:t>shows slight</w:t>
      </w:r>
      <w:r w:rsidR="007D036E" w:rsidRPr="00E67B96">
        <w:rPr>
          <w:bCs/>
          <w:lang w:val="en-US"/>
        </w:rPr>
        <w:t>ly</w:t>
      </w:r>
      <w:r w:rsidRPr="00E67B96">
        <w:rPr>
          <w:bCs/>
          <w:lang w:val="en-US"/>
        </w:rPr>
        <w:t xml:space="preserve"> </w:t>
      </w:r>
      <w:r w:rsidRPr="00727AE1">
        <w:rPr>
          <w:bCs/>
          <w:lang w:val="en-US"/>
        </w:rPr>
        <w:t xml:space="preserve">degraded performance in gamma separation efficiency. </w:t>
      </w:r>
      <w:r w:rsidRPr="00727AE1">
        <w:rPr>
          <w:rFonts w:ascii="Cambria Math" w:hAnsi="Cambria Math" w:cs="Cambria Math"/>
          <w:bCs/>
          <w:lang w:val="en-US"/>
        </w:rPr>
        <w:t>𝜋</w:t>
      </w:r>
      <w:r w:rsidRPr="00727AE1">
        <w:rPr>
          <w:bCs/>
          <w:vertAlign w:val="superscript"/>
          <w:lang w:val="en-US"/>
        </w:rPr>
        <w:t>0</w:t>
      </w:r>
      <w:r w:rsidRPr="00727AE1">
        <w:rPr>
          <w:bCs/>
          <w:lang w:val="en-US"/>
        </w:rPr>
        <w:t xml:space="preserve"> performance is degraded in high energy </w:t>
      </w:r>
      <w:r w:rsidRPr="00E67B96">
        <w:rPr>
          <w:bCs/>
          <w:lang w:val="en-US"/>
        </w:rPr>
        <w:t xml:space="preserve">with </w:t>
      </w:r>
      <w:r w:rsidR="007D036E" w:rsidRPr="00E67B96">
        <w:rPr>
          <w:bCs/>
          <w:lang w:val="en-US"/>
        </w:rPr>
        <w:t>a</w:t>
      </w:r>
      <w:r w:rsidR="007D036E" w:rsidRPr="007D036E">
        <w:rPr>
          <w:bCs/>
          <w:color w:val="FF0000"/>
          <w:lang w:val="en-US"/>
        </w:rPr>
        <w:t xml:space="preserve"> </w:t>
      </w:r>
      <w:r w:rsidRPr="00727AE1">
        <w:rPr>
          <w:bCs/>
          <w:lang w:val="en-US"/>
        </w:rPr>
        <w:t>15×15 mm</w:t>
      </w:r>
      <w:r w:rsidRPr="00727AE1">
        <w:rPr>
          <w:bCs/>
          <w:vertAlign w:val="superscript"/>
          <w:lang w:val="en-US"/>
        </w:rPr>
        <w:t>2</w:t>
      </w:r>
      <w:r w:rsidR="007D036E">
        <w:rPr>
          <w:bCs/>
          <w:lang w:val="en-US"/>
        </w:rPr>
        <w:t xml:space="preserve"> </w:t>
      </w:r>
      <w:r w:rsidR="007D036E" w:rsidRPr="00E67B96">
        <w:rPr>
          <w:bCs/>
          <w:lang w:val="en-US"/>
        </w:rPr>
        <w:t>crystal cross-section</w:t>
      </w:r>
      <w:r w:rsidRPr="00E67B96">
        <w:rPr>
          <w:bCs/>
          <w:lang w:val="en-US"/>
        </w:rPr>
        <w:t xml:space="preserve"> </w:t>
      </w:r>
      <w:r w:rsidRPr="00727AE1">
        <w:rPr>
          <w:bCs/>
          <w:lang w:val="en-US"/>
        </w:rPr>
        <w:t xml:space="preserve">but can be improved by the </w:t>
      </w:r>
      <w:r w:rsidRPr="00727AE1">
        <w:rPr>
          <w:rFonts w:ascii="Cambria Math" w:hAnsi="Cambria Math" w:cs="Cambria Math"/>
          <w:bCs/>
          <w:lang w:val="en-US"/>
        </w:rPr>
        <w:t>𝛾</w:t>
      </w:r>
      <w:r w:rsidRPr="00727AE1">
        <w:rPr>
          <w:bCs/>
          <w:lang w:val="en-US"/>
        </w:rPr>
        <w:t>/</w:t>
      </w:r>
      <w:r w:rsidRPr="00727AE1">
        <w:rPr>
          <w:rFonts w:ascii="Cambria Math" w:hAnsi="Cambria Math" w:cs="Cambria Math"/>
          <w:bCs/>
          <w:lang w:val="en-US"/>
        </w:rPr>
        <w:t>𝜋</w:t>
      </w:r>
      <w:r w:rsidRPr="00727AE1">
        <w:rPr>
          <w:bCs/>
          <w:vertAlign w:val="superscript"/>
          <w:lang w:val="en-US"/>
        </w:rPr>
        <w:t>0</w:t>
      </w:r>
      <w:r w:rsidRPr="00727AE1">
        <w:rPr>
          <w:bCs/>
          <w:lang w:val="en-US"/>
        </w:rPr>
        <w:t xml:space="preserve"> discrimination technique. </w:t>
      </w:r>
      <w:r w:rsidRPr="00727AE1">
        <w:rPr>
          <w:bCs/>
          <w:lang w:val="en"/>
        </w:rPr>
        <w:t xml:space="preserve">Further </w:t>
      </w:r>
      <w:r w:rsidRPr="00727AE1">
        <w:rPr>
          <w:bCs/>
          <w:lang w:val="en-US"/>
        </w:rPr>
        <w:t>simulation</w:t>
      </w:r>
      <w:r w:rsidRPr="00727AE1">
        <w:rPr>
          <w:bCs/>
          <w:lang w:val="en"/>
        </w:rPr>
        <w:t xml:space="preserve"> of the ECAL calorimeter and prototype testing are required to optimize performance. In addition, it is necessary to conduct studies on the radiation hardness of the BGO crystals. </w:t>
      </w:r>
    </w:p>
    <w:p w:rsidR="00727AE1" w:rsidRDefault="00727AE1" w:rsidP="00727AE1">
      <w:pPr>
        <w:spacing w:after="120" w:line="276" w:lineRule="auto"/>
        <w:jc w:val="both"/>
        <w:rPr>
          <w:bCs/>
          <w:lang w:val="en"/>
        </w:rPr>
      </w:pPr>
      <w:r w:rsidRPr="00727AE1">
        <w:rPr>
          <w:bCs/>
          <w:lang w:val="en"/>
        </w:rPr>
        <w:tab/>
        <w:t xml:space="preserve">The project participants have extensive experience in the creation, </w:t>
      </w:r>
      <w:r w:rsidRPr="00E67B96">
        <w:rPr>
          <w:bCs/>
          <w:lang w:val="en"/>
        </w:rPr>
        <w:t>characterization</w:t>
      </w:r>
      <w:r w:rsidR="007D036E" w:rsidRPr="00E67B96">
        <w:rPr>
          <w:bCs/>
          <w:lang w:val="en"/>
        </w:rPr>
        <w:t>,</w:t>
      </w:r>
      <w:r w:rsidRPr="00727AE1">
        <w:rPr>
          <w:bCs/>
          <w:lang w:val="en"/>
        </w:rPr>
        <w:t xml:space="preserve"> and maintenance of electromagnetic and hadron calorimeters [</w:t>
      </w:r>
      <w:r w:rsidR="000C2E9B">
        <w:rPr>
          <w:bCs/>
          <w:lang w:val="en"/>
        </w:rPr>
        <w:t>20</w:t>
      </w:r>
      <w:r w:rsidRPr="00727AE1">
        <w:rPr>
          <w:bCs/>
          <w:lang w:val="en"/>
        </w:rPr>
        <w:t xml:space="preserve">], in the development of various methods for calibrating </w:t>
      </w:r>
      <w:r w:rsidR="000C2E9B">
        <w:rPr>
          <w:bCs/>
          <w:lang w:val="en"/>
        </w:rPr>
        <w:t xml:space="preserve">of </w:t>
      </w:r>
      <w:r w:rsidRPr="00E67B96">
        <w:rPr>
          <w:bCs/>
          <w:lang w:val="en"/>
        </w:rPr>
        <w:t>calorimeters [</w:t>
      </w:r>
      <w:r w:rsidR="000C2E9B" w:rsidRPr="00E67B96">
        <w:rPr>
          <w:bCs/>
          <w:lang w:val="en"/>
        </w:rPr>
        <w:t>21,</w:t>
      </w:r>
      <w:r w:rsidR="007D036E" w:rsidRPr="00E67B96">
        <w:rPr>
          <w:bCs/>
          <w:lang w:val="en"/>
        </w:rPr>
        <w:t xml:space="preserve"> </w:t>
      </w:r>
      <w:r w:rsidR="000C2E9B" w:rsidRPr="00E67B96">
        <w:rPr>
          <w:bCs/>
          <w:lang w:val="en"/>
        </w:rPr>
        <w:t>22</w:t>
      </w:r>
      <w:r w:rsidRPr="00E67B96">
        <w:rPr>
          <w:bCs/>
          <w:lang w:val="en"/>
        </w:rPr>
        <w:t xml:space="preserve">], </w:t>
      </w:r>
      <w:r w:rsidRPr="00727AE1">
        <w:rPr>
          <w:bCs/>
          <w:lang w:val="en"/>
        </w:rPr>
        <w:t>in the characterization of crystals and crystal calorimeters [</w:t>
      </w:r>
      <w:r w:rsidR="000C2E9B">
        <w:rPr>
          <w:bCs/>
          <w:lang w:val="en"/>
        </w:rPr>
        <w:t>23</w:t>
      </w:r>
      <w:r w:rsidRPr="00727AE1">
        <w:rPr>
          <w:bCs/>
          <w:lang w:val="en"/>
        </w:rPr>
        <w:t>], and in the study of their radiation resistance [</w:t>
      </w:r>
      <w:r w:rsidR="000C2E9B">
        <w:rPr>
          <w:bCs/>
          <w:lang w:val="en"/>
        </w:rPr>
        <w:t>24</w:t>
      </w:r>
      <w:r w:rsidRPr="00727AE1">
        <w:rPr>
          <w:bCs/>
          <w:lang w:val="en"/>
        </w:rPr>
        <w:t xml:space="preserve">]. All these stages will be completed during the project, including development of calorimeter calibration methods, full simulation of the calorimeter system, production </w:t>
      </w:r>
      <w:r w:rsidRPr="00E67B96">
        <w:rPr>
          <w:bCs/>
          <w:lang w:val="en"/>
        </w:rPr>
        <w:t>of prototypes</w:t>
      </w:r>
      <w:r w:rsidR="007D036E" w:rsidRPr="00E67B96">
        <w:rPr>
          <w:bCs/>
          <w:lang w:val="en"/>
        </w:rPr>
        <w:t>,</w:t>
      </w:r>
      <w:r w:rsidRPr="00E67B96">
        <w:rPr>
          <w:bCs/>
          <w:lang w:val="en"/>
        </w:rPr>
        <w:t xml:space="preserve"> </w:t>
      </w:r>
      <w:r w:rsidRPr="00727AE1">
        <w:rPr>
          <w:bCs/>
          <w:lang w:val="en"/>
        </w:rPr>
        <w:t>and their testing on benches and in accelerator beams.</w:t>
      </w:r>
      <w:r>
        <w:rPr>
          <w:bCs/>
          <w:lang w:val="en"/>
        </w:rPr>
        <w:t xml:space="preserve"> </w:t>
      </w:r>
    </w:p>
    <w:p w:rsidR="00727AE1" w:rsidRPr="00727AE1" w:rsidRDefault="00727AE1" w:rsidP="00727AE1">
      <w:pPr>
        <w:spacing w:after="120" w:line="276" w:lineRule="auto"/>
        <w:jc w:val="both"/>
        <w:rPr>
          <w:bCs/>
          <w:lang w:val="en-US"/>
        </w:rPr>
      </w:pPr>
      <w:r w:rsidRPr="00727AE1">
        <w:rPr>
          <w:bCs/>
          <w:lang w:val="en-US"/>
        </w:rPr>
        <w:lastRenderedPageBreak/>
        <w:t>Outside the solenoid is an iron yoke serving as the magnetic flux return. The yoke will be instrumented with a muon detector designed for muon identification. However, it could also be used to detect the leaka</w:t>
      </w:r>
      <w:r w:rsidR="007D036E">
        <w:rPr>
          <w:bCs/>
          <w:lang w:val="en-US"/>
        </w:rPr>
        <w:t xml:space="preserve">ge of </w:t>
      </w:r>
      <w:r w:rsidR="007D036E" w:rsidRPr="00E67B96">
        <w:rPr>
          <w:bCs/>
          <w:lang w:val="en-US"/>
        </w:rPr>
        <w:t xml:space="preserve">HCAL and </w:t>
      </w:r>
      <w:r w:rsidRPr="00727AE1">
        <w:rPr>
          <w:bCs/>
          <w:lang w:val="en-US"/>
        </w:rPr>
        <w:t xml:space="preserve">can be used for trigger and other tasks. The muon detector should provide solid angle </w:t>
      </w:r>
      <w:r w:rsidRPr="00E67B96">
        <w:rPr>
          <w:bCs/>
          <w:lang w:val="en-US"/>
        </w:rPr>
        <w:t xml:space="preserve">coverage </w:t>
      </w:r>
      <w:r w:rsidR="007D036E" w:rsidRPr="00E67B96">
        <w:rPr>
          <w:bCs/>
          <w:lang w:val="en-US"/>
        </w:rPr>
        <w:t xml:space="preserve">of </w:t>
      </w:r>
      <w:r w:rsidRPr="00727AE1">
        <w:rPr>
          <w:bCs/>
          <w:lang w:val="en-US"/>
        </w:rPr>
        <w:t>0.98×4</w:t>
      </w:r>
      <w:r w:rsidRPr="00727AE1">
        <w:rPr>
          <w:rFonts w:ascii="Cambria Math" w:hAnsi="Cambria Math" w:cs="Cambria Math"/>
          <w:bCs/>
          <w:lang w:val="en-US"/>
        </w:rPr>
        <w:t>𝜋</w:t>
      </w:r>
      <w:r w:rsidRPr="00727AE1">
        <w:rPr>
          <w:bCs/>
          <w:lang w:val="en-US"/>
        </w:rPr>
        <w:t xml:space="preserve">, detection efficiency &gt;95%, position resolution ~1 </w:t>
      </w:r>
      <w:r w:rsidRPr="00727AE1">
        <w:rPr>
          <w:rFonts w:ascii="Cambria Math" w:hAnsi="Cambria Math" w:cs="Cambria Math"/>
          <w:bCs/>
          <w:lang w:val="en-US"/>
        </w:rPr>
        <w:t>𝑐𝑚</w:t>
      </w:r>
      <w:r w:rsidRPr="00727AE1">
        <w:rPr>
          <w:bCs/>
          <w:lang w:val="en-US"/>
        </w:rPr>
        <w:t xml:space="preserve">, </w:t>
      </w:r>
      <w:r w:rsidR="007D036E" w:rsidRPr="00E67B96">
        <w:rPr>
          <w:bCs/>
          <w:lang w:val="en-US"/>
        </w:rPr>
        <w:t xml:space="preserve">and </w:t>
      </w:r>
      <w:r w:rsidRPr="00727AE1">
        <w:rPr>
          <w:bCs/>
          <w:lang w:val="en-US"/>
        </w:rPr>
        <w:t>time resolution ~1 </w:t>
      </w:r>
      <w:r w:rsidRPr="00727AE1">
        <w:rPr>
          <w:rFonts w:ascii="Cambria Math" w:hAnsi="Cambria Math" w:cs="Cambria Math"/>
          <w:bCs/>
          <w:lang w:val="en-US"/>
        </w:rPr>
        <w:t>𝑛𝑠</w:t>
      </w:r>
      <w:r w:rsidR="007D036E">
        <w:rPr>
          <w:bCs/>
          <w:lang w:val="en-US"/>
        </w:rPr>
        <w:t xml:space="preserve">. </w:t>
      </w:r>
      <w:r w:rsidRPr="00E67B96">
        <w:rPr>
          <w:bCs/>
          <w:lang w:val="en-US"/>
        </w:rPr>
        <w:t xml:space="preserve">In </w:t>
      </w:r>
      <w:r w:rsidR="007D036E" w:rsidRPr="00E67B96">
        <w:rPr>
          <w:bCs/>
          <w:lang w:val="en-US"/>
        </w:rPr>
        <w:t xml:space="preserve">the </w:t>
      </w:r>
      <w:r w:rsidRPr="00727AE1">
        <w:rPr>
          <w:bCs/>
          <w:lang w:val="en-US"/>
        </w:rPr>
        <w:t xml:space="preserve">baseline option, the muon detector will use plastic scintillation strips with WLS fibers and SiPM readout. Resistive Plate Chambers (RPC) and μ-RWELL detector technology are also being considered as alternatives. </w:t>
      </w:r>
    </w:p>
    <w:p w:rsidR="00727AE1" w:rsidRPr="00727AE1" w:rsidRDefault="00727AE1" w:rsidP="00727AE1">
      <w:pPr>
        <w:spacing w:after="120" w:line="276" w:lineRule="auto"/>
        <w:jc w:val="both"/>
        <w:rPr>
          <w:bCs/>
          <w:lang w:val="en"/>
        </w:rPr>
      </w:pPr>
      <w:r w:rsidRPr="00727AE1">
        <w:rPr>
          <w:bCs/>
          <w:lang w:val="en-US"/>
        </w:rPr>
        <w:tab/>
        <w:t>Extruded plastic scintillator technology will be used to produce scintillator strips.</w:t>
      </w:r>
      <w:r w:rsidRPr="00727AE1">
        <w:rPr>
          <w:bCs/>
          <w:lang w:val="en"/>
        </w:rPr>
        <w:t xml:space="preserve"> Various strip designs are being considered: rectangular, </w:t>
      </w:r>
      <w:r w:rsidRPr="00E67B96">
        <w:rPr>
          <w:bCs/>
          <w:lang w:val="en"/>
        </w:rPr>
        <w:t>square</w:t>
      </w:r>
      <w:r w:rsidR="007D036E" w:rsidRPr="00E67B96">
        <w:rPr>
          <w:bCs/>
          <w:lang w:val="en"/>
        </w:rPr>
        <w:t>,</w:t>
      </w:r>
      <w:r w:rsidR="007D036E">
        <w:rPr>
          <w:bCs/>
          <w:lang w:val="en"/>
        </w:rPr>
        <w:t xml:space="preserve"> or triangular </w:t>
      </w:r>
      <w:r w:rsidR="007D036E" w:rsidRPr="00E67B96">
        <w:rPr>
          <w:bCs/>
          <w:lang w:val="en"/>
        </w:rPr>
        <w:t>cross-sections</w:t>
      </w:r>
      <w:r w:rsidRPr="00E67B96">
        <w:rPr>
          <w:bCs/>
          <w:lang w:val="en"/>
        </w:rPr>
        <w:t xml:space="preserve"> </w:t>
      </w:r>
      <w:r w:rsidRPr="00727AE1">
        <w:rPr>
          <w:bCs/>
          <w:lang w:val="en"/>
        </w:rPr>
        <w:t xml:space="preserve">with fibers glued into grooves or placed into holes inside the scintillation strips </w:t>
      </w:r>
      <w:r w:rsidRPr="00727AE1">
        <w:rPr>
          <w:bCs/>
          <w:lang w:val="en-US"/>
        </w:rPr>
        <w:t xml:space="preserve">(Figure </w:t>
      </w:r>
      <w:r w:rsidR="000C2E9B">
        <w:rPr>
          <w:bCs/>
          <w:lang w:val="en-US"/>
        </w:rPr>
        <w:t>5</w:t>
      </w:r>
      <w:r w:rsidRPr="00727AE1">
        <w:rPr>
          <w:bCs/>
          <w:lang w:val="en-US"/>
        </w:rPr>
        <w:t>)</w:t>
      </w:r>
      <w:r w:rsidRPr="00727AE1">
        <w:rPr>
          <w:bCs/>
          <w:lang w:val="en"/>
        </w:rPr>
        <w:t xml:space="preserve">. The scintillation strips are assembled into superlayers in orthogonal </w:t>
      </w:r>
      <w:r w:rsidRPr="00E67B96">
        <w:rPr>
          <w:bCs/>
          <w:lang w:val="en"/>
        </w:rPr>
        <w:t>directions (X,</w:t>
      </w:r>
      <w:r w:rsidR="007D036E" w:rsidRPr="00E67B96">
        <w:rPr>
          <w:bCs/>
          <w:lang w:val="en"/>
        </w:rPr>
        <w:t xml:space="preserve"> </w:t>
      </w:r>
      <w:r w:rsidRPr="00E67B96">
        <w:rPr>
          <w:bCs/>
          <w:lang w:val="en"/>
        </w:rPr>
        <w:t xml:space="preserve">Y), </w:t>
      </w:r>
      <w:r w:rsidRPr="00727AE1">
        <w:rPr>
          <w:bCs/>
          <w:lang w:val="en"/>
        </w:rPr>
        <w:t xml:space="preserve">and two superlayers (each approximately half the length of the yoke) are inserted into each gap between the iron layers. </w:t>
      </w:r>
    </w:p>
    <w:p w:rsidR="00727AE1" w:rsidRPr="00727AE1" w:rsidRDefault="00727AE1" w:rsidP="00727AE1">
      <w:pPr>
        <w:spacing w:after="120" w:line="276" w:lineRule="auto"/>
        <w:jc w:val="both"/>
        <w:rPr>
          <w:bCs/>
          <w:lang w:val="en"/>
        </w:rPr>
      </w:pPr>
    </w:p>
    <w:p w:rsidR="00727AE1" w:rsidRPr="00727AE1" w:rsidRDefault="00727AE1" w:rsidP="00727AE1">
      <w:pPr>
        <w:spacing w:after="120" w:line="276" w:lineRule="auto"/>
        <w:jc w:val="center"/>
        <w:rPr>
          <w:bCs/>
          <w:lang w:val="en"/>
        </w:rPr>
      </w:pPr>
      <w:r w:rsidRPr="00727AE1">
        <w:rPr>
          <w:bCs/>
          <w:noProof/>
          <w:lang w:eastAsia="ru-RU"/>
        </w:rPr>
        <w:drawing>
          <wp:inline distT="0" distB="0" distL="0" distR="0" wp14:anchorId="77D8423F" wp14:editId="3E72677E">
            <wp:extent cx="2880000" cy="1602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000" cy="1602771"/>
                    </a:xfrm>
                    <a:prstGeom prst="rect">
                      <a:avLst/>
                    </a:prstGeom>
                    <a:noFill/>
                  </pic:spPr>
                </pic:pic>
              </a:graphicData>
            </a:graphic>
          </wp:inline>
        </w:drawing>
      </w:r>
    </w:p>
    <w:p w:rsidR="00727AE1" w:rsidRPr="00727AE1" w:rsidRDefault="00727AE1" w:rsidP="00727AE1">
      <w:pPr>
        <w:spacing w:after="120" w:line="276" w:lineRule="auto"/>
        <w:jc w:val="both"/>
        <w:rPr>
          <w:bCs/>
          <w:lang w:val="en"/>
        </w:rPr>
      </w:pPr>
    </w:p>
    <w:p w:rsidR="00727AE1" w:rsidRPr="00727AE1" w:rsidRDefault="00727AE1" w:rsidP="00727AE1">
      <w:pPr>
        <w:spacing w:after="120" w:line="276" w:lineRule="auto"/>
        <w:jc w:val="center"/>
        <w:rPr>
          <w:bCs/>
          <w:lang w:val="en"/>
        </w:rPr>
      </w:pPr>
      <w:r w:rsidRPr="00727AE1">
        <w:rPr>
          <w:bCs/>
          <w:lang w:val="en-US"/>
        </w:rPr>
        <w:t xml:space="preserve">Figure </w:t>
      </w:r>
      <w:r w:rsidR="000C2E9B">
        <w:rPr>
          <w:bCs/>
          <w:lang w:val="en-US"/>
        </w:rPr>
        <w:t>5</w:t>
      </w:r>
      <w:r w:rsidRPr="00727AE1">
        <w:rPr>
          <w:bCs/>
          <w:lang w:val="en-US"/>
        </w:rPr>
        <w:t>. Scintillation strips with WLS fibers as candidates for use in the muon system.</w:t>
      </w:r>
    </w:p>
    <w:p w:rsidR="00727AE1" w:rsidRPr="00727AE1" w:rsidRDefault="00727AE1" w:rsidP="00727AE1">
      <w:pPr>
        <w:spacing w:after="120" w:line="276" w:lineRule="auto"/>
        <w:jc w:val="both"/>
        <w:rPr>
          <w:bCs/>
          <w:lang w:val="en"/>
        </w:rPr>
      </w:pPr>
    </w:p>
    <w:p w:rsidR="00727AE1" w:rsidRPr="00E67B96" w:rsidRDefault="00727AE1" w:rsidP="00727AE1">
      <w:pPr>
        <w:spacing w:after="120" w:line="276" w:lineRule="auto"/>
        <w:jc w:val="both"/>
        <w:rPr>
          <w:bCs/>
          <w:lang w:val="en-US"/>
        </w:rPr>
      </w:pPr>
      <w:r w:rsidRPr="00727AE1">
        <w:rPr>
          <w:bCs/>
          <w:lang w:val="en"/>
        </w:rPr>
        <w:tab/>
        <w:t xml:space="preserve">To improve the characteristics of the muon detector and select the optimal detector parameters, additional </w:t>
      </w:r>
      <w:r w:rsidRPr="00727AE1">
        <w:rPr>
          <w:bCs/>
          <w:lang w:val="en-US"/>
        </w:rPr>
        <w:t>simulation</w:t>
      </w:r>
      <w:r w:rsidRPr="00727AE1">
        <w:rPr>
          <w:bCs/>
          <w:lang w:val="en"/>
        </w:rPr>
        <w:t xml:space="preserve"> and testing of prototypes is required. </w:t>
      </w:r>
      <w:r w:rsidRPr="00727AE1">
        <w:rPr>
          <w:bCs/>
          <w:lang w:val="en-US"/>
        </w:rPr>
        <w:t>Currently</w:t>
      </w:r>
      <w:r w:rsidRPr="00727AE1">
        <w:rPr>
          <w:bCs/>
          <w:lang w:val="en"/>
        </w:rPr>
        <w:t>, a strip with a cross-section of 10x40</w:t>
      </w:r>
      <w:r w:rsidRPr="00727AE1">
        <w:rPr>
          <w:bCs/>
          <w:lang w:val="en-US"/>
        </w:rPr>
        <w:t> </w:t>
      </w:r>
      <w:r w:rsidRPr="00727AE1">
        <w:rPr>
          <w:bCs/>
          <w:lang w:val="en"/>
        </w:rPr>
        <w:t>mm</w:t>
      </w:r>
      <w:r w:rsidRPr="00727AE1">
        <w:rPr>
          <w:bCs/>
          <w:vertAlign w:val="superscript"/>
          <w:lang w:val="en-US"/>
        </w:rPr>
        <w:t>2</w:t>
      </w:r>
      <w:r w:rsidRPr="00727AE1">
        <w:rPr>
          <w:bCs/>
          <w:lang w:val="en"/>
        </w:rPr>
        <w:t xml:space="preserve"> with a fiber glued in a groove is the basic option. To increase light collection from s</w:t>
      </w:r>
      <w:r w:rsidR="00C5032E">
        <w:rPr>
          <w:bCs/>
          <w:lang w:val="en"/>
        </w:rPr>
        <w:t xml:space="preserve">trips, options for using </w:t>
      </w:r>
      <w:r w:rsidR="00C5032E" w:rsidRPr="00E67B96">
        <w:rPr>
          <w:bCs/>
          <w:lang w:val="en"/>
        </w:rPr>
        <w:t>larger-</w:t>
      </w:r>
      <w:r w:rsidRPr="00E67B96">
        <w:rPr>
          <w:bCs/>
          <w:lang w:val="en"/>
        </w:rPr>
        <w:t xml:space="preserve">diameter </w:t>
      </w:r>
      <w:r w:rsidRPr="00727AE1">
        <w:rPr>
          <w:bCs/>
          <w:lang w:val="en"/>
        </w:rPr>
        <w:t>WLS fibers are being considered. Various prototypes with these options will be simulated</w:t>
      </w:r>
      <w:r w:rsidRPr="00E67B96">
        <w:rPr>
          <w:bCs/>
          <w:lang w:val="en"/>
        </w:rPr>
        <w:t>, created</w:t>
      </w:r>
      <w:r w:rsidR="00C5032E" w:rsidRPr="00E67B96">
        <w:rPr>
          <w:bCs/>
          <w:lang w:val="en"/>
        </w:rPr>
        <w:t>,</w:t>
      </w:r>
      <w:r w:rsidRPr="00E67B96">
        <w:rPr>
          <w:bCs/>
          <w:lang w:val="en"/>
        </w:rPr>
        <w:t xml:space="preserve"> </w:t>
      </w:r>
      <w:r w:rsidRPr="00727AE1">
        <w:rPr>
          <w:bCs/>
          <w:lang w:val="en"/>
        </w:rPr>
        <w:t>and tested.</w:t>
      </w:r>
      <w:r w:rsidRPr="00727AE1">
        <w:rPr>
          <w:bCs/>
          <w:lang w:val="en-US"/>
        </w:rPr>
        <w:t xml:space="preserve"> The project participants </w:t>
      </w:r>
      <w:r w:rsidRPr="00E67B96">
        <w:rPr>
          <w:bCs/>
          <w:lang w:val="en-US"/>
        </w:rPr>
        <w:t xml:space="preserve">have </w:t>
      </w:r>
      <w:r w:rsidR="00C5032E" w:rsidRPr="00E67B96">
        <w:rPr>
          <w:bCs/>
          <w:lang w:val="en-US"/>
        </w:rPr>
        <w:t xml:space="preserve">extensive </w:t>
      </w:r>
      <w:r w:rsidRPr="00727AE1">
        <w:rPr>
          <w:bCs/>
          <w:lang w:val="en-US"/>
        </w:rPr>
        <w:t xml:space="preserve">experience </w:t>
      </w:r>
      <w:r w:rsidRPr="00E67B96">
        <w:rPr>
          <w:bCs/>
          <w:lang w:val="en-US"/>
        </w:rPr>
        <w:t xml:space="preserve">in </w:t>
      </w:r>
      <w:r w:rsidR="00C5032E" w:rsidRPr="00E67B96">
        <w:rPr>
          <w:bCs/>
          <w:lang w:val="en-US"/>
        </w:rPr>
        <w:t xml:space="preserve">the </w:t>
      </w:r>
      <w:r w:rsidRPr="00727AE1">
        <w:rPr>
          <w:bCs/>
          <w:lang w:val="en-US"/>
        </w:rPr>
        <w:t xml:space="preserve">development and characterization of muon systems based on the long scintillation strips with WLS fiber readout </w:t>
      </w:r>
      <w:r w:rsidRPr="00E67B96">
        <w:rPr>
          <w:bCs/>
          <w:lang w:val="en-US"/>
        </w:rPr>
        <w:t>[</w:t>
      </w:r>
      <w:r w:rsidR="000C2E9B" w:rsidRPr="00E67B96">
        <w:rPr>
          <w:bCs/>
          <w:lang w:val="en-US"/>
        </w:rPr>
        <w:t>25,</w:t>
      </w:r>
      <w:r w:rsidR="007D036E" w:rsidRPr="00E67B96">
        <w:rPr>
          <w:bCs/>
          <w:lang w:val="en-US"/>
        </w:rPr>
        <w:t xml:space="preserve"> </w:t>
      </w:r>
      <w:r w:rsidR="000C2E9B" w:rsidRPr="00E67B96">
        <w:rPr>
          <w:bCs/>
          <w:lang w:val="en-US"/>
        </w:rPr>
        <w:t>26</w:t>
      </w:r>
      <w:r w:rsidRPr="00E67B96">
        <w:rPr>
          <w:bCs/>
          <w:lang w:val="en-US"/>
        </w:rPr>
        <w:t>].</w:t>
      </w:r>
    </w:p>
    <w:p w:rsidR="00727AE1" w:rsidRPr="00727AE1" w:rsidRDefault="00727AE1" w:rsidP="00727AE1">
      <w:pPr>
        <w:spacing w:after="120" w:line="276" w:lineRule="auto"/>
        <w:jc w:val="both"/>
        <w:rPr>
          <w:bCs/>
          <w:lang w:val="en-US"/>
        </w:rPr>
      </w:pPr>
      <w:r w:rsidRPr="00727AE1">
        <w:rPr>
          <w:bCs/>
          <w:lang w:val="en"/>
        </w:rPr>
        <w:tab/>
        <w:t>The CEPC Tracking Detector System uses silicon vertex detectors in combination with a gas detector to track and identify particles (PID)</w:t>
      </w:r>
      <w:r w:rsidRPr="00727AE1">
        <w:rPr>
          <w:bCs/>
          <w:lang w:val="en-US"/>
        </w:rPr>
        <w:t xml:space="preserve">. The Time Projection Chamber (TPC) is the default outer tracker option of the CEPC baseline detector concept. </w:t>
      </w:r>
    </w:p>
    <w:p w:rsidR="00727AE1" w:rsidRPr="00727AE1" w:rsidRDefault="00727AE1" w:rsidP="00727AE1">
      <w:pPr>
        <w:spacing w:after="120" w:line="276" w:lineRule="auto"/>
        <w:jc w:val="both"/>
        <w:rPr>
          <w:bCs/>
          <w:lang w:val="en-US"/>
        </w:rPr>
      </w:pPr>
      <w:r w:rsidRPr="00727AE1">
        <w:rPr>
          <w:bCs/>
          <w:lang w:val="en-US"/>
        </w:rPr>
        <w:tab/>
        <w:t>The TPC has a cylindrical drift volume with an inner radius of 0.63 m, an outer radius of 1.8 m, and a full length of 4.7 m. The central cathode plane is held at a potential of 50 kV, an</w:t>
      </w:r>
      <w:r w:rsidR="00431901">
        <w:rPr>
          <w:bCs/>
          <w:lang w:val="en-US"/>
        </w:rPr>
        <w:t xml:space="preserve">d the two anodes at the two </w:t>
      </w:r>
      <w:r w:rsidR="00431901" w:rsidRPr="00E67B96">
        <w:rPr>
          <w:bCs/>
          <w:lang w:val="en-US"/>
        </w:rPr>
        <w:t xml:space="preserve">end </w:t>
      </w:r>
      <w:r w:rsidRPr="00E67B96">
        <w:rPr>
          <w:bCs/>
          <w:lang w:val="en-US"/>
        </w:rPr>
        <w:t xml:space="preserve">plates </w:t>
      </w:r>
      <w:r w:rsidRPr="00727AE1">
        <w:rPr>
          <w:bCs/>
          <w:lang w:val="en-US"/>
        </w:rPr>
        <w:t xml:space="preserve">are at ground potential, with a highly homogeneous electrical field of 300 V/cm between the electrodes. The drift volume is filled with </w:t>
      </w:r>
      <w:proofErr w:type="spellStart"/>
      <w:r w:rsidRPr="00727AE1">
        <w:rPr>
          <w:bCs/>
          <w:lang w:val="en-US"/>
        </w:rPr>
        <w:t>Ar</w:t>
      </w:r>
      <w:proofErr w:type="spellEnd"/>
      <w:r w:rsidRPr="00727AE1">
        <w:rPr>
          <w:bCs/>
          <w:lang w:val="en-US"/>
        </w:rPr>
        <w:t>/CF4/iC4H10 in the ratio of 95%/3%/2%. The CEPC TPC will operate at atmospheric pressure, providing a material budget of less than 1%X</w:t>
      </w:r>
      <w:r w:rsidRPr="00727AE1">
        <w:rPr>
          <w:bCs/>
          <w:vertAlign w:val="subscript"/>
          <w:lang w:val="en-US"/>
        </w:rPr>
        <w:t>0</w:t>
      </w:r>
      <w:r w:rsidRPr="00727AE1">
        <w:rPr>
          <w:bCs/>
          <w:lang w:val="en-US"/>
        </w:rPr>
        <w:t xml:space="preserve"> in the central region. </w:t>
      </w:r>
    </w:p>
    <w:p w:rsidR="00727AE1" w:rsidRPr="00727AE1" w:rsidRDefault="00727AE1" w:rsidP="00727AE1">
      <w:pPr>
        <w:spacing w:after="120" w:line="276" w:lineRule="auto"/>
        <w:jc w:val="both"/>
        <w:rPr>
          <w:bCs/>
          <w:lang w:val="en-US"/>
        </w:rPr>
      </w:pPr>
      <w:r w:rsidRPr="00727AE1">
        <w:rPr>
          <w:bCs/>
          <w:lang w:val="en-US"/>
        </w:rPr>
        <w:tab/>
        <w:t xml:space="preserve">Pixelated Micromegas readout TPC is the baseline track detector in CEPC. It can </w:t>
      </w:r>
      <w:proofErr w:type="gramStart"/>
      <w:r w:rsidRPr="00E67B96">
        <w:rPr>
          <w:bCs/>
          <w:lang w:val="en-US"/>
        </w:rPr>
        <w:t xml:space="preserve">provide  </w:t>
      </w:r>
      <w:r w:rsidRPr="00E67B96">
        <w:rPr>
          <w:b/>
          <w:bCs/>
          <w:lang w:val="en-US"/>
        </w:rPr>
        <w:t>&lt;</w:t>
      </w:r>
      <w:proofErr w:type="gramEnd"/>
      <w:r w:rsidRPr="00E67B96">
        <w:rPr>
          <w:b/>
          <w:bCs/>
          <w:lang w:val="en-US"/>
        </w:rPr>
        <w:t>3%</w:t>
      </w:r>
      <w:r w:rsidR="00431901" w:rsidRPr="00E67B96">
        <w:rPr>
          <w:b/>
          <w:bCs/>
          <w:lang w:val="en-US"/>
        </w:rPr>
        <w:t xml:space="preserve"> </w:t>
      </w:r>
      <w:proofErr w:type="spellStart"/>
      <w:r w:rsidRPr="00E67B96">
        <w:rPr>
          <w:bCs/>
          <w:lang w:val="en-US"/>
        </w:rPr>
        <w:t>dN</w:t>
      </w:r>
      <w:proofErr w:type="spellEnd"/>
      <w:r w:rsidRPr="00E67B96">
        <w:rPr>
          <w:bCs/>
          <w:lang w:val="en-US"/>
        </w:rPr>
        <w:t xml:space="preserve">/dx </w:t>
      </w:r>
      <w:r w:rsidRPr="00727AE1">
        <w:rPr>
          <w:bCs/>
          <w:lang w:val="en-US"/>
        </w:rPr>
        <w:t xml:space="preserve">resolution by </w:t>
      </w:r>
      <w:r w:rsidRPr="00E67B96">
        <w:rPr>
          <w:bCs/>
          <w:lang w:val="en-US"/>
        </w:rPr>
        <w:t xml:space="preserve">cluster counting </w:t>
      </w:r>
      <w:r w:rsidR="00431901" w:rsidRPr="00E67B96">
        <w:rPr>
          <w:bCs/>
          <w:lang w:val="en-US"/>
        </w:rPr>
        <w:t xml:space="preserve">and </w:t>
      </w:r>
      <w:r w:rsidRPr="00727AE1">
        <w:rPr>
          <w:bCs/>
          <w:lang w:val="en-US"/>
        </w:rPr>
        <w:t xml:space="preserve">5.4% </w:t>
      </w:r>
      <w:proofErr w:type="spellStart"/>
      <w:r w:rsidRPr="00727AE1">
        <w:rPr>
          <w:bCs/>
          <w:lang w:val="en-US"/>
        </w:rPr>
        <w:t>dE</w:t>
      </w:r>
      <w:proofErr w:type="spellEnd"/>
      <w:r w:rsidRPr="00727AE1">
        <w:rPr>
          <w:bCs/>
          <w:lang w:val="en-US"/>
        </w:rPr>
        <w:t>/dx resolution by charge mea</w:t>
      </w:r>
      <w:r w:rsidR="00431901">
        <w:rPr>
          <w:bCs/>
          <w:lang w:val="en-US"/>
        </w:rPr>
        <w:t xml:space="preserve">surement. </w:t>
      </w:r>
      <w:r w:rsidRPr="00727AE1">
        <w:rPr>
          <w:bCs/>
          <w:lang w:val="en-US"/>
        </w:rPr>
        <w:t xml:space="preserve">Preliminary </w:t>
      </w:r>
      <w:r w:rsidRPr="00727AE1">
        <w:rPr>
          <w:bCs/>
          <w:lang w:val="en-US"/>
        </w:rPr>
        <w:lastRenderedPageBreak/>
        <w:t xml:space="preserve">simulation results show that 3σ π/K separation at 20 GeV with a 50 cm drift distance can be achieved. </w:t>
      </w:r>
      <w:r w:rsidRPr="00727AE1">
        <w:rPr>
          <w:bCs/>
          <w:lang w:val="en"/>
        </w:rPr>
        <w:t>However, some key issues should be modeled and tested on prototypes.</w:t>
      </w:r>
      <w:r w:rsidRPr="00727AE1">
        <w:rPr>
          <w:bCs/>
          <w:lang w:val="en-US"/>
        </w:rPr>
        <w:t xml:space="preserve"> </w:t>
      </w:r>
    </w:p>
    <w:p w:rsidR="00F63861" w:rsidRDefault="00727AE1" w:rsidP="004000EC">
      <w:pPr>
        <w:spacing w:after="120" w:line="276" w:lineRule="auto"/>
        <w:jc w:val="both"/>
        <w:rPr>
          <w:bCs/>
          <w:lang w:val="en-US"/>
        </w:rPr>
      </w:pPr>
      <w:r w:rsidRPr="00727AE1">
        <w:rPr>
          <w:bCs/>
          <w:lang w:val="en-US"/>
        </w:rPr>
        <w:tab/>
      </w:r>
      <w:r w:rsidRPr="00727AE1">
        <w:rPr>
          <w:bCs/>
          <w:lang w:val="en"/>
        </w:rPr>
        <w:t>The project participants have extensive experience in the design</w:t>
      </w:r>
      <w:r w:rsidRPr="00E67B96">
        <w:rPr>
          <w:bCs/>
          <w:lang w:val="en"/>
        </w:rPr>
        <w:t>, creation</w:t>
      </w:r>
      <w:r w:rsidR="00431901" w:rsidRPr="00E67B96">
        <w:rPr>
          <w:bCs/>
          <w:lang w:val="en"/>
        </w:rPr>
        <w:t>,</w:t>
      </w:r>
      <w:r w:rsidRPr="00E67B96">
        <w:rPr>
          <w:bCs/>
          <w:lang w:val="en"/>
        </w:rPr>
        <w:t xml:space="preserve"> </w:t>
      </w:r>
      <w:r w:rsidRPr="00727AE1">
        <w:rPr>
          <w:bCs/>
          <w:lang w:val="en"/>
        </w:rPr>
        <w:t>and research of Micromegas detectors</w:t>
      </w:r>
      <w:r w:rsidRPr="00727AE1">
        <w:rPr>
          <w:bCs/>
          <w:lang w:val="en-US"/>
        </w:rPr>
        <w:t xml:space="preserve">. We plan to produce prototypes of the Micromegas </w:t>
      </w:r>
      <w:r w:rsidRPr="00727AE1">
        <w:rPr>
          <w:bCs/>
          <w:lang w:val="en"/>
        </w:rPr>
        <w:t>microstructured gas detector and test them in the CEPC TPC prototype. The JINR group</w:t>
      </w:r>
      <w:r w:rsidR="00431901">
        <w:rPr>
          <w:bCs/>
          <w:lang w:val="en"/>
        </w:rPr>
        <w:t xml:space="preserve"> participants have full </w:t>
      </w:r>
      <w:r w:rsidR="00431901" w:rsidRPr="00E67B96">
        <w:rPr>
          <w:bCs/>
          <w:lang w:val="en"/>
        </w:rPr>
        <w:t>expertis</w:t>
      </w:r>
      <w:r w:rsidRPr="00E67B96">
        <w:rPr>
          <w:bCs/>
          <w:lang w:val="en"/>
        </w:rPr>
        <w:t>e</w:t>
      </w:r>
      <w:r w:rsidR="00431901" w:rsidRPr="00E67B96">
        <w:rPr>
          <w:bCs/>
          <w:lang w:val="en"/>
        </w:rPr>
        <w:t xml:space="preserve"> to fu</w:t>
      </w:r>
      <w:r w:rsidRPr="00E67B96">
        <w:rPr>
          <w:bCs/>
          <w:lang w:val="en"/>
        </w:rPr>
        <w:t xml:space="preserve">lfill </w:t>
      </w:r>
      <w:r w:rsidRPr="00727AE1">
        <w:rPr>
          <w:bCs/>
          <w:lang w:val="en"/>
        </w:rPr>
        <w:t>these tasks [</w:t>
      </w:r>
      <w:r w:rsidR="000C2E9B">
        <w:rPr>
          <w:bCs/>
          <w:lang w:val="en"/>
        </w:rPr>
        <w:t>27</w:t>
      </w:r>
      <w:r w:rsidRPr="00727AE1">
        <w:rPr>
          <w:bCs/>
          <w:lang w:val="en"/>
        </w:rPr>
        <w:t>].</w:t>
      </w:r>
    </w:p>
    <w:p w:rsidR="0058194D" w:rsidRPr="0058194D" w:rsidRDefault="0058194D" w:rsidP="004000EC">
      <w:pPr>
        <w:spacing w:after="120" w:line="276" w:lineRule="auto"/>
        <w:jc w:val="both"/>
        <w:rPr>
          <w:bCs/>
          <w:lang w:val="en-US"/>
        </w:rPr>
      </w:pPr>
    </w:p>
    <w:p w:rsidR="00F63861" w:rsidRPr="004000EC" w:rsidRDefault="009E3766" w:rsidP="004000EC">
      <w:pPr>
        <w:spacing w:after="120" w:line="276" w:lineRule="auto"/>
        <w:jc w:val="both"/>
        <w:rPr>
          <w:b/>
          <w:bCs/>
          <w:u w:val="single"/>
          <w:lang w:val="en-US"/>
        </w:rPr>
      </w:pPr>
      <w:r w:rsidRPr="004000EC">
        <w:rPr>
          <w:b/>
          <w:bCs/>
          <w:u w:val="single"/>
          <w:lang w:val="en-US"/>
        </w:rPr>
        <w:t>References:</w:t>
      </w:r>
    </w:p>
    <w:p w:rsidR="008D1739" w:rsidRPr="004000EC" w:rsidRDefault="009E3766" w:rsidP="004000EC">
      <w:pPr>
        <w:pStyle w:val="ListParagraph"/>
        <w:numPr>
          <w:ilvl w:val="0"/>
          <w:numId w:val="5"/>
        </w:numPr>
        <w:spacing w:after="120" w:line="276" w:lineRule="auto"/>
        <w:jc w:val="both"/>
        <w:rPr>
          <w:lang w:val="en-US"/>
        </w:rPr>
      </w:pPr>
      <w:r w:rsidRPr="004000EC">
        <w:rPr>
          <w:lang w:val="en-US"/>
        </w:rPr>
        <w:t>CEPC Study Group, CEPC Conceptual Design Report: Volume 2, arXiv: 1811.10545[hep-ex]</w:t>
      </w:r>
    </w:p>
    <w:p w:rsidR="008D1739" w:rsidRPr="004000EC" w:rsidRDefault="009E3766" w:rsidP="004000EC">
      <w:pPr>
        <w:pStyle w:val="ListParagraph"/>
        <w:numPr>
          <w:ilvl w:val="0"/>
          <w:numId w:val="5"/>
        </w:numPr>
        <w:spacing w:after="120" w:line="276" w:lineRule="auto"/>
        <w:jc w:val="both"/>
        <w:rPr>
          <w:lang w:val="en-US"/>
        </w:rPr>
      </w:pPr>
      <w:r w:rsidRPr="004000EC">
        <w:rPr>
          <w:lang w:val="en-US"/>
        </w:rPr>
        <w:t xml:space="preserve">F. An, et al., Precision Higgs physics at the CEPC, </w:t>
      </w:r>
      <w:proofErr w:type="spellStart"/>
      <w:r w:rsidRPr="004000EC">
        <w:rPr>
          <w:i/>
          <w:lang w:val="en-US"/>
        </w:rPr>
        <w:t>Chin.Phys.C</w:t>
      </w:r>
      <w:proofErr w:type="spellEnd"/>
      <w:r w:rsidRPr="004000EC">
        <w:rPr>
          <w:lang w:val="en-US"/>
        </w:rPr>
        <w:t xml:space="preserve"> 43 (2019) 4, 043002</w:t>
      </w:r>
    </w:p>
    <w:p w:rsidR="008D1739" w:rsidRPr="004000EC" w:rsidRDefault="009E3766" w:rsidP="004000EC">
      <w:pPr>
        <w:pStyle w:val="ListParagraph"/>
        <w:numPr>
          <w:ilvl w:val="0"/>
          <w:numId w:val="5"/>
        </w:numPr>
        <w:spacing w:after="120" w:line="276" w:lineRule="auto"/>
        <w:jc w:val="both"/>
        <w:rPr>
          <w:lang w:val="en-US"/>
        </w:rPr>
      </w:pPr>
      <w:r w:rsidRPr="004000EC">
        <w:rPr>
          <w:lang w:val="en-US"/>
        </w:rPr>
        <w:t>X. Ai, et al., Flavor Physics at CEPC: a General Perspective, arXiv:2412.19743 [hep-ex]</w:t>
      </w:r>
    </w:p>
    <w:p w:rsidR="008D1739" w:rsidRPr="004000EC" w:rsidRDefault="009E3766" w:rsidP="004000EC">
      <w:pPr>
        <w:pStyle w:val="ListParagraph"/>
        <w:numPr>
          <w:ilvl w:val="0"/>
          <w:numId w:val="5"/>
        </w:numPr>
        <w:spacing w:after="120" w:line="276" w:lineRule="auto"/>
        <w:jc w:val="both"/>
        <w:rPr>
          <w:lang w:val="en-US"/>
        </w:rPr>
      </w:pPr>
      <w:r w:rsidRPr="00E67B96">
        <w:rPr>
          <w:lang w:val="en-US"/>
        </w:rPr>
        <w:t>Y.</w:t>
      </w:r>
      <w:r w:rsidR="003004D4" w:rsidRPr="00E67B96">
        <w:rPr>
          <w:lang w:val="en-US"/>
        </w:rPr>
        <w:t xml:space="preserve"> </w:t>
      </w:r>
      <w:r w:rsidRPr="00E67B96">
        <w:rPr>
          <w:lang w:val="en-US"/>
        </w:rPr>
        <w:t>Zhu,</w:t>
      </w:r>
      <w:r w:rsidRPr="004000EC">
        <w:rPr>
          <w:lang w:val="en-US"/>
        </w:rPr>
        <w:t xml:space="preserve"> et al., The </w:t>
      </w:r>
      <w:proofErr w:type="spellStart"/>
      <w:r w:rsidRPr="004000EC">
        <w:rPr>
          <w:lang w:val="en-US"/>
        </w:rPr>
        <w:t>Higgs→bb</w:t>
      </w:r>
      <w:proofErr w:type="spellEnd"/>
      <w:r w:rsidRPr="004000EC">
        <w:rPr>
          <w:lang w:val="en-US"/>
        </w:rPr>
        <w:t>,</w:t>
      </w:r>
      <w:r w:rsidR="003004D4">
        <w:rPr>
          <w:lang w:val="en-US"/>
        </w:rPr>
        <w:t xml:space="preserve"> </w:t>
      </w:r>
      <w:r w:rsidRPr="004000EC">
        <w:rPr>
          <w:lang w:val="en-US"/>
        </w:rPr>
        <w:t xml:space="preserve">cc, gg measurement at CEPC, </w:t>
      </w:r>
      <w:r w:rsidRPr="004000EC">
        <w:rPr>
          <w:i/>
          <w:lang w:val="en-US"/>
        </w:rPr>
        <w:t>JHEP</w:t>
      </w:r>
      <w:r w:rsidRPr="004000EC">
        <w:rPr>
          <w:lang w:val="en-US"/>
        </w:rPr>
        <w:t xml:space="preserve"> 11 (2022) 100</w:t>
      </w:r>
    </w:p>
    <w:p w:rsidR="008D1739" w:rsidRPr="00E67B96" w:rsidRDefault="00992379" w:rsidP="004000EC">
      <w:pPr>
        <w:pStyle w:val="ListParagraph"/>
        <w:numPr>
          <w:ilvl w:val="0"/>
          <w:numId w:val="5"/>
        </w:numPr>
        <w:spacing w:after="120" w:line="276" w:lineRule="auto"/>
        <w:jc w:val="both"/>
        <w:rPr>
          <w:lang w:val="en-US"/>
        </w:rPr>
      </w:pPr>
      <w:r w:rsidRPr="00E67B96">
        <w:rPr>
          <w:lang w:val="en-US"/>
        </w:rPr>
        <w:t>ATLAS Collaboration, Projections for measurements of Higgs boson signal strengths and coupling parameters with the ATLAS detector at a HL-LHC, ATL-PHYS-PUB-2014-016 (2014).</w:t>
      </w:r>
    </w:p>
    <w:p w:rsidR="008D1739" w:rsidRPr="00E67B96" w:rsidRDefault="00992379" w:rsidP="004000EC">
      <w:pPr>
        <w:pStyle w:val="ListParagraph"/>
        <w:numPr>
          <w:ilvl w:val="0"/>
          <w:numId w:val="5"/>
        </w:numPr>
        <w:spacing w:after="120" w:line="276" w:lineRule="auto"/>
        <w:jc w:val="both"/>
        <w:rPr>
          <w:lang w:val="en-US"/>
        </w:rPr>
      </w:pPr>
      <w:r w:rsidRPr="00E67B96">
        <w:rPr>
          <w:lang w:val="en-US"/>
        </w:rPr>
        <w:t>“Measurement of time-de</w:t>
      </w:r>
      <w:r w:rsidR="00CC78EC" w:rsidRPr="00E67B96">
        <w:rPr>
          <w:lang w:val="en-US"/>
        </w:rPr>
        <w:t>pendent CP violation in B_s^0→</w:t>
      </w:r>
      <w:r w:rsidRPr="00E67B96">
        <w:rPr>
          <w:lang w:val="en-US"/>
        </w:rPr>
        <w:t xml:space="preserve">J/ψ </w:t>
      </w:r>
      <w:proofErr w:type="gramStart"/>
      <w:r w:rsidRPr="00E67B96">
        <w:rPr>
          <w:lang w:val="en-US"/>
        </w:rPr>
        <w:t>ϕ(</w:t>
      </w:r>
      <w:proofErr w:type="gramEnd"/>
      <w:r w:rsidRPr="00E67B96">
        <w:rPr>
          <w:lang w:val="en-US"/>
        </w:rPr>
        <w:t>1020) decays with the CMS de</w:t>
      </w:r>
      <w:r w:rsidR="00431901" w:rsidRPr="00E67B96">
        <w:rPr>
          <w:lang w:val="en-US"/>
        </w:rPr>
        <w:t>tector”. In: (2024)</w:t>
      </w:r>
    </w:p>
    <w:p w:rsidR="008D1739" w:rsidRPr="00E67B96" w:rsidRDefault="00992379" w:rsidP="004000EC">
      <w:pPr>
        <w:pStyle w:val="ListParagraph"/>
        <w:numPr>
          <w:ilvl w:val="0"/>
          <w:numId w:val="5"/>
        </w:numPr>
        <w:spacing w:after="120" w:line="276" w:lineRule="auto"/>
        <w:jc w:val="both"/>
        <w:rPr>
          <w:lang w:val="en-US"/>
        </w:rPr>
      </w:pPr>
      <w:r w:rsidRPr="00E67B96">
        <w:rPr>
          <w:lang w:val="en-US"/>
        </w:rPr>
        <w:t xml:space="preserve">Fenfen An, et al., Precision Higgs physics at the CEPC, </w:t>
      </w:r>
      <w:r w:rsidRPr="00E67B96">
        <w:rPr>
          <w:i/>
          <w:lang w:val="en-US"/>
        </w:rPr>
        <w:t>Chinese Physics</w:t>
      </w:r>
      <w:r w:rsidR="00431901" w:rsidRPr="00E67B96">
        <w:rPr>
          <w:i/>
          <w:lang w:val="en-US"/>
        </w:rPr>
        <w:t xml:space="preserve"> C</w:t>
      </w:r>
      <w:r w:rsidR="00431901" w:rsidRPr="00E67B96">
        <w:rPr>
          <w:lang w:val="en-US"/>
        </w:rPr>
        <w:t xml:space="preserve"> Vol. 43, No. 4 (2019) 043002</w:t>
      </w:r>
    </w:p>
    <w:p w:rsidR="008D1739" w:rsidRPr="00E67B96" w:rsidRDefault="00992379" w:rsidP="004000EC">
      <w:pPr>
        <w:pStyle w:val="ListParagraph"/>
        <w:numPr>
          <w:ilvl w:val="0"/>
          <w:numId w:val="5"/>
        </w:numPr>
        <w:spacing w:after="120" w:line="276" w:lineRule="auto"/>
        <w:jc w:val="both"/>
        <w:rPr>
          <w:lang w:val="en-US"/>
        </w:rPr>
      </w:pPr>
      <w:r w:rsidRPr="00E67B96">
        <w:rPr>
          <w:lang w:val="en-US"/>
        </w:rPr>
        <w:t>ATLAS Collaboration, Projections for measurements of Higgs boson signal strengths and coupling parameters with the ATLAS detector at a HL-LH</w:t>
      </w:r>
      <w:r w:rsidR="00431901" w:rsidRPr="00E67B96">
        <w:rPr>
          <w:lang w:val="en-US"/>
        </w:rPr>
        <w:t>C, ATL-PHYS-PUB-2014-016 (2014)</w:t>
      </w:r>
    </w:p>
    <w:p w:rsidR="008D1739" w:rsidRPr="00E67B96" w:rsidRDefault="00992379" w:rsidP="004000EC">
      <w:pPr>
        <w:pStyle w:val="ListParagraph"/>
        <w:numPr>
          <w:ilvl w:val="0"/>
          <w:numId w:val="5"/>
        </w:numPr>
        <w:spacing w:after="120" w:line="276" w:lineRule="auto"/>
        <w:jc w:val="both"/>
        <w:rPr>
          <w:lang w:val="en-US"/>
        </w:rPr>
      </w:pPr>
      <w:r w:rsidRPr="00E67B96">
        <w:rPr>
          <w:lang w:val="en-US"/>
        </w:rPr>
        <w:t>LHC Higgs Cross Section Working Group, Handbook of LHC Higgs Cross Sections: 4. Deciphering the Nature of the Higgs Sector</w:t>
      </w:r>
      <w:r w:rsidR="00431901" w:rsidRPr="00E67B96">
        <w:rPr>
          <w:lang w:val="en-US"/>
        </w:rPr>
        <w:t>, arXiv:1610.07922 [hep-ph]</w:t>
      </w:r>
    </w:p>
    <w:p w:rsidR="00CC78EC" w:rsidRPr="00E67B96" w:rsidRDefault="00CC78EC" w:rsidP="004000EC">
      <w:pPr>
        <w:pStyle w:val="ListParagraph"/>
        <w:numPr>
          <w:ilvl w:val="0"/>
          <w:numId w:val="5"/>
        </w:numPr>
        <w:spacing w:after="120"/>
        <w:rPr>
          <w:lang w:val="en-US"/>
        </w:rPr>
      </w:pPr>
      <w:r w:rsidRPr="00E67B96">
        <w:rPr>
          <w:lang w:val="en-US"/>
        </w:rPr>
        <w:t>Z. Liu, L.-T. Wang, and H. Zhang, Exotic decays of the 125 GeV Higgs boson at future e+e- lepton colli</w:t>
      </w:r>
      <w:r w:rsidR="00431901" w:rsidRPr="00E67B96">
        <w:rPr>
          <w:lang w:val="en-US"/>
        </w:rPr>
        <w:t>ders, arXiv:1612.09284 [hep-ph]</w:t>
      </w:r>
    </w:p>
    <w:p w:rsidR="00797028" w:rsidRPr="00E67B96" w:rsidRDefault="00797028" w:rsidP="004000EC">
      <w:pPr>
        <w:pStyle w:val="ListParagraph"/>
        <w:numPr>
          <w:ilvl w:val="0"/>
          <w:numId w:val="5"/>
        </w:numPr>
        <w:spacing w:after="120"/>
        <w:rPr>
          <w:lang w:val="en-US"/>
        </w:rPr>
      </w:pPr>
      <w:r w:rsidRPr="00E67B96">
        <w:rPr>
          <w:lang w:val="en-US"/>
        </w:rPr>
        <w:t xml:space="preserve">CEPC Study Group, CEPC Technical Design Report: Accelerator, </w:t>
      </w:r>
      <w:r w:rsidRPr="00E67B96">
        <w:rPr>
          <w:i/>
          <w:lang w:val="en-US"/>
        </w:rPr>
        <w:t>Radiat.</w:t>
      </w:r>
      <w:r w:rsidR="00431901" w:rsidRPr="00E67B96">
        <w:rPr>
          <w:i/>
          <w:lang w:val="en-US"/>
        </w:rPr>
        <w:t xml:space="preserve"> </w:t>
      </w:r>
      <w:r w:rsidRPr="00E67B96">
        <w:rPr>
          <w:i/>
          <w:lang w:val="en-US"/>
        </w:rPr>
        <w:t>Detect.</w:t>
      </w:r>
      <w:r w:rsidR="00431901" w:rsidRPr="00E67B96">
        <w:rPr>
          <w:i/>
          <w:lang w:val="en-US"/>
        </w:rPr>
        <w:t xml:space="preserve"> </w:t>
      </w:r>
      <w:r w:rsidRPr="00E67B96">
        <w:rPr>
          <w:i/>
          <w:lang w:val="en-US"/>
        </w:rPr>
        <w:t>Technol.</w:t>
      </w:r>
      <w:r w:rsidR="00431901" w:rsidRPr="00E67B96">
        <w:rPr>
          <w:i/>
          <w:lang w:val="en-US"/>
        </w:rPr>
        <w:t xml:space="preserve"> </w:t>
      </w:r>
      <w:r w:rsidRPr="00E67B96">
        <w:rPr>
          <w:i/>
          <w:lang w:val="en-US"/>
        </w:rPr>
        <w:t>Methods</w:t>
      </w:r>
      <w:r w:rsidRPr="00E67B96">
        <w:rPr>
          <w:lang w:val="en-US"/>
        </w:rPr>
        <w:t xml:space="preserve"> 8 (2024) 1, 1-1105, </w:t>
      </w:r>
      <w:r w:rsidRPr="00E67B96">
        <w:rPr>
          <w:i/>
          <w:lang w:val="en-US"/>
        </w:rPr>
        <w:t>Radiat.</w:t>
      </w:r>
      <w:r w:rsidR="00431901" w:rsidRPr="00E67B96">
        <w:rPr>
          <w:i/>
          <w:lang w:val="en-US"/>
        </w:rPr>
        <w:t xml:space="preserve"> </w:t>
      </w:r>
      <w:r w:rsidRPr="00E67B96">
        <w:rPr>
          <w:i/>
          <w:lang w:val="en-US"/>
        </w:rPr>
        <w:t>Detect.</w:t>
      </w:r>
      <w:r w:rsidR="00431901" w:rsidRPr="00E67B96">
        <w:rPr>
          <w:i/>
          <w:lang w:val="en-US"/>
        </w:rPr>
        <w:t xml:space="preserve"> </w:t>
      </w:r>
      <w:r w:rsidRPr="00E67B96">
        <w:rPr>
          <w:i/>
          <w:lang w:val="en-US"/>
        </w:rPr>
        <w:t>Technol.</w:t>
      </w:r>
      <w:r w:rsidR="00431901" w:rsidRPr="00E67B96">
        <w:rPr>
          <w:i/>
          <w:lang w:val="en-US"/>
        </w:rPr>
        <w:t xml:space="preserve"> </w:t>
      </w:r>
      <w:r w:rsidRPr="00E67B96">
        <w:rPr>
          <w:i/>
          <w:lang w:val="en-US"/>
        </w:rPr>
        <w:t>Methods</w:t>
      </w:r>
      <w:r w:rsidRPr="00E67B96">
        <w:rPr>
          <w:lang w:val="en-US"/>
        </w:rPr>
        <w:t xml:space="preserve"> 9 (2025) 1, 184-192 (erratum)</w:t>
      </w:r>
    </w:p>
    <w:p w:rsidR="00607706" w:rsidRPr="004000EC" w:rsidRDefault="00431901" w:rsidP="004000EC">
      <w:pPr>
        <w:pStyle w:val="ListParagraph"/>
        <w:numPr>
          <w:ilvl w:val="0"/>
          <w:numId w:val="5"/>
        </w:numPr>
        <w:spacing w:after="120" w:line="276" w:lineRule="auto"/>
        <w:jc w:val="both"/>
        <w:rPr>
          <w:lang w:val="en-US"/>
        </w:rPr>
      </w:pPr>
      <w:r>
        <w:rPr>
          <w:lang w:val="en-US"/>
        </w:rPr>
        <w:t xml:space="preserve">M. Abbrescia, </w:t>
      </w:r>
      <w:r w:rsidRPr="00E67B96">
        <w:rPr>
          <w:lang w:val="en-US"/>
        </w:rPr>
        <w:t>et al.,</w:t>
      </w:r>
      <w:r w:rsidR="00607706" w:rsidRPr="00E67B96">
        <w:rPr>
          <w:lang w:val="en-US"/>
        </w:rPr>
        <w:t xml:space="preserve"> </w:t>
      </w:r>
      <w:r w:rsidR="00607706" w:rsidRPr="004000EC">
        <w:rPr>
          <w:lang w:val="en-US"/>
        </w:rPr>
        <w:t>The IDEA detector concept for FCC-</w:t>
      </w:r>
      <w:proofErr w:type="spellStart"/>
      <w:r w:rsidR="00607706" w:rsidRPr="004000EC">
        <w:rPr>
          <w:lang w:val="en-US"/>
        </w:rPr>
        <w:t>ee</w:t>
      </w:r>
      <w:proofErr w:type="spellEnd"/>
      <w:r w:rsidR="00607706" w:rsidRPr="004000EC">
        <w:rPr>
          <w:lang w:val="en-US"/>
        </w:rPr>
        <w:t>, arXiv:2502.21223 [</w:t>
      </w:r>
      <w:proofErr w:type="spellStart"/>
      <w:r w:rsidR="00607706" w:rsidRPr="004000EC">
        <w:rPr>
          <w:lang w:val="en-US"/>
        </w:rPr>
        <w:t>physics.ins</w:t>
      </w:r>
      <w:proofErr w:type="spellEnd"/>
      <w:r w:rsidR="00607706" w:rsidRPr="004000EC">
        <w:rPr>
          <w:lang w:val="en-US"/>
        </w:rPr>
        <w:t>-det]</w:t>
      </w:r>
    </w:p>
    <w:p w:rsidR="00607706" w:rsidRPr="004000EC" w:rsidRDefault="00607706" w:rsidP="004000EC">
      <w:pPr>
        <w:pStyle w:val="ListParagraph"/>
        <w:numPr>
          <w:ilvl w:val="0"/>
          <w:numId w:val="5"/>
        </w:numPr>
        <w:spacing w:after="120" w:line="276" w:lineRule="auto"/>
        <w:jc w:val="both"/>
        <w:rPr>
          <w:lang w:val="en-US"/>
        </w:rPr>
      </w:pPr>
      <w:r w:rsidRPr="004000EC">
        <w:rPr>
          <w:lang w:val="en-US"/>
        </w:rPr>
        <w:t xml:space="preserve">CEPC Study Group, </w:t>
      </w:r>
      <w:r w:rsidRPr="00E67B96">
        <w:rPr>
          <w:lang w:val="en-US"/>
        </w:rPr>
        <w:t>Status of the CEPC Project</w:t>
      </w:r>
      <w:r w:rsidRPr="004000EC">
        <w:rPr>
          <w:i/>
          <w:lang w:val="en-US"/>
        </w:rPr>
        <w:t xml:space="preserve">, </w:t>
      </w:r>
      <w:r w:rsidRPr="00E67B96">
        <w:rPr>
          <w:i/>
          <w:lang w:val="en-US"/>
        </w:rPr>
        <w:t>PoS ICHEP2024</w:t>
      </w:r>
      <w:r w:rsidRPr="004000EC">
        <w:rPr>
          <w:lang w:val="en-US"/>
        </w:rPr>
        <w:t xml:space="preserve"> (2025) 821</w:t>
      </w:r>
    </w:p>
    <w:p w:rsidR="008D1739" w:rsidRPr="004000EC" w:rsidRDefault="009E3766" w:rsidP="004000EC">
      <w:pPr>
        <w:pStyle w:val="ListParagraph"/>
        <w:numPr>
          <w:ilvl w:val="0"/>
          <w:numId w:val="5"/>
        </w:numPr>
        <w:spacing w:after="120" w:line="276" w:lineRule="auto"/>
        <w:jc w:val="both"/>
        <w:rPr>
          <w:lang w:val="en-US"/>
        </w:rPr>
      </w:pPr>
      <w:r w:rsidRPr="004000EC">
        <w:rPr>
          <w:lang w:val="en-US"/>
        </w:rPr>
        <w:t>I. Boyko, V.</w:t>
      </w:r>
      <w:r w:rsidR="00431901">
        <w:rPr>
          <w:lang w:val="en-US"/>
        </w:rPr>
        <w:t xml:space="preserve"> </w:t>
      </w:r>
      <w:r w:rsidRPr="004000EC">
        <w:rPr>
          <w:lang w:val="en-US"/>
        </w:rPr>
        <w:t>Bytev, A.</w:t>
      </w:r>
      <w:r w:rsidR="00431901">
        <w:rPr>
          <w:lang w:val="en-US"/>
        </w:rPr>
        <w:t xml:space="preserve"> </w:t>
      </w:r>
      <w:r w:rsidRPr="004000EC">
        <w:rPr>
          <w:lang w:val="en-US"/>
        </w:rPr>
        <w:t xml:space="preserve">Zhemchugov, </w:t>
      </w:r>
      <w:r w:rsidRPr="004000EC">
        <w:rPr>
          <w:i/>
          <w:lang w:val="en-US"/>
        </w:rPr>
        <w:t xml:space="preserve">Two-photon physics at future electron-positron colliders, </w:t>
      </w:r>
      <w:proofErr w:type="spellStart"/>
      <w:r w:rsidRPr="004000EC">
        <w:rPr>
          <w:i/>
          <w:lang w:val="en-US"/>
        </w:rPr>
        <w:t>Chin.Phys.C</w:t>
      </w:r>
      <w:proofErr w:type="spellEnd"/>
      <w:r w:rsidRPr="004000EC">
        <w:rPr>
          <w:lang w:val="en-US"/>
        </w:rPr>
        <w:t xml:space="preserve"> 47 (2023) 1, 013001</w:t>
      </w:r>
    </w:p>
    <w:p w:rsidR="008D1739" w:rsidRPr="004000EC" w:rsidRDefault="009E3766" w:rsidP="004000EC">
      <w:pPr>
        <w:pStyle w:val="ListParagraph"/>
        <w:numPr>
          <w:ilvl w:val="0"/>
          <w:numId w:val="5"/>
        </w:numPr>
        <w:spacing w:after="120" w:line="276" w:lineRule="auto"/>
        <w:jc w:val="both"/>
        <w:rPr>
          <w:lang w:val="en-US"/>
        </w:rPr>
      </w:pPr>
      <w:r w:rsidRPr="004000EC">
        <w:rPr>
          <w:lang w:val="en-US"/>
        </w:rPr>
        <w:t xml:space="preserve">A. Arbuzov, et al., Monte Carlo programs for small-angle Bhabha scattering, </w:t>
      </w:r>
      <w:proofErr w:type="spellStart"/>
      <w:r w:rsidRPr="004000EC">
        <w:rPr>
          <w:i/>
          <w:lang w:val="en-US"/>
        </w:rPr>
        <w:t>Chin.Phys.C</w:t>
      </w:r>
      <w:proofErr w:type="spellEnd"/>
      <w:r w:rsidRPr="004000EC">
        <w:rPr>
          <w:lang w:val="en-US"/>
        </w:rPr>
        <w:t xml:space="preserve"> 48 (2024) 4, 043002</w:t>
      </w:r>
    </w:p>
    <w:p w:rsidR="008D1739" w:rsidRPr="004000EC" w:rsidRDefault="009E3766" w:rsidP="004000EC">
      <w:pPr>
        <w:pStyle w:val="ListParagraph"/>
        <w:numPr>
          <w:ilvl w:val="0"/>
          <w:numId w:val="5"/>
        </w:numPr>
        <w:spacing w:after="120" w:line="276" w:lineRule="auto"/>
        <w:jc w:val="both"/>
        <w:rPr>
          <w:lang w:val="en-US"/>
        </w:rPr>
      </w:pPr>
      <w:r w:rsidRPr="004000EC">
        <w:rPr>
          <w:lang w:val="en-US"/>
        </w:rPr>
        <w:t xml:space="preserve">S. Bondarenko, et al., Two-Loop QED/QCD Corrections for the Polarized </w:t>
      </w:r>
      <w:r w:rsidRPr="004000EC">
        <w:t>γγ</w:t>
      </w:r>
      <w:r w:rsidRPr="004000EC">
        <w:rPr>
          <w:lang w:val="en-US"/>
        </w:rPr>
        <w:t xml:space="preserve"> → </w:t>
      </w:r>
      <w:r w:rsidRPr="004000EC">
        <w:t>γγ</w:t>
      </w:r>
      <w:r w:rsidRPr="004000EC">
        <w:rPr>
          <w:lang w:val="en-US"/>
        </w:rPr>
        <w:t xml:space="preserve"> Process in SANCphot, </w:t>
      </w:r>
      <w:r w:rsidRPr="004000EC">
        <w:rPr>
          <w:i/>
          <w:lang w:val="en-US"/>
        </w:rPr>
        <w:t>JETP Lett.</w:t>
      </w:r>
      <w:r w:rsidRPr="004000EC">
        <w:rPr>
          <w:lang w:val="en-US"/>
        </w:rPr>
        <w:t xml:space="preserve"> 120 (2024) 11, 795-799</w:t>
      </w:r>
    </w:p>
    <w:p w:rsidR="008D1739" w:rsidRPr="004000EC" w:rsidRDefault="009E3766" w:rsidP="004000EC">
      <w:pPr>
        <w:pStyle w:val="ListParagraph"/>
        <w:numPr>
          <w:ilvl w:val="0"/>
          <w:numId w:val="5"/>
        </w:numPr>
        <w:spacing w:after="120" w:line="276" w:lineRule="auto"/>
        <w:jc w:val="both"/>
        <w:rPr>
          <w:lang w:val="en-US"/>
        </w:rPr>
      </w:pPr>
      <w:r w:rsidRPr="004000EC">
        <w:rPr>
          <w:lang w:val="en-US"/>
        </w:rPr>
        <w:t xml:space="preserve">S. Bondarenko, et al., One-loop electroweak radiative corrections to polarized process, </w:t>
      </w:r>
      <w:proofErr w:type="spellStart"/>
      <w:r w:rsidRPr="004000EC">
        <w:rPr>
          <w:i/>
          <w:lang w:val="en-US"/>
        </w:rPr>
        <w:t>Phys.Rev.D</w:t>
      </w:r>
      <w:proofErr w:type="spellEnd"/>
      <w:r w:rsidRPr="004000EC">
        <w:rPr>
          <w:lang w:val="en-US"/>
        </w:rPr>
        <w:t xml:space="preserve"> 109 (2024) 3, 033012</w:t>
      </w:r>
    </w:p>
    <w:p w:rsidR="008D1739" w:rsidRPr="004000EC" w:rsidRDefault="009E3766" w:rsidP="004000EC">
      <w:pPr>
        <w:pStyle w:val="ListParagraph"/>
        <w:numPr>
          <w:ilvl w:val="0"/>
          <w:numId w:val="5"/>
        </w:numPr>
        <w:spacing w:after="120" w:line="276" w:lineRule="auto"/>
        <w:jc w:val="both"/>
        <w:rPr>
          <w:lang w:val="en-US"/>
        </w:rPr>
      </w:pPr>
      <w:r w:rsidRPr="004000EC">
        <w:rPr>
          <w:lang w:val="en-US"/>
        </w:rPr>
        <w:t xml:space="preserve">S. Bondarenko, L. Kalinovskaya, </w:t>
      </w:r>
      <w:r w:rsidRPr="00E67B96">
        <w:rPr>
          <w:lang w:val="en-US"/>
        </w:rPr>
        <w:t>A.</w:t>
      </w:r>
      <w:r w:rsidR="00431901" w:rsidRPr="00E67B96">
        <w:rPr>
          <w:lang w:val="en-US"/>
        </w:rPr>
        <w:t xml:space="preserve"> </w:t>
      </w:r>
      <w:r w:rsidRPr="00E67B96">
        <w:rPr>
          <w:lang w:val="en-US"/>
        </w:rPr>
        <w:t>Sapronov</w:t>
      </w:r>
      <w:r w:rsidRPr="004000EC">
        <w:rPr>
          <w:lang w:val="en-US"/>
        </w:rPr>
        <w:t xml:space="preserve">, Monte-Carlo tool SANCphot for polarized </w:t>
      </w:r>
      <w:r w:rsidRPr="004000EC">
        <w:t>γγ</w:t>
      </w:r>
      <w:r w:rsidRPr="004000EC">
        <w:rPr>
          <w:lang w:val="en-US"/>
        </w:rPr>
        <w:t xml:space="preserve"> collision simulation, </w:t>
      </w:r>
      <w:proofErr w:type="spellStart"/>
      <w:r w:rsidRPr="004000EC">
        <w:rPr>
          <w:i/>
          <w:lang w:val="en-US"/>
        </w:rPr>
        <w:t>Comput.Phys.Commun</w:t>
      </w:r>
      <w:proofErr w:type="spellEnd"/>
      <w:r w:rsidRPr="004000EC">
        <w:rPr>
          <w:i/>
          <w:lang w:val="en-US"/>
        </w:rPr>
        <w:t>.</w:t>
      </w:r>
      <w:r w:rsidRPr="004000EC">
        <w:rPr>
          <w:lang w:val="en-US"/>
        </w:rPr>
        <w:t xml:space="preserve"> 294 (2024) 108929</w:t>
      </w:r>
    </w:p>
    <w:p w:rsidR="00F63861" w:rsidRDefault="009E3766" w:rsidP="004000EC">
      <w:pPr>
        <w:pStyle w:val="ListParagraph"/>
        <w:numPr>
          <w:ilvl w:val="0"/>
          <w:numId w:val="5"/>
        </w:numPr>
        <w:spacing w:after="120" w:line="276" w:lineRule="auto"/>
        <w:jc w:val="both"/>
        <w:rPr>
          <w:lang w:val="en-US"/>
        </w:rPr>
      </w:pPr>
      <w:r w:rsidRPr="004000EC">
        <w:rPr>
          <w:lang w:val="en-US"/>
        </w:rPr>
        <w:t xml:space="preserve">A. Arbuzov, et al., Electroweak Effects in e+e−→ZH Process, </w:t>
      </w:r>
      <w:r w:rsidRPr="004000EC">
        <w:rPr>
          <w:i/>
          <w:lang w:val="en-US"/>
        </w:rPr>
        <w:t>Symmetry</w:t>
      </w:r>
      <w:r w:rsidRPr="004000EC">
        <w:rPr>
          <w:lang w:val="en-US"/>
        </w:rPr>
        <w:t xml:space="preserve"> 13 (2021) 7, 1256</w:t>
      </w:r>
      <w:r w:rsidR="00D80ECF">
        <w:rPr>
          <w:lang w:val="en-US"/>
        </w:rPr>
        <w:t xml:space="preserve"> </w:t>
      </w:r>
    </w:p>
    <w:p w:rsidR="00D80ECF" w:rsidRPr="00D80ECF" w:rsidRDefault="00D80ECF" w:rsidP="00D80ECF">
      <w:pPr>
        <w:pStyle w:val="ListParagraph"/>
        <w:numPr>
          <w:ilvl w:val="0"/>
          <w:numId w:val="5"/>
        </w:numPr>
        <w:spacing w:after="120" w:line="276" w:lineRule="auto"/>
        <w:jc w:val="both"/>
        <w:rPr>
          <w:lang w:val="en-US"/>
        </w:rPr>
      </w:pPr>
      <w:r w:rsidRPr="00D80ECF">
        <w:rPr>
          <w:lang w:val="en-US"/>
        </w:rPr>
        <w:t>P.</w:t>
      </w:r>
      <w:r w:rsidR="00431901">
        <w:rPr>
          <w:lang w:val="en-US"/>
        </w:rPr>
        <w:t xml:space="preserve"> </w:t>
      </w:r>
      <w:r w:rsidRPr="00D80ECF">
        <w:rPr>
          <w:lang w:val="en-US"/>
        </w:rPr>
        <w:t xml:space="preserve">Adragna </w:t>
      </w:r>
      <w:r w:rsidRPr="00E67B96">
        <w:rPr>
          <w:lang w:val="en-US"/>
        </w:rPr>
        <w:t>et al</w:t>
      </w:r>
      <w:r w:rsidR="00764C64" w:rsidRPr="00E67B96">
        <w:rPr>
          <w:lang w:val="en-US"/>
        </w:rPr>
        <w:t>.</w:t>
      </w:r>
      <w:r w:rsidRPr="00E67B96">
        <w:rPr>
          <w:lang w:val="en-US"/>
        </w:rPr>
        <w:t xml:space="preserve">, </w:t>
      </w:r>
      <w:r w:rsidRPr="00D80ECF">
        <w:rPr>
          <w:lang w:val="en-US"/>
        </w:rPr>
        <w:t xml:space="preserve">The ATLAS hadronic tile calorimeter: From construction toward physics; </w:t>
      </w:r>
      <w:r w:rsidRPr="00FC3FFB">
        <w:rPr>
          <w:i/>
          <w:lang w:val="en-US"/>
        </w:rPr>
        <w:t>Trans. Nucl. Sci. 53</w:t>
      </w:r>
      <w:r w:rsidRPr="00D80ECF">
        <w:rPr>
          <w:lang w:val="en-US"/>
        </w:rPr>
        <w:t xml:space="preserve"> (2006) 1275-1281 </w:t>
      </w:r>
    </w:p>
    <w:p w:rsidR="00D80ECF" w:rsidRPr="00D80ECF" w:rsidRDefault="00D80ECF" w:rsidP="00D80ECF">
      <w:pPr>
        <w:pStyle w:val="ListParagraph"/>
        <w:numPr>
          <w:ilvl w:val="0"/>
          <w:numId w:val="5"/>
        </w:numPr>
        <w:spacing w:after="120" w:line="276" w:lineRule="auto"/>
        <w:jc w:val="both"/>
        <w:rPr>
          <w:lang w:val="en-US"/>
        </w:rPr>
      </w:pPr>
      <w:r w:rsidRPr="00E67B96">
        <w:rPr>
          <w:lang w:val="en-US"/>
        </w:rPr>
        <w:t>Y.A.</w:t>
      </w:r>
      <w:r w:rsidR="00431901" w:rsidRPr="00E67B96">
        <w:rPr>
          <w:lang w:val="en-US"/>
        </w:rPr>
        <w:t xml:space="preserve"> </w:t>
      </w:r>
      <w:r w:rsidRPr="00E67B96">
        <w:rPr>
          <w:lang w:val="en-US"/>
        </w:rPr>
        <w:t>Kulchitsky, V.B.</w:t>
      </w:r>
      <w:r w:rsidR="00431901" w:rsidRPr="00E67B96">
        <w:rPr>
          <w:lang w:val="en-US"/>
        </w:rPr>
        <w:t xml:space="preserve"> </w:t>
      </w:r>
      <w:r w:rsidRPr="00E67B96">
        <w:rPr>
          <w:lang w:val="en-US"/>
        </w:rPr>
        <w:t xml:space="preserve">Vinogradov, </w:t>
      </w:r>
      <w:r w:rsidRPr="00D80ECF">
        <w:rPr>
          <w:lang w:val="en-US"/>
        </w:rPr>
        <w:t xml:space="preserve">Analytical representation of the longitudinal hadronic shower development, </w:t>
      </w:r>
      <w:r w:rsidRPr="00FC3FFB">
        <w:rPr>
          <w:i/>
          <w:lang w:val="en-US"/>
        </w:rPr>
        <w:t>NIM A413</w:t>
      </w:r>
      <w:r w:rsidRPr="00D80ECF">
        <w:rPr>
          <w:lang w:val="en-US"/>
        </w:rPr>
        <w:t xml:space="preserve"> (1998) 484-486, hep-ex/9903019</w:t>
      </w:r>
    </w:p>
    <w:p w:rsidR="00D80ECF" w:rsidRPr="00D80ECF" w:rsidRDefault="00D80ECF" w:rsidP="00D80ECF">
      <w:pPr>
        <w:pStyle w:val="ListParagraph"/>
        <w:numPr>
          <w:ilvl w:val="0"/>
          <w:numId w:val="5"/>
        </w:numPr>
        <w:spacing w:after="120" w:line="276" w:lineRule="auto"/>
        <w:jc w:val="both"/>
        <w:rPr>
          <w:lang w:val="en-US"/>
        </w:rPr>
      </w:pPr>
      <w:r w:rsidRPr="00D80ECF">
        <w:rPr>
          <w:lang w:val="en-US"/>
        </w:rPr>
        <w:lastRenderedPageBreak/>
        <w:t xml:space="preserve">ATLAS Collaboration; Results from a new combined test of an electromagnetic liquid argon calorimeter with a hadronic scintillating-tile calorimeter, </w:t>
      </w:r>
      <w:r w:rsidRPr="00FC3FFB">
        <w:rPr>
          <w:i/>
          <w:lang w:val="en-US"/>
        </w:rPr>
        <w:t>NIM A 449</w:t>
      </w:r>
      <w:r w:rsidRPr="00D80ECF">
        <w:rPr>
          <w:lang w:val="en-US"/>
        </w:rPr>
        <w:t xml:space="preserve"> (2000) 461-477 </w:t>
      </w:r>
    </w:p>
    <w:p w:rsidR="00D80ECF" w:rsidRPr="00D80ECF" w:rsidRDefault="00D80ECF" w:rsidP="00D80ECF">
      <w:pPr>
        <w:pStyle w:val="ListParagraph"/>
        <w:numPr>
          <w:ilvl w:val="0"/>
          <w:numId w:val="5"/>
        </w:numPr>
        <w:spacing w:after="120" w:line="276" w:lineRule="auto"/>
        <w:jc w:val="both"/>
        <w:rPr>
          <w:lang w:val="en-US"/>
        </w:rPr>
      </w:pPr>
      <w:r w:rsidRPr="00D80ECF">
        <w:rPr>
          <w:lang w:val="en-US"/>
        </w:rPr>
        <w:t>N.</w:t>
      </w:r>
      <w:r w:rsidR="00431901">
        <w:rPr>
          <w:lang w:val="en-US"/>
        </w:rPr>
        <w:t xml:space="preserve"> </w:t>
      </w:r>
      <w:r w:rsidRPr="00D80ECF">
        <w:rPr>
          <w:lang w:val="en-US"/>
        </w:rPr>
        <w:t xml:space="preserve">Atanov et al. The Mu2e Crystal Calorimeter: An Overview, </w:t>
      </w:r>
      <w:r w:rsidRPr="00FC3FFB">
        <w:rPr>
          <w:i/>
          <w:lang w:val="en-US"/>
        </w:rPr>
        <w:t>Instruments 6</w:t>
      </w:r>
      <w:r w:rsidRPr="00D80ECF">
        <w:rPr>
          <w:lang w:val="en-US"/>
        </w:rPr>
        <w:t xml:space="preserve"> (2022) 4, 60 </w:t>
      </w:r>
    </w:p>
    <w:p w:rsidR="00D80ECF" w:rsidRPr="00D80ECF" w:rsidRDefault="00D80ECF" w:rsidP="00D80ECF">
      <w:pPr>
        <w:pStyle w:val="ListParagraph"/>
        <w:numPr>
          <w:ilvl w:val="0"/>
          <w:numId w:val="5"/>
        </w:numPr>
        <w:spacing w:after="120" w:line="276" w:lineRule="auto"/>
        <w:jc w:val="both"/>
        <w:rPr>
          <w:lang w:val="en-US"/>
        </w:rPr>
      </w:pPr>
      <w:r w:rsidRPr="00E67B96">
        <w:rPr>
          <w:lang w:val="en-US"/>
        </w:rPr>
        <w:t xml:space="preserve">V. Baranov, Yu.I. Davydov, </w:t>
      </w:r>
      <w:r w:rsidRPr="00D80ECF">
        <w:rPr>
          <w:lang w:val="en-US"/>
        </w:rPr>
        <w:t xml:space="preserve">I.I. Vasilyev, Light outputs of yttrium doped BaF_2 crystals irradiated with neutrons, </w:t>
      </w:r>
      <w:r w:rsidRPr="00FC3FFB">
        <w:rPr>
          <w:i/>
          <w:lang w:val="en-US"/>
        </w:rPr>
        <w:t>JINST 17</w:t>
      </w:r>
      <w:r w:rsidRPr="00D80ECF">
        <w:rPr>
          <w:lang w:val="en-US"/>
        </w:rPr>
        <w:t xml:space="preserve"> (2022) 01, P01036 </w:t>
      </w:r>
    </w:p>
    <w:p w:rsidR="00D80ECF" w:rsidRPr="00D80ECF" w:rsidRDefault="00D80ECF" w:rsidP="00D80ECF">
      <w:pPr>
        <w:pStyle w:val="ListParagraph"/>
        <w:numPr>
          <w:ilvl w:val="0"/>
          <w:numId w:val="5"/>
        </w:numPr>
        <w:spacing w:after="120" w:line="276" w:lineRule="auto"/>
        <w:jc w:val="both"/>
        <w:rPr>
          <w:lang w:val="en-US"/>
        </w:rPr>
      </w:pPr>
      <w:r w:rsidRPr="00D80ECF">
        <w:rPr>
          <w:lang w:val="en-US"/>
        </w:rPr>
        <w:t>A.</w:t>
      </w:r>
      <w:r w:rsidR="00431901">
        <w:rPr>
          <w:lang w:val="en-US"/>
        </w:rPr>
        <w:t xml:space="preserve"> </w:t>
      </w:r>
      <w:r w:rsidRPr="00D80ECF">
        <w:rPr>
          <w:lang w:val="en-US"/>
        </w:rPr>
        <w:t xml:space="preserve">Artikov et al., Photoelectron yields of scintillation counters with embedded wavelength-shifting fibers read out with silicon photomultipliers, </w:t>
      </w:r>
      <w:r w:rsidRPr="00FC3FFB">
        <w:rPr>
          <w:i/>
          <w:lang w:val="en-US"/>
        </w:rPr>
        <w:t>NIM A890</w:t>
      </w:r>
      <w:r w:rsidRPr="00D80ECF">
        <w:rPr>
          <w:lang w:val="en-US"/>
        </w:rPr>
        <w:t xml:space="preserve">(2019), 84-95 </w:t>
      </w:r>
    </w:p>
    <w:p w:rsidR="00D80ECF" w:rsidRPr="00D80ECF" w:rsidRDefault="00D80ECF" w:rsidP="00D80ECF">
      <w:pPr>
        <w:pStyle w:val="ListParagraph"/>
        <w:numPr>
          <w:ilvl w:val="0"/>
          <w:numId w:val="5"/>
        </w:numPr>
        <w:spacing w:after="120" w:line="276" w:lineRule="auto"/>
        <w:jc w:val="both"/>
        <w:rPr>
          <w:lang w:val="en-US"/>
        </w:rPr>
      </w:pPr>
      <w:r w:rsidRPr="00E67B96">
        <w:rPr>
          <w:lang w:val="en-US"/>
        </w:rPr>
        <w:t>A.</w:t>
      </w:r>
      <w:r w:rsidR="00431901" w:rsidRPr="00E67B96">
        <w:rPr>
          <w:lang w:val="en-US"/>
        </w:rPr>
        <w:t xml:space="preserve"> </w:t>
      </w:r>
      <w:r w:rsidRPr="00E67B96">
        <w:rPr>
          <w:lang w:val="en-US"/>
        </w:rPr>
        <w:t xml:space="preserve">Artikov </w:t>
      </w:r>
      <w:r w:rsidRPr="00D80ECF">
        <w:rPr>
          <w:lang w:val="en-US"/>
        </w:rPr>
        <w:t xml:space="preserve">et al., High efficiency muon registration system based on scintillator strips, </w:t>
      </w:r>
      <w:r w:rsidRPr="00FC3FFB">
        <w:rPr>
          <w:i/>
          <w:lang w:val="en-US"/>
        </w:rPr>
        <w:t>NIM</w:t>
      </w:r>
      <w:r w:rsidR="00FC3FFB">
        <w:rPr>
          <w:i/>
          <w:lang w:val="en-US"/>
        </w:rPr>
        <w:t> </w:t>
      </w:r>
      <w:r w:rsidRPr="00FC3FFB">
        <w:rPr>
          <w:i/>
          <w:lang w:val="en-US"/>
        </w:rPr>
        <w:t>A1064</w:t>
      </w:r>
      <w:r w:rsidRPr="00D80ECF">
        <w:rPr>
          <w:lang w:val="en-US"/>
        </w:rPr>
        <w:t>(2024) 169436</w:t>
      </w:r>
    </w:p>
    <w:p w:rsidR="00D80ECF" w:rsidRPr="004000EC" w:rsidRDefault="00D80ECF" w:rsidP="00D80ECF">
      <w:pPr>
        <w:pStyle w:val="ListParagraph"/>
        <w:numPr>
          <w:ilvl w:val="0"/>
          <w:numId w:val="5"/>
        </w:numPr>
        <w:spacing w:after="120" w:line="276" w:lineRule="auto"/>
        <w:jc w:val="both"/>
        <w:rPr>
          <w:lang w:val="en-US"/>
        </w:rPr>
      </w:pPr>
      <w:r w:rsidRPr="00E67B96">
        <w:rPr>
          <w:lang w:val="en-US"/>
        </w:rPr>
        <w:t>D.</w:t>
      </w:r>
      <w:r w:rsidR="00431901" w:rsidRPr="00E67B96">
        <w:rPr>
          <w:lang w:val="en-US"/>
        </w:rPr>
        <w:t xml:space="preserve"> </w:t>
      </w:r>
      <w:proofErr w:type="spellStart"/>
      <w:r w:rsidRPr="00E67B96">
        <w:rPr>
          <w:lang w:val="en-US"/>
        </w:rPr>
        <w:t>Dedovich</w:t>
      </w:r>
      <w:proofErr w:type="spellEnd"/>
      <w:r w:rsidR="00E67B96">
        <w:rPr>
          <w:lang w:val="en-US"/>
        </w:rPr>
        <w:t xml:space="preserve"> et al.</w:t>
      </w:r>
      <w:r w:rsidRPr="00D80ECF">
        <w:rPr>
          <w:lang w:val="en-US"/>
        </w:rPr>
        <w:t xml:space="preserve">, Bulk Micromegas fabrication at JINR, </w:t>
      </w:r>
      <w:r w:rsidRPr="00FC3FFB">
        <w:rPr>
          <w:i/>
          <w:lang w:val="en-US"/>
        </w:rPr>
        <w:t>JINST 14</w:t>
      </w:r>
      <w:r w:rsidRPr="00D80ECF">
        <w:rPr>
          <w:lang w:val="en-US"/>
        </w:rPr>
        <w:t xml:space="preserve"> (2019) 07, T07004</w:t>
      </w:r>
    </w:p>
    <w:p w:rsidR="00F63861" w:rsidRDefault="00F63861">
      <w:pPr>
        <w:spacing w:after="0" w:line="276" w:lineRule="auto"/>
        <w:jc w:val="both"/>
        <w:rPr>
          <w:lang w:val="en-US"/>
        </w:rPr>
      </w:pPr>
    </w:p>
    <w:p w:rsidR="00F63861" w:rsidRDefault="009E3766">
      <w:pPr>
        <w:spacing w:after="0" w:line="276" w:lineRule="auto"/>
        <w:jc w:val="both"/>
        <w:rPr>
          <w:lang w:val="en-US"/>
        </w:rPr>
      </w:pPr>
      <w:r>
        <w:rPr>
          <w:b/>
          <w:lang w:val="en-US"/>
        </w:rPr>
        <w:t xml:space="preserve">2.3 Estimated completion date </w:t>
      </w:r>
    </w:p>
    <w:p w:rsidR="00F63861" w:rsidRDefault="009E3766">
      <w:pPr>
        <w:spacing w:after="0" w:line="276" w:lineRule="auto"/>
        <w:jc w:val="both"/>
        <w:rPr>
          <w:lang w:val="en-US"/>
        </w:rPr>
      </w:pPr>
      <w:r>
        <w:rPr>
          <w:lang w:val="en-US"/>
        </w:rPr>
        <w:t>2027</w:t>
      </w:r>
    </w:p>
    <w:p w:rsidR="00F63861" w:rsidRDefault="00F63861">
      <w:pPr>
        <w:spacing w:after="0" w:line="276" w:lineRule="auto"/>
        <w:jc w:val="both"/>
        <w:rPr>
          <w:lang w:val="en-US"/>
        </w:rPr>
      </w:pPr>
    </w:p>
    <w:p w:rsidR="00F63861" w:rsidRDefault="009E3766">
      <w:pPr>
        <w:spacing w:after="0" w:line="276" w:lineRule="auto"/>
        <w:jc w:val="both"/>
        <w:rPr>
          <w:lang w:val="en-US"/>
        </w:rPr>
      </w:pPr>
      <w:r>
        <w:rPr>
          <w:b/>
          <w:lang w:val="en-US"/>
        </w:rPr>
        <w:t>2.4 Participating JINR laboratories</w:t>
      </w:r>
    </w:p>
    <w:p w:rsidR="00F63861" w:rsidRDefault="009E3766">
      <w:pPr>
        <w:suppressAutoHyphens w:val="0"/>
        <w:spacing w:after="0" w:line="276" w:lineRule="auto"/>
        <w:rPr>
          <w:bCs/>
          <w:lang w:val="en-US"/>
        </w:rPr>
      </w:pPr>
      <w:r>
        <w:rPr>
          <w:bCs/>
          <w:lang w:val="en-US"/>
        </w:rPr>
        <w:t>DLNP</w:t>
      </w:r>
    </w:p>
    <w:p w:rsidR="00F63861" w:rsidRDefault="009E3766">
      <w:pPr>
        <w:suppressAutoHyphens w:val="0"/>
        <w:spacing w:after="0" w:line="276" w:lineRule="auto"/>
        <w:rPr>
          <w:bCs/>
          <w:lang w:val="en-US"/>
        </w:rPr>
      </w:pPr>
      <w:r>
        <w:rPr>
          <w:bCs/>
          <w:lang w:val="en-US"/>
        </w:rPr>
        <w:t>BLTP</w:t>
      </w:r>
    </w:p>
    <w:p w:rsidR="00F63861" w:rsidRDefault="009E3766">
      <w:pPr>
        <w:suppressAutoHyphens w:val="0"/>
        <w:spacing w:after="0" w:line="276" w:lineRule="auto"/>
        <w:rPr>
          <w:bCs/>
          <w:lang w:val="en-US"/>
        </w:rPr>
      </w:pPr>
      <w:r>
        <w:rPr>
          <w:bCs/>
          <w:lang w:val="en-US"/>
        </w:rPr>
        <w:t>LHEP</w:t>
      </w:r>
    </w:p>
    <w:p w:rsidR="00F63861" w:rsidRDefault="009E3766">
      <w:pPr>
        <w:suppressAutoHyphens w:val="0"/>
        <w:spacing w:after="0" w:line="276" w:lineRule="auto"/>
        <w:rPr>
          <w:bCs/>
          <w:lang w:val="en-US"/>
        </w:rPr>
      </w:pPr>
      <w:r>
        <w:rPr>
          <w:bCs/>
          <w:lang w:val="en-US"/>
        </w:rPr>
        <w:t>MLIT</w:t>
      </w:r>
      <w:r w:rsidRPr="009E3766">
        <w:rPr>
          <w:lang w:val="en-US"/>
        </w:rPr>
        <w:br w:type="page"/>
      </w:r>
    </w:p>
    <w:p w:rsidR="00F63861" w:rsidRDefault="009E3766">
      <w:pPr>
        <w:spacing w:line="276" w:lineRule="auto"/>
        <w:jc w:val="both"/>
        <w:rPr>
          <w:lang w:val="en-US"/>
        </w:rPr>
      </w:pPr>
      <w:r>
        <w:rPr>
          <w:b/>
          <w:lang w:val="en-US"/>
        </w:rPr>
        <w:lastRenderedPageBreak/>
        <w:t>2.4.1</w:t>
      </w:r>
      <w:r>
        <w:rPr>
          <w:bCs/>
          <w:lang w:val="en-US"/>
        </w:rPr>
        <w:t xml:space="preserve"> </w:t>
      </w:r>
      <w:r>
        <w:rPr>
          <w:b/>
          <w:lang w:val="en-US"/>
        </w:rPr>
        <w:t>MICC resource requirements</w:t>
      </w:r>
    </w:p>
    <w:tbl>
      <w:tblPr>
        <w:tblStyle w:val="TableGrid"/>
        <w:tblW w:w="9923" w:type="dxa"/>
        <w:tblLayout w:type="fixed"/>
        <w:tblLook w:val="04A0" w:firstRow="1" w:lastRow="0" w:firstColumn="1" w:lastColumn="0" w:noHBand="0" w:noVBand="1"/>
      </w:tblPr>
      <w:tblGrid>
        <w:gridCol w:w="4083"/>
        <w:gridCol w:w="3936"/>
        <w:gridCol w:w="1904"/>
      </w:tblGrid>
      <w:tr w:rsidR="00F63861">
        <w:trPr>
          <w:trHeight w:val="409"/>
        </w:trPr>
        <w:tc>
          <w:tcPr>
            <w:tcW w:w="4083" w:type="dxa"/>
            <w:vMerge w:val="restart"/>
          </w:tcPr>
          <w:p w:rsidR="00F63861" w:rsidRDefault="00F63861">
            <w:pPr>
              <w:widowControl w:val="0"/>
              <w:spacing w:line="276" w:lineRule="auto"/>
              <w:jc w:val="center"/>
              <w:rPr>
                <w:b/>
                <w:sz w:val="8"/>
                <w:szCs w:val="8"/>
                <w:lang w:val="en-US"/>
              </w:rPr>
            </w:pPr>
          </w:p>
          <w:p w:rsidR="00F63861" w:rsidRDefault="009E3766">
            <w:pPr>
              <w:widowControl w:val="0"/>
              <w:spacing w:line="276" w:lineRule="auto"/>
              <w:jc w:val="center"/>
              <w:rPr>
                <w:lang w:val="en-US"/>
              </w:rPr>
            </w:pPr>
            <w:r>
              <w:rPr>
                <w:b/>
                <w:lang w:val="en-US"/>
              </w:rPr>
              <w:t>Computing resources</w:t>
            </w:r>
          </w:p>
        </w:tc>
        <w:tc>
          <w:tcPr>
            <w:tcW w:w="5840" w:type="dxa"/>
            <w:gridSpan w:val="2"/>
          </w:tcPr>
          <w:p w:rsidR="00F63861" w:rsidRDefault="009E3766">
            <w:pPr>
              <w:widowControl w:val="0"/>
              <w:spacing w:before="120" w:line="276" w:lineRule="auto"/>
              <w:jc w:val="center"/>
              <w:rPr>
                <w:lang w:val="en-US"/>
              </w:rPr>
            </w:pPr>
            <w:r>
              <w:rPr>
                <w:b/>
                <w:lang w:val="en-US"/>
              </w:rPr>
              <w:t>Distribution by year</w:t>
            </w:r>
          </w:p>
        </w:tc>
      </w:tr>
      <w:tr w:rsidR="00F63861">
        <w:trPr>
          <w:trHeight w:val="403"/>
        </w:trPr>
        <w:tc>
          <w:tcPr>
            <w:tcW w:w="4083" w:type="dxa"/>
            <w:vMerge/>
          </w:tcPr>
          <w:p w:rsidR="00F63861" w:rsidRDefault="00F63861">
            <w:pPr>
              <w:widowControl w:val="0"/>
              <w:spacing w:line="276" w:lineRule="auto"/>
              <w:jc w:val="both"/>
              <w:rPr>
                <w:b/>
                <w:lang w:val="en-US"/>
              </w:rPr>
            </w:pPr>
          </w:p>
        </w:tc>
        <w:tc>
          <w:tcPr>
            <w:tcW w:w="3936" w:type="dxa"/>
          </w:tcPr>
          <w:p w:rsidR="00F63861" w:rsidRDefault="009E3766">
            <w:pPr>
              <w:widowControl w:val="0"/>
              <w:spacing w:beforeAutospacing="1" w:after="0" w:line="276" w:lineRule="auto"/>
              <w:jc w:val="center"/>
              <w:rPr>
                <w:lang w:val="en-US"/>
              </w:rPr>
            </w:pPr>
            <w:r>
              <w:rPr>
                <w:bCs/>
                <w:lang w:val="en-US"/>
              </w:rPr>
              <w:t>1</w:t>
            </w:r>
            <w:r>
              <w:rPr>
                <w:bCs/>
                <w:vertAlign w:val="superscript"/>
                <w:lang w:val="en-US"/>
              </w:rPr>
              <w:t>st</w:t>
            </w:r>
            <w:r>
              <w:rPr>
                <w:bCs/>
                <w:lang w:val="en-US"/>
              </w:rPr>
              <w:t xml:space="preserve">  year</w:t>
            </w:r>
          </w:p>
        </w:tc>
        <w:tc>
          <w:tcPr>
            <w:tcW w:w="1904" w:type="dxa"/>
          </w:tcPr>
          <w:p w:rsidR="00F63861" w:rsidRDefault="009E3766">
            <w:pPr>
              <w:widowControl w:val="0"/>
              <w:spacing w:beforeAutospacing="1" w:after="0" w:line="276" w:lineRule="auto"/>
              <w:jc w:val="center"/>
              <w:rPr>
                <w:lang w:val="en-US"/>
              </w:rPr>
            </w:pPr>
            <w:r>
              <w:rPr>
                <w:bCs/>
                <w:lang w:val="en-US"/>
              </w:rPr>
              <w:t>2</w:t>
            </w:r>
            <w:r>
              <w:rPr>
                <w:bCs/>
                <w:vertAlign w:val="superscript"/>
                <w:lang w:val="en-US"/>
              </w:rPr>
              <w:t>nd</w:t>
            </w:r>
            <w:r>
              <w:rPr>
                <w:bCs/>
                <w:lang w:val="en-US"/>
              </w:rPr>
              <w:t xml:space="preserve"> year </w:t>
            </w:r>
          </w:p>
        </w:tc>
      </w:tr>
      <w:tr w:rsidR="00F63861">
        <w:tc>
          <w:tcPr>
            <w:tcW w:w="4083" w:type="dxa"/>
          </w:tcPr>
          <w:p w:rsidR="00F63861" w:rsidRDefault="009E3766">
            <w:pPr>
              <w:widowControl w:val="0"/>
              <w:spacing w:after="0" w:line="276" w:lineRule="auto"/>
              <w:rPr>
                <w:lang w:val="en-US"/>
              </w:rPr>
            </w:pPr>
            <w:r>
              <w:rPr>
                <w:bCs/>
                <w:lang w:val="en-US"/>
              </w:rPr>
              <w:t>Data storage (TB)</w:t>
            </w:r>
          </w:p>
          <w:p w:rsidR="00F63861" w:rsidRDefault="009E3766">
            <w:pPr>
              <w:widowControl w:val="0"/>
              <w:spacing w:after="0" w:line="276" w:lineRule="auto"/>
              <w:ind w:left="1027"/>
              <w:rPr>
                <w:lang w:val="en-US"/>
              </w:rPr>
            </w:pPr>
            <w:r>
              <w:rPr>
                <w:bCs/>
                <w:lang w:val="en-US"/>
              </w:rPr>
              <w:t>- EOS</w:t>
            </w:r>
          </w:p>
          <w:p w:rsidR="00F63861" w:rsidRDefault="009E3766">
            <w:pPr>
              <w:widowControl w:val="0"/>
              <w:spacing w:after="0" w:line="276" w:lineRule="auto"/>
              <w:ind w:left="1027"/>
              <w:rPr>
                <w:lang w:val="en-US"/>
              </w:rPr>
            </w:pPr>
            <w:r>
              <w:rPr>
                <w:bCs/>
                <w:lang w:val="en-US"/>
              </w:rPr>
              <w:t>- Tapes</w:t>
            </w:r>
          </w:p>
        </w:tc>
        <w:tc>
          <w:tcPr>
            <w:tcW w:w="3936" w:type="dxa"/>
          </w:tcPr>
          <w:p w:rsidR="00F63861" w:rsidRDefault="009E3766">
            <w:pPr>
              <w:widowControl w:val="0"/>
              <w:spacing w:after="0" w:line="276" w:lineRule="auto"/>
              <w:jc w:val="center"/>
              <w:rPr>
                <w:bCs/>
                <w:lang w:val="en-US"/>
              </w:rPr>
            </w:pPr>
            <w:r>
              <w:rPr>
                <w:bCs/>
                <w:lang w:val="en-US"/>
              </w:rPr>
              <w:t>10</w:t>
            </w:r>
          </w:p>
        </w:tc>
        <w:tc>
          <w:tcPr>
            <w:tcW w:w="1904" w:type="dxa"/>
          </w:tcPr>
          <w:p w:rsidR="00F63861" w:rsidRDefault="009E3766">
            <w:pPr>
              <w:widowControl w:val="0"/>
              <w:spacing w:after="0" w:line="276" w:lineRule="auto"/>
              <w:jc w:val="center"/>
              <w:rPr>
                <w:bCs/>
                <w:lang w:val="en-US"/>
              </w:rPr>
            </w:pPr>
            <w:r>
              <w:rPr>
                <w:bCs/>
                <w:lang w:val="en-US"/>
              </w:rPr>
              <w:t>20</w:t>
            </w:r>
          </w:p>
        </w:tc>
      </w:tr>
      <w:tr w:rsidR="00F63861">
        <w:tc>
          <w:tcPr>
            <w:tcW w:w="4083" w:type="dxa"/>
          </w:tcPr>
          <w:p w:rsidR="00F63861" w:rsidRDefault="009E3766">
            <w:pPr>
              <w:widowControl w:val="0"/>
              <w:spacing w:after="0" w:line="276" w:lineRule="auto"/>
              <w:rPr>
                <w:lang w:val="en-US"/>
              </w:rPr>
            </w:pPr>
            <w:r>
              <w:rPr>
                <w:lang w:val="en-US"/>
              </w:rPr>
              <w:t>Tier 1 (CPU core hours)</w:t>
            </w:r>
          </w:p>
        </w:tc>
        <w:tc>
          <w:tcPr>
            <w:tcW w:w="3936" w:type="dxa"/>
          </w:tcPr>
          <w:p w:rsidR="00F63861" w:rsidRDefault="009E3766">
            <w:pPr>
              <w:widowControl w:val="0"/>
              <w:spacing w:after="0" w:line="276" w:lineRule="auto"/>
              <w:jc w:val="center"/>
              <w:rPr>
                <w:bCs/>
                <w:lang w:val="en-US"/>
              </w:rPr>
            </w:pPr>
            <w:r>
              <w:rPr>
                <w:bCs/>
                <w:lang w:val="en-US"/>
              </w:rPr>
              <w:t>-</w:t>
            </w:r>
          </w:p>
        </w:tc>
        <w:tc>
          <w:tcPr>
            <w:tcW w:w="1904" w:type="dxa"/>
          </w:tcPr>
          <w:p w:rsidR="00F63861" w:rsidRDefault="009E3766">
            <w:pPr>
              <w:widowControl w:val="0"/>
              <w:spacing w:after="0" w:line="276" w:lineRule="auto"/>
              <w:jc w:val="center"/>
              <w:rPr>
                <w:bCs/>
                <w:lang w:val="en-US"/>
              </w:rPr>
            </w:pPr>
            <w:r>
              <w:rPr>
                <w:bCs/>
                <w:lang w:val="en-US"/>
              </w:rPr>
              <w:t>-</w:t>
            </w:r>
          </w:p>
        </w:tc>
      </w:tr>
      <w:tr w:rsidR="00F63861">
        <w:tc>
          <w:tcPr>
            <w:tcW w:w="4083" w:type="dxa"/>
          </w:tcPr>
          <w:p w:rsidR="00F63861" w:rsidRDefault="009E3766">
            <w:pPr>
              <w:widowControl w:val="0"/>
              <w:spacing w:after="0" w:line="276" w:lineRule="auto"/>
              <w:rPr>
                <w:lang w:val="en-US"/>
              </w:rPr>
            </w:pPr>
            <w:r>
              <w:rPr>
                <w:lang w:val="en-US"/>
              </w:rPr>
              <w:t>Tier 2 (CPU core hours)</w:t>
            </w:r>
          </w:p>
        </w:tc>
        <w:tc>
          <w:tcPr>
            <w:tcW w:w="3936" w:type="dxa"/>
          </w:tcPr>
          <w:p w:rsidR="00F63861" w:rsidRDefault="009E3766">
            <w:pPr>
              <w:widowControl w:val="0"/>
              <w:spacing w:after="0" w:line="276" w:lineRule="auto"/>
              <w:jc w:val="center"/>
              <w:rPr>
                <w:bCs/>
                <w:lang w:val="en-US"/>
              </w:rPr>
            </w:pPr>
            <w:r>
              <w:rPr>
                <w:bCs/>
                <w:lang w:val="en-US"/>
              </w:rPr>
              <w:t>20000</w:t>
            </w:r>
          </w:p>
        </w:tc>
        <w:tc>
          <w:tcPr>
            <w:tcW w:w="1904" w:type="dxa"/>
          </w:tcPr>
          <w:p w:rsidR="00F63861" w:rsidRDefault="009E3766">
            <w:pPr>
              <w:widowControl w:val="0"/>
              <w:spacing w:after="0" w:line="276" w:lineRule="auto"/>
              <w:jc w:val="center"/>
              <w:rPr>
                <w:bCs/>
                <w:lang w:val="en-US"/>
              </w:rPr>
            </w:pPr>
            <w:r>
              <w:rPr>
                <w:bCs/>
                <w:lang w:val="en-US"/>
              </w:rPr>
              <w:t>20000</w:t>
            </w:r>
          </w:p>
        </w:tc>
      </w:tr>
      <w:tr w:rsidR="00F63861">
        <w:tc>
          <w:tcPr>
            <w:tcW w:w="4083" w:type="dxa"/>
          </w:tcPr>
          <w:p w:rsidR="00F63861" w:rsidRDefault="009E3766">
            <w:pPr>
              <w:widowControl w:val="0"/>
              <w:spacing w:after="0" w:line="276" w:lineRule="auto"/>
              <w:rPr>
                <w:lang w:val="en-US"/>
              </w:rPr>
            </w:pPr>
            <w:r>
              <w:rPr>
                <w:lang w:val="en-US"/>
              </w:rPr>
              <w:t xml:space="preserve">SC </w:t>
            </w:r>
            <w:proofErr w:type="spellStart"/>
            <w:r>
              <w:rPr>
                <w:lang w:val="en-US"/>
              </w:rPr>
              <w:t>Govorun</w:t>
            </w:r>
            <w:proofErr w:type="spellEnd"/>
            <w:r>
              <w:rPr>
                <w:lang w:val="en-US"/>
              </w:rPr>
              <w:t xml:space="preserve"> (CPU core hours)</w:t>
            </w:r>
          </w:p>
          <w:p w:rsidR="00F63861" w:rsidRDefault="009E3766">
            <w:pPr>
              <w:widowControl w:val="0"/>
              <w:spacing w:after="0" w:line="276" w:lineRule="auto"/>
              <w:ind w:left="1027"/>
              <w:rPr>
                <w:lang w:val="en-US"/>
              </w:rPr>
            </w:pPr>
            <w:r>
              <w:rPr>
                <w:bCs/>
                <w:lang w:val="en-US"/>
              </w:rPr>
              <w:t>- CPU</w:t>
            </w:r>
          </w:p>
          <w:p w:rsidR="00F63861" w:rsidRDefault="009E3766">
            <w:pPr>
              <w:widowControl w:val="0"/>
              <w:spacing w:after="0" w:line="276" w:lineRule="auto"/>
              <w:ind w:left="1027"/>
              <w:rPr>
                <w:lang w:val="en-US"/>
              </w:rPr>
            </w:pPr>
            <w:r>
              <w:rPr>
                <w:bCs/>
                <w:lang w:val="en-US"/>
              </w:rPr>
              <w:t>- GPU</w:t>
            </w:r>
          </w:p>
        </w:tc>
        <w:tc>
          <w:tcPr>
            <w:tcW w:w="3936" w:type="dxa"/>
          </w:tcPr>
          <w:p w:rsidR="00F63861" w:rsidRDefault="009E3766">
            <w:pPr>
              <w:widowControl w:val="0"/>
              <w:spacing w:after="0" w:line="276" w:lineRule="auto"/>
              <w:jc w:val="center"/>
              <w:rPr>
                <w:bCs/>
                <w:lang w:val="en-US"/>
              </w:rPr>
            </w:pPr>
            <w:r>
              <w:rPr>
                <w:bCs/>
                <w:lang w:val="en-US"/>
              </w:rPr>
              <w:t>-</w:t>
            </w:r>
          </w:p>
        </w:tc>
        <w:tc>
          <w:tcPr>
            <w:tcW w:w="1904" w:type="dxa"/>
          </w:tcPr>
          <w:p w:rsidR="00F63861" w:rsidRDefault="009E3766">
            <w:pPr>
              <w:widowControl w:val="0"/>
              <w:spacing w:after="0" w:line="276" w:lineRule="auto"/>
              <w:jc w:val="center"/>
              <w:rPr>
                <w:bCs/>
                <w:lang w:val="en-US"/>
              </w:rPr>
            </w:pPr>
            <w:r>
              <w:rPr>
                <w:bCs/>
                <w:lang w:val="en-US"/>
              </w:rPr>
              <w:t>-</w:t>
            </w:r>
          </w:p>
        </w:tc>
      </w:tr>
      <w:tr w:rsidR="00F63861">
        <w:tc>
          <w:tcPr>
            <w:tcW w:w="4083" w:type="dxa"/>
          </w:tcPr>
          <w:p w:rsidR="00F63861" w:rsidRDefault="009E3766">
            <w:pPr>
              <w:widowControl w:val="0"/>
              <w:spacing w:line="276" w:lineRule="auto"/>
              <w:rPr>
                <w:lang w:val="en-US"/>
              </w:rPr>
            </w:pPr>
            <w:r>
              <w:rPr>
                <w:lang w:val="en-US"/>
              </w:rPr>
              <w:t>Clouds (CPU cores)</w:t>
            </w:r>
          </w:p>
        </w:tc>
        <w:tc>
          <w:tcPr>
            <w:tcW w:w="3936" w:type="dxa"/>
          </w:tcPr>
          <w:p w:rsidR="00F63861" w:rsidRDefault="009E3766">
            <w:pPr>
              <w:widowControl w:val="0"/>
              <w:spacing w:line="276" w:lineRule="auto"/>
              <w:jc w:val="center"/>
              <w:rPr>
                <w:bCs/>
                <w:lang w:val="en-US"/>
              </w:rPr>
            </w:pPr>
            <w:r>
              <w:rPr>
                <w:bCs/>
                <w:lang w:val="en-US"/>
              </w:rPr>
              <w:t>-</w:t>
            </w:r>
          </w:p>
        </w:tc>
        <w:tc>
          <w:tcPr>
            <w:tcW w:w="1904" w:type="dxa"/>
          </w:tcPr>
          <w:p w:rsidR="00F63861" w:rsidRDefault="009E3766">
            <w:pPr>
              <w:widowControl w:val="0"/>
              <w:spacing w:line="276" w:lineRule="auto"/>
              <w:jc w:val="center"/>
              <w:rPr>
                <w:bCs/>
                <w:lang w:val="en-US"/>
              </w:rPr>
            </w:pPr>
            <w:r>
              <w:rPr>
                <w:bCs/>
                <w:lang w:val="en-US"/>
              </w:rPr>
              <w:t>-</w:t>
            </w:r>
          </w:p>
        </w:tc>
      </w:tr>
    </w:tbl>
    <w:p w:rsidR="00F63861" w:rsidRDefault="00F63861">
      <w:pPr>
        <w:spacing w:after="0" w:line="276" w:lineRule="auto"/>
        <w:jc w:val="both"/>
        <w:rPr>
          <w:lang w:val="en-US"/>
        </w:rPr>
      </w:pPr>
    </w:p>
    <w:p w:rsidR="00F63861" w:rsidRDefault="009E3766">
      <w:pPr>
        <w:spacing w:after="0" w:line="276" w:lineRule="auto"/>
        <w:rPr>
          <w:lang w:val="en-US"/>
        </w:rPr>
      </w:pPr>
      <w:r>
        <w:rPr>
          <w:b/>
          <w:lang w:val="en-US"/>
        </w:rPr>
        <w:t>2.5. Participating countries, scientific and educational organizations</w:t>
      </w:r>
    </w:p>
    <w:p w:rsidR="00F63861" w:rsidRDefault="00F63861">
      <w:pPr>
        <w:spacing w:after="0" w:line="276" w:lineRule="auto"/>
        <w:rPr>
          <w:b/>
          <w:sz w:val="16"/>
          <w:szCs w:val="16"/>
          <w:lang w:val="en-US"/>
        </w:rPr>
      </w:pPr>
    </w:p>
    <w:tbl>
      <w:tblPr>
        <w:tblW w:w="9938" w:type="dxa"/>
        <w:tblLayout w:type="fixed"/>
        <w:tblLook w:val="04A0" w:firstRow="1" w:lastRow="0" w:firstColumn="1" w:lastColumn="0" w:noHBand="0" w:noVBand="1"/>
      </w:tblPr>
      <w:tblGrid>
        <w:gridCol w:w="2139"/>
        <w:gridCol w:w="1927"/>
        <w:gridCol w:w="2107"/>
        <w:gridCol w:w="2100"/>
        <w:gridCol w:w="1665"/>
      </w:tblGrid>
      <w:tr w:rsidR="00F63861">
        <w:tc>
          <w:tcPr>
            <w:tcW w:w="2139" w:type="dxa"/>
            <w:tcBorders>
              <w:top w:val="single" w:sz="4" w:space="0" w:color="000000"/>
              <w:left w:val="single" w:sz="4" w:space="0" w:color="000000"/>
              <w:bottom w:val="single" w:sz="4" w:space="0" w:color="000000"/>
            </w:tcBorders>
            <w:shd w:val="clear" w:color="auto" w:fill="auto"/>
          </w:tcPr>
          <w:p w:rsidR="00F63861" w:rsidRDefault="009E3766">
            <w:pPr>
              <w:widowControl w:val="0"/>
              <w:spacing w:before="171" w:after="171" w:line="276" w:lineRule="auto"/>
              <w:jc w:val="center"/>
              <w:rPr>
                <w:lang w:val="en-US"/>
              </w:rPr>
            </w:pPr>
            <w:r>
              <w:rPr>
                <w:b/>
                <w:bCs/>
                <w:lang w:val="en-US"/>
              </w:rPr>
              <w:t xml:space="preserve"> Organization</w:t>
            </w:r>
          </w:p>
        </w:tc>
        <w:tc>
          <w:tcPr>
            <w:tcW w:w="1927" w:type="dxa"/>
            <w:tcBorders>
              <w:top w:val="single" w:sz="4" w:space="0" w:color="000000"/>
              <w:left w:val="single" w:sz="4" w:space="0" w:color="000000"/>
              <w:bottom w:val="single" w:sz="4" w:space="0" w:color="000000"/>
            </w:tcBorders>
            <w:shd w:val="clear" w:color="auto" w:fill="auto"/>
          </w:tcPr>
          <w:p w:rsidR="00F63861" w:rsidRDefault="009E3766">
            <w:pPr>
              <w:widowControl w:val="0"/>
              <w:spacing w:before="171" w:after="171" w:line="276" w:lineRule="auto"/>
              <w:jc w:val="center"/>
              <w:rPr>
                <w:lang w:val="en-US"/>
              </w:rPr>
            </w:pPr>
            <w:r>
              <w:rPr>
                <w:b/>
                <w:bCs/>
                <w:lang w:val="en-US"/>
              </w:rPr>
              <w:t>Country</w:t>
            </w:r>
          </w:p>
        </w:tc>
        <w:tc>
          <w:tcPr>
            <w:tcW w:w="2107" w:type="dxa"/>
            <w:tcBorders>
              <w:top w:val="single" w:sz="4" w:space="0" w:color="000000"/>
              <w:left w:val="single" w:sz="4" w:space="0" w:color="000000"/>
              <w:bottom w:val="single" w:sz="4" w:space="0" w:color="000000"/>
            </w:tcBorders>
            <w:shd w:val="clear" w:color="auto" w:fill="auto"/>
            <w:vAlign w:val="center"/>
          </w:tcPr>
          <w:p w:rsidR="00F63861" w:rsidRDefault="009E3766">
            <w:pPr>
              <w:widowControl w:val="0"/>
              <w:spacing w:line="276" w:lineRule="auto"/>
              <w:jc w:val="center"/>
              <w:rPr>
                <w:lang w:val="en-US"/>
              </w:rPr>
            </w:pPr>
            <w:r>
              <w:rPr>
                <w:b/>
                <w:bCs/>
                <w:lang w:val="en-US"/>
              </w:rPr>
              <w:t>City</w:t>
            </w:r>
          </w:p>
        </w:tc>
        <w:tc>
          <w:tcPr>
            <w:tcW w:w="2100" w:type="dxa"/>
            <w:tcBorders>
              <w:top w:val="single" w:sz="4" w:space="0" w:color="000000"/>
              <w:left w:val="single" w:sz="4" w:space="0" w:color="000000"/>
              <w:bottom w:val="single" w:sz="4" w:space="0" w:color="000000"/>
            </w:tcBorders>
            <w:shd w:val="clear" w:color="auto" w:fill="auto"/>
            <w:vAlign w:val="center"/>
          </w:tcPr>
          <w:p w:rsidR="00F63861" w:rsidRDefault="009E3766">
            <w:pPr>
              <w:widowControl w:val="0"/>
              <w:spacing w:line="276" w:lineRule="auto"/>
              <w:jc w:val="center"/>
              <w:rPr>
                <w:lang w:val="en-US"/>
              </w:rPr>
            </w:pPr>
            <w:r>
              <w:rPr>
                <w:b/>
                <w:bCs/>
                <w:lang w:val="en-US"/>
              </w:rPr>
              <w:t>Participants</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61" w:rsidRDefault="009E3766">
            <w:pPr>
              <w:widowControl w:val="0"/>
              <w:spacing w:after="0" w:line="276" w:lineRule="auto"/>
              <w:jc w:val="center"/>
              <w:rPr>
                <w:lang w:val="en-US"/>
              </w:rPr>
            </w:pPr>
            <w:r>
              <w:rPr>
                <w:b/>
                <w:bCs/>
                <w:lang w:val="en-US"/>
              </w:rPr>
              <w:t xml:space="preserve">Type </w:t>
            </w:r>
          </w:p>
          <w:p w:rsidR="00F63861" w:rsidRDefault="009E3766">
            <w:pPr>
              <w:widowControl w:val="0"/>
              <w:spacing w:after="0" w:line="276" w:lineRule="auto"/>
              <w:jc w:val="center"/>
              <w:rPr>
                <w:lang w:val="en-US"/>
              </w:rPr>
            </w:pPr>
            <w:r>
              <w:rPr>
                <w:b/>
                <w:bCs/>
                <w:lang w:val="en-US"/>
              </w:rPr>
              <w:t>of agreement</w:t>
            </w:r>
          </w:p>
        </w:tc>
      </w:tr>
      <w:tr w:rsidR="00F63861">
        <w:tc>
          <w:tcPr>
            <w:tcW w:w="2139" w:type="dxa"/>
            <w:tcBorders>
              <w:top w:val="single" w:sz="4" w:space="0" w:color="000000"/>
              <w:left w:val="single" w:sz="4" w:space="0" w:color="000000"/>
              <w:bottom w:val="single" w:sz="4" w:space="0" w:color="000000"/>
            </w:tcBorders>
            <w:shd w:val="clear" w:color="auto" w:fill="auto"/>
          </w:tcPr>
          <w:p w:rsidR="00F63861" w:rsidRDefault="009E3766" w:rsidP="00F41F6B">
            <w:pPr>
              <w:widowControl w:val="0"/>
              <w:snapToGrid w:val="0"/>
              <w:spacing w:after="0" w:line="276" w:lineRule="auto"/>
              <w:rPr>
                <w:lang w:val="en-US"/>
              </w:rPr>
            </w:pPr>
            <w:r>
              <w:rPr>
                <w:lang w:val="en-US"/>
              </w:rPr>
              <w:t>IHEP</w:t>
            </w:r>
          </w:p>
        </w:tc>
        <w:tc>
          <w:tcPr>
            <w:tcW w:w="1927" w:type="dxa"/>
            <w:tcBorders>
              <w:top w:val="single" w:sz="4" w:space="0" w:color="000000"/>
              <w:left w:val="single" w:sz="4" w:space="0" w:color="000000"/>
              <w:bottom w:val="single" w:sz="4" w:space="0" w:color="000000"/>
            </w:tcBorders>
            <w:shd w:val="clear" w:color="auto" w:fill="auto"/>
          </w:tcPr>
          <w:p w:rsidR="00F63861" w:rsidRDefault="009E3766" w:rsidP="00F41F6B">
            <w:pPr>
              <w:widowControl w:val="0"/>
              <w:snapToGrid w:val="0"/>
              <w:spacing w:after="0" w:line="276" w:lineRule="auto"/>
              <w:rPr>
                <w:lang w:val="en-US"/>
              </w:rPr>
            </w:pPr>
            <w:r>
              <w:rPr>
                <w:lang w:val="en-US"/>
              </w:rPr>
              <w:t>China</w:t>
            </w:r>
          </w:p>
        </w:tc>
        <w:tc>
          <w:tcPr>
            <w:tcW w:w="2107" w:type="dxa"/>
            <w:tcBorders>
              <w:top w:val="single" w:sz="4" w:space="0" w:color="000000"/>
              <w:left w:val="single" w:sz="4" w:space="0" w:color="000000"/>
              <w:bottom w:val="single" w:sz="4" w:space="0" w:color="000000"/>
            </w:tcBorders>
            <w:shd w:val="clear" w:color="auto" w:fill="auto"/>
          </w:tcPr>
          <w:p w:rsidR="00F63861" w:rsidRDefault="009E3766" w:rsidP="00F41F6B">
            <w:pPr>
              <w:widowControl w:val="0"/>
              <w:snapToGrid w:val="0"/>
              <w:spacing w:after="0" w:line="276" w:lineRule="auto"/>
              <w:rPr>
                <w:lang w:val="en-US"/>
              </w:rPr>
            </w:pPr>
            <w:r>
              <w:rPr>
                <w:lang w:val="en-US"/>
              </w:rPr>
              <w:t>Beijing</w:t>
            </w:r>
          </w:p>
        </w:tc>
        <w:tc>
          <w:tcPr>
            <w:tcW w:w="2100" w:type="dxa"/>
            <w:tcBorders>
              <w:top w:val="single" w:sz="4" w:space="0" w:color="000000"/>
              <w:left w:val="single" w:sz="4" w:space="0" w:color="000000"/>
              <w:bottom w:val="single" w:sz="4" w:space="0" w:color="000000"/>
            </w:tcBorders>
            <w:shd w:val="clear" w:color="auto" w:fill="auto"/>
          </w:tcPr>
          <w:p w:rsidR="00F63861" w:rsidRDefault="009E3766" w:rsidP="00F41F6B">
            <w:pPr>
              <w:widowControl w:val="0"/>
              <w:snapToGrid w:val="0"/>
              <w:spacing w:after="0" w:line="276" w:lineRule="auto"/>
              <w:rPr>
                <w:lang w:val="en-US"/>
              </w:rPr>
            </w:pPr>
            <w:r>
              <w:rPr>
                <w:lang w:val="en-US"/>
              </w:rPr>
              <w:t>Y.F. Wang</w:t>
            </w:r>
          </w:p>
          <w:p w:rsidR="00F63861" w:rsidRDefault="009E3766" w:rsidP="00F41F6B">
            <w:pPr>
              <w:widowControl w:val="0"/>
              <w:snapToGrid w:val="0"/>
              <w:spacing w:after="0" w:line="276" w:lineRule="auto"/>
              <w:rPr>
                <w:lang w:val="en-US"/>
              </w:rPr>
            </w:pPr>
            <w:r>
              <w:rPr>
                <w:lang w:val="en-US"/>
              </w:rPr>
              <w:t>M.Q. Ruan</w:t>
            </w:r>
          </w:p>
          <w:p w:rsidR="00F63861" w:rsidRDefault="009E3766" w:rsidP="00F41F6B">
            <w:pPr>
              <w:widowControl w:val="0"/>
              <w:snapToGrid w:val="0"/>
              <w:spacing w:after="0" w:line="276" w:lineRule="auto"/>
              <w:rPr>
                <w:lang w:val="en-US"/>
              </w:rPr>
            </w:pPr>
            <w:r>
              <w:rPr>
                <w:lang w:val="en-US"/>
              </w:rPr>
              <w:t>W.D. Li</w:t>
            </w:r>
          </w:p>
          <w:p w:rsidR="00F63861" w:rsidRDefault="009E3766" w:rsidP="00F41F6B">
            <w:pPr>
              <w:widowControl w:val="0"/>
              <w:snapToGrid w:val="0"/>
              <w:spacing w:after="0" w:line="276" w:lineRule="auto"/>
              <w:rPr>
                <w:lang w:val="en-US"/>
              </w:rPr>
            </w:pPr>
            <w:r>
              <w:rPr>
                <w:lang w:val="en-US"/>
              </w:rPr>
              <w:t>X.C. Lou</w:t>
            </w:r>
          </w:p>
          <w:p w:rsidR="00F41F6B" w:rsidRDefault="00F41F6B" w:rsidP="00F41F6B">
            <w:pPr>
              <w:widowControl w:val="0"/>
              <w:snapToGrid w:val="0"/>
              <w:spacing w:after="0" w:line="276" w:lineRule="auto"/>
              <w:rPr>
                <w:lang w:val="en-US"/>
              </w:rPr>
            </w:pPr>
            <w:r>
              <w:rPr>
                <w:lang w:val="en-US"/>
              </w:rPr>
              <w:t>M. Chen</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F63861" w:rsidRDefault="009E3766" w:rsidP="00F41F6B">
            <w:pPr>
              <w:widowControl w:val="0"/>
              <w:snapToGrid w:val="0"/>
              <w:spacing w:after="0" w:line="276" w:lineRule="auto"/>
              <w:rPr>
                <w:lang w:val="en-US"/>
              </w:rPr>
            </w:pPr>
            <w:r>
              <w:rPr>
                <w:lang w:val="en-US"/>
              </w:rPr>
              <w:t>Cooperation Agreement</w:t>
            </w:r>
          </w:p>
        </w:tc>
      </w:tr>
      <w:tr w:rsidR="00F63861" w:rsidTr="00FC3FFB">
        <w:tc>
          <w:tcPr>
            <w:tcW w:w="2139" w:type="dxa"/>
            <w:tcBorders>
              <w:left w:val="single" w:sz="4" w:space="0" w:color="000000"/>
            </w:tcBorders>
            <w:shd w:val="clear" w:color="auto" w:fill="auto"/>
          </w:tcPr>
          <w:p w:rsidR="00F63861" w:rsidRDefault="009E3766" w:rsidP="00AA5953">
            <w:pPr>
              <w:widowControl w:val="0"/>
              <w:snapToGrid w:val="0"/>
              <w:spacing w:after="0" w:line="276" w:lineRule="auto"/>
              <w:rPr>
                <w:lang w:val="en-US"/>
              </w:rPr>
            </w:pPr>
            <w:r>
              <w:rPr>
                <w:lang w:val="en-US"/>
              </w:rPr>
              <w:t>Shandong University</w:t>
            </w:r>
          </w:p>
        </w:tc>
        <w:tc>
          <w:tcPr>
            <w:tcW w:w="1927" w:type="dxa"/>
            <w:tcBorders>
              <w:left w:val="single" w:sz="4" w:space="0" w:color="000000"/>
            </w:tcBorders>
            <w:shd w:val="clear" w:color="auto" w:fill="auto"/>
          </w:tcPr>
          <w:p w:rsidR="00F63861" w:rsidRDefault="009E3766" w:rsidP="00AA5953">
            <w:pPr>
              <w:widowControl w:val="0"/>
              <w:snapToGrid w:val="0"/>
              <w:spacing w:after="0" w:line="276" w:lineRule="auto"/>
              <w:rPr>
                <w:lang w:val="en-US"/>
              </w:rPr>
            </w:pPr>
            <w:r>
              <w:rPr>
                <w:lang w:val="en-US"/>
              </w:rPr>
              <w:t>China</w:t>
            </w:r>
          </w:p>
        </w:tc>
        <w:tc>
          <w:tcPr>
            <w:tcW w:w="2107" w:type="dxa"/>
            <w:tcBorders>
              <w:left w:val="single" w:sz="4" w:space="0" w:color="000000"/>
            </w:tcBorders>
            <w:shd w:val="clear" w:color="auto" w:fill="auto"/>
          </w:tcPr>
          <w:p w:rsidR="00F63861" w:rsidRDefault="009E3766" w:rsidP="00AA5953">
            <w:pPr>
              <w:widowControl w:val="0"/>
              <w:snapToGrid w:val="0"/>
              <w:spacing w:after="0" w:line="276" w:lineRule="auto"/>
              <w:rPr>
                <w:lang w:val="en-US"/>
              </w:rPr>
            </w:pPr>
            <w:r>
              <w:rPr>
                <w:lang w:val="en-US"/>
              </w:rPr>
              <w:t>Qingdao</w:t>
            </w:r>
          </w:p>
        </w:tc>
        <w:tc>
          <w:tcPr>
            <w:tcW w:w="2100" w:type="dxa"/>
            <w:tcBorders>
              <w:left w:val="single" w:sz="4" w:space="0" w:color="000000"/>
            </w:tcBorders>
            <w:shd w:val="clear" w:color="auto" w:fill="auto"/>
          </w:tcPr>
          <w:p w:rsidR="00F63861" w:rsidRDefault="009E3766" w:rsidP="00AA5953">
            <w:pPr>
              <w:widowControl w:val="0"/>
              <w:snapToGrid w:val="0"/>
              <w:spacing w:after="0" w:line="276" w:lineRule="auto"/>
              <w:rPr>
                <w:lang w:val="en-US"/>
              </w:rPr>
            </w:pPr>
            <w:r w:rsidRPr="00E67B96">
              <w:rPr>
                <w:lang w:val="en-US"/>
              </w:rPr>
              <w:t>X.T.</w:t>
            </w:r>
            <w:r w:rsidR="0058194D" w:rsidRPr="00E67B96">
              <w:rPr>
                <w:lang w:val="en-US"/>
              </w:rPr>
              <w:t xml:space="preserve"> </w:t>
            </w:r>
            <w:r w:rsidRPr="00E67B96">
              <w:rPr>
                <w:lang w:val="en-US"/>
              </w:rPr>
              <w:t>Huang</w:t>
            </w:r>
          </w:p>
        </w:tc>
        <w:tc>
          <w:tcPr>
            <w:tcW w:w="1665" w:type="dxa"/>
            <w:tcBorders>
              <w:left w:val="single" w:sz="4" w:space="0" w:color="000000"/>
              <w:right w:val="single" w:sz="4" w:space="0" w:color="000000"/>
            </w:tcBorders>
            <w:shd w:val="clear" w:color="auto" w:fill="auto"/>
          </w:tcPr>
          <w:p w:rsidR="00F63861" w:rsidRDefault="009E3766" w:rsidP="00AA5953">
            <w:pPr>
              <w:widowControl w:val="0"/>
              <w:snapToGrid w:val="0"/>
              <w:spacing w:after="0" w:line="276" w:lineRule="auto"/>
              <w:rPr>
                <w:lang w:val="en-US"/>
              </w:rPr>
            </w:pPr>
            <w:r>
              <w:rPr>
                <w:lang w:val="en-US"/>
              </w:rPr>
              <w:t>Cooperation Agreement</w:t>
            </w:r>
          </w:p>
        </w:tc>
      </w:tr>
      <w:tr w:rsidR="00FC3FFB">
        <w:tc>
          <w:tcPr>
            <w:tcW w:w="2139" w:type="dxa"/>
            <w:tcBorders>
              <w:left w:val="single" w:sz="4" w:space="0" w:color="000000"/>
              <w:bottom w:val="single" w:sz="4" w:space="0" w:color="000000"/>
            </w:tcBorders>
            <w:shd w:val="clear" w:color="auto" w:fill="auto"/>
          </w:tcPr>
          <w:p w:rsidR="00FC3FFB" w:rsidRDefault="00FC3FFB">
            <w:pPr>
              <w:widowControl w:val="0"/>
              <w:snapToGrid w:val="0"/>
              <w:spacing w:line="276" w:lineRule="auto"/>
              <w:rPr>
                <w:lang w:val="en-US"/>
              </w:rPr>
            </w:pPr>
          </w:p>
        </w:tc>
        <w:tc>
          <w:tcPr>
            <w:tcW w:w="1927" w:type="dxa"/>
            <w:tcBorders>
              <w:left w:val="single" w:sz="4" w:space="0" w:color="000000"/>
              <w:bottom w:val="single" w:sz="4" w:space="0" w:color="000000"/>
            </w:tcBorders>
            <w:shd w:val="clear" w:color="auto" w:fill="auto"/>
          </w:tcPr>
          <w:p w:rsidR="00FC3FFB" w:rsidRDefault="00FC3FFB">
            <w:pPr>
              <w:widowControl w:val="0"/>
              <w:snapToGrid w:val="0"/>
              <w:spacing w:line="276" w:lineRule="auto"/>
              <w:rPr>
                <w:lang w:val="en-US"/>
              </w:rPr>
            </w:pPr>
          </w:p>
        </w:tc>
        <w:tc>
          <w:tcPr>
            <w:tcW w:w="2107" w:type="dxa"/>
            <w:tcBorders>
              <w:left w:val="single" w:sz="4" w:space="0" w:color="000000"/>
              <w:bottom w:val="single" w:sz="4" w:space="0" w:color="000000"/>
            </w:tcBorders>
            <w:shd w:val="clear" w:color="auto" w:fill="auto"/>
          </w:tcPr>
          <w:p w:rsidR="00FC3FFB" w:rsidRDefault="00FC3FFB">
            <w:pPr>
              <w:widowControl w:val="0"/>
              <w:snapToGrid w:val="0"/>
              <w:spacing w:line="276" w:lineRule="auto"/>
              <w:rPr>
                <w:lang w:val="en-US"/>
              </w:rPr>
            </w:pPr>
          </w:p>
        </w:tc>
        <w:tc>
          <w:tcPr>
            <w:tcW w:w="2100" w:type="dxa"/>
            <w:tcBorders>
              <w:left w:val="single" w:sz="4" w:space="0" w:color="000000"/>
              <w:bottom w:val="single" w:sz="4" w:space="0" w:color="000000"/>
            </w:tcBorders>
            <w:shd w:val="clear" w:color="auto" w:fill="auto"/>
          </w:tcPr>
          <w:p w:rsidR="00FC3FFB" w:rsidRDefault="00FC3FFB">
            <w:pPr>
              <w:widowControl w:val="0"/>
              <w:snapToGrid w:val="0"/>
              <w:spacing w:after="0" w:line="276" w:lineRule="auto"/>
              <w:rPr>
                <w:lang w:val="en-US"/>
              </w:rPr>
            </w:pPr>
          </w:p>
        </w:tc>
        <w:tc>
          <w:tcPr>
            <w:tcW w:w="1665" w:type="dxa"/>
            <w:tcBorders>
              <w:left w:val="single" w:sz="4" w:space="0" w:color="000000"/>
              <w:bottom w:val="single" w:sz="4" w:space="0" w:color="000000"/>
              <w:right w:val="single" w:sz="4" w:space="0" w:color="000000"/>
            </w:tcBorders>
            <w:shd w:val="clear" w:color="auto" w:fill="auto"/>
          </w:tcPr>
          <w:p w:rsidR="00FC3FFB" w:rsidRDefault="00FC3FFB">
            <w:pPr>
              <w:widowControl w:val="0"/>
              <w:snapToGrid w:val="0"/>
              <w:spacing w:line="276" w:lineRule="auto"/>
              <w:rPr>
                <w:lang w:val="en-US"/>
              </w:rPr>
            </w:pPr>
          </w:p>
        </w:tc>
      </w:tr>
      <w:tr w:rsidR="00F41F6B">
        <w:tc>
          <w:tcPr>
            <w:tcW w:w="2139"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Fudan University</w:t>
            </w:r>
          </w:p>
        </w:tc>
        <w:tc>
          <w:tcPr>
            <w:tcW w:w="1927"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China</w:t>
            </w:r>
          </w:p>
        </w:tc>
        <w:tc>
          <w:tcPr>
            <w:tcW w:w="2107"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Shanghai</w:t>
            </w:r>
          </w:p>
        </w:tc>
        <w:tc>
          <w:tcPr>
            <w:tcW w:w="2100"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X. Wang</w:t>
            </w:r>
          </w:p>
        </w:tc>
        <w:tc>
          <w:tcPr>
            <w:tcW w:w="1665" w:type="dxa"/>
            <w:tcBorders>
              <w:left w:val="single" w:sz="4" w:space="0" w:color="000000"/>
              <w:bottom w:val="single" w:sz="4" w:space="0" w:color="000000"/>
              <w:right w:val="single" w:sz="4" w:space="0" w:color="000000"/>
            </w:tcBorders>
            <w:shd w:val="clear" w:color="auto" w:fill="auto"/>
          </w:tcPr>
          <w:p w:rsidR="00F41F6B" w:rsidRDefault="00F41F6B" w:rsidP="00F41F6B">
            <w:pPr>
              <w:widowControl w:val="0"/>
              <w:snapToGrid w:val="0"/>
              <w:spacing w:after="0" w:line="276" w:lineRule="auto"/>
              <w:rPr>
                <w:lang w:val="en-US"/>
              </w:rPr>
            </w:pPr>
            <w:r w:rsidRPr="00F41F6B">
              <w:rPr>
                <w:lang w:val="en-US"/>
              </w:rPr>
              <w:t>Cooperation Agreement</w:t>
            </w:r>
          </w:p>
        </w:tc>
      </w:tr>
      <w:tr w:rsidR="00F41F6B">
        <w:tc>
          <w:tcPr>
            <w:tcW w:w="2139"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LPI RAS</w:t>
            </w:r>
          </w:p>
        </w:tc>
        <w:tc>
          <w:tcPr>
            <w:tcW w:w="1927"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Russia</w:t>
            </w:r>
          </w:p>
        </w:tc>
        <w:tc>
          <w:tcPr>
            <w:tcW w:w="2107"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Moscow</w:t>
            </w:r>
          </w:p>
        </w:tc>
        <w:tc>
          <w:tcPr>
            <w:tcW w:w="2100"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T. Aushev</w:t>
            </w:r>
          </w:p>
          <w:p w:rsidR="00F41F6B" w:rsidRDefault="00F41F6B" w:rsidP="00F41F6B">
            <w:pPr>
              <w:widowControl w:val="0"/>
              <w:snapToGrid w:val="0"/>
              <w:spacing w:after="0" w:line="276" w:lineRule="auto"/>
              <w:rPr>
                <w:lang w:val="en-US"/>
              </w:rPr>
            </w:pPr>
            <w:r>
              <w:rPr>
                <w:lang w:val="en-US"/>
              </w:rPr>
              <w:t>P. Pakhlov</w:t>
            </w:r>
          </w:p>
        </w:tc>
        <w:tc>
          <w:tcPr>
            <w:tcW w:w="1665" w:type="dxa"/>
            <w:tcBorders>
              <w:left w:val="single" w:sz="4" w:space="0" w:color="000000"/>
              <w:bottom w:val="single" w:sz="4" w:space="0" w:color="000000"/>
              <w:right w:val="single" w:sz="4" w:space="0" w:color="000000"/>
            </w:tcBorders>
            <w:shd w:val="clear" w:color="auto" w:fill="auto"/>
          </w:tcPr>
          <w:p w:rsidR="00F41F6B" w:rsidRDefault="00F41F6B" w:rsidP="00F41F6B">
            <w:pPr>
              <w:widowControl w:val="0"/>
              <w:snapToGrid w:val="0"/>
              <w:spacing w:after="0" w:line="276" w:lineRule="auto"/>
              <w:rPr>
                <w:lang w:val="en-US"/>
              </w:rPr>
            </w:pPr>
            <w:r w:rsidRPr="00F41F6B">
              <w:rPr>
                <w:lang w:val="en-US"/>
              </w:rPr>
              <w:t>Cooperation Agreement</w:t>
            </w:r>
          </w:p>
        </w:tc>
      </w:tr>
      <w:tr w:rsidR="00F41F6B">
        <w:tc>
          <w:tcPr>
            <w:tcW w:w="2139"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BINP RAS</w:t>
            </w:r>
          </w:p>
        </w:tc>
        <w:tc>
          <w:tcPr>
            <w:tcW w:w="1927"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Russia</w:t>
            </w:r>
          </w:p>
        </w:tc>
        <w:tc>
          <w:tcPr>
            <w:tcW w:w="2107"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Novosibirsk</w:t>
            </w:r>
          </w:p>
        </w:tc>
        <w:tc>
          <w:tcPr>
            <w:tcW w:w="2100" w:type="dxa"/>
            <w:tcBorders>
              <w:left w:val="single" w:sz="4" w:space="0" w:color="000000"/>
              <w:bottom w:val="single" w:sz="4" w:space="0" w:color="000000"/>
            </w:tcBorders>
            <w:shd w:val="clear" w:color="auto" w:fill="auto"/>
          </w:tcPr>
          <w:p w:rsidR="00F41F6B" w:rsidRPr="00F41F6B" w:rsidRDefault="00F41F6B" w:rsidP="00853C90">
            <w:pPr>
              <w:pStyle w:val="ListParagraph"/>
              <w:widowControl w:val="0"/>
              <w:snapToGrid w:val="0"/>
              <w:spacing w:after="0" w:line="276" w:lineRule="auto"/>
              <w:ind w:left="0"/>
              <w:jc w:val="both"/>
              <w:rPr>
                <w:lang w:val="en-US"/>
              </w:rPr>
            </w:pPr>
            <w:r>
              <w:rPr>
                <w:lang w:val="en-US"/>
              </w:rPr>
              <w:t>A.</w:t>
            </w:r>
            <w:r w:rsidRPr="00F41F6B">
              <w:rPr>
                <w:lang w:val="en-US"/>
              </w:rPr>
              <w:t>Ba</w:t>
            </w:r>
            <w:r>
              <w:rPr>
                <w:lang w:val="en-US"/>
              </w:rPr>
              <w:t>rn</w:t>
            </w:r>
            <w:r w:rsidRPr="00F41F6B">
              <w:rPr>
                <w:lang w:val="en-US"/>
              </w:rPr>
              <w:t>yakov</w:t>
            </w:r>
          </w:p>
        </w:tc>
        <w:tc>
          <w:tcPr>
            <w:tcW w:w="1665" w:type="dxa"/>
            <w:tcBorders>
              <w:left w:val="single" w:sz="4" w:space="0" w:color="000000"/>
              <w:bottom w:val="single" w:sz="4" w:space="0" w:color="000000"/>
              <w:right w:val="single" w:sz="4" w:space="0" w:color="000000"/>
            </w:tcBorders>
            <w:shd w:val="clear" w:color="auto" w:fill="auto"/>
          </w:tcPr>
          <w:p w:rsidR="00F41F6B" w:rsidRDefault="00F41F6B" w:rsidP="00F41F6B">
            <w:pPr>
              <w:widowControl w:val="0"/>
              <w:snapToGrid w:val="0"/>
              <w:spacing w:after="0" w:line="276" w:lineRule="auto"/>
              <w:rPr>
                <w:lang w:val="en-US"/>
              </w:rPr>
            </w:pPr>
            <w:r w:rsidRPr="00F41F6B">
              <w:rPr>
                <w:lang w:val="en-US"/>
              </w:rPr>
              <w:t>Cooperation Agreement</w:t>
            </w:r>
          </w:p>
        </w:tc>
      </w:tr>
      <w:tr w:rsidR="00F41F6B" w:rsidRPr="0058194D">
        <w:tc>
          <w:tcPr>
            <w:tcW w:w="2139"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sidRPr="00F41F6B">
              <w:rPr>
                <w:bCs/>
                <w:lang w:val="en-US"/>
              </w:rPr>
              <w:t>IP NASB</w:t>
            </w:r>
          </w:p>
        </w:tc>
        <w:tc>
          <w:tcPr>
            <w:tcW w:w="1927"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sidRPr="00F41F6B">
              <w:rPr>
                <w:bCs/>
                <w:lang w:val="en-US"/>
              </w:rPr>
              <w:t>Belarus</w:t>
            </w:r>
          </w:p>
        </w:tc>
        <w:tc>
          <w:tcPr>
            <w:tcW w:w="2107"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Minsk</w:t>
            </w:r>
          </w:p>
        </w:tc>
        <w:tc>
          <w:tcPr>
            <w:tcW w:w="2100" w:type="dxa"/>
            <w:tcBorders>
              <w:left w:val="single" w:sz="4" w:space="0" w:color="000000"/>
              <w:bottom w:val="single" w:sz="4" w:space="0" w:color="000000"/>
            </w:tcBorders>
            <w:shd w:val="clear" w:color="auto" w:fill="auto"/>
          </w:tcPr>
          <w:p w:rsidR="00F41F6B" w:rsidRDefault="0058194D" w:rsidP="00F41F6B">
            <w:pPr>
              <w:widowControl w:val="0"/>
              <w:snapToGrid w:val="0"/>
              <w:spacing w:after="0" w:line="276" w:lineRule="auto"/>
              <w:rPr>
                <w:lang w:val="en-US"/>
              </w:rPr>
            </w:pPr>
            <w:r w:rsidRPr="00E67B96">
              <w:rPr>
                <w:lang w:val="en-US"/>
              </w:rPr>
              <w:t xml:space="preserve">Yu.A. </w:t>
            </w:r>
            <w:r w:rsidR="00F41F6B" w:rsidRPr="00E67B96">
              <w:rPr>
                <w:lang w:val="en-US"/>
              </w:rPr>
              <w:t>Kurochkin</w:t>
            </w:r>
          </w:p>
        </w:tc>
        <w:tc>
          <w:tcPr>
            <w:tcW w:w="1665" w:type="dxa"/>
            <w:tcBorders>
              <w:left w:val="single" w:sz="4" w:space="0" w:color="000000"/>
              <w:bottom w:val="single" w:sz="4" w:space="0" w:color="000000"/>
              <w:right w:val="single" w:sz="4" w:space="0" w:color="000000"/>
            </w:tcBorders>
            <w:shd w:val="clear" w:color="auto" w:fill="auto"/>
          </w:tcPr>
          <w:p w:rsidR="00F41F6B" w:rsidRDefault="00F41F6B" w:rsidP="00F41F6B">
            <w:pPr>
              <w:widowControl w:val="0"/>
              <w:snapToGrid w:val="0"/>
              <w:spacing w:after="0" w:line="276" w:lineRule="auto"/>
              <w:rPr>
                <w:lang w:val="en-US"/>
              </w:rPr>
            </w:pPr>
            <w:r w:rsidRPr="00F41F6B">
              <w:rPr>
                <w:lang w:val="en-US"/>
              </w:rPr>
              <w:t>Cooperation Agreement</w:t>
            </w:r>
          </w:p>
        </w:tc>
      </w:tr>
      <w:tr w:rsidR="00F41F6B" w:rsidRPr="0058194D">
        <w:tc>
          <w:tcPr>
            <w:tcW w:w="2139"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INP BSU</w:t>
            </w:r>
          </w:p>
        </w:tc>
        <w:tc>
          <w:tcPr>
            <w:tcW w:w="1927"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sidRPr="00F41F6B">
              <w:rPr>
                <w:bCs/>
                <w:lang w:val="en-US"/>
              </w:rPr>
              <w:t>Belarus</w:t>
            </w:r>
          </w:p>
        </w:tc>
        <w:tc>
          <w:tcPr>
            <w:tcW w:w="2107"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Minsk</w:t>
            </w:r>
          </w:p>
        </w:tc>
        <w:tc>
          <w:tcPr>
            <w:tcW w:w="2100"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O.V. Misevich</w:t>
            </w:r>
          </w:p>
          <w:p w:rsidR="00F41F6B" w:rsidRDefault="00F41F6B" w:rsidP="00F41F6B">
            <w:pPr>
              <w:widowControl w:val="0"/>
              <w:snapToGrid w:val="0"/>
              <w:spacing w:after="0" w:line="276" w:lineRule="auto"/>
              <w:rPr>
                <w:lang w:val="en-US"/>
              </w:rPr>
            </w:pPr>
            <w:r>
              <w:rPr>
                <w:lang w:val="en-US"/>
              </w:rPr>
              <w:t>V.V. Makarenko</w:t>
            </w:r>
          </w:p>
        </w:tc>
        <w:tc>
          <w:tcPr>
            <w:tcW w:w="1665" w:type="dxa"/>
            <w:tcBorders>
              <w:left w:val="single" w:sz="4" w:space="0" w:color="000000"/>
              <w:bottom w:val="single" w:sz="4" w:space="0" w:color="000000"/>
              <w:right w:val="single" w:sz="4" w:space="0" w:color="000000"/>
            </w:tcBorders>
            <w:shd w:val="clear" w:color="auto" w:fill="auto"/>
          </w:tcPr>
          <w:p w:rsidR="00F41F6B" w:rsidRDefault="00F41F6B" w:rsidP="00F41F6B">
            <w:pPr>
              <w:widowControl w:val="0"/>
              <w:snapToGrid w:val="0"/>
              <w:spacing w:after="0" w:line="276" w:lineRule="auto"/>
              <w:rPr>
                <w:lang w:val="en-US"/>
              </w:rPr>
            </w:pPr>
            <w:r w:rsidRPr="00F41F6B">
              <w:rPr>
                <w:lang w:val="en-US"/>
              </w:rPr>
              <w:t>Cooperation Agreement</w:t>
            </w:r>
          </w:p>
        </w:tc>
      </w:tr>
      <w:tr w:rsidR="00F41F6B">
        <w:tc>
          <w:tcPr>
            <w:tcW w:w="2139"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IE NASB</w:t>
            </w:r>
          </w:p>
        </w:tc>
        <w:tc>
          <w:tcPr>
            <w:tcW w:w="1927"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sidRPr="00F41F6B">
              <w:rPr>
                <w:bCs/>
                <w:lang w:val="en-US"/>
              </w:rPr>
              <w:t>Belarus</w:t>
            </w:r>
          </w:p>
        </w:tc>
        <w:tc>
          <w:tcPr>
            <w:tcW w:w="2107"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Minsk</w:t>
            </w:r>
          </w:p>
        </w:tc>
        <w:tc>
          <w:tcPr>
            <w:tcW w:w="2100" w:type="dxa"/>
            <w:tcBorders>
              <w:left w:val="single" w:sz="4" w:space="0" w:color="000000"/>
              <w:bottom w:val="single" w:sz="4" w:space="0" w:color="000000"/>
            </w:tcBorders>
            <w:shd w:val="clear" w:color="auto" w:fill="auto"/>
          </w:tcPr>
          <w:p w:rsidR="00F41F6B" w:rsidRDefault="00F41F6B" w:rsidP="00F41F6B">
            <w:pPr>
              <w:widowControl w:val="0"/>
              <w:snapToGrid w:val="0"/>
              <w:spacing w:after="0" w:line="276" w:lineRule="auto"/>
              <w:rPr>
                <w:lang w:val="en-US"/>
              </w:rPr>
            </w:pPr>
            <w:r>
              <w:rPr>
                <w:lang w:val="en-US"/>
              </w:rPr>
              <w:t>V.G. Baev</w:t>
            </w:r>
          </w:p>
        </w:tc>
        <w:tc>
          <w:tcPr>
            <w:tcW w:w="1665" w:type="dxa"/>
            <w:tcBorders>
              <w:left w:val="single" w:sz="4" w:space="0" w:color="000000"/>
              <w:bottom w:val="single" w:sz="4" w:space="0" w:color="000000"/>
              <w:right w:val="single" w:sz="4" w:space="0" w:color="000000"/>
            </w:tcBorders>
            <w:shd w:val="clear" w:color="auto" w:fill="auto"/>
          </w:tcPr>
          <w:p w:rsidR="00F41F6B" w:rsidRDefault="00F41F6B" w:rsidP="00F41F6B">
            <w:pPr>
              <w:widowControl w:val="0"/>
              <w:snapToGrid w:val="0"/>
              <w:spacing w:after="0" w:line="276" w:lineRule="auto"/>
              <w:rPr>
                <w:lang w:val="en-US"/>
              </w:rPr>
            </w:pPr>
            <w:r w:rsidRPr="00F41F6B">
              <w:rPr>
                <w:lang w:val="en-US"/>
              </w:rPr>
              <w:t>Cooperation Agreement</w:t>
            </w:r>
          </w:p>
        </w:tc>
      </w:tr>
      <w:tr w:rsidR="00FC3FFB">
        <w:tc>
          <w:tcPr>
            <w:tcW w:w="2139" w:type="dxa"/>
            <w:tcBorders>
              <w:left w:val="single" w:sz="4" w:space="0" w:color="000000"/>
              <w:bottom w:val="single" w:sz="4" w:space="0" w:color="000000"/>
            </w:tcBorders>
            <w:shd w:val="clear" w:color="auto" w:fill="auto"/>
          </w:tcPr>
          <w:p w:rsidR="00FC3FFB" w:rsidRDefault="00FC3FFB">
            <w:pPr>
              <w:widowControl w:val="0"/>
              <w:snapToGrid w:val="0"/>
              <w:spacing w:line="276" w:lineRule="auto"/>
              <w:rPr>
                <w:lang w:val="en-US"/>
              </w:rPr>
            </w:pPr>
          </w:p>
        </w:tc>
        <w:tc>
          <w:tcPr>
            <w:tcW w:w="1927" w:type="dxa"/>
            <w:tcBorders>
              <w:left w:val="single" w:sz="4" w:space="0" w:color="000000"/>
              <w:bottom w:val="single" w:sz="4" w:space="0" w:color="000000"/>
            </w:tcBorders>
            <w:shd w:val="clear" w:color="auto" w:fill="auto"/>
          </w:tcPr>
          <w:p w:rsidR="00FC3FFB" w:rsidRDefault="00FC3FFB">
            <w:pPr>
              <w:widowControl w:val="0"/>
              <w:snapToGrid w:val="0"/>
              <w:spacing w:line="276" w:lineRule="auto"/>
              <w:rPr>
                <w:lang w:val="en-US"/>
              </w:rPr>
            </w:pPr>
          </w:p>
        </w:tc>
        <w:tc>
          <w:tcPr>
            <w:tcW w:w="2107" w:type="dxa"/>
            <w:tcBorders>
              <w:left w:val="single" w:sz="4" w:space="0" w:color="000000"/>
              <w:bottom w:val="single" w:sz="4" w:space="0" w:color="000000"/>
            </w:tcBorders>
            <w:shd w:val="clear" w:color="auto" w:fill="auto"/>
          </w:tcPr>
          <w:p w:rsidR="00FC3FFB" w:rsidRDefault="00FC3FFB">
            <w:pPr>
              <w:widowControl w:val="0"/>
              <w:snapToGrid w:val="0"/>
              <w:spacing w:line="276" w:lineRule="auto"/>
              <w:rPr>
                <w:lang w:val="en-US"/>
              </w:rPr>
            </w:pPr>
          </w:p>
        </w:tc>
        <w:tc>
          <w:tcPr>
            <w:tcW w:w="2100" w:type="dxa"/>
            <w:tcBorders>
              <w:left w:val="single" w:sz="4" w:space="0" w:color="000000"/>
              <w:bottom w:val="single" w:sz="4" w:space="0" w:color="000000"/>
            </w:tcBorders>
            <w:shd w:val="clear" w:color="auto" w:fill="auto"/>
          </w:tcPr>
          <w:p w:rsidR="00FC3FFB" w:rsidRDefault="00FC3FFB">
            <w:pPr>
              <w:widowControl w:val="0"/>
              <w:snapToGrid w:val="0"/>
              <w:spacing w:after="0" w:line="276" w:lineRule="auto"/>
              <w:rPr>
                <w:lang w:val="en-US"/>
              </w:rPr>
            </w:pPr>
          </w:p>
        </w:tc>
        <w:tc>
          <w:tcPr>
            <w:tcW w:w="1665" w:type="dxa"/>
            <w:tcBorders>
              <w:left w:val="single" w:sz="4" w:space="0" w:color="000000"/>
              <w:bottom w:val="single" w:sz="4" w:space="0" w:color="000000"/>
              <w:right w:val="single" w:sz="4" w:space="0" w:color="000000"/>
            </w:tcBorders>
            <w:shd w:val="clear" w:color="auto" w:fill="auto"/>
          </w:tcPr>
          <w:p w:rsidR="00FC3FFB" w:rsidRDefault="00FC3FFB">
            <w:pPr>
              <w:widowControl w:val="0"/>
              <w:snapToGrid w:val="0"/>
              <w:spacing w:line="276" w:lineRule="auto"/>
              <w:rPr>
                <w:lang w:val="en-US"/>
              </w:rPr>
            </w:pPr>
          </w:p>
        </w:tc>
      </w:tr>
    </w:tbl>
    <w:p w:rsidR="00F63861" w:rsidRDefault="00F63861">
      <w:pPr>
        <w:spacing w:after="0" w:line="276" w:lineRule="auto"/>
        <w:jc w:val="both"/>
        <w:rPr>
          <w:b/>
          <w:lang w:val="en-US"/>
        </w:rPr>
      </w:pPr>
    </w:p>
    <w:p w:rsidR="00F63861" w:rsidRDefault="009E3766">
      <w:pPr>
        <w:spacing w:after="0" w:line="276" w:lineRule="auto"/>
        <w:jc w:val="both"/>
        <w:rPr>
          <w:lang w:val="en-US"/>
        </w:rPr>
      </w:pPr>
      <w:r>
        <w:rPr>
          <w:b/>
          <w:lang w:val="en-US"/>
        </w:rPr>
        <w:t xml:space="preserve">2.6. Key partners </w:t>
      </w:r>
      <w:r>
        <w:rPr>
          <w:i/>
          <w:iCs/>
          <w:lang w:val="en-US"/>
        </w:rPr>
        <w:t xml:space="preserve">(those collaborators whose financial, infrastructural </w:t>
      </w:r>
      <w:proofErr w:type="gramStart"/>
      <w:r>
        <w:rPr>
          <w:i/>
          <w:iCs/>
          <w:lang w:val="en-US"/>
        </w:rPr>
        <w:t>participation  is</w:t>
      </w:r>
      <w:proofErr w:type="gramEnd"/>
      <w:r>
        <w:rPr>
          <w:i/>
          <w:iCs/>
          <w:lang w:val="en-US"/>
        </w:rPr>
        <w:t xml:space="preserve"> substantial for the implementation of the research program. An example is JINR's participation in the LHC experiments at CERN).</w:t>
      </w:r>
    </w:p>
    <w:p w:rsidR="00F63861" w:rsidRDefault="009E3766">
      <w:pPr>
        <w:spacing w:after="0" w:line="276" w:lineRule="auto"/>
        <w:jc w:val="both"/>
        <w:rPr>
          <w:lang w:val="en-US"/>
        </w:rPr>
      </w:pPr>
      <w:r>
        <w:rPr>
          <w:lang w:val="en-US"/>
        </w:rPr>
        <w:lastRenderedPageBreak/>
        <w:t>IHEP CAS</w:t>
      </w:r>
    </w:p>
    <w:p w:rsidR="00F63861" w:rsidRDefault="00F63861">
      <w:pPr>
        <w:spacing w:after="0" w:line="276" w:lineRule="auto"/>
        <w:jc w:val="both"/>
        <w:rPr>
          <w:lang w:val="en-US"/>
        </w:rPr>
      </w:pPr>
    </w:p>
    <w:p w:rsidR="00F63861" w:rsidRDefault="009E3766">
      <w:pPr>
        <w:spacing w:after="0" w:line="276" w:lineRule="auto"/>
        <w:jc w:val="both"/>
        <w:rPr>
          <w:lang w:val="en-US"/>
        </w:rPr>
      </w:pPr>
      <w:r>
        <w:rPr>
          <w:b/>
          <w:lang w:val="en-US"/>
        </w:rPr>
        <w:t>3. Manpower</w:t>
      </w:r>
    </w:p>
    <w:p w:rsidR="00F63861" w:rsidRDefault="009E3766">
      <w:pPr>
        <w:spacing w:after="0" w:line="276" w:lineRule="auto"/>
        <w:jc w:val="both"/>
        <w:rPr>
          <w:lang w:val="en-US"/>
        </w:rPr>
      </w:pPr>
      <w:r>
        <w:rPr>
          <w:b/>
          <w:lang w:val="en-US"/>
        </w:rPr>
        <w:t>3.1. Manpower needs in the first year of implementation</w:t>
      </w:r>
    </w:p>
    <w:p w:rsidR="00F63861" w:rsidRDefault="00F63861">
      <w:pPr>
        <w:spacing w:after="0" w:line="276" w:lineRule="auto"/>
        <w:jc w:val="both"/>
        <w:rPr>
          <w:b/>
          <w:lang w:val="en-US"/>
        </w:rPr>
      </w:pPr>
    </w:p>
    <w:tbl>
      <w:tblPr>
        <w:tblW w:w="9923" w:type="dxa"/>
        <w:tblLayout w:type="fixed"/>
        <w:tblLook w:val="0000" w:firstRow="0" w:lastRow="0" w:firstColumn="0" w:lastColumn="0" w:noHBand="0" w:noVBand="0"/>
      </w:tblPr>
      <w:tblGrid>
        <w:gridCol w:w="710"/>
        <w:gridCol w:w="3070"/>
        <w:gridCol w:w="3071"/>
        <w:gridCol w:w="3072"/>
      </w:tblGrid>
      <w:tr w:rsidR="00F63861" w:rsidRPr="00DA023E">
        <w:tc>
          <w:tcPr>
            <w:tcW w:w="709" w:type="dxa"/>
            <w:tcBorders>
              <w:top w:val="single" w:sz="4" w:space="0" w:color="000000"/>
              <w:left w:val="single" w:sz="4" w:space="0" w:color="000000"/>
              <w:bottom w:val="single" w:sz="4" w:space="0" w:color="000000"/>
            </w:tcBorders>
            <w:shd w:val="clear" w:color="auto" w:fill="auto"/>
            <w:vAlign w:val="center"/>
          </w:tcPr>
          <w:p w:rsidR="00F63861" w:rsidRDefault="009E3766">
            <w:pPr>
              <w:widowControl w:val="0"/>
              <w:spacing w:after="0" w:line="276" w:lineRule="auto"/>
              <w:jc w:val="center"/>
              <w:rPr>
                <w:lang w:val="en-US"/>
              </w:rPr>
            </w:pPr>
            <w:r>
              <w:rPr>
                <w:b/>
                <w:lang w:val="en-US"/>
              </w:rPr>
              <w:t>№№</w:t>
            </w:r>
          </w:p>
          <w:p w:rsidR="00F63861" w:rsidRDefault="009E3766">
            <w:pPr>
              <w:widowControl w:val="0"/>
              <w:spacing w:after="0" w:line="276" w:lineRule="auto"/>
              <w:rPr>
                <w:lang w:val="en-US"/>
              </w:rPr>
            </w:pPr>
            <w:r>
              <w:rPr>
                <w:b/>
                <w:lang w:val="en-US"/>
              </w:rPr>
              <w:t>n/a</w:t>
            </w:r>
          </w:p>
        </w:tc>
        <w:tc>
          <w:tcPr>
            <w:tcW w:w="3070" w:type="dxa"/>
            <w:tcBorders>
              <w:top w:val="single" w:sz="4" w:space="0" w:color="000000"/>
              <w:left w:val="single" w:sz="4" w:space="0" w:color="000000"/>
              <w:bottom w:val="single" w:sz="4" w:space="0" w:color="000000"/>
            </w:tcBorders>
            <w:shd w:val="clear" w:color="auto" w:fill="auto"/>
          </w:tcPr>
          <w:p w:rsidR="00F63861" w:rsidRDefault="009E3766">
            <w:pPr>
              <w:widowControl w:val="0"/>
              <w:spacing w:after="0" w:line="276" w:lineRule="auto"/>
              <w:jc w:val="center"/>
              <w:rPr>
                <w:lang w:val="en-US"/>
              </w:rPr>
            </w:pPr>
            <w:r>
              <w:rPr>
                <w:b/>
                <w:lang w:val="en-US"/>
              </w:rPr>
              <w:t>Category of personnel</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F63861" w:rsidRDefault="009E3766">
            <w:pPr>
              <w:widowControl w:val="0"/>
              <w:spacing w:after="0" w:line="276" w:lineRule="auto"/>
              <w:jc w:val="center"/>
              <w:rPr>
                <w:lang w:val="en-US"/>
              </w:rPr>
            </w:pPr>
            <w:r>
              <w:rPr>
                <w:b/>
                <w:lang w:val="en-US"/>
              </w:rPr>
              <w:t xml:space="preserve">JINR staff, </w:t>
            </w:r>
          </w:p>
          <w:p w:rsidR="00F63861" w:rsidRDefault="009E3766">
            <w:pPr>
              <w:widowControl w:val="0"/>
              <w:snapToGrid w:val="0"/>
              <w:spacing w:after="0" w:line="276" w:lineRule="auto"/>
              <w:jc w:val="center"/>
              <w:rPr>
                <w:lang w:val="en-US"/>
              </w:rPr>
            </w:pPr>
            <w:r>
              <w:rPr>
                <w:b/>
                <w:lang w:val="en-US"/>
              </w:rPr>
              <w:t>amount of FTE</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rsidR="00F63861" w:rsidRDefault="009E3766">
            <w:pPr>
              <w:widowControl w:val="0"/>
              <w:spacing w:after="0" w:line="276" w:lineRule="auto"/>
              <w:jc w:val="center"/>
              <w:rPr>
                <w:lang w:val="en-US"/>
              </w:rPr>
            </w:pPr>
            <w:r>
              <w:rPr>
                <w:b/>
                <w:lang w:val="en-US"/>
              </w:rPr>
              <w:t xml:space="preserve">JINR Associated </w:t>
            </w:r>
          </w:p>
          <w:p w:rsidR="00F63861" w:rsidRDefault="009E3766">
            <w:pPr>
              <w:widowControl w:val="0"/>
              <w:spacing w:after="0" w:line="276" w:lineRule="auto"/>
              <w:jc w:val="center"/>
              <w:rPr>
                <w:lang w:val="en-US"/>
              </w:rPr>
            </w:pPr>
            <w:r>
              <w:rPr>
                <w:b/>
                <w:lang w:val="en-US"/>
              </w:rPr>
              <w:t>Personnel,</w:t>
            </w:r>
          </w:p>
          <w:p w:rsidR="00F63861" w:rsidRDefault="009E3766">
            <w:pPr>
              <w:widowControl w:val="0"/>
              <w:spacing w:after="0" w:line="276" w:lineRule="auto"/>
              <w:jc w:val="center"/>
              <w:rPr>
                <w:lang w:val="en-US"/>
              </w:rPr>
            </w:pPr>
            <w:r>
              <w:rPr>
                <w:b/>
                <w:lang w:val="en-US"/>
              </w:rPr>
              <w:t>amount of FTE</w:t>
            </w:r>
          </w:p>
        </w:tc>
      </w:tr>
      <w:tr w:rsidR="00F63861">
        <w:trPr>
          <w:trHeight w:val="446"/>
        </w:trPr>
        <w:tc>
          <w:tcPr>
            <w:tcW w:w="709" w:type="dxa"/>
            <w:tcBorders>
              <w:top w:val="single" w:sz="4" w:space="0" w:color="000000"/>
              <w:left w:val="single" w:sz="4" w:space="0" w:color="000000"/>
              <w:bottom w:val="single" w:sz="4" w:space="0" w:color="000000"/>
            </w:tcBorders>
            <w:shd w:val="clear" w:color="auto" w:fill="auto"/>
          </w:tcPr>
          <w:p w:rsidR="00F63861" w:rsidRDefault="009E3766">
            <w:pPr>
              <w:widowControl w:val="0"/>
              <w:snapToGrid w:val="0"/>
              <w:spacing w:line="276" w:lineRule="auto"/>
              <w:jc w:val="center"/>
              <w:rPr>
                <w:lang w:val="en-US"/>
              </w:rPr>
            </w:pPr>
            <w:r>
              <w:rPr>
                <w:bCs/>
                <w:lang w:val="en-US"/>
              </w:rPr>
              <w:t>1.</w:t>
            </w:r>
          </w:p>
        </w:tc>
        <w:tc>
          <w:tcPr>
            <w:tcW w:w="3070" w:type="dxa"/>
            <w:tcBorders>
              <w:top w:val="single" w:sz="4" w:space="0" w:color="000000"/>
              <w:left w:val="single" w:sz="4" w:space="0" w:color="000000"/>
              <w:bottom w:val="single" w:sz="4" w:space="0" w:color="000000"/>
            </w:tcBorders>
            <w:shd w:val="clear" w:color="auto" w:fill="auto"/>
            <w:vAlign w:val="bottom"/>
          </w:tcPr>
          <w:p w:rsidR="00F63861" w:rsidRDefault="009E3766">
            <w:pPr>
              <w:widowControl w:val="0"/>
              <w:snapToGrid w:val="0"/>
              <w:spacing w:line="276" w:lineRule="auto"/>
              <w:rPr>
                <w:lang w:val="en-US"/>
              </w:rPr>
            </w:pPr>
            <w:r>
              <w:rPr>
                <w:bCs/>
                <w:lang w:val="en-US"/>
              </w:rPr>
              <w:t>research scientists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3861" w:rsidRPr="00DA023E" w:rsidRDefault="009E3766">
            <w:pPr>
              <w:widowControl w:val="0"/>
              <w:snapToGrid w:val="0"/>
              <w:spacing w:line="276" w:lineRule="auto"/>
              <w:jc w:val="center"/>
              <w:rPr>
                <w:bCs/>
              </w:rPr>
            </w:pPr>
            <w:r>
              <w:rPr>
                <w:bCs/>
                <w:lang w:val="en-US"/>
              </w:rPr>
              <w:t>25.</w:t>
            </w:r>
            <w:r w:rsidR="00DA023E">
              <w:rPr>
                <w:bCs/>
              </w:rPr>
              <w:t>1</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rsidR="00F63861" w:rsidRDefault="009E3766">
            <w:pPr>
              <w:widowControl w:val="0"/>
              <w:snapToGrid w:val="0"/>
              <w:spacing w:line="276" w:lineRule="auto"/>
              <w:jc w:val="center"/>
              <w:rPr>
                <w:bCs/>
                <w:lang w:val="en-US"/>
              </w:rPr>
            </w:pPr>
            <w:r>
              <w:rPr>
                <w:bCs/>
                <w:lang w:val="en-US"/>
              </w:rPr>
              <w:t>0</w:t>
            </w:r>
          </w:p>
        </w:tc>
      </w:tr>
      <w:tr w:rsidR="00F63861">
        <w:trPr>
          <w:trHeight w:val="435"/>
        </w:trPr>
        <w:tc>
          <w:tcPr>
            <w:tcW w:w="709" w:type="dxa"/>
            <w:tcBorders>
              <w:top w:val="single" w:sz="4" w:space="0" w:color="000000"/>
              <w:left w:val="single" w:sz="4" w:space="0" w:color="000000"/>
              <w:bottom w:val="single" w:sz="4" w:space="0" w:color="000000"/>
            </w:tcBorders>
            <w:shd w:val="clear" w:color="auto" w:fill="auto"/>
          </w:tcPr>
          <w:p w:rsidR="00F63861" w:rsidRDefault="009E3766">
            <w:pPr>
              <w:widowControl w:val="0"/>
              <w:snapToGrid w:val="0"/>
              <w:spacing w:line="276" w:lineRule="auto"/>
              <w:jc w:val="center"/>
              <w:rPr>
                <w:lang w:val="en-US"/>
              </w:rPr>
            </w:pPr>
            <w:r>
              <w:rPr>
                <w:bCs/>
                <w:lang w:val="en-US"/>
              </w:rPr>
              <w:t>2.</w:t>
            </w:r>
          </w:p>
        </w:tc>
        <w:tc>
          <w:tcPr>
            <w:tcW w:w="3070" w:type="dxa"/>
            <w:tcBorders>
              <w:top w:val="single" w:sz="4" w:space="0" w:color="000000"/>
              <w:left w:val="single" w:sz="4" w:space="0" w:color="000000"/>
              <w:bottom w:val="single" w:sz="4" w:space="0" w:color="000000"/>
            </w:tcBorders>
            <w:shd w:val="clear" w:color="auto" w:fill="auto"/>
            <w:vAlign w:val="bottom"/>
          </w:tcPr>
          <w:p w:rsidR="00F63861" w:rsidRDefault="009E3766">
            <w:pPr>
              <w:widowControl w:val="0"/>
              <w:snapToGrid w:val="0"/>
              <w:spacing w:line="276" w:lineRule="auto"/>
              <w:rPr>
                <w:lang w:val="en-US"/>
              </w:rPr>
            </w:pPr>
            <w:r>
              <w:rPr>
                <w:bCs/>
                <w:lang w:val="en-US"/>
              </w:rPr>
              <w:t>engineers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3861" w:rsidRDefault="009E3766">
            <w:pPr>
              <w:widowControl w:val="0"/>
              <w:snapToGrid w:val="0"/>
              <w:spacing w:line="276" w:lineRule="auto"/>
              <w:jc w:val="center"/>
              <w:rPr>
                <w:bCs/>
                <w:lang w:val="en-US"/>
              </w:rPr>
            </w:pPr>
            <w:r>
              <w:rPr>
                <w:bCs/>
                <w:lang w:val="en-US"/>
              </w:rPr>
              <w:t>1.8</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rsidR="00F63861" w:rsidRDefault="009E3766">
            <w:pPr>
              <w:widowControl w:val="0"/>
              <w:snapToGrid w:val="0"/>
              <w:spacing w:line="276" w:lineRule="auto"/>
              <w:jc w:val="center"/>
              <w:rPr>
                <w:bCs/>
                <w:lang w:val="en-US"/>
              </w:rPr>
            </w:pPr>
            <w:r>
              <w:rPr>
                <w:bCs/>
                <w:lang w:val="en-US"/>
              </w:rPr>
              <w:t>0</w:t>
            </w:r>
          </w:p>
        </w:tc>
      </w:tr>
      <w:tr w:rsidR="00F63861">
        <w:trPr>
          <w:trHeight w:val="440"/>
        </w:trPr>
        <w:tc>
          <w:tcPr>
            <w:tcW w:w="709" w:type="dxa"/>
            <w:tcBorders>
              <w:top w:val="single" w:sz="4" w:space="0" w:color="000000"/>
              <w:left w:val="single" w:sz="4" w:space="0" w:color="000000"/>
              <w:bottom w:val="single" w:sz="4" w:space="0" w:color="000000"/>
            </w:tcBorders>
            <w:shd w:val="clear" w:color="auto" w:fill="auto"/>
          </w:tcPr>
          <w:p w:rsidR="00F63861" w:rsidRDefault="009E3766">
            <w:pPr>
              <w:widowControl w:val="0"/>
              <w:snapToGrid w:val="0"/>
              <w:spacing w:line="276" w:lineRule="auto"/>
              <w:jc w:val="center"/>
              <w:rPr>
                <w:lang w:val="en-US"/>
              </w:rPr>
            </w:pPr>
            <w:r>
              <w:rPr>
                <w:bCs/>
                <w:lang w:val="en-US"/>
              </w:rPr>
              <w:t>3.</w:t>
            </w:r>
          </w:p>
        </w:tc>
        <w:tc>
          <w:tcPr>
            <w:tcW w:w="3070" w:type="dxa"/>
            <w:tcBorders>
              <w:top w:val="single" w:sz="4" w:space="0" w:color="000000"/>
              <w:left w:val="single" w:sz="4" w:space="0" w:color="000000"/>
              <w:bottom w:val="single" w:sz="4" w:space="0" w:color="000000"/>
            </w:tcBorders>
            <w:shd w:val="clear" w:color="auto" w:fill="auto"/>
            <w:vAlign w:val="bottom"/>
          </w:tcPr>
          <w:p w:rsidR="00F63861" w:rsidRDefault="009E3766">
            <w:pPr>
              <w:widowControl w:val="0"/>
              <w:snapToGrid w:val="0"/>
              <w:spacing w:line="276" w:lineRule="auto"/>
              <w:rPr>
                <w:lang w:val="en-US"/>
              </w:rPr>
            </w:pPr>
            <w:r>
              <w:rPr>
                <w:bCs/>
                <w:lang w:val="en-US"/>
              </w:rPr>
              <w:t>specialists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3861" w:rsidRDefault="009E3766">
            <w:pPr>
              <w:widowControl w:val="0"/>
              <w:snapToGrid w:val="0"/>
              <w:spacing w:line="276" w:lineRule="auto"/>
              <w:jc w:val="center"/>
              <w:rPr>
                <w:bCs/>
                <w:lang w:val="en-US"/>
              </w:rPr>
            </w:pPr>
            <w:r>
              <w:rPr>
                <w:bCs/>
                <w:lang w:val="en-US"/>
              </w:rPr>
              <w:t>0</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rsidR="00F63861" w:rsidRDefault="009E3766">
            <w:pPr>
              <w:widowControl w:val="0"/>
              <w:snapToGrid w:val="0"/>
              <w:spacing w:line="276" w:lineRule="auto"/>
              <w:jc w:val="center"/>
              <w:rPr>
                <w:bCs/>
                <w:lang w:val="en-US"/>
              </w:rPr>
            </w:pPr>
            <w:r>
              <w:rPr>
                <w:bCs/>
                <w:lang w:val="en-US"/>
              </w:rPr>
              <w:t>0</w:t>
            </w:r>
          </w:p>
        </w:tc>
      </w:tr>
      <w:tr w:rsidR="00F63861">
        <w:trPr>
          <w:trHeight w:val="440"/>
        </w:trPr>
        <w:tc>
          <w:tcPr>
            <w:tcW w:w="709" w:type="dxa"/>
            <w:tcBorders>
              <w:top w:val="single" w:sz="4" w:space="0" w:color="000000"/>
              <w:left w:val="single" w:sz="4" w:space="0" w:color="000000"/>
              <w:bottom w:val="single" w:sz="4" w:space="0" w:color="000000"/>
            </w:tcBorders>
            <w:shd w:val="clear" w:color="auto" w:fill="auto"/>
          </w:tcPr>
          <w:p w:rsidR="00F63861" w:rsidRDefault="009E3766">
            <w:pPr>
              <w:widowControl w:val="0"/>
              <w:snapToGrid w:val="0"/>
              <w:spacing w:line="276" w:lineRule="auto"/>
              <w:jc w:val="center"/>
              <w:rPr>
                <w:lang w:val="en-US"/>
              </w:rPr>
            </w:pPr>
            <w:r>
              <w:rPr>
                <w:bCs/>
                <w:lang w:val="en-US"/>
              </w:rPr>
              <w:t>4.</w:t>
            </w:r>
          </w:p>
        </w:tc>
        <w:tc>
          <w:tcPr>
            <w:tcW w:w="3070" w:type="dxa"/>
            <w:tcBorders>
              <w:top w:val="single" w:sz="4" w:space="0" w:color="000000"/>
              <w:left w:val="single" w:sz="4" w:space="0" w:color="000000"/>
              <w:bottom w:val="single" w:sz="4" w:space="0" w:color="000000"/>
            </w:tcBorders>
            <w:shd w:val="clear" w:color="auto" w:fill="auto"/>
            <w:vAlign w:val="bottom"/>
          </w:tcPr>
          <w:p w:rsidR="00F63861" w:rsidRDefault="009E3766">
            <w:pPr>
              <w:widowControl w:val="0"/>
              <w:snapToGrid w:val="0"/>
              <w:spacing w:line="276" w:lineRule="auto"/>
              <w:rPr>
                <w:lang w:val="en-US"/>
              </w:rPr>
            </w:pPr>
            <w:r>
              <w:rPr>
                <w:bCs/>
                <w:lang w:val="en-US"/>
              </w:rPr>
              <w:t>office workers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3861" w:rsidRDefault="009E3766">
            <w:pPr>
              <w:widowControl w:val="0"/>
              <w:snapToGrid w:val="0"/>
              <w:spacing w:line="276" w:lineRule="auto"/>
              <w:jc w:val="center"/>
              <w:rPr>
                <w:bCs/>
                <w:lang w:val="en-US"/>
              </w:rPr>
            </w:pPr>
            <w:r>
              <w:rPr>
                <w:bCs/>
                <w:lang w:val="en-US"/>
              </w:rPr>
              <w:t>0</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rsidR="00F63861" w:rsidRDefault="009E3766">
            <w:pPr>
              <w:widowControl w:val="0"/>
              <w:snapToGrid w:val="0"/>
              <w:spacing w:line="276" w:lineRule="auto"/>
              <w:jc w:val="center"/>
              <w:rPr>
                <w:bCs/>
                <w:lang w:val="en-US"/>
              </w:rPr>
            </w:pPr>
            <w:r>
              <w:rPr>
                <w:bCs/>
                <w:lang w:val="en-US"/>
              </w:rPr>
              <w:t>0</w:t>
            </w:r>
          </w:p>
        </w:tc>
      </w:tr>
      <w:tr w:rsidR="00F63861">
        <w:trPr>
          <w:trHeight w:val="440"/>
        </w:trPr>
        <w:tc>
          <w:tcPr>
            <w:tcW w:w="709" w:type="dxa"/>
            <w:tcBorders>
              <w:top w:val="single" w:sz="4" w:space="0" w:color="000000"/>
              <w:left w:val="single" w:sz="4" w:space="0" w:color="000000"/>
              <w:bottom w:val="single" w:sz="4" w:space="0" w:color="000000"/>
            </w:tcBorders>
            <w:shd w:val="clear" w:color="auto" w:fill="auto"/>
          </w:tcPr>
          <w:p w:rsidR="00F63861" w:rsidRDefault="009E3766">
            <w:pPr>
              <w:widowControl w:val="0"/>
              <w:snapToGrid w:val="0"/>
              <w:spacing w:line="276" w:lineRule="auto"/>
              <w:jc w:val="center"/>
              <w:rPr>
                <w:lang w:val="en-US"/>
              </w:rPr>
            </w:pPr>
            <w:r>
              <w:rPr>
                <w:bCs/>
                <w:lang w:val="en-US"/>
              </w:rPr>
              <w:t>5.</w:t>
            </w:r>
          </w:p>
        </w:tc>
        <w:tc>
          <w:tcPr>
            <w:tcW w:w="3070" w:type="dxa"/>
            <w:tcBorders>
              <w:top w:val="single" w:sz="4" w:space="0" w:color="000000"/>
              <w:left w:val="single" w:sz="4" w:space="0" w:color="000000"/>
              <w:bottom w:val="single" w:sz="4" w:space="0" w:color="000000"/>
            </w:tcBorders>
            <w:shd w:val="clear" w:color="auto" w:fill="auto"/>
            <w:vAlign w:val="bottom"/>
          </w:tcPr>
          <w:p w:rsidR="00F63861" w:rsidRDefault="009E3766">
            <w:pPr>
              <w:widowControl w:val="0"/>
              <w:snapToGrid w:val="0"/>
              <w:spacing w:line="276" w:lineRule="auto"/>
              <w:rPr>
                <w:lang w:val="en-US"/>
              </w:rPr>
            </w:pPr>
            <w:r>
              <w:rPr>
                <w:bCs/>
                <w:lang w:val="en-US"/>
              </w:rPr>
              <w:t>technicians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3861" w:rsidRDefault="009E3766">
            <w:pPr>
              <w:widowControl w:val="0"/>
              <w:snapToGrid w:val="0"/>
              <w:spacing w:line="276" w:lineRule="auto"/>
              <w:jc w:val="center"/>
              <w:rPr>
                <w:bCs/>
                <w:lang w:val="en-US"/>
              </w:rPr>
            </w:pPr>
            <w:r>
              <w:rPr>
                <w:bCs/>
                <w:lang w:val="en-US"/>
              </w:rPr>
              <w:t>0.1</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rsidR="00F63861" w:rsidRDefault="009E3766">
            <w:pPr>
              <w:widowControl w:val="0"/>
              <w:snapToGrid w:val="0"/>
              <w:spacing w:line="276" w:lineRule="auto"/>
              <w:jc w:val="center"/>
              <w:rPr>
                <w:bCs/>
                <w:lang w:val="en-US"/>
              </w:rPr>
            </w:pPr>
            <w:r>
              <w:rPr>
                <w:bCs/>
                <w:lang w:val="en-US"/>
              </w:rPr>
              <w:t>0</w:t>
            </w:r>
          </w:p>
        </w:tc>
      </w:tr>
      <w:tr w:rsidR="00F63861">
        <w:trPr>
          <w:trHeight w:val="415"/>
        </w:trPr>
        <w:tc>
          <w:tcPr>
            <w:tcW w:w="709" w:type="dxa"/>
            <w:tcBorders>
              <w:top w:val="single" w:sz="4" w:space="0" w:color="000000"/>
              <w:left w:val="single" w:sz="4" w:space="0" w:color="000000"/>
              <w:bottom w:val="single" w:sz="4" w:space="0" w:color="000000"/>
            </w:tcBorders>
            <w:shd w:val="clear" w:color="auto" w:fill="auto"/>
          </w:tcPr>
          <w:p w:rsidR="00F63861" w:rsidRDefault="00F63861">
            <w:pPr>
              <w:widowControl w:val="0"/>
              <w:snapToGrid w:val="0"/>
              <w:spacing w:line="276" w:lineRule="auto"/>
              <w:jc w:val="center"/>
              <w:rPr>
                <w:bCs/>
                <w:strike/>
                <w:lang w:val="en-US"/>
              </w:rPr>
            </w:pPr>
          </w:p>
        </w:tc>
        <w:tc>
          <w:tcPr>
            <w:tcW w:w="3070" w:type="dxa"/>
            <w:tcBorders>
              <w:top w:val="single" w:sz="4" w:space="0" w:color="000000"/>
              <w:left w:val="single" w:sz="4" w:space="0" w:color="000000"/>
              <w:bottom w:val="single" w:sz="4" w:space="0" w:color="000000"/>
            </w:tcBorders>
            <w:shd w:val="clear" w:color="auto" w:fill="auto"/>
            <w:vAlign w:val="bottom"/>
          </w:tcPr>
          <w:p w:rsidR="00F63861" w:rsidRDefault="009E3766">
            <w:pPr>
              <w:widowControl w:val="0"/>
              <w:snapToGrid w:val="0"/>
              <w:spacing w:line="276" w:lineRule="auto"/>
              <w:rPr>
                <w:lang w:val="en-US"/>
              </w:rPr>
            </w:pPr>
            <w:r>
              <w:rPr>
                <w:b/>
                <w:lang w:val="en-US"/>
              </w:rPr>
              <w:t>Total:</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63861" w:rsidRPr="00DA023E" w:rsidRDefault="009E3766">
            <w:pPr>
              <w:widowControl w:val="0"/>
              <w:snapToGrid w:val="0"/>
              <w:spacing w:line="276" w:lineRule="auto"/>
              <w:jc w:val="center"/>
              <w:rPr>
                <w:b/>
              </w:rPr>
            </w:pPr>
            <w:r>
              <w:rPr>
                <w:b/>
                <w:lang w:val="en-US"/>
              </w:rPr>
              <w:t>27.</w:t>
            </w:r>
            <w:r w:rsidR="00DA023E">
              <w:rPr>
                <w:b/>
              </w:rPr>
              <w:t>0</w:t>
            </w:r>
          </w:p>
        </w:tc>
        <w:tc>
          <w:tcPr>
            <w:tcW w:w="3072" w:type="dxa"/>
            <w:tcBorders>
              <w:top w:val="single" w:sz="4" w:space="0" w:color="000000"/>
              <w:left w:val="single" w:sz="4" w:space="0" w:color="000000"/>
              <w:bottom w:val="single" w:sz="4" w:space="0" w:color="000000"/>
              <w:right w:val="single" w:sz="4" w:space="0" w:color="000000"/>
            </w:tcBorders>
            <w:shd w:val="clear" w:color="auto" w:fill="auto"/>
          </w:tcPr>
          <w:p w:rsidR="00F63861" w:rsidRDefault="009E3766">
            <w:pPr>
              <w:widowControl w:val="0"/>
              <w:snapToGrid w:val="0"/>
              <w:spacing w:line="276" w:lineRule="auto"/>
              <w:jc w:val="center"/>
              <w:rPr>
                <w:b/>
                <w:lang w:val="en-US"/>
              </w:rPr>
            </w:pPr>
            <w:r>
              <w:rPr>
                <w:b/>
                <w:lang w:val="en-US"/>
              </w:rPr>
              <w:t>0</w:t>
            </w:r>
          </w:p>
        </w:tc>
      </w:tr>
    </w:tbl>
    <w:p w:rsidR="00F63861" w:rsidRDefault="00F63861">
      <w:pPr>
        <w:spacing w:after="0" w:line="276" w:lineRule="auto"/>
        <w:jc w:val="both"/>
        <w:rPr>
          <w:b/>
          <w:lang w:val="en-US"/>
        </w:rPr>
      </w:pPr>
    </w:p>
    <w:p w:rsidR="00F63861" w:rsidRDefault="009E3766">
      <w:pPr>
        <w:suppressAutoHyphens w:val="0"/>
        <w:spacing w:after="0" w:line="276" w:lineRule="auto"/>
        <w:rPr>
          <w:b/>
          <w:lang w:val="en-US"/>
        </w:rPr>
      </w:pPr>
      <w:r>
        <w:br w:type="page"/>
      </w:r>
    </w:p>
    <w:p w:rsidR="00F63861" w:rsidRDefault="009E3766">
      <w:pPr>
        <w:spacing w:after="0" w:line="276" w:lineRule="auto"/>
        <w:jc w:val="both"/>
        <w:rPr>
          <w:lang w:val="en-US"/>
        </w:rPr>
      </w:pPr>
      <w:r>
        <w:rPr>
          <w:b/>
          <w:lang w:val="en-US"/>
        </w:rPr>
        <w:lastRenderedPageBreak/>
        <w:t>3.2. Available manpower</w:t>
      </w:r>
    </w:p>
    <w:p w:rsidR="00F63861" w:rsidRDefault="009E3766">
      <w:pPr>
        <w:spacing w:after="0" w:line="276" w:lineRule="auto"/>
        <w:jc w:val="both"/>
        <w:rPr>
          <w:lang w:val="en-US"/>
        </w:rPr>
      </w:pPr>
      <w:r>
        <w:rPr>
          <w:b/>
          <w:lang w:val="en-US"/>
        </w:rPr>
        <w:t>3.2.1. JINR staff</w:t>
      </w:r>
    </w:p>
    <w:p w:rsidR="00F63861" w:rsidRDefault="00F63861">
      <w:pPr>
        <w:spacing w:after="0" w:line="276" w:lineRule="auto"/>
        <w:jc w:val="both"/>
        <w:rPr>
          <w:b/>
          <w:lang w:val="en-US"/>
        </w:rPr>
      </w:pPr>
    </w:p>
    <w:tbl>
      <w:tblPr>
        <w:tblW w:w="9793" w:type="dxa"/>
        <w:tblInd w:w="-17" w:type="dxa"/>
        <w:tblLayout w:type="fixed"/>
        <w:tblLook w:val="04A0" w:firstRow="1" w:lastRow="0" w:firstColumn="1" w:lastColumn="0" w:noHBand="0" w:noVBand="1"/>
      </w:tblPr>
      <w:tblGrid>
        <w:gridCol w:w="722"/>
        <w:gridCol w:w="2269"/>
        <w:gridCol w:w="1697"/>
        <w:gridCol w:w="1987"/>
        <w:gridCol w:w="1557"/>
        <w:gridCol w:w="1561"/>
      </w:tblGrid>
      <w:tr w:rsidR="00F63861">
        <w:tc>
          <w:tcPr>
            <w:tcW w:w="721"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lang w:val="en-US"/>
              </w:rPr>
            </w:pPr>
            <w:r>
              <w:rPr>
                <w:b/>
                <w:lang w:val="en-US"/>
              </w:rPr>
              <w:t>No.</w:t>
            </w:r>
            <w:r>
              <w:rPr>
                <w:b/>
                <w:lang w:val="en-US"/>
              </w:rPr>
              <w:br/>
            </w:r>
          </w:p>
        </w:tc>
        <w:tc>
          <w:tcPr>
            <w:tcW w:w="2269"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after="0" w:line="276" w:lineRule="auto"/>
              <w:jc w:val="center"/>
              <w:rPr>
                <w:lang w:val="en-US"/>
              </w:rPr>
            </w:pPr>
            <w:r>
              <w:rPr>
                <w:b/>
                <w:lang w:val="en-US"/>
              </w:rPr>
              <w:t>Category of personnel</w:t>
            </w:r>
          </w:p>
        </w:tc>
        <w:tc>
          <w:tcPr>
            <w:tcW w:w="1697" w:type="dxa"/>
            <w:tcBorders>
              <w:top w:val="single" w:sz="4" w:space="0" w:color="000000"/>
              <w:left w:val="single" w:sz="4" w:space="0" w:color="000000"/>
              <w:bottom w:val="single" w:sz="4" w:space="0" w:color="000000"/>
            </w:tcBorders>
          </w:tcPr>
          <w:p w:rsidR="00F63861" w:rsidRDefault="009E3766">
            <w:pPr>
              <w:widowControl w:val="0"/>
              <w:spacing w:line="276" w:lineRule="auto"/>
              <w:jc w:val="center"/>
              <w:rPr>
                <w:lang w:val="en-US"/>
              </w:rPr>
            </w:pPr>
            <w:r>
              <w:rPr>
                <w:b/>
                <w:lang w:val="en-US"/>
              </w:rPr>
              <w:t>Full name</w:t>
            </w:r>
          </w:p>
        </w:tc>
        <w:tc>
          <w:tcPr>
            <w:tcW w:w="1987"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line="276" w:lineRule="auto"/>
              <w:jc w:val="center"/>
              <w:rPr>
                <w:lang w:val="en-US"/>
              </w:rPr>
            </w:pPr>
            <w:r>
              <w:rPr>
                <w:b/>
                <w:lang w:val="en-US"/>
              </w:rPr>
              <w:t>Division</w:t>
            </w:r>
          </w:p>
        </w:tc>
        <w:tc>
          <w:tcPr>
            <w:tcW w:w="1557"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line="276" w:lineRule="auto"/>
              <w:jc w:val="center"/>
              <w:rPr>
                <w:lang w:val="en-US"/>
              </w:rPr>
            </w:pPr>
            <w:r>
              <w:rPr>
                <w:b/>
                <w:lang w:val="en-US"/>
              </w:rPr>
              <w:t xml:space="preserve">Position </w:t>
            </w:r>
          </w:p>
        </w:tc>
        <w:tc>
          <w:tcPr>
            <w:tcW w:w="1561"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after="0" w:line="276" w:lineRule="auto"/>
              <w:jc w:val="center"/>
              <w:rPr>
                <w:lang w:val="en-US"/>
              </w:rPr>
            </w:pPr>
            <w:r>
              <w:rPr>
                <w:b/>
                <w:lang w:val="en-US"/>
              </w:rPr>
              <w:t xml:space="preserve">Amount </w:t>
            </w:r>
          </w:p>
          <w:p w:rsidR="00F63861" w:rsidRDefault="009E3766">
            <w:pPr>
              <w:widowControl w:val="0"/>
              <w:spacing w:after="0" w:line="276" w:lineRule="auto"/>
              <w:jc w:val="center"/>
              <w:rPr>
                <w:lang w:val="en-US"/>
              </w:rPr>
            </w:pPr>
            <w:r>
              <w:rPr>
                <w:b/>
                <w:lang w:val="en-US"/>
              </w:rPr>
              <w:t>of FTE</w:t>
            </w:r>
          </w:p>
        </w:tc>
      </w:tr>
      <w:tr w:rsidR="00F63861">
        <w:trPr>
          <w:trHeight w:val="425"/>
        </w:trPr>
        <w:tc>
          <w:tcPr>
            <w:tcW w:w="721"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rPr>
            </w:pPr>
            <w:r>
              <w:rPr>
                <w:bCs/>
              </w:rPr>
              <w:t>1.</w:t>
            </w:r>
          </w:p>
        </w:tc>
        <w:tc>
          <w:tcPr>
            <w:tcW w:w="2269"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after="0" w:line="240" w:lineRule="auto"/>
              <w:rPr>
                <w:bCs/>
              </w:rPr>
            </w:pPr>
            <w:r>
              <w:rPr>
                <w:bCs/>
              </w:rPr>
              <w:t>research scientists</w:t>
            </w:r>
          </w:p>
        </w:tc>
        <w:tc>
          <w:tcPr>
            <w:tcW w:w="1697" w:type="dxa"/>
            <w:tcBorders>
              <w:top w:val="single" w:sz="4" w:space="0" w:color="000000"/>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Yuri Davydov</w:t>
            </w:r>
          </w:p>
        </w:tc>
        <w:tc>
          <w:tcPr>
            <w:tcW w:w="1987"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top w:val="single" w:sz="4" w:space="0" w:color="000000"/>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lang w:val="en-US"/>
              </w:rPr>
            </w:pPr>
            <w:r>
              <w:rPr>
                <w:bCs/>
                <w:lang w:val="en-US"/>
              </w:rPr>
              <w:t>Head of department Project co-leader</w:t>
            </w:r>
          </w:p>
        </w:tc>
        <w:tc>
          <w:tcPr>
            <w:tcW w:w="1561"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0.7</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rPr>
            </w:pPr>
            <w:r>
              <w:rPr>
                <w:bCs/>
              </w:rPr>
              <w:t xml:space="preserve">2. </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Alexey Zhemchugov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lang w:val="en-US"/>
              </w:rPr>
            </w:pPr>
            <w:r>
              <w:rPr>
                <w:bCs/>
                <w:lang w:val="en-US"/>
              </w:rPr>
              <w:t>Deputy head of department</w:t>
            </w:r>
          </w:p>
          <w:p w:rsidR="00F63861" w:rsidRDefault="009E3766" w:rsidP="00C32290">
            <w:pPr>
              <w:widowControl w:val="0"/>
              <w:spacing w:after="0" w:line="240" w:lineRule="auto"/>
              <w:rPr>
                <w:bCs/>
                <w:lang w:val="en-US"/>
              </w:rPr>
            </w:pPr>
            <w:r>
              <w:rPr>
                <w:bCs/>
                <w:lang w:val="en-US"/>
              </w:rPr>
              <w:t>Project co-leader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0.4</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3.</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Yuri Kulchitsky</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lang w:val="en-US"/>
              </w:rPr>
            </w:pPr>
            <w:r>
              <w:rPr>
                <w:bCs/>
                <w:lang w:val="en-US"/>
              </w:rPr>
              <w:t xml:space="preserve">Head of sector </w:t>
            </w:r>
          </w:p>
          <w:p w:rsidR="00F63861" w:rsidRDefault="009E3766" w:rsidP="00C32290">
            <w:pPr>
              <w:widowControl w:val="0"/>
              <w:spacing w:after="0" w:line="240" w:lineRule="auto"/>
              <w:rPr>
                <w:bCs/>
                <w:lang w:val="en-US"/>
              </w:rPr>
            </w:pPr>
            <w:r>
              <w:rPr>
                <w:bCs/>
                <w:lang w:val="en-US"/>
              </w:rPr>
              <w:t>Deputy project leader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0.7</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4</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Lidia Kalinovskaya</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lang w:val="en-US"/>
              </w:rPr>
            </w:pPr>
            <w:r>
              <w:rPr>
                <w:bCs/>
                <w:lang w:val="en-US"/>
              </w:rPr>
              <w:t>Head of sector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0.8</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5</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Alexi Gongadze</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lang w:val="en-US"/>
              </w:rPr>
            </w:pPr>
            <w:r>
              <w:rPr>
                <w:bCs/>
                <w:lang w:val="en-US"/>
              </w:rPr>
              <w:t>Head of sector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0.4</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6</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Ivan Eletskikh</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Head of sector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0.3</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7</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Gennady Lykasov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Chief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0.5</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8</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Akram Artikov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lang w:val="en-US"/>
              </w:rPr>
            </w:pPr>
            <w:r>
              <w:rPr>
                <w:bCs/>
                <w:lang w:val="en-US"/>
              </w:rPr>
              <w:t xml:space="preserve">Leading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0.7</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9</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Igor Boyko</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0.7</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10</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Davit Chokheli</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0.6</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11</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Igor Suslov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0.5</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12</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Nazim Huseinov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0.5</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13</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Vladimir Lyubushkin</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0.5</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14</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Aleksandr Simonenko</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0.6</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15</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Leonid Gladilin</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0.3</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16</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715EB5">
            <w:pPr>
              <w:widowControl w:val="0"/>
              <w:snapToGrid w:val="0"/>
              <w:spacing w:after="0" w:line="240" w:lineRule="auto"/>
              <w:jc w:val="both"/>
              <w:rPr>
                <w:bCs/>
                <w:lang w:val="en-US"/>
              </w:rPr>
            </w:pPr>
            <w:proofErr w:type="spellStart"/>
            <w:r>
              <w:rPr>
                <w:bCs/>
                <w:lang w:val="en-US"/>
              </w:rPr>
              <w:t>Yahor</w:t>
            </w:r>
            <w:proofErr w:type="spellEnd"/>
            <w:r w:rsidR="009E3766">
              <w:rPr>
                <w:bCs/>
                <w:lang w:val="en-US"/>
              </w:rPr>
              <w:t xml:space="preserve"> </w:t>
            </w:r>
            <w:proofErr w:type="spellStart"/>
            <w:r w:rsidR="009E3766">
              <w:rPr>
                <w:bCs/>
                <w:lang w:val="en-US"/>
              </w:rPr>
              <w:t>Dydyshk</w:t>
            </w:r>
            <w:r>
              <w:rPr>
                <w:bCs/>
                <w:lang w:val="en-US"/>
              </w:rPr>
              <w:t>a</w:t>
            </w:r>
            <w:proofErr w:type="spellEnd"/>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0.8</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17</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 xml:space="preserve">Vitaly </w:t>
            </w:r>
            <w:proofErr w:type="spellStart"/>
            <w:r>
              <w:rPr>
                <w:bCs/>
                <w:lang w:val="en-US"/>
              </w:rPr>
              <w:t>Yermolch</w:t>
            </w:r>
            <w:r w:rsidR="00715EB5">
              <w:rPr>
                <w:bCs/>
                <w:lang w:val="en-US"/>
              </w:rPr>
              <w:t>y</w:t>
            </w:r>
            <w:r>
              <w:rPr>
                <w:bCs/>
                <w:lang w:val="en-US"/>
              </w:rPr>
              <w:t>k</w:t>
            </w:r>
            <w:proofErr w:type="spellEnd"/>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0.8</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18</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Andrey Sapronov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0.8</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19</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Renat Sadykov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0.8</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20</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 xml:space="preserve">Leonid </w:t>
            </w:r>
            <w:r>
              <w:rPr>
                <w:bCs/>
                <w:lang w:val="en-US"/>
              </w:rPr>
              <w:lastRenderedPageBreak/>
              <w:t>Rumyantsev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lastRenderedPageBreak/>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lastRenderedPageBreak/>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lastRenderedPageBreak/>
              <w:t>0.</w:t>
            </w:r>
            <w:r w:rsidR="00715EB5">
              <w:rPr>
                <w:bCs/>
                <w:lang w:val="en-US"/>
              </w:rPr>
              <w:t>3</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21</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Andrey Prokhorov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0.8</w:t>
            </w:r>
          </w:p>
        </w:tc>
      </w:tr>
      <w:tr w:rsidR="00715EB5">
        <w:trPr>
          <w:trHeight w:val="425"/>
        </w:trPr>
        <w:tc>
          <w:tcPr>
            <w:tcW w:w="721" w:type="dxa"/>
            <w:tcBorders>
              <w:left w:val="single" w:sz="4" w:space="0" w:color="000000"/>
              <w:bottom w:val="single" w:sz="4" w:space="0" w:color="000000"/>
              <w:right w:val="single" w:sz="4" w:space="0" w:color="000000"/>
            </w:tcBorders>
          </w:tcPr>
          <w:p w:rsidR="00715EB5" w:rsidRDefault="00715EB5">
            <w:pPr>
              <w:widowControl w:val="0"/>
              <w:spacing w:after="0" w:line="240" w:lineRule="auto"/>
              <w:jc w:val="center"/>
              <w:rPr>
                <w:bCs/>
                <w:lang w:val="en-US"/>
              </w:rPr>
            </w:pPr>
          </w:p>
        </w:tc>
        <w:tc>
          <w:tcPr>
            <w:tcW w:w="2269" w:type="dxa"/>
            <w:tcBorders>
              <w:left w:val="single" w:sz="4" w:space="0" w:color="000000"/>
              <w:bottom w:val="single" w:sz="4" w:space="0" w:color="000000"/>
              <w:right w:val="single" w:sz="4" w:space="0" w:color="000000"/>
            </w:tcBorders>
          </w:tcPr>
          <w:p w:rsidR="00715EB5" w:rsidRDefault="00715EB5">
            <w:pPr>
              <w:widowControl w:val="0"/>
              <w:snapToGrid w:val="0"/>
              <w:spacing w:after="0" w:line="240" w:lineRule="auto"/>
              <w:rPr>
                <w:bCs/>
              </w:rPr>
            </w:pPr>
          </w:p>
        </w:tc>
        <w:tc>
          <w:tcPr>
            <w:tcW w:w="1697" w:type="dxa"/>
            <w:tcBorders>
              <w:left w:val="single" w:sz="4" w:space="0" w:color="000000"/>
              <w:bottom w:val="single" w:sz="4" w:space="0" w:color="000000"/>
            </w:tcBorders>
          </w:tcPr>
          <w:p w:rsidR="00715EB5" w:rsidRDefault="00715EB5">
            <w:pPr>
              <w:widowControl w:val="0"/>
              <w:snapToGrid w:val="0"/>
              <w:spacing w:after="0" w:line="240" w:lineRule="auto"/>
              <w:jc w:val="both"/>
              <w:rPr>
                <w:bCs/>
                <w:lang w:val="en-US"/>
              </w:rPr>
            </w:pPr>
            <w:r>
              <w:rPr>
                <w:bCs/>
                <w:lang w:val="en-US"/>
              </w:rPr>
              <w:t>Roman Lee</w:t>
            </w:r>
          </w:p>
        </w:tc>
        <w:tc>
          <w:tcPr>
            <w:tcW w:w="1987" w:type="dxa"/>
            <w:tcBorders>
              <w:left w:val="single" w:sz="4" w:space="0" w:color="000000"/>
              <w:bottom w:val="single" w:sz="4" w:space="0" w:color="000000"/>
              <w:right w:val="single" w:sz="4" w:space="0" w:color="000000"/>
            </w:tcBorders>
          </w:tcPr>
          <w:p w:rsidR="00715EB5" w:rsidRDefault="00715EB5">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715EB5" w:rsidRDefault="00715EB5" w:rsidP="00C32290">
            <w:pPr>
              <w:widowControl w:val="0"/>
              <w:spacing w:after="0" w:line="240" w:lineRule="auto"/>
              <w:rPr>
                <w:bCs/>
                <w:lang w:val="en-US"/>
              </w:rPr>
            </w:pPr>
            <w:r w:rsidRPr="00715EB5">
              <w:rPr>
                <w:bCs/>
                <w:lang w:val="en-US"/>
              </w:rPr>
              <w:t xml:space="preserve">Senior </w:t>
            </w:r>
            <w:r w:rsidRPr="00715EB5">
              <w:rPr>
                <w:bCs/>
              </w:rPr>
              <w:t>researcher</w:t>
            </w:r>
          </w:p>
        </w:tc>
        <w:tc>
          <w:tcPr>
            <w:tcW w:w="1561" w:type="dxa"/>
            <w:tcBorders>
              <w:left w:val="single" w:sz="4" w:space="0" w:color="000000"/>
              <w:bottom w:val="single" w:sz="4" w:space="0" w:color="000000"/>
              <w:right w:val="single" w:sz="4" w:space="0" w:color="000000"/>
            </w:tcBorders>
          </w:tcPr>
          <w:p w:rsidR="00715EB5" w:rsidRDefault="00715EB5">
            <w:pPr>
              <w:widowControl w:val="0"/>
              <w:snapToGrid w:val="0"/>
              <w:spacing w:after="0" w:line="240"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22</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666D2F">
            <w:pPr>
              <w:widowControl w:val="0"/>
              <w:snapToGrid w:val="0"/>
              <w:spacing w:after="0" w:line="240" w:lineRule="auto"/>
              <w:jc w:val="both"/>
              <w:rPr>
                <w:bCs/>
                <w:lang w:val="en-US"/>
              </w:rPr>
            </w:pPr>
            <w:r>
              <w:rPr>
                <w:bCs/>
                <w:lang w:val="en-US"/>
              </w:rPr>
              <w:t xml:space="preserve">Konstantin </w:t>
            </w:r>
            <w:proofErr w:type="spellStart"/>
            <w:r w:rsidRPr="00C32F6F">
              <w:rPr>
                <w:bCs/>
                <w:lang w:val="en-US"/>
              </w:rPr>
              <w:t>Afana</w:t>
            </w:r>
            <w:r w:rsidR="00C32F6F">
              <w:rPr>
                <w:bCs/>
                <w:lang w:val="en-US"/>
              </w:rPr>
              <w:t>c</w:t>
            </w:r>
            <w:r w:rsidR="009E3766" w:rsidRPr="00C32F6F">
              <w:rPr>
                <w:bCs/>
                <w:lang w:val="en-US"/>
              </w:rPr>
              <w:t>iev</w:t>
            </w:r>
            <w:proofErr w:type="spellEnd"/>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0.7</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23</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Vladimir Malyshev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0.6</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24</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Nikolay Atanov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0.7</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25</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Ilia Zimin</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0.7</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26</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Elena Plotnikova</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0.5</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27</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Pr="007D5CCD" w:rsidRDefault="007D5CCD">
            <w:pPr>
              <w:widowControl w:val="0"/>
              <w:snapToGrid w:val="0"/>
              <w:spacing w:after="0" w:line="240" w:lineRule="auto"/>
              <w:jc w:val="both"/>
              <w:rPr>
                <w:bCs/>
                <w:lang w:val="en-US"/>
              </w:rPr>
            </w:pPr>
            <w:r>
              <w:rPr>
                <w:bCs/>
                <w:lang w:val="en-US"/>
              </w:rPr>
              <w:t xml:space="preserve">Pavel </w:t>
            </w:r>
            <w:r w:rsidRPr="00C32F6F">
              <w:rPr>
                <w:bCs/>
                <w:lang w:val="en-US"/>
              </w:rPr>
              <w:t>Ts</w:t>
            </w:r>
            <w:r w:rsidR="00666D2F" w:rsidRPr="00C32F6F">
              <w:rPr>
                <w:bCs/>
                <w:lang w:val="en-US"/>
              </w:rPr>
              <w:t>i</w:t>
            </w:r>
            <w:r w:rsidRPr="00C32F6F">
              <w:rPr>
                <w:bCs/>
                <w:lang w:val="en-US"/>
              </w:rPr>
              <w:t>areshka</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0.5</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28</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Vladimir Baranov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0.7</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29</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Ilya Vasilyev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0.7</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30</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Viktoriya Moskalenko</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Junior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0.7</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31</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Aleksandr Boikov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Junior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0.5</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32</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Viktoria Kiseeva</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Junior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0.6</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33</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Oksana Dolovova</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Junior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0.5</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34</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Anastasiya Tropina</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Junior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0.6</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35</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Tatiana Lyubushkina</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Junior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0.3</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36</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Alexey Kampf</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Junior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0.8</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F63861">
            <w:pPr>
              <w:widowControl w:val="0"/>
              <w:spacing w:after="0" w:line="240" w:lineRule="auto"/>
              <w:jc w:val="center"/>
              <w:rPr>
                <w:bCs/>
                <w:lang w:val="en-US"/>
              </w:rPr>
            </w:pP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F63861">
            <w:pPr>
              <w:widowControl w:val="0"/>
              <w:snapToGrid w:val="0"/>
              <w:spacing w:after="0" w:line="240" w:lineRule="auto"/>
              <w:jc w:val="both"/>
              <w:rPr>
                <w:bCs/>
                <w:lang w:val="en-US"/>
              </w:rPr>
            </w:pPr>
          </w:p>
        </w:tc>
        <w:tc>
          <w:tcPr>
            <w:tcW w:w="1987"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jc w:val="both"/>
              <w:rPr>
                <w:bCs/>
              </w:rPr>
            </w:pPr>
          </w:p>
        </w:tc>
        <w:tc>
          <w:tcPr>
            <w:tcW w:w="1557" w:type="dxa"/>
            <w:tcBorders>
              <w:left w:val="single" w:sz="4" w:space="0" w:color="000000"/>
              <w:bottom w:val="single" w:sz="4" w:space="0" w:color="000000"/>
              <w:right w:val="single" w:sz="4" w:space="0" w:color="000000"/>
            </w:tcBorders>
          </w:tcPr>
          <w:p w:rsidR="00F63861" w:rsidRDefault="00F63861" w:rsidP="00C32290">
            <w:pPr>
              <w:widowControl w:val="0"/>
              <w:spacing w:after="0" w:line="240" w:lineRule="auto"/>
              <w:rPr>
                <w:bCs/>
              </w:rPr>
            </w:pPr>
          </w:p>
        </w:tc>
        <w:tc>
          <w:tcPr>
            <w:tcW w:w="1561"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jc w:val="both"/>
              <w:rPr>
                <w:bCs/>
                <w:lang w:val="en-US"/>
              </w:rPr>
            </w:pP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37</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Andrej Arbuzov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BLTP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lang w:val="en-US"/>
              </w:rPr>
            </w:pPr>
            <w:r>
              <w:rPr>
                <w:bCs/>
                <w:lang w:val="en-US"/>
              </w:rPr>
              <w:t xml:space="preserve">Head of sector </w:t>
            </w:r>
          </w:p>
          <w:p w:rsidR="00F63861" w:rsidRDefault="009E3766" w:rsidP="00C32290">
            <w:pPr>
              <w:widowControl w:val="0"/>
              <w:spacing w:after="0" w:line="240" w:lineRule="auto"/>
              <w:rPr>
                <w:bCs/>
                <w:lang w:val="en-US"/>
              </w:rPr>
            </w:pPr>
            <w:r>
              <w:rPr>
                <w:bCs/>
                <w:lang w:val="en-US"/>
              </w:rPr>
              <w:t>Deputy project leader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0.4</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38</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Serge Bondarenko</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BLTP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Head of sector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0.3</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39</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Vladimir Zykunov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lang w:val="en-US"/>
              </w:rPr>
              <w:t>BLTP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lang w:val="en-US"/>
              </w:rPr>
            </w:pPr>
            <w:r>
              <w:rPr>
                <w:bCs/>
                <w:lang w:val="en-US"/>
              </w:rPr>
              <w:t xml:space="preserve">Leading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40</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Maria Savina</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lang w:val="en-US"/>
              </w:rPr>
              <w:t>BLTP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lang w:val="en-US"/>
              </w:rPr>
              <w:t xml:space="preserve">Senior </w:t>
            </w:r>
            <w: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41</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Uliana Voznaya</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BLTP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Trainee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0.3</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F63861">
            <w:pPr>
              <w:widowControl w:val="0"/>
              <w:spacing w:after="0" w:line="240" w:lineRule="auto"/>
              <w:jc w:val="center"/>
              <w:rPr>
                <w:bCs/>
                <w:lang w:val="en-US"/>
              </w:rPr>
            </w:pP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F63861">
            <w:pPr>
              <w:widowControl w:val="0"/>
              <w:snapToGrid w:val="0"/>
              <w:spacing w:after="0" w:line="240" w:lineRule="auto"/>
              <w:jc w:val="both"/>
              <w:rPr>
                <w:bCs/>
                <w:lang w:val="en-US"/>
              </w:rPr>
            </w:pPr>
          </w:p>
        </w:tc>
        <w:tc>
          <w:tcPr>
            <w:tcW w:w="1987"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jc w:val="both"/>
              <w:rPr>
                <w:bCs/>
              </w:rPr>
            </w:pPr>
          </w:p>
        </w:tc>
        <w:tc>
          <w:tcPr>
            <w:tcW w:w="1557" w:type="dxa"/>
            <w:tcBorders>
              <w:left w:val="single" w:sz="4" w:space="0" w:color="000000"/>
              <w:bottom w:val="single" w:sz="4" w:space="0" w:color="000000"/>
              <w:right w:val="single" w:sz="4" w:space="0" w:color="000000"/>
            </w:tcBorders>
          </w:tcPr>
          <w:p w:rsidR="00F63861" w:rsidRDefault="00F63861" w:rsidP="00C32290">
            <w:pPr>
              <w:widowControl w:val="0"/>
              <w:spacing w:after="0" w:line="240" w:lineRule="auto"/>
              <w:rPr>
                <w:bCs/>
              </w:rPr>
            </w:pPr>
          </w:p>
        </w:tc>
        <w:tc>
          <w:tcPr>
            <w:tcW w:w="1561"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jc w:val="both"/>
              <w:rPr>
                <w:bCs/>
                <w:lang w:val="en-US"/>
              </w:rPr>
            </w:pP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42</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Vladimir Karzhavin</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lang w:val="en-US"/>
              </w:rPr>
              <w:t>VBLHEP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Head of department</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lastRenderedPageBreak/>
              <w:t>43</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Valery Chmill</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VBLHEP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lang w:val="en-US"/>
              </w:rPr>
            </w:pPr>
            <w:r>
              <w:rPr>
                <w:bCs/>
                <w:lang w:val="en-US"/>
              </w:rPr>
              <w:t xml:space="preserve">Leading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0.4</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44</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Faig Ahmadov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VBLHEP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0.4</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45</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Alexander Lanyov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lang w:val="en-US"/>
              </w:rPr>
              <w:t>VBLHEP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46</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Vyatcheslav Shalaev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lang w:val="en-US"/>
              </w:rPr>
              <w:t>VBLHEP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lang w:val="en-US"/>
              </w:rPr>
              <w:t xml:space="preserve">Senior </w:t>
            </w: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47</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Viktor Perelygin</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rPr>
              <w:t>VBLHEP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Senior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48</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Ilya Zhizhin</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lang w:val="en-US"/>
              </w:rPr>
              <w:t>VBLHEP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rPr>
                <w:bC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F63861">
            <w:pPr>
              <w:widowControl w:val="0"/>
              <w:spacing w:after="0" w:line="240" w:lineRule="auto"/>
              <w:jc w:val="center"/>
              <w:rPr>
                <w:bCs/>
                <w:lang w:val="en-US"/>
              </w:rPr>
            </w:pP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F63861">
            <w:pPr>
              <w:widowControl w:val="0"/>
              <w:snapToGrid w:val="0"/>
              <w:spacing w:after="0" w:line="240" w:lineRule="auto"/>
              <w:jc w:val="both"/>
              <w:rPr>
                <w:bCs/>
                <w:lang w:val="en-US"/>
              </w:rPr>
            </w:pPr>
          </w:p>
        </w:tc>
        <w:tc>
          <w:tcPr>
            <w:tcW w:w="1987"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jc w:val="both"/>
              <w:rPr>
                <w:bCs/>
              </w:rPr>
            </w:pPr>
          </w:p>
        </w:tc>
        <w:tc>
          <w:tcPr>
            <w:tcW w:w="1557" w:type="dxa"/>
            <w:tcBorders>
              <w:left w:val="single" w:sz="4" w:space="0" w:color="000000"/>
              <w:bottom w:val="single" w:sz="4" w:space="0" w:color="000000"/>
              <w:right w:val="single" w:sz="4" w:space="0" w:color="000000"/>
            </w:tcBorders>
          </w:tcPr>
          <w:p w:rsidR="00F63861" w:rsidRDefault="00F63861" w:rsidP="00C32290">
            <w:pPr>
              <w:widowControl w:val="0"/>
              <w:spacing w:after="0" w:line="240" w:lineRule="auto"/>
              <w:rPr>
                <w:bCs/>
              </w:rPr>
            </w:pPr>
          </w:p>
        </w:tc>
        <w:tc>
          <w:tcPr>
            <w:tcW w:w="1561"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jc w:val="both"/>
              <w:rPr>
                <w:bCs/>
                <w:lang w:val="en-US"/>
              </w:rPr>
            </w:pP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line="276" w:lineRule="auto"/>
              <w:jc w:val="center"/>
              <w:rPr>
                <w:bCs/>
                <w:lang w:val="en-US"/>
              </w:rPr>
            </w:pPr>
            <w:r>
              <w:rPr>
                <w:bCs/>
                <w:lang w:val="en-US"/>
              </w:rPr>
              <w:t>49</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line="276" w:lineRule="auto"/>
              <w:rPr>
                <w:bCs/>
                <w:lang w:val="en-US"/>
              </w:rPr>
            </w:pPr>
          </w:p>
        </w:tc>
        <w:tc>
          <w:tcPr>
            <w:tcW w:w="1697" w:type="dxa"/>
            <w:tcBorders>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Sergey Shmatov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MLIT</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napToGrid w:val="0"/>
              <w:spacing w:line="276" w:lineRule="auto"/>
              <w:rPr>
                <w:bCs/>
                <w:lang w:val="en-US"/>
              </w:rPr>
            </w:pPr>
            <w:r>
              <w:rPr>
                <w:bCs/>
                <w:lang w:val="en-US"/>
              </w:rPr>
              <w:t>Director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line="276" w:lineRule="auto"/>
              <w:jc w:val="center"/>
              <w:rPr>
                <w:bCs/>
                <w:lang w:val="en-US"/>
              </w:rPr>
            </w:pPr>
            <w:r>
              <w:rPr>
                <w:bCs/>
                <w:lang w:val="en-US"/>
              </w:rPr>
              <w:t>50</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line="276" w:lineRule="auto"/>
              <w:rPr>
                <w:bCs/>
                <w:lang w:val="en-US"/>
              </w:rPr>
            </w:pPr>
          </w:p>
        </w:tc>
        <w:tc>
          <w:tcPr>
            <w:tcW w:w="1697" w:type="dxa"/>
            <w:tcBorders>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Nikolay Voytishin</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MLIT</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napToGrid w:val="0"/>
              <w:spacing w:line="276" w:lineRule="auto"/>
              <w:rPr>
                <w:bCs/>
                <w:lang w:val="en-US"/>
              </w:rPr>
            </w:pPr>
            <w:r>
              <w:rPr>
                <w:bCs/>
                <w:lang w:val="en-US"/>
              </w:rPr>
              <w:t>Deputy director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line="276" w:lineRule="auto"/>
              <w:jc w:val="center"/>
              <w:rPr>
                <w:bCs/>
                <w:lang w:val="en-US"/>
              </w:rPr>
            </w:pPr>
            <w:r>
              <w:rPr>
                <w:bCs/>
                <w:lang w:val="en-US"/>
              </w:rPr>
              <w:t>51</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line="276" w:lineRule="auto"/>
              <w:rPr>
                <w:bCs/>
                <w:lang w:val="en-US"/>
              </w:rPr>
            </w:pPr>
          </w:p>
        </w:tc>
        <w:tc>
          <w:tcPr>
            <w:tcW w:w="1697" w:type="dxa"/>
            <w:tcBorders>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Alexander Nikitenko</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MLIT</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napToGrid w:val="0"/>
              <w:spacing w:line="276" w:lineRule="auto"/>
              <w:rPr>
                <w:bCs/>
                <w:lang w:val="en-US"/>
              </w:rPr>
            </w:pPr>
            <w:r>
              <w:rPr>
                <w:bCs/>
                <w:lang w:val="en-US"/>
              </w:rPr>
              <w:t>Leading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line="276" w:lineRule="auto"/>
              <w:jc w:val="center"/>
              <w:rPr>
                <w:bCs/>
                <w:lang w:val="en-US"/>
              </w:rPr>
            </w:pPr>
            <w:r>
              <w:rPr>
                <w:bCs/>
                <w:lang w:val="en-US"/>
              </w:rPr>
              <w:t>52</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line="276" w:lineRule="auto"/>
              <w:rPr>
                <w:bCs/>
                <w:lang w:val="en-US"/>
              </w:rPr>
            </w:pPr>
          </w:p>
        </w:tc>
        <w:tc>
          <w:tcPr>
            <w:tcW w:w="1697" w:type="dxa"/>
            <w:tcBorders>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Olga Kodolova</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MLIT</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napToGrid w:val="0"/>
              <w:spacing w:line="276" w:lineRule="auto"/>
              <w:rPr>
                <w:bCs/>
                <w:lang w:val="en-US"/>
              </w:rPr>
            </w:pPr>
            <w:r>
              <w:rPr>
                <w:bCs/>
                <w:lang w:val="en-US"/>
              </w:rPr>
              <w:t>Leading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line="276" w:lineRule="auto"/>
              <w:jc w:val="center"/>
              <w:rPr>
                <w:bCs/>
                <w:lang w:val="en-US"/>
              </w:rPr>
            </w:pPr>
            <w:r>
              <w:rPr>
                <w:bCs/>
                <w:lang w:val="en-US"/>
              </w:rPr>
              <w:t>53</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line="276" w:lineRule="auto"/>
              <w:rPr>
                <w:bCs/>
                <w:lang w:val="en-US"/>
              </w:rPr>
            </w:pPr>
          </w:p>
        </w:tc>
        <w:tc>
          <w:tcPr>
            <w:tcW w:w="1697" w:type="dxa"/>
            <w:tcBorders>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Danila Oleynik</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MLIT</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napToGrid w:val="0"/>
              <w:spacing w:line="276" w:lineRule="auto"/>
              <w:rPr>
                <w:bCs/>
                <w:lang w:val="en-US"/>
              </w:rPr>
            </w:pPr>
            <w:r>
              <w:rPr>
                <w:bCs/>
                <w:lang w:val="en-US"/>
              </w:rPr>
              <w:t>Senior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line="276" w:lineRule="auto"/>
              <w:jc w:val="center"/>
              <w:rPr>
                <w:bCs/>
                <w:lang w:val="en-US"/>
              </w:rPr>
            </w:pPr>
            <w:r>
              <w:rPr>
                <w:bCs/>
                <w:lang w:val="en-US"/>
              </w:rPr>
              <w:t>54</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line="276" w:lineRule="auto"/>
              <w:rPr>
                <w:bCs/>
                <w:lang w:val="en-US"/>
              </w:rPr>
            </w:pPr>
          </w:p>
        </w:tc>
        <w:tc>
          <w:tcPr>
            <w:tcW w:w="1697" w:type="dxa"/>
            <w:tcBorders>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Artem Petrosyan</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MLIT</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napToGrid w:val="0"/>
              <w:spacing w:line="276" w:lineRule="auto"/>
              <w:rPr>
                <w:bCs/>
                <w:lang w:val="en-US"/>
              </w:rPr>
            </w:pPr>
            <w:r>
              <w:rPr>
                <w:bCs/>
                <w:lang w:val="en-US"/>
              </w:rPr>
              <w:t>Senior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line="276" w:lineRule="auto"/>
              <w:jc w:val="center"/>
              <w:rPr>
                <w:bCs/>
                <w:lang w:val="en-US"/>
              </w:rPr>
            </w:pPr>
            <w:r>
              <w:rPr>
                <w:bCs/>
                <w:lang w:val="en-US"/>
              </w:rPr>
              <w:t>55</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line="276" w:lineRule="auto"/>
              <w:rPr>
                <w:bCs/>
                <w:lang w:val="en-US"/>
              </w:rPr>
            </w:pPr>
          </w:p>
        </w:tc>
        <w:tc>
          <w:tcPr>
            <w:tcW w:w="1697" w:type="dxa"/>
            <w:tcBorders>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Igor Pelevanyuk</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MLIT</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napToGrid w:val="0"/>
              <w:spacing w:line="276" w:lineRule="auto"/>
              <w:rPr>
                <w:bCs/>
                <w:lang w:val="en-US"/>
              </w:rPr>
            </w:pPr>
            <w:r>
              <w:rPr>
                <w:bCs/>
                <w:lang w:val="en-US"/>
              </w:rPr>
              <w:t>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line="276" w:lineRule="auto"/>
              <w:jc w:val="center"/>
              <w:rPr>
                <w:bCs/>
                <w:lang w:val="en-US"/>
              </w:rPr>
            </w:pPr>
            <w:r>
              <w:rPr>
                <w:bCs/>
                <w:lang w:val="en-US"/>
              </w:rPr>
              <w:t>56</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line="276" w:lineRule="auto"/>
              <w:rPr>
                <w:bCs/>
                <w:lang w:val="en-US"/>
              </w:rPr>
            </w:pPr>
          </w:p>
        </w:tc>
        <w:tc>
          <w:tcPr>
            <w:tcW w:w="1697" w:type="dxa"/>
            <w:tcBorders>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Kirill Slizhevsky</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MLIT</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t>Trainee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9E3766">
            <w:pPr>
              <w:widowControl w:val="0"/>
              <w:spacing w:line="276" w:lineRule="auto"/>
              <w:jc w:val="center"/>
              <w:rPr>
                <w:bCs/>
                <w:lang w:val="en-US"/>
              </w:rPr>
            </w:pPr>
            <w:r>
              <w:rPr>
                <w:bCs/>
                <w:lang w:val="en-US"/>
              </w:rPr>
              <w:t>57</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line="276" w:lineRule="auto"/>
              <w:rPr>
                <w:bCs/>
                <w:lang w:val="en-US"/>
              </w:rPr>
            </w:pPr>
          </w:p>
        </w:tc>
        <w:tc>
          <w:tcPr>
            <w:tcW w:w="1697" w:type="dxa"/>
            <w:tcBorders>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Yury Korsakov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MLIT</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pacing w:after="0" w:line="240" w:lineRule="auto"/>
              <w:rPr>
                <w:bCs/>
              </w:rPr>
            </w:pPr>
            <w:r>
              <w:t>Trainee researcher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rPr>
          <w:trHeight w:val="425"/>
        </w:trPr>
        <w:tc>
          <w:tcPr>
            <w:tcW w:w="721" w:type="dxa"/>
            <w:tcBorders>
              <w:left w:val="single" w:sz="4" w:space="0" w:color="000000"/>
              <w:bottom w:val="single" w:sz="4" w:space="0" w:color="000000"/>
              <w:right w:val="single" w:sz="4" w:space="0" w:color="000000"/>
            </w:tcBorders>
          </w:tcPr>
          <w:p w:rsidR="00F63861" w:rsidRDefault="00F63861">
            <w:pPr>
              <w:widowControl w:val="0"/>
              <w:spacing w:after="0" w:line="240" w:lineRule="auto"/>
              <w:jc w:val="center"/>
              <w:rPr>
                <w:bCs/>
                <w:lang w:val="en-US"/>
              </w:rPr>
            </w:pP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F63861">
            <w:pPr>
              <w:widowControl w:val="0"/>
              <w:snapToGrid w:val="0"/>
              <w:spacing w:after="0" w:line="240" w:lineRule="auto"/>
              <w:jc w:val="both"/>
              <w:rPr>
                <w:bCs/>
                <w:lang w:val="en-US"/>
              </w:rPr>
            </w:pPr>
          </w:p>
        </w:tc>
        <w:tc>
          <w:tcPr>
            <w:tcW w:w="1987"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jc w:val="both"/>
              <w:rPr>
                <w:bCs/>
              </w:rPr>
            </w:pPr>
          </w:p>
        </w:tc>
        <w:tc>
          <w:tcPr>
            <w:tcW w:w="1557" w:type="dxa"/>
            <w:tcBorders>
              <w:left w:val="single" w:sz="4" w:space="0" w:color="000000"/>
              <w:bottom w:val="single" w:sz="4" w:space="0" w:color="000000"/>
              <w:right w:val="single" w:sz="4" w:space="0" w:color="000000"/>
            </w:tcBorders>
          </w:tcPr>
          <w:p w:rsidR="00F63861" w:rsidRDefault="00F63861" w:rsidP="00C32290">
            <w:pPr>
              <w:widowControl w:val="0"/>
              <w:spacing w:after="0" w:line="240" w:lineRule="auto"/>
              <w:rPr>
                <w:bCs/>
              </w:rPr>
            </w:pPr>
          </w:p>
        </w:tc>
        <w:tc>
          <w:tcPr>
            <w:tcW w:w="1561"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jc w:val="both"/>
              <w:rPr>
                <w:bCs/>
                <w:lang w:val="en-US"/>
              </w:rPr>
            </w:pPr>
          </w:p>
        </w:tc>
      </w:tr>
      <w:tr w:rsidR="00F63861">
        <w:tc>
          <w:tcPr>
            <w:tcW w:w="721"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rPr>
            </w:pPr>
            <w:r>
              <w:rPr>
                <w:bCs/>
              </w:rPr>
              <w:t>58</w:t>
            </w:r>
          </w:p>
        </w:tc>
        <w:tc>
          <w:tcPr>
            <w:tcW w:w="2269" w:type="dxa"/>
            <w:tcBorders>
              <w:top w:val="single" w:sz="4" w:space="0" w:color="000000"/>
              <w:left w:val="single" w:sz="4" w:space="0" w:color="000000"/>
              <w:bottom w:val="single" w:sz="4" w:space="0" w:color="000000"/>
              <w:right w:val="single" w:sz="4" w:space="0" w:color="000000"/>
            </w:tcBorders>
          </w:tcPr>
          <w:p w:rsidR="00F63861" w:rsidRDefault="00666D2F">
            <w:pPr>
              <w:widowControl w:val="0"/>
              <w:snapToGrid w:val="0"/>
              <w:spacing w:after="0" w:line="240" w:lineRule="auto"/>
              <w:rPr>
                <w:bCs/>
              </w:rPr>
            </w:pPr>
            <w:r>
              <w:rPr>
                <w:bCs/>
                <w:lang w:val="en-US"/>
              </w:rPr>
              <w:t>e</w:t>
            </w:r>
            <w:r w:rsidR="009E3766">
              <w:rPr>
                <w:bCs/>
              </w:rPr>
              <w:t>ngineers</w:t>
            </w:r>
          </w:p>
        </w:tc>
        <w:tc>
          <w:tcPr>
            <w:tcW w:w="1697" w:type="dxa"/>
            <w:tcBorders>
              <w:top w:val="single" w:sz="4" w:space="0" w:color="000000"/>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Olga Atanova</w:t>
            </w:r>
          </w:p>
        </w:tc>
        <w:tc>
          <w:tcPr>
            <w:tcW w:w="1987"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top w:val="single" w:sz="4" w:space="0" w:color="000000"/>
              <w:left w:val="single" w:sz="4" w:space="0" w:color="000000"/>
              <w:bottom w:val="single" w:sz="4" w:space="0" w:color="000000"/>
              <w:right w:val="single" w:sz="4" w:space="0" w:color="000000"/>
            </w:tcBorders>
          </w:tcPr>
          <w:p w:rsidR="00F63861" w:rsidRDefault="009E3766" w:rsidP="00C32290">
            <w:pPr>
              <w:widowControl w:val="0"/>
              <w:snapToGrid w:val="0"/>
              <w:spacing w:after="0" w:line="240" w:lineRule="auto"/>
              <w:rPr>
                <w:bCs/>
              </w:rPr>
            </w:pPr>
            <w:r>
              <w:rPr>
                <w:bCs/>
              </w:rPr>
              <w:t>engineer</w:t>
            </w:r>
          </w:p>
        </w:tc>
        <w:tc>
          <w:tcPr>
            <w:tcW w:w="1561"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0.5</w:t>
            </w:r>
          </w:p>
        </w:tc>
      </w:tr>
      <w:tr w:rsidR="00F63861">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lang w:val="en-US"/>
              </w:rPr>
            </w:pPr>
            <w:r>
              <w:rPr>
                <w:bCs/>
                <w:lang w:val="en-US"/>
              </w:rPr>
              <w:t>59</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Vyacheslav Rogozin</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napToGrid w:val="0"/>
              <w:spacing w:after="0" w:line="240" w:lineRule="auto"/>
              <w:rPr>
                <w:bCs/>
              </w:rPr>
            </w:pPr>
            <w:r>
              <w:rPr>
                <w:bCs/>
              </w:rPr>
              <w:t>engineer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0.6</w:t>
            </w:r>
          </w:p>
        </w:tc>
      </w:tr>
      <w:tr w:rsidR="00F63861">
        <w:tc>
          <w:tcPr>
            <w:tcW w:w="721" w:type="dxa"/>
            <w:tcBorders>
              <w:left w:val="single" w:sz="4" w:space="0" w:color="000000"/>
              <w:bottom w:val="single" w:sz="4" w:space="0" w:color="000000"/>
              <w:right w:val="single" w:sz="4" w:space="0" w:color="000000"/>
            </w:tcBorders>
          </w:tcPr>
          <w:p w:rsidR="00F63861" w:rsidRDefault="009E3766">
            <w:pPr>
              <w:widowControl w:val="0"/>
              <w:spacing w:after="0" w:line="240" w:lineRule="auto"/>
              <w:jc w:val="center"/>
              <w:rPr>
                <w:bCs/>
              </w:rPr>
            </w:pPr>
            <w:r>
              <w:rPr>
                <w:bCs/>
                <w:lang w:val="en-US"/>
              </w:rPr>
              <w:t>60</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after="0" w:line="240" w:lineRule="auto"/>
              <w:rPr>
                <w:bCs/>
              </w:rPr>
            </w:pPr>
          </w:p>
        </w:tc>
        <w:tc>
          <w:tcPr>
            <w:tcW w:w="1697" w:type="dxa"/>
            <w:tcBorders>
              <w:left w:val="single" w:sz="4" w:space="0" w:color="000000"/>
              <w:bottom w:val="single" w:sz="4" w:space="0" w:color="000000"/>
            </w:tcBorders>
          </w:tcPr>
          <w:p w:rsidR="00F63861" w:rsidRDefault="009E3766">
            <w:pPr>
              <w:widowControl w:val="0"/>
              <w:snapToGrid w:val="0"/>
              <w:spacing w:after="0" w:line="240" w:lineRule="auto"/>
              <w:jc w:val="both"/>
              <w:rPr>
                <w:bCs/>
                <w:lang w:val="en-US"/>
              </w:rPr>
            </w:pPr>
            <w:r>
              <w:rPr>
                <w:bCs/>
                <w:lang w:val="en-US"/>
              </w:rPr>
              <w:t>Andrey Shalyugin</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rPr>
            </w:pPr>
            <w:r>
              <w:rPr>
                <w:bCs/>
                <w:lang w:val="en-US"/>
              </w:rPr>
              <w:t>DLNP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napToGrid w:val="0"/>
              <w:spacing w:after="0" w:line="240" w:lineRule="auto"/>
              <w:rPr>
                <w:bCs/>
              </w:rPr>
            </w:pPr>
            <w:r>
              <w:rPr>
                <w:bCs/>
              </w:rPr>
              <w:t>Senior engineer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after="0" w:line="240" w:lineRule="auto"/>
              <w:jc w:val="both"/>
              <w:rPr>
                <w:bCs/>
                <w:lang w:val="en-US"/>
              </w:rPr>
            </w:pPr>
            <w:r>
              <w:rPr>
                <w:bCs/>
                <w:lang w:val="en-US"/>
              </w:rPr>
              <w:t>0.4</w:t>
            </w:r>
          </w:p>
        </w:tc>
      </w:tr>
      <w:tr w:rsidR="00F63861" w:rsidTr="00666D2F">
        <w:trPr>
          <w:trHeight w:val="417"/>
        </w:trPr>
        <w:tc>
          <w:tcPr>
            <w:tcW w:w="721" w:type="dxa"/>
            <w:tcBorders>
              <w:left w:val="single" w:sz="4" w:space="0" w:color="000000"/>
              <w:bottom w:val="single" w:sz="4" w:space="0" w:color="000000"/>
              <w:right w:val="single" w:sz="4" w:space="0" w:color="000000"/>
            </w:tcBorders>
          </w:tcPr>
          <w:p w:rsidR="00F63861" w:rsidRDefault="009E3766">
            <w:pPr>
              <w:widowControl w:val="0"/>
              <w:spacing w:line="276" w:lineRule="auto"/>
              <w:jc w:val="center"/>
              <w:rPr>
                <w:bCs/>
                <w:lang w:val="en-US"/>
              </w:rPr>
            </w:pPr>
            <w:r>
              <w:rPr>
                <w:bCs/>
                <w:lang w:val="en-US"/>
              </w:rPr>
              <w:t>61</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line="276" w:lineRule="auto"/>
              <w:rPr>
                <w:bCs/>
                <w:lang w:val="en-US"/>
              </w:rPr>
            </w:pPr>
          </w:p>
        </w:tc>
        <w:tc>
          <w:tcPr>
            <w:tcW w:w="1697" w:type="dxa"/>
            <w:tcBorders>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Dmitry Budkovsky</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VBLHEP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napToGrid w:val="0"/>
              <w:spacing w:line="276" w:lineRule="auto"/>
              <w:rPr>
                <w:bCs/>
                <w:lang w:val="en-US"/>
              </w:rPr>
            </w:pPr>
            <w:r>
              <w:rPr>
                <w:bCs/>
                <w:lang w:val="en-US"/>
              </w:rPr>
              <w:t>Engineer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c>
          <w:tcPr>
            <w:tcW w:w="721" w:type="dxa"/>
            <w:tcBorders>
              <w:left w:val="single" w:sz="4" w:space="0" w:color="000000"/>
              <w:bottom w:val="single" w:sz="4" w:space="0" w:color="000000"/>
              <w:right w:val="single" w:sz="4" w:space="0" w:color="000000"/>
            </w:tcBorders>
          </w:tcPr>
          <w:p w:rsidR="00F63861" w:rsidRDefault="009E3766">
            <w:pPr>
              <w:widowControl w:val="0"/>
              <w:spacing w:line="276" w:lineRule="auto"/>
              <w:jc w:val="center"/>
              <w:rPr>
                <w:bCs/>
                <w:lang w:val="en-US"/>
              </w:rPr>
            </w:pPr>
            <w:r>
              <w:rPr>
                <w:bCs/>
                <w:lang w:val="en-US"/>
              </w:rPr>
              <w:t>62</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line="276" w:lineRule="auto"/>
              <w:rPr>
                <w:bCs/>
                <w:lang w:val="en-US"/>
              </w:rPr>
            </w:pPr>
          </w:p>
        </w:tc>
        <w:tc>
          <w:tcPr>
            <w:tcW w:w="1697" w:type="dxa"/>
            <w:tcBorders>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Andrey Golunov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VBLHEP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napToGrid w:val="0"/>
              <w:spacing w:after="0" w:line="240" w:lineRule="auto"/>
              <w:rPr>
                <w:bCs/>
              </w:rPr>
            </w:pPr>
            <w:r>
              <w:t>Leading engineer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c>
          <w:tcPr>
            <w:tcW w:w="721" w:type="dxa"/>
            <w:tcBorders>
              <w:left w:val="single" w:sz="4" w:space="0" w:color="000000"/>
              <w:bottom w:val="single" w:sz="4" w:space="0" w:color="000000"/>
              <w:right w:val="single" w:sz="4" w:space="0" w:color="000000"/>
            </w:tcBorders>
          </w:tcPr>
          <w:p w:rsidR="00F63861" w:rsidRDefault="009E3766">
            <w:pPr>
              <w:widowControl w:val="0"/>
              <w:spacing w:line="276" w:lineRule="auto"/>
              <w:jc w:val="center"/>
              <w:rPr>
                <w:bCs/>
                <w:lang w:val="en-US"/>
              </w:rPr>
            </w:pPr>
            <w:r>
              <w:rPr>
                <w:bCs/>
                <w:lang w:val="en-US"/>
              </w:rPr>
              <w:lastRenderedPageBreak/>
              <w:t>63</w:t>
            </w:r>
          </w:p>
        </w:tc>
        <w:tc>
          <w:tcPr>
            <w:tcW w:w="2269" w:type="dxa"/>
            <w:tcBorders>
              <w:left w:val="single" w:sz="4" w:space="0" w:color="000000"/>
              <w:bottom w:val="single" w:sz="4" w:space="0" w:color="000000"/>
              <w:right w:val="single" w:sz="4" w:space="0" w:color="000000"/>
            </w:tcBorders>
          </w:tcPr>
          <w:p w:rsidR="00F63861" w:rsidRDefault="00F63861">
            <w:pPr>
              <w:widowControl w:val="0"/>
              <w:snapToGrid w:val="0"/>
              <w:spacing w:line="276" w:lineRule="auto"/>
              <w:rPr>
                <w:bCs/>
                <w:lang w:val="en-US"/>
              </w:rPr>
            </w:pPr>
          </w:p>
        </w:tc>
        <w:tc>
          <w:tcPr>
            <w:tcW w:w="1697" w:type="dxa"/>
            <w:tcBorders>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Yury Ershov</w:t>
            </w:r>
          </w:p>
        </w:tc>
        <w:tc>
          <w:tcPr>
            <w:tcW w:w="1987"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VBLHEP</w:t>
            </w:r>
          </w:p>
        </w:tc>
        <w:tc>
          <w:tcPr>
            <w:tcW w:w="1557" w:type="dxa"/>
            <w:tcBorders>
              <w:left w:val="single" w:sz="4" w:space="0" w:color="000000"/>
              <w:bottom w:val="single" w:sz="4" w:space="0" w:color="000000"/>
              <w:right w:val="single" w:sz="4" w:space="0" w:color="000000"/>
            </w:tcBorders>
          </w:tcPr>
          <w:p w:rsidR="00F63861" w:rsidRDefault="009E3766" w:rsidP="00C32290">
            <w:pPr>
              <w:widowControl w:val="0"/>
              <w:snapToGrid w:val="0"/>
              <w:spacing w:after="0" w:line="240" w:lineRule="auto"/>
              <w:rPr>
                <w:bCs/>
              </w:rPr>
            </w:pPr>
            <w:r>
              <w:t>Leading engineer</w:t>
            </w:r>
          </w:p>
        </w:tc>
        <w:tc>
          <w:tcPr>
            <w:tcW w:w="1561" w:type="dxa"/>
            <w:tcBorders>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c>
          <w:tcPr>
            <w:tcW w:w="721" w:type="dxa"/>
            <w:tcBorders>
              <w:top w:val="single" w:sz="4" w:space="0" w:color="000000"/>
              <w:left w:val="single" w:sz="4" w:space="0" w:color="000000"/>
              <w:bottom w:val="single" w:sz="4" w:space="0" w:color="000000"/>
              <w:right w:val="single" w:sz="4" w:space="0" w:color="000000"/>
            </w:tcBorders>
          </w:tcPr>
          <w:p w:rsidR="00F63861" w:rsidRDefault="00F63861">
            <w:pPr>
              <w:widowControl w:val="0"/>
              <w:spacing w:line="276" w:lineRule="auto"/>
              <w:jc w:val="center"/>
              <w:rPr>
                <w:bCs/>
              </w:rPr>
            </w:pPr>
          </w:p>
        </w:tc>
        <w:tc>
          <w:tcPr>
            <w:tcW w:w="2269"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line="276" w:lineRule="auto"/>
              <w:rPr>
                <w:lang w:val="en-US"/>
              </w:rPr>
            </w:pPr>
            <w:r>
              <w:rPr>
                <w:bCs/>
                <w:lang w:val="en-US"/>
              </w:rPr>
              <w:t>specialists</w:t>
            </w:r>
          </w:p>
        </w:tc>
        <w:tc>
          <w:tcPr>
            <w:tcW w:w="1697" w:type="dxa"/>
            <w:tcBorders>
              <w:top w:val="single" w:sz="4" w:space="0" w:color="000000"/>
              <w:left w:val="single" w:sz="4" w:space="0" w:color="000000"/>
              <w:bottom w:val="single" w:sz="4" w:space="0" w:color="000000"/>
            </w:tcBorders>
          </w:tcPr>
          <w:p w:rsidR="00F63861" w:rsidRDefault="00F63861">
            <w:pPr>
              <w:widowControl w:val="0"/>
              <w:snapToGrid w:val="0"/>
              <w:spacing w:line="276" w:lineRule="auto"/>
              <w:jc w:val="both"/>
              <w:rPr>
                <w:bCs/>
                <w:lang w:val="en-US"/>
              </w:rPr>
            </w:pPr>
          </w:p>
        </w:tc>
        <w:tc>
          <w:tcPr>
            <w:tcW w:w="1987" w:type="dxa"/>
            <w:tcBorders>
              <w:top w:val="single" w:sz="4" w:space="0" w:color="000000"/>
              <w:left w:val="single" w:sz="4" w:space="0" w:color="000000"/>
              <w:bottom w:val="single" w:sz="4" w:space="0" w:color="000000"/>
              <w:right w:val="single" w:sz="4" w:space="0" w:color="000000"/>
            </w:tcBorders>
          </w:tcPr>
          <w:p w:rsidR="00F63861" w:rsidRDefault="00F63861">
            <w:pPr>
              <w:widowControl w:val="0"/>
              <w:snapToGrid w:val="0"/>
              <w:spacing w:line="276" w:lineRule="auto"/>
              <w:jc w:val="both"/>
              <w:rPr>
                <w:bCs/>
                <w:lang w:val="en-US"/>
              </w:rPr>
            </w:pPr>
          </w:p>
        </w:tc>
        <w:tc>
          <w:tcPr>
            <w:tcW w:w="1557" w:type="dxa"/>
            <w:tcBorders>
              <w:top w:val="single" w:sz="4" w:space="0" w:color="000000"/>
              <w:left w:val="single" w:sz="4" w:space="0" w:color="000000"/>
              <w:bottom w:val="single" w:sz="4" w:space="0" w:color="000000"/>
              <w:right w:val="single" w:sz="4" w:space="0" w:color="000000"/>
            </w:tcBorders>
          </w:tcPr>
          <w:p w:rsidR="00F63861" w:rsidRDefault="00F63861" w:rsidP="00C32290">
            <w:pPr>
              <w:widowControl w:val="0"/>
              <w:spacing w:line="276" w:lineRule="auto"/>
              <w:rPr>
                <w:bCs/>
                <w:lang w:val="en-US"/>
              </w:rPr>
            </w:pPr>
          </w:p>
        </w:tc>
        <w:tc>
          <w:tcPr>
            <w:tcW w:w="1561" w:type="dxa"/>
            <w:tcBorders>
              <w:top w:val="single" w:sz="4" w:space="0" w:color="000000"/>
              <w:left w:val="single" w:sz="4" w:space="0" w:color="000000"/>
              <w:bottom w:val="single" w:sz="4" w:space="0" w:color="000000"/>
              <w:right w:val="single" w:sz="4" w:space="0" w:color="000000"/>
            </w:tcBorders>
          </w:tcPr>
          <w:p w:rsidR="00F63861" w:rsidRDefault="00F63861">
            <w:pPr>
              <w:widowControl w:val="0"/>
              <w:snapToGrid w:val="0"/>
              <w:spacing w:line="276" w:lineRule="auto"/>
              <w:jc w:val="both"/>
              <w:rPr>
                <w:bCs/>
                <w:lang w:val="en-US"/>
              </w:rPr>
            </w:pPr>
          </w:p>
        </w:tc>
      </w:tr>
      <w:tr w:rsidR="00F63861">
        <w:tc>
          <w:tcPr>
            <w:tcW w:w="721"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line="276" w:lineRule="auto"/>
              <w:jc w:val="center"/>
              <w:rPr>
                <w:lang w:val="en-US"/>
              </w:rPr>
            </w:pPr>
            <w:r>
              <w:rPr>
                <w:bCs/>
                <w:lang w:val="en-US"/>
              </w:rPr>
              <w:t>64</w:t>
            </w:r>
          </w:p>
        </w:tc>
        <w:tc>
          <w:tcPr>
            <w:tcW w:w="2269"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lang w:val="en-US"/>
              </w:rPr>
            </w:pPr>
            <w:r>
              <w:rPr>
                <w:bCs/>
                <w:lang w:val="en-US"/>
              </w:rPr>
              <w:t>technicians</w:t>
            </w:r>
          </w:p>
        </w:tc>
        <w:tc>
          <w:tcPr>
            <w:tcW w:w="1697" w:type="dxa"/>
            <w:tcBorders>
              <w:top w:val="single" w:sz="4" w:space="0" w:color="000000"/>
              <w:left w:val="single" w:sz="4" w:space="0" w:color="000000"/>
              <w:bottom w:val="single" w:sz="4" w:space="0" w:color="000000"/>
            </w:tcBorders>
          </w:tcPr>
          <w:p w:rsidR="00F63861" w:rsidRDefault="009E3766">
            <w:pPr>
              <w:widowControl w:val="0"/>
              <w:snapToGrid w:val="0"/>
              <w:spacing w:line="276" w:lineRule="auto"/>
              <w:jc w:val="both"/>
              <w:rPr>
                <w:bCs/>
                <w:lang w:val="en-US"/>
              </w:rPr>
            </w:pPr>
            <w:r>
              <w:rPr>
                <w:bCs/>
                <w:lang w:val="en-US"/>
              </w:rPr>
              <w:t>Dmitry Kozlov</w:t>
            </w:r>
          </w:p>
        </w:tc>
        <w:tc>
          <w:tcPr>
            <w:tcW w:w="1987"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VBLHEP</w:t>
            </w:r>
          </w:p>
        </w:tc>
        <w:tc>
          <w:tcPr>
            <w:tcW w:w="1557" w:type="dxa"/>
            <w:tcBorders>
              <w:top w:val="single" w:sz="4" w:space="0" w:color="000000"/>
              <w:left w:val="single" w:sz="4" w:space="0" w:color="000000"/>
              <w:bottom w:val="single" w:sz="4" w:space="0" w:color="000000"/>
              <w:right w:val="single" w:sz="4" w:space="0" w:color="000000"/>
            </w:tcBorders>
          </w:tcPr>
          <w:p w:rsidR="00F63861" w:rsidRDefault="009E3766" w:rsidP="00C32290">
            <w:pPr>
              <w:widowControl w:val="0"/>
              <w:snapToGrid w:val="0"/>
              <w:spacing w:line="276" w:lineRule="auto"/>
              <w:rPr>
                <w:bCs/>
                <w:lang w:val="en-US"/>
              </w:rPr>
            </w:pPr>
            <w:r>
              <w:rPr>
                <w:bCs/>
                <w:lang w:val="en-US"/>
              </w:rPr>
              <w:t>laborant</w:t>
            </w:r>
          </w:p>
        </w:tc>
        <w:tc>
          <w:tcPr>
            <w:tcW w:w="1561"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0.1</w:t>
            </w:r>
          </w:p>
        </w:tc>
      </w:tr>
      <w:tr w:rsidR="00F63861">
        <w:tc>
          <w:tcPr>
            <w:tcW w:w="721" w:type="dxa"/>
            <w:tcBorders>
              <w:top w:val="single" w:sz="4" w:space="0" w:color="000000"/>
              <w:left w:val="single" w:sz="4" w:space="0" w:color="000000"/>
              <w:bottom w:val="single" w:sz="4" w:space="0" w:color="000000"/>
              <w:right w:val="single" w:sz="4" w:space="0" w:color="000000"/>
            </w:tcBorders>
          </w:tcPr>
          <w:p w:rsidR="00F63861" w:rsidRDefault="00F63861">
            <w:pPr>
              <w:widowControl w:val="0"/>
              <w:spacing w:line="276" w:lineRule="auto"/>
              <w:jc w:val="both"/>
              <w:rPr>
                <w:b/>
                <w:lang w:val="en-US"/>
              </w:rPr>
            </w:pPr>
          </w:p>
        </w:tc>
        <w:tc>
          <w:tcPr>
            <w:tcW w:w="2269"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line="276" w:lineRule="auto"/>
              <w:jc w:val="both"/>
              <w:rPr>
                <w:lang w:val="en-US"/>
              </w:rPr>
            </w:pPr>
            <w:r>
              <w:rPr>
                <w:b/>
                <w:lang w:val="en-US"/>
              </w:rPr>
              <w:t xml:space="preserve">Total:  </w:t>
            </w:r>
          </w:p>
        </w:tc>
        <w:tc>
          <w:tcPr>
            <w:tcW w:w="1697" w:type="dxa"/>
            <w:tcBorders>
              <w:top w:val="single" w:sz="4" w:space="0" w:color="000000"/>
              <w:left w:val="single" w:sz="4" w:space="0" w:color="000000"/>
              <w:bottom w:val="single" w:sz="4" w:space="0" w:color="000000"/>
            </w:tcBorders>
          </w:tcPr>
          <w:p w:rsidR="00F63861" w:rsidRDefault="00F63861">
            <w:pPr>
              <w:widowControl w:val="0"/>
              <w:snapToGrid w:val="0"/>
              <w:spacing w:line="276" w:lineRule="auto"/>
              <w:jc w:val="both"/>
              <w:rPr>
                <w:b/>
                <w:lang w:val="en-US"/>
              </w:rPr>
            </w:pPr>
          </w:p>
        </w:tc>
        <w:tc>
          <w:tcPr>
            <w:tcW w:w="1987" w:type="dxa"/>
            <w:tcBorders>
              <w:top w:val="single" w:sz="4" w:space="0" w:color="000000"/>
              <w:left w:val="single" w:sz="4" w:space="0" w:color="000000"/>
              <w:bottom w:val="single" w:sz="4" w:space="0" w:color="000000"/>
              <w:right w:val="single" w:sz="4" w:space="0" w:color="000000"/>
            </w:tcBorders>
          </w:tcPr>
          <w:p w:rsidR="00F63861" w:rsidRDefault="00F63861">
            <w:pPr>
              <w:widowControl w:val="0"/>
              <w:snapToGrid w:val="0"/>
              <w:spacing w:line="276" w:lineRule="auto"/>
              <w:jc w:val="both"/>
              <w:rPr>
                <w:b/>
                <w:lang w:val="en-US"/>
              </w:rPr>
            </w:pPr>
          </w:p>
        </w:tc>
        <w:tc>
          <w:tcPr>
            <w:tcW w:w="1557" w:type="dxa"/>
            <w:tcBorders>
              <w:top w:val="single" w:sz="4" w:space="0" w:color="000000"/>
              <w:left w:val="single" w:sz="4" w:space="0" w:color="000000"/>
              <w:bottom w:val="single" w:sz="4" w:space="0" w:color="000000"/>
              <w:right w:val="single" w:sz="4" w:space="0" w:color="000000"/>
            </w:tcBorders>
          </w:tcPr>
          <w:p w:rsidR="00F63861" w:rsidRDefault="00F63861" w:rsidP="00C32290">
            <w:pPr>
              <w:widowControl w:val="0"/>
              <w:snapToGrid w:val="0"/>
              <w:spacing w:line="276" w:lineRule="auto"/>
              <w:rPr>
                <w:b/>
                <w:lang w:val="en-US"/>
              </w:rPr>
            </w:pPr>
          </w:p>
        </w:tc>
        <w:tc>
          <w:tcPr>
            <w:tcW w:w="1561"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
                <w:lang w:val="en-US"/>
              </w:rPr>
            </w:pPr>
            <w:r>
              <w:rPr>
                <w:b/>
                <w:lang w:val="en-US"/>
              </w:rPr>
              <w:t>27.</w:t>
            </w:r>
            <w:r w:rsidR="00715EB5">
              <w:rPr>
                <w:b/>
                <w:lang w:val="en-US"/>
              </w:rPr>
              <w:t>0</w:t>
            </w:r>
          </w:p>
        </w:tc>
      </w:tr>
    </w:tbl>
    <w:p w:rsidR="00F63861" w:rsidRDefault="00F63861">
      <w:pPr>
        <w:spacing w:after="0" w:line="276" w:lineRule="auto"/>
        <w:jc w:val="both"/>
        <w:rPr>
          <w:b/>
          <w:lang w:val="en-US"/>
        </w:rPr>
      </w:pPr>
    </w:p>
    <w:p w:rsidR="00F63861" w:rsidRDefault="009E3766">
      <w:pPr>
        <w:spacing w:after="0" w:line="276" w:lineRule="auto"/>
        <w:jc w:val="both"/>
        <w:rPr>
          <w:lang w:val="en-US"/>
        </w:rPr>
      </w:pPr>
      <w:r>
        <w:rPr>
          <w:b/>
          <w:lang w:val="en-US"/>
        </w:rPr>
        <w:t>3.2.2. JINR associated personnel</w:t>
      </w:r>
    </w:p>
    <w:p w:rsidR="00F63861" w:rsidRDefault="00F63861">
      <w:pPr>
        <w:spacing w:after="0" w:line="276" w:lineRule="auto"/>
        <w:jc w:val="both"/>
        <w:rPr>
          <w:lang w:val="en-US"/>
        </w:rPr>
      </w:pPr>
    </w:p>
    <w:tbl>
      <w:tblPr>
        <w:tblW w:w="9808" w:type="dxa"/>
        <w:tblLayout w:type="fixed"/>
        <w:tblLook w:val="04A0" w:firstRow="1" w:lastRow="0" w:firstColumn="1" w:lastColumn="0" w:noHBand="0" w:noVBand="1"/>
      </w:tblPr>
      <w:tblGrid>
        <w:gridCol w:w="705"/>
        <w:gridCol w:w="2834"/>
        <w:gridCol w:w="3686"/>
        <w:gridCol w:w="2583"/>
      </w:tblGrid>
      <w:tr w:rsidR="00F63861">
        <w:tc>
          <w:tcPr>
            <w:tcW w:w="704"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lang w:val="en-US"/>
              </w:rPr>
            </w:pPr>
            <w:r>
              <w:rPr>
                <w:b/>
                <w:lang w:val="en-US"/>
              </w:rPr>
              <w:t>No.</w:t>
            </w:r>
            <w:r>
              <w:rPr>
                <w:b/>
                <w:lang w:val="en-US"/>
              </w:rPr>
              <w:br/>
            </w:r>
          </w:p>
        </w:tc>
        <w:tc>
          <w:tcPr>
            <w:tcW w:w="2834"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lang w:val="en-US"/>
              </w:rPr>
            </w:pPr>
            <w:r>
              <w:rPr>
                <w:b/>
                <w:lang w:val="en-US"/>
              </w:rPr>
              <w:t xml:space="preserve">Category of personnel </w:t>
            </w:r>
          </w:p>
        </w:tc>
        <w:tc>
          <w:tcPr>
            <w:tcW w:w="3686"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lang w:val="en-US"/>
              </w:rPr>
            </w:pPr>
            <w:r>
              <w:rPr>
                <w:b/>
                <w:lang w:val="en-US"/>
              </w:rPr>
              <w:t>Partner organization</w:t>
            </w:r>
          </w:p>
        </w:tc>
        <w:tc>
          <w:tcPr>
            <w:tcW w:w="2583"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lang w:val="en-US"/>
              </w:rPr>
            </w:pPr>
            <w:r>
              <w:rPr>
                <w:b/>
                <w:lang w:val="en-US"/>
              </w:rPr>
              <w:t>Amount of FTE</w:t>
            </w:r>
          </w:p>
        </w:tc>
      </w:tr>
      <w:tr w:rsidR="00F63861">
        <w:tc>
          <w:tcPr>
            <w:tcW w:w="704"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after="0" w:line="276" w:lineRule="auto"/>
              <w:jc w:val="center"/>
              <w:rPr>
                <w:lang w:val="en-US"/>
              </w:rPr>
            </w:pPr>
            <w:r>
              <w:rPr>
                <w:bCs/>
                <w:lang w:val="en-US"/>
              </w:rPr>
              <w:t>1.</w:t>
            </w:r>
          </w:p>
        </w:tc>
        <w:tc>
          <w:tcPr>
            <w:tcW w:w="2834"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after="0" w:line="276" w:lineRule="auto"/>
              <w:jc w:val="both"/>
              <w:rPr>
                <w:lang w:val="en-US"/>
              </w:rPr>
            </w:pPr>
            <w:r>
              <w:rPr>
                <w:bCs/>
                <w:lang w:val="en-US"/>
              </w:rPr>
              <w:t>research scientists</w:t>
            </w:r>
          </w:p>
        </w:tc>
        <w:tc>
          <w:tcPr>
            <w:tcW w:w="3686" w:type="dxa"/>
            <w:tcBorders>
              <w:top w:val="single" w:sz="4" w:space="0" w:color="000000"/>
              <w:left w:val="single" w:sz="4" w:space="0" w:color="000000"/>
              <w:bottom w:val="single" w:sz="4" w:space="0" w:color="000000"/>
              <w:right w:val="single" w:sz="4" w:space="0" w:color="000000"/>
            </w:tcBorders>
          </w:tcPr>
          <w:p w:rsidR="00F63861" w:rsidRDefault="00F63861">
            <w:pPr>
              <w:widowControl w:val="0"/>
              <w:snapToGrid w:val="0"/>
              <w:spacing w:line="276" w:lineRule="auto"/>
              <w:jc w:val="both"/>
              <w:rPr>
                <w:bCs/>
                <w:lang w:val="en-US"/>
              </w:rPr>
            </w:pPr>
          </w:p>
        </w:tc>
        <w:tc>
          <w:tcPr>
            <w:tcW w:w="2583"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w:t>
            </w:r>
          </w:p>
        </w:tc>
      </w:tr>
      <w:tr w:rsidR="00F63861">
        <w:trPr>
          <w:trHeight w:val="314"/>
        </w:trPr>
        <w:tc>
          <w:tcPr>
            <w:tcW w:w="704"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line="276" w:lineRule="auto"/>
              <w:jc w:val="center"/>
              <w:rPr>
                <w:lang w:val="en-US"/>
              </w:rPr>
            </w:pPr>
            <w:r>
              <w:rPr>
                <w:bCs/>
                <w:lang w:val="en-US"/>
              </w:rPr>
              <w:t>2.</w:t>
            </w:r>
          </w:p>
        </w:tc>
        <w:tc>
          <w:tcPr>
            <w:tcW w:w="2834"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line="276" w:lineRule="auto"/>
              <w:jc w:val="both"/>
              <w:rPr>
                <w:lang w:val="en-US"/>
              </w:rPr>
            </w:pPr>
            <w:r>
              <w:rPr>
                <w:bCs/>
                <w:lang w:val="en-US"/>
              </w:rPr>
              <w:t>engineers</w:t>
            </w:r>
          </w:p>
        </w:tc>
        <w:tc>
          <w:tcPr>
            <w:tcW w:w="3686" w:type="dxa"/>
            <w:tcBorders>
              <w:top w:val="single" w:sz="4" w:space="0" w:color="000000"/>
              <w:left w:val="single" w:sz="4" w:space="0" w:color="000000"/>
              <w:bottom w:val="single" w:sz="4" w:space="0" w:color="000000"/>
              <w:right w:val="single" w:sz="4" w:space="0" w:color="000000"/>
            </w:tcBorders>
          </w:tcPr>
          <w:p w:rsidR="00F63861" w:rsidRDefault="00F63861">
            <w:pPr>
              <w:widowControl w:val="0"/>
              <w:snapToGrid w:val="0"/>
              <w:spacing w:line="276" w:lineRule="auto"/>
              <w:jc w:val="both"/>
              <w:rPr>
                <w:bCs/>
                <w:lang w:val="en-US"/>
              </w:rPr>
            </w:pPr>
          </w:p>
        </w:tc>
        <w:tc>
          <w:tcPr>
            <w:tcW w:w="2583"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w:t>
            </w:r>
          </w:p>
        </w:tc>
      </w:tr>
      <w:tr w:rsidR="00F63861">
        <w:trPr>
          <w:trHeight w:val="369"/>
        </w:trPr>
        <w:tc>
          <w:tcPr>
            <w:tcW w:w="704"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line="276" w:lineRule="auto"/>
              <w:jc w:val="center"/>
              <w:rPr>
                <w:lang w:val="en-US"/>
              </w:rPr>
            </w:pPr>
            <w:r>
              <w:rPr>
                <w:bCs/>
                <w:lang w:val="en-US"/>
              </w:rPr>
              <w:t>3.</w:t>
            </w:r>
          </w:p>
        </w:tc>
        <w:tc>
          <w:tcPr>
            <w:tcW w:w="2834"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line="276" w:lineRule="auto"/>
              <w:rPr>
                <w:lang w:val="en-US"/>
              </w:rPr>
            </w:pPr>
            <w:r>
              <w:rPr>
                <w:bCs/>
                <w:lang w:val="en-US"/>
              </w:rPr>
              <w:t>specialists</w:t>
            </w:r>
          </w:p>
        </w:tc>
        <w:tc>
          <w:tcPr>
            <w:tcW w:w="3686" w:type="dxa"/>
            <w:tcBorders>
              <w:top w:val="single" w:sz="4" w:space="0" w:color="000000"/>
              <w:left w:val="single" w:sz="4" w:space="0" w:color="000000"/>
              <w:bottom w:val="single" w:sz="4" w:space="0" w:color="000000"/>
              <w:right w:val="single" w:sz="4" w:space="0" w:color="000000"/>
            </w:tcBorders>
          </w:tcPr>
          <w:p w:rsidR="00F63861" w:rsidRDefault="00F63861">
            <w:pPr>
              <w:widowControl w:val="0"/>
              <w:snapToGrid w:val="0"/>
              <w:spacing w:line="276" w:lineRule="auto"/>
              <w:jc w:val="both"/>
              <w:rPr>
                <w:bCs/>
                <w:lang w:val="en-US"/>
              </w:rPr>
            </w:pPr>
          </w:p>
        </w:tc>
        <w:tc>
          <w:tcPr>
            <w:tcW w:w="2583"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w:t>
            </w:r>
          </w:p>
        </w:tc>
      </w:tr>
      <w:tr w:rsidR="00F63861">
        <w:tc>
          <w:tcPr>
            <w:tcW w:w="704"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line="276" w:lineRule="auto"/>
              <w:jc w:val="center"/>
              <w:rPr>
                <w:lang w:val="en-US"/>
              </w:rPr>
            </w:pPr>
            <w:r>
              <w:rPr>
                <w:bCs/>
                <w:lang w:val="en-US"/>
              </w:rPr>
              <w:t>4.</w:t>
            </w:r>
          </w:p>
        </w:tc>
        <w:tc>
          <w:tcPr>
            <w:tcW w:w="2834"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lang w:val="en-US"/>
              </w:rPr>
            </w:pPr>
            <w:r>
              <w:rPr>
                <w:bCs/>
                <w:lang w:val="en-US"/>
              </w:rPr>
              <w:t>technicians</w:t>
            </w:r>
          </w:p>
        </w:tc>
        <w:tc>
          <w:tcPr>
            <w:tcW w:w="3686" w:type="dxa"/>
            <w:tcBorders>
              <w:top w:val="single" w:sz="4" w:space="0" w:color="000000"/>
              <w:left w:val="single" w:sz="4" w:space="0" w:color="000000"/>
              <w:bottom w:val="single" w:sz="4" w:space="0" w:color="000000"/>
              <w:right w:val="single" w:sz="4" w:space="0" w:color="000000"/>
            </w:tcBorders>
          </w:tcPr>
          <w:p w:rsidR="00F63861" w:rsidRDefault="00F63861">
            <w:pPr>
              <w:widowControl w:val="0"/>
              <w:snapToGrid w:val="0"/>
              <w:spacing w:line="276" w:lineRule="auto"/>
              <w:jc w:val="both"/>
              <w:rPr>
                <w:bCs/>
                <w:lang w:val="en-US"/>
              </w:rPr>
            </w:pPr>
          </w:p>
        </w:tc>
        <w:tc>
          <w:tcPr>
            <w:tcW w:w="2583"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Cs/>
                <w:lang w:val="en-US"/>
              </w:rPr>
            </w:pPr>
            <w:r>
              <w:rPr>
                <w:bCs/>
                <w:lang w:val="en-US"/>
              </w:rPr>
              <w:t>0</w:t>
            </w:r>
          </w:p>
        </w:tc>
      </w:tr>
      <w:tr w:rsidR="00F63861">
        <w:tc>
          <w:tcPr>
            <w:tcW w:w="704" w:type="dxa"/>
            <w:tcBorders>
              <w:top w:val="single" w:sz="4" w:space="0" w:color="000000"/>
              <w:left w:val="single" w:sz="4" w:space="0" w:color="000000"/>
              <w:bottom w:val="single" w:sz="4" w:space="0" w:color="000000"/>
              <w:right w:val="single" w:sz="4" w:space="0" w:color="000000"/>
            </w:tcBorders>
          </w:tcPr>
          <w:p w:rsidR="00F63861" w:rsidRDefault="00F63861">
            <w:pPr>
              <w:widowControl w:val="0"/>
              <w:spacing w:line="276" w:lineRule="auto"/>
              <w:jc w:val="both"/>
              <w:rPr>
                <w:b/>
                <w:lang w:val="en-US"/>
              </w:rPr>
            </w:pPr>
          </w:p>
        </w:tc>
        <w:tc>
          <w:tcPr>
            <w:tcW w:w="2834"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line="276" w:lineRule="auto"/>
              <w:jc w:val="both"/>
              <w:rPr>
                <w:lang w:val="en-US"/>
              </w:rPr>
            </w:pPr>
            <w:r>
              <w:rPr>
                <w:b/>
                <w:lang w:val="en-US"/>
              </w:rPr>
              <w:t xml:space="preserve">Total:  </w:t>
            </w:r>
          </w:p>
        </w:tc>
        <w:tc>
          <w:tcPr>
            <w:tcW w:w="3686" w:type="dxa"/>
            <w:tcBorders>
              <w:top w:val="single" w:sz="4" w:space="0" w:color="000000"/>
              <w:left w:val="single" w:sz="4" w:space="0" w:color="000000"/>
              <w:bottom w:val="single" w:sz="4" w:space="0" w:color="000000"/>
              <w:right w:val="single" w:sz="4" w:space="0" w:color="000000"/>
            </w:tcBorders>
          </w:tcPr>
          <w:p w:rsidR="00F63861" w:rsidRDefault="00F63861">
            <w:pPr>
              <w:widowControl w:val="0"/>
              <w:snapToGrid w:val="0"/>
              <w:spacing w:line="276" w:lineRule="auto"/>
              <w:jc w:val="both"/>
              <w:rPr>
                <w:b/>
                <w:lang w:val="en-US"/>
              </w:rPr>
            </w:pPr>
          </w:p>
        </w:tc>
        <w:tc>
          <w:tcPr>
            <w:tcW w:w="2583" w:type="dxa"/>
            <w:tcBorders>
              <w:top w:val="single" w:sz="4" w:space="0" w:color="000000"/>
              <w:left w:val="single" w:sz="4" w:space="0" w:color="000000"/>
              <w:bottom w:val="single" w:sz="4" w:space="0" w:color="000000"/>
              <w:right w:val="single" w:sz="4" w:space="0" w:color="000000"/>
            </w:tcBorders>
          </w:tcPr>
          <w:p w:rsidR="00F63861" w:rsidRDefault="009E3766">
            <w:pPr>
              <w:widowControl w:val="0"/>
              <w:snapToGrid w:val="0"/>
              <w:spacing w:line="276" w:lineRule="auto"/>
              <w:jc w:val="both"/>
              <w:rPr>
                <w:b/>
                <w:lang w:val="en-US"/>
              </w:rPr>
            </w:pPr>
            <w:r>
              <w:rPr>
                <w:b/>
                <w:lang w:val="en-US"/>
              </w:rPr>
              <w:t>0</w:t>
            </w:r>
          </w:p>
        </w:tc>
      </w:tr>
    </w:tbl>
    <w:p w:rsidR="00F63861" w:rsidRDefault="00F63861">
      <w:pPr>
        <w:spacing w:after="0" w:line="276" w:lineRule="auto"/>
        <w:jc w:val="both"/>
        <w:rPr>
          <w:lang w:val="en-US"/>
        </w:rPr>
      </w:pPr>
    </w:p>
    <w:p w:rsidR="00F63861" w:rsidRDefault="009E3766">
      <w:pPr>
        <w:spacing w:after="0" w:line="276" w:lineRule="auto"/>
        <w:jc w:val="both"/>
        <w:rPr>
          <w:lang w:val="en-US"/>
        </w:rPr>
      </w:pPr>
      <w:r>
        <w:rPr>
          <w:b/>
          <w:lang w:val="en-US"/>
        </w:rPr>
        <w:t>4. Financing</w:t>
      </w:r>
    </w:p>
    <w:p w:rsidR="00F63861" w:rsidRDefault="009E3766">
      <w:pPr>
        <w:spacing w:after="0" w:line="276" w:lineRule="auto"/>
        <w:jc w:val="both"/>
        <w:rPr>
          <w:lang w:val="en-US"/>
        </w:rPr>
      </w:pPr>
      <w:r>
        <w:rPr>
          <w:b/>
          <w:lang w:val="en-US"/>
        </w:rPr>
        <w:t>4.1 Total estimated cost of the project/LRIP subproject</w:t>
      </w:r>
    </w:p>
    <w:p w:rsidR="00F63861" w:rsidRDefault="009E3766">
      <w:pPr>
        <w:spacing w:after="0" w:line="276" w:lineRule="auto"/>
        <w:jc w:val="both"/>
        <w:rPr>
          <w:lang w:val="en-US"/>
        </w:rPr>
      </w:pPr>
      <w:r>
        <w:rPr>
          <w:lang w:val="en-US"/>
        </w:rPr>
        <w:t xml:space="preserve">The total cost estimate of the project (for the whole period, excluding salary).  </w:t>
      </w:r>
    </w:p>
    <w:p w:rsidR="00F63861" w:rsidRDefault="009E3766">
      <w:pPr>
        <w:spacing w:after="0" w:line="276" w:lineRule="auto"/>
        <w:jc w:val="both"/>
        <w:rPr>
          <w:lang w:val="en-US"/>
        </w:rPr>
      </w:pPr>
      <w:r>
        <w:rPr>
          <w:lang w:val="en-US"/>
        </w:rPr>
        <w:t>The details are given in a separate table below.</w:t>
      </w:r>
    </w:p>
    <w:p w:rsidR="00F63861" w:rsidRDefault="00F63861">
      <w:pPr>
        <w:spacing w:after="0" w:line="276" w:lineRule="auto"/>
        <w:jc w:val="both"/>
        <w:rPr>
          <w:lang w:val="en-US"/>
        </w:rPr>
      </w:pPr>
    </w:p>
    <w:p w:rsidR="00F63861" w:rsidRDefault="009E3766">
      <w:pPr>
        <w:spacing w:after="0" w:line="276" w:lineRule="auto"/>
        <w:jc w:val="both"/>
        <w:rPr>
          <w:lang w:val="en-US"/>
        </w:rPr>
      </w:pPr>
      <w:r>
        <w:rPr>
          <w:lang w:val="en-US"/>
        </w:rPr>
        <w:t xml:space="preserve">600 </w:t>
      </w:r>
      <w:proofErr w:type="spellStart"/>
      <w:r>
        <w:rPr>
          <w:lang w:val="en-US"/>
        </w:rPr>
        <w:t>kUSD</w:t>
      </w:r>
      <w:proofErr w:type="spellEnd"/>
    </w:p>
    <w:p w:rsidR="00F63861" w:rsidRDefault="00F63861">
      <w:pPr>
        <w:spacing w:after="0" w:line="276" w:lineRule="auto"/>
        <w:jc w:val="both"/>
        <w:rPr>
          <w:lang w:val="en-US"/>
        </w:rPr>
      </w:pPr>
    </w:p>
    <w:p w:rsidR="00F63861" w:rsidRDefault="009E3766">
      <w:pPr>
        <w:spacing w:after="0" w:line="276" w:lineRule="auto"/>
        <w:jc w:val="both"/>
        <w:rPr>
          <w:lang w:val="en-US"/>
        </w:rPr>
      </w:pPr>
      <w:r>
        <w:rPr>
          <w:b/>
          <w:lang w:val="en-US"/>
        </w:rPr>
        <w:t xml:space="preserve">4.2 Extra funding sources </w:t>
      </w:r>
    </w:p>
    <w:p w:rsidR="00F63861" w:rsidRDefault="009E3766">
      <w:pPr>
        <w:spacing w:after="0" w:line="276" w:lineRule="auto"/>
        <w:jc w:val="both"/>
        <w:rPr>
          <w:lang w:val="en-US"/>
        </w:rPr>
      </w:pPr>
      <w:r>
        <w:rPr>
          <w:lang w:val="en-US"/>
        </w:rPr>
        <w:t>Expected funding from partners/customers – a total estimate.</w:t>
      </w:r>
    </w:p>
    <w:p w:rsidR="00F63861" w:rsidRDefault="00F63861">
      <w:pPr>
        <w:spacing w:after="0" w:line="276" w:lineRule="auto"/>
        <w:jc w:val="both"/>
        <w:rPr>
          <w:lang w:val="en-US"/>
        </w:rPr>
      </w:pPr>
    </w:p>
    <w:p w:rsidR="00F63861" w:rsidRDefault="00F63861">
      <w:pPr>
        <w:spacing w:after="0" w:line="276" w:lineRule="auto"/>
        <w:jc w:val="both"/>
        <w:rPr>
          <w:lang w:val="en-US"/>
        </w:rPr>
      </w:pPr>
    </w:p>
    <w:p w:rsidR="00F63861" w:rsidRDefault="009E3766">
      <w:pPr>
        <w:spacing w:after="0" w:line="276" w:lineRule="auto"/>
        <w:jc w:val="both"/>
        <w:rPr>
          <w:lang w:val="en-US"/>
        </w:rPr>
      </w:pPr>
      <w:r>
        <w:rPr>
          <w:b/>
          <w:bCs/>
          <w:lang w:val="en-US"/>
        </w:rPr>
        <w:t>Project (</w:t>
      </w:r>
      <w:bookmarkStart w:id="0" w:name="_Hlk126310477"/>
      <w:bookmarkEnd w:id="0"/>
      <w:r>
        <w:rPr>
          <w:b/>
          <w:lang w:val="en-US"/>
        </w:rPr>
        <w:t>LRIP subproject</w:t>
      </w:r>
      <w:r>
        <w:rPr>
          <w:b/>
          <w:bCs/>
          <w:lang w:val="en-US"/>
        </w:rPr>
        <w:t xml:space="preserve">) Leader </w:t>
      </w:r>
      <w:r>
        <w:rPr>
          <w:lang w:val="en-US"/>
        </w:rPr>
        <w:t>__________/___________/</w:t>
      </w:r>
    </w:p>
    <w:p w:rsidR="00F63861" w:rsidRDefault="00F63861">
      <w:pPr>
        <w:spacing w:after="0" w:line="276" w:lineRule="auto"/>
        <w:jc w:val="both"/>
        <w:rPr>
          <w:lang w:val="en-US"/>
        </w:rPr>
      </w:pPr>
    </w:p>
    <w:p w:rsidR="00F63861" w:rsidRDefault="00F63861">
      <w:pPr>
        <w:spacing w:after="0" w:line="276" w:lineRule="auto"/>
        <w:jc w:val="both"/>
        <w:rPr>
          <w:lang w:val="en-US"/>
        </w:rPr>
      </w:pPr>
    </w:p>
    <w:p w:rsidR="00F63861" w:rsidRDefault="00F63861">
      <w:pPr>
        <w:spacing w:after="0" w:line="276" w:lineRule="auto"/>
        <w:jc w:val="both"/>
        <w:rPr>
          <w:lang w:val="en-US"/>
        </w:rPr>
      </w:pPr>
    </w:p>
    <w:p w:rsidR="00F63861" w:rsidRDefault="00F63861">
      <w:pPr>
        <w:spacing w:after="0" w:line="276" w:lineRule="auto"/>
        <w:jc w:val="both"/>
        <w:rPr>
          <w:lang w:val="en-US"/>
        </w:rPr>
      </w:pPr>
    </w:p>
    <w:p w:rsidR="00F63861" w:rsidRDefault="009E3766">
      <w:pPr>
        <w:spacing w:after="0" w:line="276" w:lineRule="auto"/>
        <w:jc w:val="both"/>
        <w:rPr>
          <w:lang w:val="en-US"/>
        </w:rPr>
      </w:pPr>
      <w:r>
        <w:rPr>
          <w:lang w:val="en-US"/>
        </w:rPr>
        <w:t>Date of submission of the project (LRIP subproject) to the Chief Scientific Secretary: _________</w:t>
      </w:r>
    </w:p>
    <w:p w:rsidR="00F63861" w:rsidRDefault="009E3766">
      <w:pPr>
        <w:spacing w:after="0" w:line="276" w:lineRule="auto"/>
        <w:jc w:val="both"/>
        <w:rPr>
          <w:lang w:val="en-US"/>
        </w:rPr>
      </w:pPr>
      <w:r>
        <w:rPr>
          <w:lang w:val="en-US"/>
        </w:rPr>
        <w:t>Date of decision of the laboratory's STC: _________ document number: _________</w:t>
      </w:r>
    </w:p>
    <w:p w:rsidR="00F63861" w:rsidRDefault="009E3766">
      <w:pPr>
        <w:spacing w:after="0" w:line="276" w:lineRule="auto"/>
        <w:jc w:val="both"/>
        <w:rPr>
          <w:lang w:val="en-US"/>
        </w:rPr>
      </w:pPr>
      <w:r>
        <w:rPr>
          <w:lang w:val="en-US"/>
        </w:rPr>
        <w:t>Year of the project (LRIP subproject) start: ___2026______</w:t>
      </w:r>
    </w:p>
    <w:p w:rsidR="00F63861" w:rsidRDefault="009E3766">
      <w:pPr>
        <w:spacing w:after="0" w:line="276" w:lineRule="auto"/>
        <w:jc w:val="both"/>
        <w:rPr>
          <w:lang w:val="en-US"/>
        </w:rPr>
      </w:pPr>
      <w:r>
        <w:rPr>
          <w:lang w:val="en-US"/>
        </w:rPr>
        <w:t>(for extended projects) – Project start year: _______</w:t>
      </w:r>
    </w:p>
    <w:p w:rsidR="00F63861" w:rsidRDefault="00F63861">
      <w:pPr>
        <w:spacing w:line="276" w:lineRule="auto"/>
        <w:jc w:val="center"/>
        <w:rPr>
          <w:b/>
          <w:lang w:val="en-US"/>
        </w:rPr>
      </w:pPr>
    </w:p>
    <w:p w:rsidR="000A3FF0" w:rsidRDefault="000A3FF0">
      <w:pPr>
        <w:spacing w:line="276" w:lineRule="auto"/>
        <w:jc w:val="center"/>
        <w:rPr>
          <w:b/>
          <w:lang w:val="en-US"/>
        </w:rPr>
      </w:pPr>
    </w:p>
    <w:p w:rsidR="000A3FF0" w:rsidRDefault="000A3FF0">
      <w:pPr>
        <w:spacing w:line="276" w:lineRule="auto"/>
        <w:jc w:val="center"/>
        <w:rPr>
          <w:b/>
          <w:lang w:val="en-US"/>
        </w:rPr>
      </w:pPr>
    </w:p>
    <w:p w:rsidR="00F63861" w:rsidRDefault="009E3766">
      <w:pPr>
        <w:spacing w:line="276" w:lineRule="auto"/>
        <w:jc w:val="center"/>
        <w:rPr>
          <w:lang w:val="en-US"/>
        </w:rPr>
      </w:pPr>
      <w:r>
        <w:rPr>
          <w:b/>
          <w:lang w:val="en-US"/>
        </w:rPr>
        <w:lastRenderedPageBreak/>
        <w:t>Proposed schedule and resource request for the Project / LRIP subproject</w:t>
      </w:r>
    </w:p>
    <w:tbl>
      <w:tblPr>
        <w:tblW w:w="9907" w:type="dxa"/>
        <w:tblLayout w:type="fixed"/>
        <w:tblLook w:val="01E0" w:firstRow="1" w:lastRow="1" w:firstColumn="1" w:lastColumn="1" w:noHBand="0" w:noVBand="0"/>
      </w:tblPr>
      <w:tblGrid>
        <w:gridCol w:w="744"/>
        <w:gridCol w:w="989"/>
        <w:gridCol w:w="3793"/>
        <w:gridCol w:w="1736"/>
        <w:gridCol w:w="1840"/>
        <w:gridCol w:w="805"/>
      </w:tblGrid>
      <w:tr w:rsidR="00F63861" w:rsidRPr="00DA023E">
        <w:trPr>
          <w:trHeight w:val="753"/>
        </w:trPr>
        <w:tc>
          <w:tcPr>
            <w:tcW w:w="55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after="0" w:line="276" w:lineRule="auto"/>
              <w:jc w:val="center"/>
              <w:rPr>
                <w:lang w:val="en-US"/>
              </w:rPr>
            </w:pPr>
            <w:r>
              <w:rPr>
                <w:b/>
                <w:bCs/>
                <w:color w:val="000000"/>
                <w:lang w:val="en-US"/>
              </w:rPr>
              <w:t xml:space="preserve">Expenditures, resources, </w:t>
            </w:r>
          </w:p>
          <w:p w:rsidR="00F63861" w:rsidRDefault="009E3766">
            <w:pPr>
              <w:widowControl w:val="0"/>
              <w:spacing w:after="0" w:line="276" w:lineRule="auto"/>
              <w:jc w:val="center"/>
              <w:rPr>
                <w:lang w:val="en-US"/>
              </w:rPr>
            </w:pPr>
            <w:r>
              <w:rPr>
                <w:b/>
                <w:bCs/>
                <w:color w:val="000000"/>
                <w:lang w:val="en-US"/>
              </w:rPr>
              <w:t>funding sources</w:t>
            </w:r>
          </w:p>
        </w:tc>
        <w:tc>
          <w:tcPr>
            <w:tcW w:w="17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63861" w:rsidRDefault="009E3766">
            <w:pPr>
              <w:widowControl w:val="0"/>
              <w:spacing w:after="0" w:line="276" w:lineRule="auto"/>
              <w:rPr>
                <w:lang w:val="en-US"/>
              </w:rPr>
            </w:pPr>
            <w:r>
              <w:rPr>
                <w:b/>
                <w:bCs/>
                <w:color w:val="000000"/>
                <w:lang w:val="en-US"/>
              </w:rPr>
              <w:t xml:space="preserve">Cost (thousands </w:t>
            </w:r>
          </w:p>
          <w:p w:rsidR="00F63861" w:rsidRDefault="009E3766">
            <w:pPr>
              <w:widowControl w:val="0"/>
              <w:spacing w:after="0" w:line="276" w:lineRule="auto"/>
              <w:rPr>
                <w:lang w:val="en-US"/>
              </w:rPr>
            </w:pPr>
            <w:r>
              <w:rPr>
                <w:b/>
                <w:bCs/>
                <w:color w:val="000000"/>
                <w:lang w:val="en-US"/>
              </w:rPr>
              <w:t>of US dollars)/</w:t>
            </w:r>
          </w:p>
          <w:p w:rsidR="00F63861" w:rsidRDefault="009E3766">
            <w:pPr>
              <w:widowControl w:val="0"/>
              <w:spacing w:after="0" w:line="276" w:lineRule="auto"/>
              <w:rPr>
                <w:lang w:val="en-US"/>
              </w:rPr>
            </w:pPr>
            <w:r>
              <w:rPr>
                <w:b/>
                <w:bCs/>
                <w:color w:val="000000"/>
                <w:lang w:val="en-US"/>
              </w:rPr>
              <w:t>Resource requirements</w:t>
            </w:r>
          </w:p>
        </w:tc>
        <w:tc>
          <w:tcPr>
            <w:tcW w:w="2645" w:type="dxa"/>
            <w:gridSpan w:val="2"/>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after="0" w:line="276" w:lineRule="auto"/>
              <w:jc w:val="center"/>
              <w:rPr>
                <w:lang w:val="en-US"/>
              </w:rPr>
            </w:pPr>
            <w:r>
              <w:rPr>
                <w:b/>
                <w:bCs/>
                <w:color w:val="000000"/>
                <w:lang w:val="en-US"/>
              </w:rPr>
              <w:t xml:space="preserve">Cost/Resources, </w:t>
            </w:r>
          </w:p>
          <w:p w:rsidR="00F63861" w:rsidRDefault="009E3766">
            <w:pPr>
              <w:widowControl w:val="0"/>
              <w:spacing w:after="0" w:line="276" w:lineRule="auto"/>
              <w:jc w:val="center"/>
              <w:rPr>
                <w:lang w:val="en-US"/>
              </w:rPr>
            </w:pPr>
            <w:r>
              <w:rPr>
                <w:b/>
                <w:bCs/>
                <w:color w:val="000000"/>
                <w:lang w:val="en-US"/>
              </w:rPr>
              <w:t>distribution by years</w:t>
            </w:r>
          </w:p>
        </w:tc>
      </w:tr>
      <w:tr w:rsidR="00F63861">
        <w:trPr>
          <w:trHeight w:val="209"/>
        </w:trPr>
        <w:tc>
          <w:tcPr>
            <w:tcW w:w="5525" w:type="dxa"/>
            <w:gridSpan w:val="3"/>
            <w:vMerge/>
            <w:tcBorders>
              <w:top w:val="single" w:sz="4" w:space="0" w:color="000000"/>
              <w:left w:val="single" w:sz="4" w:space="0" w:color="000000"/>
              <w:bottom w:val="single" w:sz="4" w:space="0" w:color="000000"/>
              <w:right w:val="single" w:sz="4" w:space="0" w:color="000000"/>
            </w:tcBorders>
            <w:vAlign w:val="center"/>
          </w:tcPr>
          <w:p w:rsidR="00F63861" w:rsidRDefault="00F63861">
            <w:pPr>
              <w:widowControl w:val="0"/>
              <w:spacing w:line="276" w:lineRule="auto"/>
              <w:rPr>
                <w:color w:val="000000"/>
                <w:lang w:val="en-US"/>
              </w:rPr>
            </w:pPr>
          </w:p>
        </w:tc>
        <w:tc>
          <w:tcPr>
            <w:tcW w:w="1736" w:type="dxa"/>
            <w:vMerge/>
            <w:tcBorders>
              <w:top w:val="single" w:sz="4" w:space="0" w:color="000000"/>
              <w:left w:val="single" w:sz="4" w:space="0" w:color="000000"/>
              <w:bottom w:val="single" w:sz="4" w:space="0" w:color="000000"/>
              <w:right w:val="single" w:sz="4" w:space="0" w:color="000000"/>
            </w:tcBorders>
            <w:vAlign w:val="center"/>
          </w:tcPr>
          <w:p w:rsidR="00F63861" w:rsidRDefault="00F63861">
            <w:pPr>
              <w:widowControl w:val="0"/>
              <w:spacing w:line="276" w:lineRule="auto"/>
              <w:rPr>
                <w:color w:val="000000"/>
                <w:lang w:val="en-US"/>
              </w:rPr>
            </w:pPr>
          </w:p>
        </w:tc>
        <w:tc>
          <w:tcPr>
            <w:tcW w:w="1840"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after="0" w:line="276" w:lineRule="auto"/>
              <w:jc w:val="center"/>
              <w:rPr>
                <w:lang w:val="en-US"/>
              </w:rPr>
            </w:pPr>
            <w:r>
              <w:rPr>
                <w:bCs/>
                <w:lang w:val="en-US"/>
              </w:rPr>
              <w:t>1</w:t>
            </w:r>
            <w:r>
              <w:rPr>
                <w:bCs/>
                <w:vertAlign w:val="superscript"/>
                <w:lang w:val="en-US"/>
              </w:rPr>
              <w:t>st</w:t>
            </w:r>
            <w:r>
              <w:rPr>
                <w:bCs/>
                <w:lang w:val="en-US"/>
              </w:rPr>
              <w:t xml:space="preserve">  year</w:t>
            </w:r>
          </w:p>
        </w:tc>
        <w:tc>
          <w:tcPr>
            <w:tcW w:w="805"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after="0" w:line="276" w:lineRule="auto"/>
              <w:jc w:val="center"/>
              <w:rPr>
                <w:lang w:val="en-US"/>
              </w:rPr>
            </w:pPr>
            <w:r>
              <w:rPr>
                <w:bCs/>
                <w:lang w:val="en-US"/>
              </w:rPr>
              <w:t>2</w:t>
            </w:r>
            <w:r>
              <w:rPr>
                <w:bCs/>
                <w:vertAlign w:val="superscript"/>
                <w:lang w:val="en-US"/>
              </w:rPr>
              <w:t>nd</w:t>
            </w:r>
            <w:r>
              <w:rPr>
                <w:bCs/>
                <w:lang w:val="en-US"/>
              </w:rPr>
              <w:t xml:space="preserve"> year </w:t>
            </w:r>
          </w:p>
        </w:tc>
      </w:tr>
      <w:tr w:rsidR="00F63861">
        <w:trPr>
          <w:trHeight w:val="388"/>
        </w:trPr>
        <w:tc>
          <w:tcPr>
            <w:tcW w:w="17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F63861" w:rsidRDefault="00F63861">
            <w:pPr>
              <w:widowControl w:val="0"/>
              <w:spacing w:line="276" w:lineRule="auto"/>
              <w:rPr>
                <w:b/>
                <w:bCs/>
                <w:color w:val="000000"/>
                <w:lang w:val="en-US"/>
              </w:rPr>
            </w:pPr>
          </w:p>
        </w:tc>
        <w:tc>
          <w:tcPr>
            <w:tcW w:w="3793"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rPr>
                <w:lang w:val="en-US"/>
              </w:rPr>
            </w:pPr>
            <w:r>
              <w:rPr>
                <w:bCs/>
                <w:color w:val="000000"/>
                <w:lang w:val="en-US"/>
              </w:rPr>
              <w:t>International cooperation</w:t>
            </w:r>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200</w:t>
            </w: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100</w:t>
            </w: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100</w:t>
            </w:r>
          </w:p>
        </w:tc>
      </w:tr>
      <w:tr w:rsidR="00F63861">
        <w:trPr>
          <w:trHeight w:val="407"/>
        </w:trPr>
        <w:tc>
          <w:tcPr>
            <w:tcW w:w="1732" w:type="dxa"/>
            <w:gridSpan w:val="2"/>
            <w:vMerge/>
            <w:tcBorders>
              <w:left w:val="single" w:sz="4" w:space="0" w:color="000000"/>
              <w:right w:val="single" w:sz="4" w:space="0" w:color="000000"/>
            </w:tcBorders>
            <w:vAlign w:val="center"/>
          </w:tcPr>
          <w:p w:rsidR="00F63861" w:rsidRDefault="00F63861">
            <w:pPr>
              <w:widowControl w:val="0"/>
              <w:spacing w:line="276" w:lineRule="auto"/>
              <w:rPr>
                <w:b/>
                <w:bCs/>
                <w:color w:val="000000"/>
                <w:lang w:val="en-US"/>
              </w:rPr>
            </w:pPr>
          </w:p>
        </w:tc>
        <w:tc>
          <w:tcPr>
            <w:tcW w:w="3793"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rPr>
                <w:lang w:val="en-US"/>
              </w:rPr>
            </w:pPr>
            <w:r>
              <w:rPr>
                <w:bCs/>
                <w:color w:val="000000"/>
                <w:lang w:val="en-US"/>
              </w:rPr>
              <w:t xml:space="preserve">Materials </w:t>
            </w:r>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100</w:t>
            </w: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50</w:t>
            </w: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50</w:t>
            </w:r>
          </w:p>
        </w:tc>
      </w:tr>
      <w:tr w:rsidR="00F63861">
        <w:trPr>
          <w:trHeight w:val="171"/>
        </w:trPr>
        <w:tc>
          <w:tcPr>
            <w:tcW w:w="1732" w:type="dxa"/>
            <w:gridSpan w:val="2"/>
            <w:vMerge/>
            <w:tcBorders>
              <w:left w:val="single" w:sz="4" w:space="0" w:color="000000"/>
              <w:right w:val="single" w:sz="4" w:space="0" w:color="000000"/>
            </w:tcBorders>
            <w:vAlign w:val="center"/>
          </w:tcPr>
          <w:p w:rsidR="00F63861" w:rsidRDefault="00F63861">
            <w:pPr>
              <w:widowControl w:val="0"/>
              <w:spacing w:line="276" w:lineRule="auto"/>
              <w:rPr>
                <w:b/>
                <w:bCs/>
                <w:color w:val="000000"/>
                <w:lang w:val="en-US"/>
              </w:rPr>
            </w:pPr>
          </w:p>
        </w:tc>
        <w:tc>
          <w:tcPr>
            <w:tcW w:w="3793"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rPr>
                <w:lang w:val="en-US"/>
              </w:rPr>
            </w:pPr>
            <w:r>
              <w:rPr>
                <w:bCs/>
                <w:color w:val="000000"/>
                <w:lang w:val="en-US"/>
              </w:rPr>
              <w:t>Equipment, Third-party company services</w:t>
            </w:r>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300</w:t>
            </w: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150</w:t>
            </w: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150</w:t>
            </w:r>
          </w:p>
        </w:tc>
      </w:tr>
      <w:tr w:rsidR="00F63861">
        <w:trPr>
          <w:trHeight w:val="171"/>
        </w:trPr>
        <w:tc>
          <w:tcPr>
            <w:tcW w:w="1732" w:type="dxa"/>
            <w:gridSpan w:val="2"/>
            <w:vMerge/>
            <w:tcBorders>
              <w:left w:val="single" w:sz="4" w:space="0" w:color="000000"/>
              <w:right w:val="single" w:sz="4" w:space="0" w:color="000000"/>
            </w:tcBorders>
            <w:vAlign w:val="center"/>
          </w:tcPr>
          <w:p w:rsidR="00F63861" w:rsidRDefault="00F63861">
            <w:pPr>
              <w:widowControl w:val="0"/>
              <w:spacing w:line="276" w:lineRule="auto"/>
              <w:rPr>
                <w:b/>
                <w:bCs/>
                <w:color w:val="000000"/>
                <w:lang w:val="en-US"/>
              </w:rPr>
            </w:pPr>
          </w:p>
        </w:tc>
        <w:tc>
          <w:tcPr>
            <w:tcW w:w="3793"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rPr>
                <w:lang w:val="en-US"/>
              </w:rPr>
            </w:pPr>
            <w:r>
              <w:rPr>
                <w:bCs/>
                <w:color w:val="000000"/>
                <w:sz w:val="22"/>
                <w:szCs w:val="22"/>
                <w:shd w:val="clear" w:color="auto" w:fill="FFFFFF"/>
                <w:lang w:val="en-US"/>
              </w:rPr>
              <w:t>Commissioning</w:t>
            </w:r>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r>
      <w:tr w:rsidR="00F63861">
        <w:trPr>
          <w:trHeight w:val="171"/>
        </w:trPr>
        <w:tc>
          <w:tcPr>
            <w:tcW w:w="1732" w:type="dxa"/>
            <w:gridSpan w:val="2"/>
            <w:vMerge/>
            <w:tcBorders>
              <w:left w:val="single" w:sz="4" w:space="0" w:color="000000"/>
              <w:right w:val="single" w:sz="4" w:space="0" w:color="000000"/>
            </w:tcBorders>
            <w:vAlign w:val="center"/>
          </w:tcPr>
          <w:p w:rsidR="00F63861" w:rsidRDefault="00F63861">
            <w:pPr>
              <w:widowControl w:val="0"/>
              <w:spacing w:line="276" w:lineRule="auto"/>
              <w:rPr>
                <w:b/>
                <w:bCs/>
                <w:color w:val="000000"/>
                <w:lang w:val="en-US"/>
              </w:rPr>
            </w:pPr>
          </w:p>
        </w:tc>
        <w:tc>
          <w:tcPr>
            <w:tcW w:w="3793" w:type="dxa"/>
            <w:tcBorders>
              <w:left w:val="single" w:sz="4" w:space="0" w:color="000000"/>
              <w:bottom w:val="single" w:sz="4" w:space="0" w:color="000000"/>
              <w:right w:val="single" w:sz="4" w:space="0" w:color="000000"/>
            </w:tcBorders>
            <w:vAlign w:val="center"/>
          </w:tcPr>
          <w:p w:rsidR="00F63861" w:rsidRDefault="009E3766">
            <w:pPr>
              <w:widowControl w:val="0"/>
              <w:spacing w:line="276" w:lineRule="auto"/>
              <w:rPr>
                <w:lang w:val="en-US"/>
              </w:rPr>
            </w:pPr>
            <w:r>
              <w:rPr>
                <w:bCs/>
                <w:color w:val="000000"/>
                <w:lang w:val="en-US"/>
              </w:rPr>
              <w:t xml:space="preserve">R&amp;D contracts with other  research organizations </w:t>
            </w:r>
          </w:p>
        </w:tc>
        <w:tc>
          <w:tcPr>
            <w:tcW w:w="1736" w:type="dxa"/>
            <w:tcBorders>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1840" w:type="dxa"/>
            <w:tcBorders>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805" w:type="dxa"/>
            <w:tcBorders>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r>
      <w:tr w:rsidR="00F63861">
        <w:trPr>
          <w:trHeight w:val="362"/>
        </w:trPr>
        <w:tc>
          <w:tcPr>
            <w:tcW w:w="1732" w:type="dxa"/>
            <w:gridSpan w:val="2"/>
            <w:vMerge/>
            <w:tcBorders>
              <w:left w:val="single" w:sz="4" w:space="0" w:color="000000"/>
              <w:right w:val="single" w:sz="4" w:space="0" w:color="000000"/>
            </w:tcBorders>
            <w:vAlign w:val="center"/>
          </w:tcPr>
          <w:p w:rsidR="00F63861" w:rsidRDefault="00F63861">
            <w:pPr>
              <w:widowControl w:val="0"/>
              <w:spacing w:line="276" w:lineRule="auto"/>
              <w:rPr>
                <w:b/>
                <w:bCs/>
                <w:color w:val="000000"/>
                <w:lang w:val="en-US"/>
              </w:rPr>
            </w:pPr>
          </w:p>
        </w:tc>
        <w:tc>
          <w:tcPr>
            <w:tcW w:w="3793"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rPr>
                <w:lang w:val="en-US"/>
              </w:rPr>
            </w:pPr>
            <w:r>
              <w:rPr>
                <w:color w:val="000000"/>
                <w:lang w:val="en-US"/>
              </w:rPr>
              <w:t>Software purchasing</w:t>
            </w:r>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r>
      <w:tr w:rsidR="00F63861">
        <w:trPr>
          <w:trHeight w:val="380"/>
        </w:trPr>
        <w:tc>
          <w:tcPr>
            <w:tcW w:w="1732" w:type="dxa"/>
            <w:gridSpan w:val="2"/>
            <w:vMerge/>
            <w:tcBorders>
              <w:left w:val="single" w:sz="4" w:space="0" w:color="000000"/>
              <w:right w:val="single" w:sz="4" w:space="0" w:color="000000"/>
            </w:tcBorders>
            <w:vAlign w:val="center"/>
          </w:tcPr>
          <w:p w:rsidR="00F63861" w:rsidRDefault="00F63861">
            <w:pPr>
              <w:widowControl w:val="0"/>
              <w:spacing w:line="276" w:lineRule="auto"/>
              <w:rPr>
                <w:b/>
                <w:bCs/>
                <w:color w:val="000000"/>
                <w:lang w:val="en-US"/>
              </w:rPr>
            </w:pPr>
          </w:p>
        </w:tc>
        <w:tc>
          <w:tcPr>
            <w:tcW w:w="3793"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rPr>
                <w:lang w:val="en-US"/>
              </w:rPr>
            </w:pPr>
            <w:r>
              <w:rPr>
                <w:color w:val="000000"/>
                <w:lang w:val="en-US"/>
              </w:rPr>
              <w:t>Design/construction</w:t>
            </w:r>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r>
      <w:tr w:rsidR="00F63861">
        <w:trPr>
          <w:trHeight w:val="437"/>
        </w:trPr>
        <w:tc>
          <w:tcPr>
            <w:tcW w:w="1732" w:type="dxa"/>
            <w:gridSpan w:val="2"/>
            <w:vMerge/>
            <w:tcBorders>
              <w:left w:val="single" w:sz="4" w:space="0" w:color="000000"/>
              <w:bottom w:val="single" w:sz="4" w:space="0" w:color="000000"/>
              <w:right w:val="single" w:sz="4" w:space="0" w:color="000000"/>
            </w:tcBorders>
            <w:vAlign w:val="center"/>
          </w:tcPr>
          <w:p w:rsidR="00F63861" w:rsidRDefault="00F63861">
            <w:pPr>
              <w:widowControl w:val="0"/>
              <w:spacing w:line="276" w:lineRule="auto"/>
              <w:rPr>
                <w:b/>
                <w:bCs/>
                <w:color w:val="000000"/>
                <w:lang w:val="en-US"/>
              </w:rPr>
            </w:pPr>
          </w:p>
        </w:tc>
        <w:tc>
          <w:tcPr>
            <w:tcW w:w="3793" w:type="dxa"/>
            <w:tcBorders>
              <w:top w:val="single" w:sz="4" w:space="0" w:color="000000"/>
              <w:left w:val="single" w:sz="4" w:space="0" w:color="000000"/>
              <w:bottom w:val="single" w:sz="4" w:space="0" w:color="000000"/>
              <w:right w:val="single" w:sz="4" w:space="0" w:color="000000"/>
            </w:tcBorders>
          </w:tcPr>
          <w:p w:rsidR="00F63861" w:rsidRDefault="009E3766">
            <w:pPr>
              <w:widowControl w:val="0"/>
              <w:spacing w:line="276" w:lineRule="auto"/>
              <w:rPr>
                <w:lang w:val="en-US"/>
              </w:rPr>
            </w:pPr>
            <w:r>
              <w:rPr>
                <w:bCs/>
                <w:color w:val="000000"/>
                <w:lang w:val="en-US"/>
              </w:rPr>
              <w:t>Service costs (</w:t>
            </w:r>
            <w:r>
              <w:rPr>
                <w:i/>
                <w:color w:val="000000"/>
                <w:lang w:val="en-US"/>
              </w:rPr>
              <w:t>planned in case of direct project affiliation)</w:t>
            </w:r>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r>
      <w:tr w:rsidR="00F63861">
        <w:trPr>
          <w:cantSplit/>
          <w:trHeight w:val="304"/>
        </w:trPr>
        <w:tc>
          <w:tcPr>
            <w:tcW w:w="743" w:type="dxa"/>
            <w:vMerge w:val="restart"/>
            <w:tcBorders>
              <w:top w:val="single" w:sz="4" w:space="0" w:color="000000"/>
              <w:left w:val="single" w:sz="4" w:space="0" w:color="000000"/>
              <w:right w:val="single" w:sz="4" w:space="0" w:color="000000"/>
            </w:tcBorders>
            <w:tcMar>
              <w:left w:w="57" w:type="dxa"/>
              <w:right w:w="57" w:type="dxa"/>
            </w:tcMar>
            <w:textDirection w:val="btLr"/>
            <w:vAlign w:val="center"/>
          </w:tcPr>
          <w:p w:rsidR="00F63861" w:rsidRDefault="009E3766">
            <w:pPr>
              <w:widowControl w:val="0"/>
              <w:spacing w:after="0" w:line="276" w:lineRule="auto"/>
              <w:ind w:left="113" w:right="113"/>
              <w:jc w:val="center"/>
              <w:rPr>
                <w:lang w:val="en-US"/>
              </w:rPr>
            </w:pPr>
            <w:r>
              <w:rPr>
                <w:b/>
                <w:bCs/>
                <w:color w:val="000000"/>
                <w:lang w:val="en-US"/>
              </w:rPr>
              <w:t>Resources required</w:t>
            </w:r>
          </w:p>
        </w:tc>
        <w:tc>
          <w:tcPr>
            <w:tcW w:w="989" w:type="dxa"/>
            <w:vMerge w:val="restart"/>
            <w:tcBorders>
              <w:top w:val="single" w:sz="4" w:space="0" w:color="000000"/>
              <w:left w:val="single" w:sz="4" w:space="0" w:color="000000"/>
              <w:right w:val="single" w:sz="4" w:space="0" w:color="000000"/>
            </w:tcBorders>
            <w:tcMar>
              <w:left w:w="57" w:type="dxa"/>
              <w:right w:w="57" w:type="dxa"/>
            </w:tcMar>
            <w:textDirection w:val="btLr"/>
            <w:vAlign w:val="center"/>
          </w:tcPr>
          <w:p w:rsidR="00F63861" w:rsidRDefault="009E3766">
            <w:pPr>
              <w:widowControl w:val="0"/>
              <w:spacing w:after="0" w:line="276" w:lineRule="auto"/>
              <w:ind w:left="113" w:right="113"/>
              <w:jc w:val="center"/>
              <w:rPr>
                <w:lang w:val="en-US"/>
              </w:rPr>
            </w:pPr>
            <w:r>
              <w:rPr>
                <w:b/>
                <w:bCs/>
                <w:color w:val="000000"/>
                <w:lang w:val="en-US"/>
              </w:rPr>
              <w:t>Standard hours</w:t>
            </w:r>
          </w:p>
        </w:tc>
        <w:tc>
          <w:tcPr>
            <w:tcW w:w="3793"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ind w:left="175"/>
              <w:rPr>
                <w:lang w:val="en-US"/>
              </w:rPr>
            </w:pPr>
            <w:r>
              <w:rPr>
                <w:color w:val="000000"/>
                <w:lang w:val="en-US"/>
              </w:rPr>
              <w:t>Resources</w:t>
            </w:r>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Default="00F63861">
            <w:pPr>
              <w:widowControl w:val="0"/>
              <w:spacing w:line="276" w:lineRule="auto"/>
              <w:jc w:val="center"/>
              <w:rPr>
                <w:color w:val="000000"/>
                <w:lang w:val="en-US"/>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Default="00F63861">
            <w:pPr>
              <w:widowControl w:val="0"/>
              <w:spacing w:line="276" w:lineRule="auto"/>
              <w:jc w:val="center"/>
              <w:rPr>
                <w:color w:val="000000"/>
                <w:lang w:val="en-US"/>
              </w:rPr>
            </w:pP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Default="00F63861">
            <w:pPr>
              <w:widowControl w:val="0"/>
              <w:spacing w:line="276" w:lineRule="auto"/>
              <w:jc w:val="center"/>
              <w:rPr>
                <w:color w:val="000000"/>
                <w:lang w:val="en-US"/>
              </w:rPr>
            </w:pPr>
          </w:p>
        </w:tc>
      </w:tr>
      <w:tr w:rsidR="00F63861">
        <w:trPr>
          <w:cantSplit/>
          <w:trHeight w:val="279"/>
        </w:trPr>
        <w:tc>
          <w:tcPr>
            <w:tcW w:w="743" w:type="dxa"/>
            <w:vMerge/>
            <w:tcBorders>
              <w:left w:val="single" w:sz="4" w:space="0" w:color="000000"/>
              <w:right w:val="single" w:sz="4" w:space="0" w:color="000000"/>
            </w:tcBorders>
            <w:tcMar>
              <w:left w:w="57" w:type="dxa"/>
              <w:right w:w="57" w:type="dxa"/>
            </w:tcMar>
            <w:textDirection w:val="btLr"/>
            <w:vAlign w:val="center"/>
          </w:tcPr>
          <w:p w:rsidR="00F63861" w:rsidRDefault="00F63861">
            <w:pPr>
              <w:widowControl w:val="0"/>
              <w:spacing w:after="0" w:line="276" w:lineRule="auto"/>
              <w:ind w:left="113" w:right="113"/>
              <w:jc w:val="center"/>
              <w:rPr>
                <w:b/>
                <w:bCs/>
                <w:color w:val="000000"/>
                <w:lang w:val="en-US"/>
              </w:rPr>
            </w:pPr>
          </w:p>
        </w:tc>
        <w:tc>
          <w:tcPr>
            <w:tcW w:w="989" w:type="dxa"/>
            <w:vMerge/>
            <w:tcBorders>
              <w:left w:val="single" w:sz="4" w:space="0" w:color="000000"/>
              <w:right w:val="single" w:sz="4" w:space="0" w:color="000000"/>
            </w:tcBorders>
            <w:tcMar>
              <w:left w:w="57" w:type="dxa"/>
              <w:right w:w="57" w:type="dxa"/>
            </w:tcMar>
            <w:textDirection w:val="btLr"/>
            <w:vAlign w:val="center"/>
          </w:tcPr>
          <w:p w:rsidR="00F63861" w:rsidRDefault="00F63861">
            <w:pPr>
              <w:widowControl w:val="0"/>
              <w:spacing w:after="0" w:line="276" w:lineRule="auto"/>
              <w:ind w:left="113" w:right="113"/>
              <w:jc w:val="center"/>
              <w:rPr>
                <w:b/>
                <w:bCs/>
                <w:color w:val="000000"/>
                <w:lang w:val="en-US"/>
              </w:rPr>
            </w:pPr>
          </w:p>
        </w:tc>
        <w:tc>
          <w:tcPr>
            <w:tcW w:w="3793" w:type="dxa"/>
            <w:tcBorders>
              <w:top w:val="single" w:sz="4" w:space="0" w:color="000000"/>
              <w:left w:val="single" w:sz="4" w:space="0" w:color="000000"/>
              <w:bottom w:val="single" w:sz="4" w:space="0" w:color="000000"/>
              <w:right w:val="single" w:sz="4" w:space="0" w:color="000000"/>
            </w:tcBorders>
            <w:vAlign w:val="center"/>
          </w:tcPr>
          <w:p w:rsidR="00F63861" w:rsidRDefault="009E3766">
            <w:pPr>
              <w:pStyle w:val="ListParagraph"/>
              <w:widowControl w:val="0"/>
              <w:numPr>
                <w:ilvl w:val="0"/>
                <w:numId w:val="1"/>
              </w:numPr>
              <w:spacing w:after="0" w:line="276" w:lineRule="auto"/>
              <w:rPr>
                <w:lang w:val="en-US"/>
              </w:rPr>
            </w:pPr>
            <w:r>
              <w:rPr>
                <w:color w:val="000000"/>
                <w:lang w:val="en-US"/>
              </w:rPr>
              <w:t>the amount of FTE,</w:t>
            </w:r>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Pr="000A3FF0" w:rsidRDefault="009E3766">
            <w:pPr>
              <w:widowControl w:val="0"/>
              <w:spacing w:line="276" w:lineRule="auto"/>
              <w:jc w:val="center"/>
              <w:rPr>
                <w:color w:val="000000"/>
              </w:rPr>
            </w:pPr>
            <w:r>
              <w:rPr>
                <w:color w:val="000000"/>
                <w:lang w:val="en-US"/>
              </w:rPr>
              <w:t>27.</w:t>
            </w:r>
            <w:r w:rsidR="000A3FF0">
              <w:rPr>
                <w:color w:val="000000"/>
              </w:rPr>
              <w:t>1</w:t>
            </w: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Pr="000A3FF0" w:rsidRDefault="009E3766">
            <w:pPr>
              <w:widowControl w:val="0"/>
              <w:spacing w:line="276" w:lineRule="auto"/>
              <w:jc w:val="center"/>
              <w:rPr>
                <w:color w:val="000000"/>
              </w:rPr>
            </w:pPr>
            <w:r>
              <w:rPr>
                <w:color w:val="000000"/>
                <w:lang w:val="en-US"/>
              </w:rPr>
              <w:t>27.</w:t>
            </w:r>
            <w:r w:rsidR="000A3FF0">
              <w:rPr>
                <w:color w:val="000000"/>
              </w:rPr>
              <w:t>1</w:t>
            </w: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Pr="000A3FF0" w:rsidRDefault="009E3766">
            <w:pPr>
              <w:widowControl w:val="0"/>
              <w:spacing w:line="276" w:lineRule="auto"/>
              <w:jc w:val="center"/>
              <w:rPr>
                <w:color w:val="000000"/>
              </w:rPr>
            </w:pPr>
            <w:r>
              <w:rPr>
                <w:color w:val="000000"/>
                <w:lang w:val="en-US"/>
              </w:rPr>
              <w:t>27.</w:t>
            </w:r>
            <w:r w:rsidR="000A3FF0">
              <w:rPr>
                <w:color w:val="000000"/>
              </w:rPr>
              <w:t>1</w:t>
            </w:r>
          </w:p>
        </w:tc>
      </w:tr>
      <w:tr w:rsidR="00F63861">
        <w:trPr>
          <w:cantSplit/>
          <w:trHeight w:val="309"/>
        </w:trPr>
        <w:tc>
          <w:tcPr>
            <w:tcW w:w="743" w:type="dxa"/>
            <w:vMerge/>
            <w:tcBorders>
              <w:left w:val="single" w:sz="4" w:space="0" w:color="000000"/>
              <w:right w:val="single" w:sz="4" w:space="0" w:color="000000"/>
            </w:tcBorders>
            <w:tcMar>
              <w:left w:w="57" w:type="dxa"/>
              <w:right w:w="57" w:type="dxa"/>
            </w:tcMar>
            <w:textDirection w:val="btLr"/>
            <w:vAlign w:val="center"/>
          </w:tcPr>
          <w:p w:rsidR="00F63861" w:rsidRDefault="00F63861">
            <w:pPr>
              <w:widowControl w:val="0"/>
              <w:spacing w:after="0" w:line="276" w:lineRule="auto"/>
              <w:ind w:left="113" w:right="113"/>
              <w:jc w:val="center"/>
              <w:rPr>
                <w:b/>
                <w:bCs/>
                <w:color w:val="000000"/>
                <w:lang w:val="en-US"/>
              </w:rPr>
            </w:pPr>
          </w:p>
        </w:tc>
        <w:tc>
          <w:tcPr>
            <w:tcW w:w="989" w:type="dxa"/>
            <w:vMerge/>
            <w:tcBorders>
              <w:left w:val="single" w:sz="4" w:space="0" w:color="000000"/>
              <w:right w:val="single" w:sz="4" w:space="0" w:color="000000"/>
            </w:tcBorders>
            <w:tcMar>
              <w:left w:w="57" w:type="dxa"/>
              <w:right w:w="57" w:type="dxa"/>
            </w:tcMar>
            <w:textDirection w:val="btLr"/>
            <w:vAlign w:val="center"/>
          </w:tcPr>
          <w:p w:rsidR="00F63861" w:rsidRDefault="00F63861">
            <w:pPr>
              <w:widowControl w:val="0"/>
              <w:spacing w:after="0" w:line="276" w:lineRule="auto"/>
              <w:ind w:left="113" w:right="113"/>
              <w:jc w:val="center"/>
              <w:rPr>
                <w:b/>
                <w:bCs/>
                <w:color w:val="000000"/>
                <w:lang w:val="en-US"/>
              </w:rPr>
            </w:pPr>
          </w:p>
        </w:tc>
        <w:tc>
          <w:tcPr>
            <w:tcW w:w="3793" w:type="dxa"/>
            <w:tcBorders>
              <w:top w:val="single" w:sz="4" w:space="0" w:color="000000"/>
              <w:left w:val="single" w:sz="4" w:space="0" w:color="000000"/>
              <w:bottom w:val="single" w:sz="4" w:space="0" w:color="000000"/>
              <w:right w:val="single" w:sz="4" w:space="0" w:color="000000"/>
            </w:tcBorders>
            <w:vAlign w:val="center"/>
          </w:tcPr>
          <w:p w:rsidR="00F63861" w:rsidRDefault="009E3766">
            <w:pPr>
              <w:pStyle w:val="ListParagraph"/>
              <w:widowControl w:val="0"/>
              <w:numPr>
                <w:ilvl w:val="0"/>
                <w:numId w:val="1"/>
              </w:numPr>
              <w:spacing w:after="0" w:line="276" w:lineRule="auto"/>
              <w:rPr>
                <w:lang w:val="en-US"/>
              </w:rPr>
            </w:pPr>
            <w:r>
              <w:rPr>
                <w:color w:val="000000"/>
                <w:lang w:val="en-US"/>
              </w:rPr>
              <w:t>accelerator/installation,</w:t>
            </w:r>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r>
      <w:tr w:rsidR="00F63861">
        <w:trPr>
          <w:cantSplit/>
          <w:trHeight w:val="311"/>
        </w:trPr>
        <w:tc>
          <w:tcPr>
            <w:tcW w:w="743" w:type="dxa"/>
            <w:vMerge/>
            <w:tcBorders>
              <w:left w:val="single" w:sz="4" w:space="0" w:color="000000"/>
              <w:right w:val="single" w:sz="4" w:space="0" w:color="000000"/>
            </w:tcBorders>
            <w:tcMar>
              <w:left w:w="57" w:type="dxa"/>
              <w:right w:w="57" w:type="dxa"/>
            </w:tcMar>
            <w:textDirection w:val="btLr"/>
            <w:vAlign w:val="center"/>
          </w:tcPr>
          <w:p w:rsidR="00F63861" w:rsidRDefault="00F63861">
            <w:pPr>
              <w:widowControl w:val="0"/>
              <w:spacing w:after="0" w:line="276" w:lineRule="auto"/>
              <w:ind w:left="113" w:right="113"/>
              <w:jc w:val="center"/>
              <w:rPr>
                <w:b/>
                <w:bCs/>
                <w:color w:val="000000"/>
                <w:lang w:val="en-US"/>
              </w:rPr>
            </w:pPr>
          </w:p>
        </w:tc>
        <w:tc>
          <w:tcPr>
            <w:tcW w:w="989" w:type="dxa"/>
            <w:vMerge/>
            <w:tcBorders>
              <w:left w:val="single" w:sz="4" w:space="0" w:color="000000"/>
              <w:right w:val="single" w:sz="4" w:space="0" w:color="000000"/>
            </w:tcBorders>
            <w:tcMar>
              <w:left w:w="57" w:type="dxa"/>
              <w:right w:w="57" w:type="dxa"/>
            </w:tcMar>
            <w:textDirection w:val="btLr"/>
            <w:vAlign w:val="center"/>
          </w:tcPr>
          <w:p w:rsidR="00F63861" w:rsidRDefault="00F63861">
            <w:pPr>
              <w:widowControl w:val="0"/>
              <w:spacing w:after="0" w:line="276" w:lineRule="auto"/>
              <w:ind w:left="113" w:right="113"/>
              <w:jc w:val="center"/>
              <w:rPr>
                <w:b/>
                <w:bCs/>
                <w:color w:val="000000"/>
                <w:lang w:val="en-US"/>
              </w:rPr>
            </w:pPr>
          </w:p>
        </w:tc>
        <w:tc>
          <w:tcPr>
            <w:tcW w:w="3793" w:type="dxa"/>
            <w:tcBorders>
              <w:top w:val="single" w:sz="4" w:space="0" w:color="000000"/>
              <w:left w:val="single" w:sz="4" w:space="0" w:color="000000"/>
              <w:bottom w:val="single" w:sz="4" w:space="0" w:color="000000"/>
              <w:right w:val="single" w:sz="4" w:space="0" w:color="000000"/>
            </w:tcBorders>
            <w:vAlign w:val="center"/>
          </w:tcPr>
          <w:p w:rsidR="00F63861" w:rsidRDefault="009E3766">
            <w:pPr>
              <w:pStyle w:val="ListParagraph"/>
              <w:widowControl w:val="0"/>
              <w:numPr>
                <w:ilvl w:val="0"/>
                <w:numId w:val="1"/>
              </w:numPr>
              <w:spacing w:after="0" w:line="276" w:lineRule="auto"/>
              <w:rPr>
                <w:lang w:val="en-US"/>
              </w:rPr>
            </w:pPr>
            <w:proofErr w:type="gramStart"/>
            <w:r>
              <w:rPr>
                <w:color w:val="000000"/>
                <w:lang w:val="en-US"/>
              </w:rPr>
              <w:t>reactor,…</w:t>
            </w:r>
            <w:proofErr w:type="gramEnd"/>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w:t>
            </w:r>
          </w:p>
        </w:tc>
      </w:tr>
      <w:tr w:rsidR="00F63861">
        <w:trPr>
          <w:cantSplit/>
          <w:trHeight w:val="1835"/>
        </w:trPr>
        <w:tc>
          <w:tcPr>
            <w:tcW w:w="7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F63861" w:rsidRDefault="009E3766">
            <w:pPr>
              <w:widowControl w:val="0"/>
              <w:spacing w:after="0" w:line="276" w:lineRule="auto"/>
              <w:ind w:left="113" w:right="-108"/>
              <w:jc w:val="center"/>
              <w:rPr>
                <w:lang w:val="en-US"/>
              </w:rPr>
            </w:pPr>
            <w:r>
              <w:rPr>
                <w:b/>
                <w:bCs/>
                <w:color w:val="000000"/>
                <w:lang w:val="en-US"/>
              </w:rPr>
              <w:t>Sources of funding</w:t>
            </w:r>
          </w:p>
        </w:tc>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F63861" w:rsidRDefault="009E3766">
            <w:pPr>
              <w:widowControl w:val="0"/>
              <w:spacing w:after="0" w:line="276" w:lineRule="auto"/>
              <w:ind w:left="113" w:right="113"/>
              <w:jc w:val="center"/>
              <w:rPr>
                <w:lang w:val="en-US"/>
              </w:rPr>
            </w:pPr>
            <w:r>
              <w:rPr>
                <w:b/>
                <w:bCs/>
                <w:color w:val="000000"/>
                <w:lang w:val="en-US"/>
              </w:rPr>
              <w:t xml:space="preserve">JINR Budget </w:t>
            </w:r>
          </w:p>
        </w:tc>
        <w:tc>
          <w:tcPr>
            <w:tcW w:w="3793"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ind w:left="175"/>
              <w:rPr>
                <w:lang w:val="en-US"/>
              </w:rPr>
            </w:pPr>
            <w:r>
              <w:rPr>
                <w:color w:val="000000"/>
                <w:lang w:val="en-US"/>
              </w:rPr>
              <w:t xml:space="preserve">JINR budget </w:t>
            </w:r>
            <w:r>
              <w:rPr>
                <w:i/>
                <w:color w:val="000000"/>
                <w:lang w:val="en-US"/>
              </w:rPr>
              <w:t>(budget items)</w:t>
            </w:r>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600</w:t>
            </w: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300</w:t>
            </w: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300</w:t>
            </w:r>
          </w:p>
        </w:tc>
      </w:tr>
      <w:tr w:rsidR="00F63861">
        <w:trPr>
          <w:cantSplit/>
          <w:trHeight w:val="1615"/>
        </w:trPr>
        <w:tc>
          <w:tcPr>
            <w:tcW w:w="743" w:type="dxa"/>
            <w:vMerge/>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F63861" w:rsidRDefault="00F63861">
            <w:pPr>
              <w:widowControl w:val="0"/>
              <w:spacing w:after="0" w:line="276" w:lineRule="auto"/>
              <w:rPr>
                <w:b/>
                <w:bCs/>
                <w:color w:val="000000"/>
                <w:lang w:val="en-US"/>
              </w:rPr>
            </w:pPr>
          </w:p>
        </w:tc>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F63861" w:rsidRDefault="009E3766">
            <w:pPr>
              <w:widowControl w:val="0"/>
              <w:spacing w:after="0" w:line="276" w:lineRule="auto"/>
              <w:ind w:left="113" w:right="113"/>
              <w:jc w:val="center"/>
              <w:rPr>
                <w:lang w:val="en-US"/>
              </w:rPr>
            </w:pPr>
            <w:r>
              <w:rPr>
                <w:b/>
                <w:bCs/>
                <w:color w:val="000000"/>
                <w:lang w:val="en-US"/>
              </w:rPr>
              <w:t xml:space="preserve">Extra </w:t>
            </w:r>
            <w:proofErr w:type="spellStart"/>
            <w:r>
              <w:rPr>
                <w:b/>
                <w:bCs/>
                <w:color w:val="000000"/>
                <w:lang w:val="en-US"/>
              </w:rPr>
              <w:t>fudning</w:t>
            </w:r>
            <w:proofErr w:type="spellEnd"/>
            <w:r>
              <w:rPr>
                <w:b/>
                <w:bCs/>
                <w:color w:val="000000"/>
                <w:lang w:val="en-US"/>
              </w:rPr>
              <w:t xml:space="preserve"> (supplementary estimates)</w:t>
            </w:r>
          </w:p>
        </w:tc>
        <w:tc>
          <w:tcPr>
            <w:tcW w:w="3793"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after="0" w:line="276" w:lineRule="auto"/>
              <w:ind w:left="176"/>
              <w:rPr>
                <w:lang w:val="en-US"/>
              </w:rPr>
            </w:pPr>
            <w:r>
              <w:rPr>
                <w:lang w:val="en-US"/>
              </w:rPr>
              <w:t xml:space="preserve">Contributions by </w:t>
            </w:r>
          </w:p>
          <w:p w:rsidR="00F63861" w:rsidRDefault="009E3766">
            <w:pPr>
              <w:widowControl w:val="0"/>
              <w:spacing w:after="0" w:line="276" w:lineRule="auto"/>
              <w:ind w:left="176"/>
              <w:rPr>
                <w:lang w:val="en-US"/>
              </w:rPr>
            </w:pPr>
            <w:r>
              <w:rPr>
                <w:lang w:val="en-US"/>
              </w:rPr>
              <w:t xml:space="preserve">partners </w:t>
            </w:r>
          </w:p>
          <w:p w:rsidR="00F63861" w:rsidRDefault="00F63861">
            <w:pPr>
              <w:widowControl w:val="0"/>
              <w:spacing w:after="0" w:line="276" w:lineRule="auto"/>
              <w:ind w:left="176"/>
              <w:rPr>
                <w:lang w:val="en-US"/>
              </w:rPr>
            </w:pPr>
          </w:p>
          <w:p w:rsidR="00F63861" w:rsidRDefault="009E3766">
            <w:pPr>
              <w:widowControl w:val="0"/>
              <w:spacing w:line="276" w:lineRule="auto"/>
              <w:ind w:left="175"/>
              <w:rPr>
                <w:lang w:val="en-US"/>
              </w:rPr>
            </w:pPr>
            <w:r>
              <w:rPr>
                <w:color w:val="000000"/>
                <w:lang w:val="en-US"/>
              </w:rPr>
              <w:t xml:space="preserve">Funds under contracts </w:t>
            </w:r>
            <w:r>
              <w:rPr>
                <w:lang w:val="en-US"/>
              </w:rPr>
              <w:t>with customers</w:t>
            </w:r>
          </w:p>
          <w:p w:rsidR="00F63861" w:rsidRDefault="009E3766">
            <w:pPr>
              <w:widowControl w:val="0"/>
              <w:spacing w:line="276" w:lineRule="auto"/>
              <w:ind w:left="175"/>
              <w:rPr>
                <w:lang w:val="en-US"/>
              </w:rPr>
            </w:pPr>
            <w:r>
              <w:rPr>
                <w:color w:val="000000"/>
                <w:lang w:val="en-US"/>
              </w:rPr>
              <w:t>Other sources of funding</w:t>
            </w:r>
          </w:p>
        </w:tc>
        <w:tc>
          <w:tcPr>
            <w:tcW w:w="1736"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0</w:t>
            </w:r>
          </w:p>
        </w:tc>
        <w:tc>
          <w:tcPr>
            <w:tcW w:w="1840"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0</w:t>
            </w:r>
          </w:p>
        </w:tc>
        <w:tc>
          <w:tcPr>
            <w:tcW w:w="805" w:type="dxa"/>
            <w:tcBorders>
              <w:top w:val="single" w:sz="4" w:space="0" w:color="000000"/>
              <w:left w:val="single" w:sz="4" w:space="0" w:color="000000"/>
              <w:bottom w:val="single" w:sz="4" w:space="0" w:color="000000"/>
              <w:right w:val="single" w:sz="4" w:space="0" w:color="000000"/>
            </w:tcBorders>
            <w:vAlign w:val="center"/>
          </w:tcPr>
          <w:p w:rsidR="00F63861" w:rsidRDefault="009E3766">
            <w:pPr>
              <w:widowControl w:val="0"/>
              <w:spacing w:line="276" w:lineRule="auto"/>
              <w:jc w:val="center"/>
              <w:rPr>
                <w:color w:val="000000"/>
                <w:lang w:val="en-US"/>
              </w:rPr>
            </w:pPr>
            <w:r>
              <w:rPr>
                <w:color w:val="000000"/>
                <w:lang w:val="en-US"/>
              </w:rPr>
              <w:t>0</w:t>
            </w:r>
          </w:p>
        </w:tc>
      </w:tr>
    </w:tbl>
    <w:p w:rsidR="00F63861" w:rsidRDefault="00F63861">
      <w:pPr>
        <w:spacing w:line="276" w:lineRule="auto"/>
        <w:jc w:val="both"/>
        <w:rPr>
          <w:color w:val="000000"/>
          <w:lang w:val="en-US"/>
        </w:rPr>
      </w:pPr>
    </w:p>
    <w:p w:rsidR="00F63861" w:rsidRDefault="009E3766">
      <w:pPr>
        <w:spacing w:line="276" w:lineRule="auto"/>
        <w:jc w:val="both"/>
        <w:rPr>
          <w:lang w:val="en-US"/>
        </w:rPr>
      </w:pPr>
      <w:r>
        <w:rPr>
          <w:color w:val="000000"/>
          <w:lang w:val="en-US"/>
        </w:rPr>
        <w:t>Project (LRIP subproject) Leader_________/________________/</w:t>
      </w:r>
    </w:p>
    <w:p w:rsidR="00F63861" w:rsidRPr="000A3FF0" w:rsidRDefault="009E3766" w:rsidP="000A3FF0">
      <w:pPr>
        <w:spacing w:line="276" w:lineRule="auto"/>
        <w:jc w:val="both"/>
        <w:rPr>
          <w:lang w:val="en-US"/>
        </w:rPr>
      </w:pPr>
      <w:r>
        <w:rPr>
          <w:color w:val="000000"/>
          <w:lang w:val="en-US"/>
        </w:rPr>
        <w:t>Laboratory Economist</w:t>
      </w:r>
      <w:r>
        <w:rPr>
          <w:color w:val="000000"/>
          <w:lang w:val="en-US"/>
        </w:rPr>
        <w:tab/>
      </w:r>
      <w:r>
        <w:rPr>
          <w:color w:val="000000"/>
          <w:lang w:val="en-US"/>
        </w:rPr>
        <w:tab/>
        <w:t xml:space="preserve"> _________/________________/</w:t>
      </w:r>
      <w:r>
        <w:br w:type="page"/>
      </w:r>
    </w:p>
    <w:p w:rsidR="00F63861" w:rsidRDefault="009E3766">
      <w:pPr>
        <w:spacing w:line="276" w:lineRule="auto"/>
        <w:jc w:val="center"/>
        <w:rPr>
          <w:lang w:val="en-US"/>
        </w:rPr>
      </w:pPr>
      <w:r>
        <w:rPr>
          <w:b/>
          <w:bCs/>
          <w:lang w:val="en-US"/>
        </w:rPr>
        <w:lastRenderedPageBreak/>
        <w:t>APPROVAL SHEET FOR PROJECT / LRIP SUBPROJECT</w:t>
      </w:r>
    </w:p>
    <w:p w:rsidR="00F63861" w:rsidRDefault="00F63861">
      <w:pPr>
        <w:spacing w:line="276" w:lineRule="auto"/>
        <w:jc w:val="center"/>
        <w:rPr>
          <w:b/>
          <w:bCs/>
          <w:lang w:val="en-US"/>
        </w:rPr>
      </w:pPr>
    </w:p>
    <w:p w:rsidR="00F63861" w:rsidRDefault="009E3766">
      <w:pPr>
        <w:spacing w:line="276" w:lineRule="auto"/>
        <w:jc w:val="center"/>
        <w:rPr>
          <w:lang w:val="en-US"/>
        </w:rPr>
      </w:pPr>
      <w:r>
        <w:rPr>
          <w:lang w:val="en-US"/>
        </w:rPr>
        <w:t>TITLE OF THE PROJECT/LRIP SUBPROJECT</w:t>
      </w:r>
    </w:p>
    <w:p w:rsidR="00F63861" w:rsidRDefault="009E3766">
      <w:pPr>
        <w:spacing w:line="276" w:lineRule="auto"/>
        <w:jc w:val="center"/>
        <w:rPr>
          <w:lang w:val="en-US"/>
        </w:rPr>
      </w:pPr>
      <w:r>
        <w:rPr>
          <w:lang w:val="en-US"/>
        </w:rPr>
        <w:t xml:space="preserve">SHORT DESIGNATION OF THE PROJECT / SUBPROJECT OF THE </w:t>
      </w:r>
      <w:r>
        <w:rPr>
          <w:bCs/>
          <w:lang w:val="en-US"/>
        </w:rPr>
        <w:t>LRIP</w:t>
      </w:r>
    </w:p>
    <w:p w:rsidR="00F63861" w:rsidRDefault="009E3766">
      <w:pPr>
        <w:spacing w:line="276" w:lineRule="auto"/>
        <w:jc w:val="center"/>
        <w:rPr>
          <w:lang w:val="en-US"/>
        </w:rPr>
      </w:pPr>
      <w:r>
        <w:rPr>
          <w:lang w:val="en-US"/>
        </w:rPr>
        <w:t>PROJECT/LRIP SUBPROJECT CODE</w:t>
      </w:r>
    </w:p>
    <w:p w:rsidR="00F63861" w:rsidRDefault="009E3766">
      <w:pPr>
        <w:spacing w:line="276" w:lineRule="auto"/>
        <w:jc w:val="center"/>
        <w:rPr>
          <w:lang w:val="en-US"/>
        </w:rPr>
      </w:pPr>
      <w:r>
        <w:rPr>
          <w:lang w:val="en-US"/>
        </w:rPr>
        <w:t xml:space="preserve">THEME / </w:t>
      </w:r>
      <w:r>
        <w:rPr>
          <w:bCs/>
          <w:lang w:val="en-US"/>
        </w:rPr>
        <w:t>LRIP</w:t>
      </w:r>
      <w:r>
        <w:rPr>
          <w:lang w:val="en-US"/>
        </w:rPr>
        <w:t xml:space="preserve"> CODE </w:t>
      </w:r>
    </w:p>
    <w:p w:rsidR="00F63861" w:rsidRDefault="009E3766">
      <w:pPr>
        <w:spacing w:line="276" w:lineRule="auto"/>
        <w:jc w:val="center"/>
        <w:rPr>
          <w:lang w:val="en-US"/>
        </w:rPr>
      </w:pPr>
      <w:r>
        <w:rPr>
          <w:lang w:val="en-US"/>
        </w:rPr>
        <w:t xml:space="preserve">NAME OF THE PROJECT/ LRIP SUBPROJECT LEADER </w:t>
      </w:r>
    </w:p>
    <w:tbl>
      <w:tblPr>
        <w:tblW w:w="9673" w:type="dxa"/>
        <w:tblLayout w:type="fixed"/>
        <w:tblLook w:val="04A0" w:firstRow="1" w:lastRow="0" w:firstColumn="1" w:lastColumn="0" w:noHBand="0" w:noVBand="1"/>
      </w:tblPr>
      <w:tblGrid>
        <w:gridCol w:w="4522"/>
        <w:gridCol w:w="1571"/>
        <w:gridCol w:w="411"/>
        <w:gridCol w:w="1571"/>
        <w:gridCol w:w="27"/>
        <w:gridCol w:w="1304"/>
        <w:gridCol w:w="267"/>
      </w:tblGrid>
      <w:tr w:rsidR="00F63861" w:rsidRPr="00DA023E">
        <w:tc>
          <w:tcPr>
            <w:tcW w:w="4522" w:type="dxa"/>
            <w:shd w:val="clear" w:color="auto" w:fill="auto"/>
          </w:tcPr>
          <w:p w:rsidR="00F63861" w:rsidRDefault="00F63861">
            <w:pPr>
              <w:widowControl w:val="0"/>
              <w:suppressAutoHyphens w:val="0"/>
              <w:spacing w:after="0" w:line="276" w:lineRule="auto"/>
              <w:rPr>
                <w:lang w:val="en-US"/>
              </w:rPr>
            </w:pPr>
          </w:p>
        </w:tc>
        <w:tc>
          <w:tcPr>
            <w:tcW w:w="1571" w:type="dxa"/>
            <w:shd w:val="clear" w:color="auto" w:fill="auto"/>
          </w:tcPr>
          <w:p w:rsidR="00F63861" w:rsidRDefault="00F63861">
            <w:pPr>
              <w:widowControl w:val="0"/>
              <w:spacing w:line="276" w:lineRule="auto"/>
              <w:jc w:val="both"/>
              <w:rPr>
                <w:lang w:val="en-US"/>
              </w:rPr>
            </w:pPr>
          </w:p>
        </w:tc>
        <w:tc>
          <w:tcPr>
            <w:tcW w:w="1982" w:type="dxa"/>
            <w:gridSpan w:val="2"/>
            <w:shd w:val="clear" w:color="auto" w:fill="auto"/>
          </w:tcPr>
          <w:p w:rsidR="00F63861" w:rsidRDefault="00F63861">
            <w:pPr>
              <w:widowControl w:val="0"/>
              <w:spacing w:line="276" w:lineRule="auto"/>
              <w:jc w:val="both"/>
              <w:rPr>
                <w:lang w:val="en-US"/>
              </w:rPr>
            </w:pPr>
          </w:p>
        </w:tc>
        <w:tc>
          <w:tcPr>
            <w:tcW w:w="1598" w:type="dxa"/>
            <w:gridSpan w:val="3"/>
            <w:shd w:val="clear" w:color="auto" w:fill="auto"/>
          </w:tcPr>
          <w:p w:rsidR="00F63861" w:rsidRDefault="00F63861">
            <w:pPr>
              <w:widowControl w:val="0"/>
              <w:spacing w:line="276" w:lineRule="auto"/>
              <w:jc w:val="both"/>
              <w:rPr>
                <w:lang w:val="en-US"/>
              </w:rPr>
            </w:pPr>
          </w:p>
        </w:tc>
      </w:tr>
      <w:tr w:rsidR="00F63861">
        <w:tc>
          <w:tcPr>
            <w:tcW w:w="4522" w:type="dxa"/>
            <w:shd w:val="clear" w:color="auto" w:fill="auto"/>
          </w:tcPr>
          <w:p w:rsidR="00F63861" w:rsidRDefault="009E3766">
            <w:pPr>
              <w:widowControl w:val="0"/>
              <w:spacing w:after="0" w:line="276" w:lineRule="auto"/>
              <w:rPr>
                <w:lang w:val="en-US"/>
              </w:rPr>
            </w:pPr>
            <w:r>
              <w:rPr>
                <w:lang w:val="en-US"/>
              </w:rPr>
              <w:t>AGREED</w:t>
            </w:r>
          </w:p>
        </w:tc>
        <w:tc>
          <w:tcPr>
            <w:tcW w:w="1571" w:type="dxa"/>
            <w:shd w:val="clear" w:color="auto" w:fill="auto"/>
          </w:tcPr>
          <w:p w:rsidR="00F63861" w:rsidRDefault="00F63861">
            <w:pPr>
              <w:widowControl w:val="0"/>
              <w:spacing w:line="276" w:lineRule="auto"/>
              <w:jc w:val="center"/>
              <w:rPr>
                <w:lang w:val="en-US"/>
              </w:rPr>
            </w:pPr>
          </w:p>
        </w:tc>
        <w:tc>
          <w:tcPr>
            <w:tcW w:w="1982" w:type="dxa"/>
            <w:gridSpan w:val="2"/>
            <w:shd w:val="clear" w:color="auto" w:fill="auto"/>
          </w:tcPr>
          <w:p w:rsidR="00F63861" w:rsidRDefault="00F63861">
            <w:pPr>
              <w:widowControl w:val="0"/>
              <w:spacing w:line="276" w:lineRule="auto"/>
              <w:jc w:val="center"/>
              <w:rPr>
                <w:lang w:val="en-US"/>
              </w:rPr>
            </w:pPr>
          </w:p>
        </w:tc>
        <w:tc>
          <w:tcPr>
            <w:tcW w:w="1598" w:type="dxa"/>
            <w:gridSpan w:val="3"/>
            <w:shd w:val="clear" w:color="auto" w:fill="auto"/>
          </w:tcPr>
          <w:p w:rsidR="00F63861" w:rsidRDefault="00F63861">
            <w:pPr>
              <w:widowControl w:val="0"/>
              <w:spacing w:line="276" w:lineRule="auto"/>
              <w:jc w:val="center"/>
              <w:rPr>
                <w:lang w:val="en-US"/>
              </w:rPr>
            </w:pPr>
          </w:p>
        </w:tc>
      </w:tr>
      <w:tr w:rsidR="00F63861">
        <w:tc>
          <w:tcPr>
            <w:tcW w:w="4522" w:type="dxa"/>
            <w:shd w:val="clear" w:color="auto" w:fill="auto"/>
          </w:tcPr>
          <w:p w:rsidR="00F63861" w:rsidRDefault="009E3766">
            <w:pPr>
              <w:widowControl w:val="0"/>
              <w:spacing w:after="0" w:line="276" w:lineRule="auto"/>
              <w:rPr>
                <w:lang w:val="en-US"/>
              </w:rPr>
            </w:pPr>
            <w:bookmarkStart w:id="1" w:name="_Hlk126079368"/>
            <w:bookmarkEnd w:id="1"/>
            <w:r>
              <w:rPr>
                <w:lang w:val="en-US"/>
              </w:rPr>
              <w:t xml:space="preserve">JINR VICE-DIRECTOR </w:t>
            </w:r>
          </w:p>
        </w:tc>
        <w:tc>
          <w:tcPr>
            <w:tcW w:w="1571" w:type="dxa"/>
            <w:shd w:val="clear" w:color="auto" w:fill="auto"/>
          </w:tcPr>
          <w:p w:rsidR="00F63861" w:rsidRDefault="009E3766">
            <w:pPr>
              <w:widowControl w:val="0"/>
              <w:spacing w:after="0" w:line="276" w:lineRule="auto"/>
              <w:rPr>
                <w:lang w:val="en-US"/>
              </w:rPr>
            </w:pPr>
            <w:r>
              <w:rPr>
                <w:lang w:val="en-US"/>
              </w:rPr>
              <w:t>___________</w:t>
            </w:r>
          </w:p>
          <w:p w:rsidR="00F63861" w:rsidRDefault="009E3766">
            <w:pPr>
              <w:widowControl w:val="0"/>
              <w:spacing w:after="0" w:line="276" w:lineRule="auto"/>
              <w:jc w:val="center"/>
              <w:rPr>
                <w:lang w:val="en-US"/>
              </w:rPr>
            </w:pPr>
            <w:r>
              <w:rPr>
                <w:sz w:val="16"/>
                <w:szCs w:val="16"/>
                <w:lang w:val="en-US"/>
              </w:rPr>
              <w:t>SIGNATURE</w:t>
            </w:r>
          </w:p>
          <w:p w:rsidR="00F63861" w:rsidRDefault="00F63861">
            <w:pPr>
              <w:widowControl w:val="0"/>
              <w:spacing w:after="0" w:line="276" w:lineRule="auto"/>
              <w:rPr>
                <w:lang w:val="en-US"/>
              </w:rPr>
            </w:pPr>
          </w:p>
        </w:tc>
        <w:tc>
          <w:tcPr>
            <w:tcW w:w="1982" w:type="dxa"/>
            <w:gridSpan w:val="2"/>
            <w:shd w:val="clear" w:color="auto" w:fill="auto"/>
          </w:tcPr>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NAME</w:t>
            </w:r>
          </w:p>
        </w:tc>
        <w:tc>
          <w:tcPr>
            <w:tcW w:w="1331" w:type="dxa"/>
            <w:gridSpan w:val="2"/>
            <w:shd w:val="clear" w:color="auto" w:fill="auto"/>
          </w:tcPr>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DATE</w:t>
            </w:r>
          </w:p>
        </w:tc>
        <w:tc>
          <w:tcPr>
            <w:tcW w:w="267" w:type="dxa"/>
            <w:shd w:val="clear" w:color="auto" w:fill="auto"/>
          </w:tcPr>
          <w:p w:rsidR="00F63861" w:rsidRDefault="00F63861">
            <w:pPr>
              <w:widowControl w:val="0"/>
              <w:spacing w:after="0" w:line="276" w:lineRule="auto"/>
              <w:rPr>
                <w:lang w:val="en-US"/>
              </w:rPr>
            </w:pPr>
            <w:bookmarkStart w:id="2" w:name="_Hlk126079368_Copy_1"/>
            <w:bookmarkEnd w:id="2"/>
          </w:p>
        </w:tc>
      </w:tr>
      <w:tr w:rsidR="00F63861">
        <w:tc>
          <w:tcPr>
            <w:tcW w:w="4522" w:type="dxa"/>
            <w:shd w:val="clear" w:color="auto" w:fill="auto"/>
          </w:tcPr>
          <w:p w:rsidR="00F63861" w:rsidRDefault="009E3766">
            <w:pPr>
              <w:widowControl w:val="0"/>
              <w:spacing w:after="0" w:line="276" w:lineRule="auto"/>
              <w:rPr>
                <w:lang w:val="en-US"/>
              </w:rPr>
            </w:pPr>
            <w:r>
              <w:rPr>
                <w:lang w:val="en-US"/>
              </w:rPr>
              <w:t>CHIEF SCIENTIFIC SECRETARY</w:t>
            </w:r>
          </w:p>
        </w:tc>
        <w:tc>
          <w:tcPr>
            <w:tcW w:w="1571" w:type="dxa"/>
            <w:shd w:val="clear" w:color="auto" w:fill="auto"/>
          </w:tcPr>
          <w:p w:rsidR="00F63861" w:rsidRDefault="009E3766">
            <w:pPr>
              <w:widowControl w:val="0"/>
              <w:spacing w:after="0" w:line="276" w:lineRule="auto"/>
              <w:rPr>
                <w:lang w:val="en-US"/>
              </w:rPr>
            </w:pPr>
            <w:r>
              <w:rPr>
                <w:lang w:val="en-US"/>
              </w:rPr>
              <w:t>___________</w:t>
            </w:r>
          </w:p>
          <w:p w:rsidR="00F63861" w:rsidRDefault="009E3766">
            <w:pPr>
              <w:widowControl w:val="0"/>
              <w:spacing w:after="0" w:line="276" w:lineRule="auto"/>
              <w:jc w:val="center"/>
              <w:rPr>
                <w:lang w:val="en-US"/>
              </w:rPr>
            </w:pPr>
            <w:r>
              <w:rPr>
                <w:sz w:val="16"/>
                <w:szCs w:val="16"/>
                <w:lang w:val="en-US"/>
              </w:rPr>
              <w:t>SIGNATURE</w:t>
            </w:r>
          </w:p>
          <w:p w:rsidR="00F63861" w:rsidRDefault="00F63861">
            <w:pPr>
              <w:widowControl w:val="0"/>
              <w:spacing w:after="0" w:line="276" w:lineRule="auto"/>
              <w:jc w:val="center"/>
              <w:rPr>
                <w:lang w:val="en-US"/>
              </w:rPr>
            </w:pPr>
          </w:p>
        </w:tc>
        <w:tc>
          <w:tcPr>
            <w:tcW w:w="1982" w:type="dxa"/>
            <w:gridSpan w:val="2"/>
            <w:shd w:val="clear" w:color="auto" w:fill="auto"/>
          </w:tcPr>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NAME</w:t>
            </w:r>
          </w:p>
        </w:tc>
        <w:tc>
          <w:tcPr>
            <w:tcW w:w="1331" w:type="dxa"/>
            <w:gridSpan w:val="2"/>
            <w:shd w:val="clear" w:color="auto" w:fill="auto"/>
          </w:tcPr>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DATE</w:t>
            </w:r>
          </w:p>
        </w:tc>
        <w:tc>
          <w:tcPr>
            <w:tcW w:w="267" w:type="dxa"/>
            <w:shd w:val="clear" w:color="auto" w:fill="auto"/>
          </w:tcPr>
          <w:p w:rsidR="00F63861" w:rsidRDefault="00F63861">
            <w:pPr>
              <w:widowControl w:val="0"/>
              <w:spacing w:after="0" w:line="276" w:lineRule="auto"/>
              <w:rPr>
                <w:lang w:val="en-US"/>
              </w:rPr>
            </w:pPr>
          </w:p>
        </w:tc>
      </w:tr>
      <w:tr w:rsidR="00F63861">
        <w:tc>
          <w:tcPr>
            <w:tcW w:w="4522" w:type="dxa"/>
            <w:shd w:val="clear" w:color="auto" w:fill="auto"/>
          </w:tcPr>
          <w:p w:rsidR="00F63861" w:rsidRDefault="009E3766">
            <w:pPr>
              <w:widowControl w:val="0"/>
              <w:spacing w:after="0" w:line="276" w:lineRule="auto"/>
              <w:rPr>
                <w:lang w:val="en-US"/>
              </w:rPr>
            </w:pPr>
            <w:r>
              <w:rPr>
                <w:lang w:val="en-US"/>
              </w:rPr>
              <w:t>CHIEF ENGINEER</w:t>
            </w:r>
          </w:p>
        </w:tc>
        <w:tc>
          <w:tcPr>
            <w:tcW w:w="1571" w:type="dxa"/>
            <w:shd w:val="clear" w:color="auto" w:fill="auto"/>
          </w:tcPr>
          <w:p w:rsidR="00F63861" w:rsidRDefault="009E3766">
            <w:pPr>
              <w:widowControl w:val="0"/>
              <w:spacing w:after="0" w:line="276" w:lineRule="auto"/>
              <w:rPr>
                <w:lang w:val="en-US"/>
              </w:rPr>
            </w:pPr>
            <w:r>
              <w:rPr>
                <w:lang w:val="en-US"/>
              </w:rPr>
              <w:t>___________</w:t>
            </w:r>
          </w:p>
          <w:p w:rsidR="00F63861" w:rsidRDefault="009E3766">
            <w:pPr>
              <w:widowControl w:val="0"/>
              <w:spacing w:after="0" w:line="276" w:lineRule="auto"/>
              <w:jc w:val="center"/>
              <w:rPr>
                <w:lang w:val="en-US"/>
              </w:rPr>
            </w:pPr>
            <w:r>
              <w:rPr>
                <w:sz w:val="16"/>
                <w:szCs w:val="16"/>
                <w:lang w:val="en-US"/>
              </w:rPr>
              <w:t>SIGNATURE</w:t>
            </w:r>
          </w:p>
          <w:p w:rsidR="00F63861" w:rsidRDefault="00F63861">
            <w:pPr>
              <w:widowControl w:val="0"/>
              <w:spacing w:after="0" w:line="276" w:lineRule="auto"/>
              <w:jc w:val="center"/>
              <w:rPr>
                <w:lang w:val="en-US"/>
              </w:rPr>
            </w:pPr>
          </w:p>
        </w:tc>
        <w:tc>
          <w:tcPr>
            <w:tcW w:w="1982" w:type="dxa"/>
            <w:gridSpan w:val="2"/>
            <w:shd w:val="clear" w:color="auto" w:fill="auto"/>
          </w:tcPr>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NAME</w:t>
            </w:r>
          </w:p>
        </w:tc>
        <w:tc>
          <w:tcPr>
            <w:tcW w:w="1331" w:type="dxa"/>
            <w:gridSpan w:val="2"/>
            <w:shd w:val="clear" w:color="auto" w:fill="auto"/>
          </w:tcPr>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DATE</w:t>
            </w:r>
          </w:p>
        </w:tc>
        <w:tc>
          <w:tcPr>
            <w:tcW w:w="267" w:type="dxa"/>
            <w:shd w:val="clear" w:color="auto" w:fill="auto"/>
          </w:tcPr>
          <w:p w:rsidR="00F63861" w:rsidRDefault="00F63861">
            <w:pPr>
              <w:widowControl w:val="0"/>
              <w:spacing w:after="0" w:line="276" w:lineRule="auto"/>
              <w:rPr>
                <w:lang w:val="en-US"/>
              </w:rPr>
            </w:pPr>
          </w:p>
        </w:tc>
      </w:tr>
      <w:tr w:rsidR="00F63861">
        <w:tc>
          <w:tcPr>
            <w:tcW w:w="4522" w:type="dxa"/>
            <w:shd w:val="clear" w:color="auto" w:fill="auto"/>
          </w:tcPr>
          <w:p w:rsidR="00F63861" w:rsidRDefault="009E3766">
            <w:pPr>
              <w:widowControl w:val="0"/>
              <w:spacing w:after="0" w:line="276" w:lineRule="auto"/>
              <w:rPr>
                <w:lang w:val="en-US"/>
              </w:rPr>
            </w:pPr>
            <w:r>
              <w:rPr>
                <w:lang w:val="en-US"/>
              </w:rPr>
              <w:t>LABORATORY DIRECTOR</w:t>
            </w:r>
          </w:p>
        </w:tc>
        <w:tc>
          <w:tcPr>
            <w:tcW w:w="1571" w:type="dxa"/>
            <w:shd w:val="clear" w:color="auto" w:fill="auto"/>
          </w:tcPr>
          <w:p w:rsidR="00F63861" w:rsidRDefault="009E3766">
            <w:pPr>
              <w:widowControl w:val="0"/>
              <w:spacing w:after="0" w:line="276" w:lineRule="auto"/>
              <w:rPr>
                <w:lang w:val="en-US"/>
              </w:rPr>
            </w:pPr>
            <w:r>
              <w:rPr>
                <w:lang w:val="en-US"/>
              </w:rPr>
              <w:t>___________</w:t>
            </w:r>
          </w:p>
          <w:p w:rsidR="00F63861" w:rsidRDefault="009E3766">
            <w:pPr>
              <w:widowControl w:val="0"/>
              <w:spacing w:after="0" w:line="276" w:lineRule="auto"/>
              <w:jc w:val="center"/>
              <w:rPr>
                <w:lang w:val="en-US"/>
              </w:rPr>
            </w:pPr>
            <w:r>
              <w:rPr>
                <w:sz w:val="16"/>
                <w:szCs w:val="16"/>
                <w:lang w:val="en-US"/>
              </w:rPr>
              <w:t>SIGNATURE</w:t>
            </w:r>
          </w:p>
          <w:p w:rsidR="00F63861" w:rsidRDefault="00F63861">
            <w:pPr>
              <w:widowControl w:val="0"/>
              <w:spacing w:after="0" w:line="276" w:lineRule="auto"/>
              <w:jc w:val="center"/>
              <w:rPr>
                <w:lang w:val="en-US"/>
              </w:rPr>
            </w:pPr>
          </w:p>
        </w:tc>
        <w:tc>
          <w:tcPr>
            <w:tcW w:w="1982" w:type="dxa"/>
            <w:gridSpan w:val="2"/>
            <w:shd w:val="clear" w:color="auto" w:fill="auto"/>
          </w:tcPr>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NAME</w:t>
            </w:r>
          </w:p>
        </w:tc>
        <w:tc>
          <w:tcPr>
            <w:tcW w:w="1331" w:type="dxa"/>
            <w:gridSpan w:val="2"/>
            <w:shd w:val="clear" w:color="auto" w:fill="auto"/>
          </w:tcPr>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DATE</w:t>
            </w:r>
          </w:p>
        </w:tc>
        <w:tc>
          <w:tcPr>
            <w:tcW w:w="267" w:type="dxa"/>
            <w:shd w:val="clear" w:color="auto" w:fill="auto"/>
          </w:tcPr>
          <w:p w:rsidR="00F63861" w:rsidRDefault="00F63861">
            <w:pPr>
              <w:widowControl w:val="0"/>
              <w:spacing w:after="0" w:line="276" w:lineRule="auto"/>
              <w:rPr>
                <w:lang w:val="en-US"/>
              </w:rPr>
            </w:pPr>
          </w:p>
        </w:tc>
      </w:tr>
      <w:tr w:rsidR="00F63861">
        <w:tc>
          <w:tcPr>
            <w:tcW w:w="4522" w:type="dxa"/>
            <w:shd w:val="clear" w:color="auto" w:fill="auto"/>
          </w:tcPr>
          <w:p w:rsidR="00F63861" w:rsidRDefault="009E3766">
            <w:pPr>
              <w:widowControl w:val="0"/>
              <w:spacing w:after="0" w:line="276" w:lineRule="auto"/>
              <w:rPr>
                <w:lang w:val="en-US"/>
              </w:rPr>
            </w:pPr>
            <w:r>
              <w:rPr>
                <w:lang w:val="en-US"/>
              </w:rPr>
              <w:t>CHIEF LABORATORY ENGINEER</w:t>
            </w:r>
          </w:p>
        </w:tc>
        <w:tc>
          <w:tcPr>
            <w:tcW w:w="1571" w:type="dxa"/>
            <w:shd w:val="clear" w:color="auto" w:fill="auto"/>
          </w:tcPr>
          <w:p w:rsidR="00F63861" w:rsidRDefault="009E3766">
            <w:pPr>
              <w:widowControl w:val="0"/>
              <w:spacing w:after="0" w:line="276" w:lineRule="auto"/>
              <w:rPr>
                <w:lang w:val="en-US"/>
              </w:rPr>
            </w:pPr>
            <w:r>
              <w:rPr>
                <w:lang w:val="en-US"/>
              </w:rPr>
              <w:t>___________</w:t>
            </w:r>
          </w:p>
          <w:p w:rsidR="00F63861" w:rsidRDefault="009E3766">
            <w:pPr>
              <w:widowControl w:val="0"/>
              <w:spacing w:after="0" w:line="276" w:lineRule="auto"/>
              <w:jc w:val="center"/>
              <w:rPr>
                <w:lang w:val="en-US"/>
              </w:rPr>
            </w:pPr>
            <w:r>
              <w:rPr>
                <w:sz w:val="16"/>
                <w:szCs w:val="16"/>
                <w:lang w:val="en-US"/>
              </w:rPr>
              <w:t>SIGNATURE</w:t>
            </w:r>
          </w:p>
          <w:p w:rsidR="00F63861" w:rsidRDefault="00F63861">
            <w:pPr>
              <w:widowControl w:val="0"/>
              <w:spacing w:after="0" w:line="276" w:lineRule="auto"/>
              <w:jc w:val="center"/>
              <w:rPr>
                <w:lang w:val="en-US"/>
              </w:rPr>
            </w:pPr>
          </w:p>
        </w:tc>
        <w:tc>
          <w:tcPr>
            <w:tcW w:w="1982" w:type="dxa"/>
            <w:gridSpan w:val="2"/>
            <w:shd w:val="clear" w:color="auto" w:fill="auto"/>
          </w:tcPr>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NAME</w:t>
            </w:r>
          </w:p>
        </w:tc>
        <w:tc>
          <w:tcPr>
            <w:tcW w:w="1331" w:type="dxa"/>
            <w:gridSpan w:val="2"/>
            <w:shd w:val="clear" w:color="auto" w:fill="auto"/>
          </w:tcPr>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DATE</w:t>
            </w:r>
          </w:p>
        </w:tc>
        <w:tc>
          <w:tcPr>
            <w:tcW w:w="267" w:type="dxa"/>
            <w:shd w:val="clear" w:color="auto" w:fill="auto"/>
          </w:tcPr>
          <w:p w:rsidR="00F63861" w:rsidRDefault="00F63861">
            <w:pPr>
              <w:widowControl w:val="0"/>
              <w:spacing w:after="0" w:line="276" w:lineRule="auto"/>
              <w:rPr>
                <w:lang w:val="en-US"/>
              </w:rPr>
            </w:pPr>
          </w:p>
        </w:tc>
      </w:tr>
      <w:tr w:rsidR="00F63861">
        <w:tc>
          <w:tcPr>
            <w:tcW w:w="4522" w:type="dxa"/>
            <w:shd w:val="clear" w:color="auto" w:fill="auto"/>
          </w:tcPr>
          <w:p w:rsidR="00F63861" w:rsidRDefault="009E3766">
            <w:pPr>
              <w:widowControl w:val="0"/>
              <w:spacing w:after="0" w:line="276" w:lineRule="auto"/>
              <w:rPr>
                <w:lang w:val="en-US"/>
              </w:rPr>
            </w:pPr>
            <w:r>
              <w:rPr>
                <w:sz w:val="22"/>
                <w:szCs w:val="22"/>
                <w:lang w:val="en-US"/>
              </w:rPr>
              <w:t>LABORATORY SCIENTIFIC SECRETARY</w:t>
            </w:r>
          </w:p>
          <w:p w:rsidR="00F63861" w:rsidRDefault="009E3766">
            <w:pPr>
              <w:widowControl w:val="0"/>
              <w:spacing w:after="0" w:line="276" w:lineRule="auto"/>
              <w:rPr>
                <w:lang w:val="en-US"/>
              </w:rPr>
            </w:pPr>
            <w:r>
              <w:rPr>
                <w:lang w:val="en-US"/>
              </w:rPr>
              <w:t>THEME / LRIP LEADER</w:t>
            </w:r>
          </w:p>
        </w:tc>
        <w:tc>
          <w:tcPr>
            <w:tcW w:w="1571" w:type="dxa"/>
            <w:shd w:val="clear" w:color="auto" w:fill="auto"/>
          </w:tcPr>
          <w:p w:rsidR="00F63861" w:rsidRDefault="00F63861">
            <w:pPr>
              <w:widowControl w:val="0"/>
              <w:spacing w:after="0" w:line="276" w:lineRule="auto"/>
              <w:rPr>
                <w:lang w:val="en-US"/>
              </w:rPr>
            </w:pPr>
          </w:p>
          <w:p w:rsidR="00F63861" w:rsidRDefault="009E3766">
            <w:pPr>
              <w:widowControl w:val="0"/>
              <w:spacing w:after="0" w:line="276" w:lineRule="auto"/>
              <w:rPr>
                <w:lang w:val="en-US"/>
              </w:rPr>
            </w:pPr>
            <w:r>
              <w:rPr>
                <w:lang w:val="en-US"/>
              </w:rPr>
              <w:t xml:space="preserve">___________                       </w:t>
            </w:r>
          </w:p>
          <w:p w:rsidR="00F63861" w:rsidRDefault="009E3766">
            <w:pPr>
              <w:widowControl w:val="0"/>
              <w:spacing w:after="0" w:line="276" w:lineRule="auto"/>
              <w:jc w:val="center"/>
              <w:rPr>
                <w:lang w:val="en-US"/>
              </w:rPr>
            </w:pPr>
            <w:r>
              <w:rPr>
                <w:sz w:val="16"/>
                <w:szCs w:val="16"/>
                <w:lang w:val="en-US"/>
              </w:rPr>
              <w:t>SIGNATURE</w:t>
            </w:r>
          </w:p>
          <w:p w:rsidR="00F63861" w:rsidRDefault="00F63861">
            <w:pPr>
              <w:widowControl w:val="0"/>
              <w:spacing w:after="0" w:line="276" w:lineRule="auto"/>
              <w:rPr>
                <w:lang w:val="en-US"/>
              </w:rPr>
            </w:pPr>
          </w:p>
          <w:p w:rsidR="00F63861" w:rsidRDefault="00F63861">
            <w:pPr>
              <w:widowControl w:val="0"/>
              <w:spacing w:after="0" w:line="276" w:lineRule="auto"/>
              <w:jc w:val="center"/>
              <w:rPr>
                <w:lang w:val="en-US"/>
              </w:rPr>
            </w:pPr>
          </w:p>
        </w:tc>
        <w:tc>
          <w:tcPr>
            <w:tcW w:w="1982" w:type="dxa"/>
            <w:gridSpan w:val="2"/>
            <w:shd w:val="clear" w:color="auto" w:fill="auto"/>
          </w:tcPr>
          <w:p w:rsidR="00F63861" w:rsidRDefault="00F63861">
            <w:pPr>
              <w:widowControl w:val="0"/>
              <w:spacing w:after="0" w:line="276" w:lineRule="auto"/>
              <w:jc w:val="center"/>
              <w:rPr>
                <w:lang w:val="en-US"/>
              </w:rPr>
            </w:pPr>
          </w:p>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NAME</w:t>
            </w:r>
          </w:p>
          <w:p w:rsidR="00F63861" w:rsidRDefault="00F63861">
            <w:pPr>
              <w:widowControl w:val="0"/>
              <w:spacing w:after="0" w:line="276" w:lineRule="auto"/>
              <w:jc w:val="center"/>
              <w:rPr>
                <w:lang w:val="en-US"/>
              </w:rPr>
            </w:pPr>
          </w:p>
          <w:p w:rsidR="00F63861" w:rsidRDefault="00F63861">
            <w:pPr>
              <w:widowControl w:val="0"/>
              <w:spacing w:after="0" w:line="276" w:lineRule="auto"/>
              <w:jc w:val="center"/>
              <w:rPr>
                <w:sz w:val="16"/>
                <w:szCs w:val="16"/>
                <w:lang w:val="en-US"/>
              </w:rPr>
            </w:pPr>
          </w:p>
        </w:tc>
        <w:tc>
          <w:tcPr>
            <w:tcW w:w="1331" w:type="dxa"/>
            <w:gridSpan w:val="2"/>
            <w:shd w:val="clear" w:color="auto" w:fill="auto"/>
          </w:tcPr>
          <w:p w:rsidR="00F63861" w:rsidRDefault="00F63861">
            <w:pPr>
              <w:widowControl w:val="0"/>
              <w:spacing w:after="0" w:line="276" w:lineRule="auto"/>
              <w:jc w:val="center"/>
              <w:rPr>
                <w:lang w:val="en-US"/>
              </w:rPr>
            </w:pPr>
          </w:p>
          <w:p w:rsidR="00F63861" w:rsidRDefault="009E3766">
            <w:pPr>
              <w:widowControl w:val="0"/>
              <w:spacing w:after="0" w:line="276" w:lineRule="auto"/>
              <w:jc w:val="center"/>
              <w:rPr>
                <w:lang w:val="en-US"/>
              </w:rPr>
            </w:pPr>
            <w:r>
              <w:rPr>
                <w:lang w:val="en-US"/>
              </w:rPr>
              <w:t>_______</w:t>
            </w:r>
          </w:p>
          <w:p w:rsidR="00F63861" w:rsidRDefault="009E3766">
            <w:pPr>
              <w:widowControl w:val="0"/>
              <w:spacing w:after="0" w:line="276" w:lineRule="auto"/>
              <w:jc w:val="center"/>
              <w:rPr>
                <w:lang w:val="en-US"/>
              </w:rPr>
            </w:pPr>
            <w:r>
              <w:rPr>
                <w:sz w:val="16"/>
                <w:szCs w:val="16"/>
                <w:lang w:val="en-US"/>
              </w:rPr>
              <w:t>DATE</w:t>
            </w:r>
          </w:p>
          <w:p w:rsidR="00F63861" w:rsidRDefault="00F63861">
            <w:pPr>
              <w:widowControl w:val="0"/>
              <w:spacing w:after="0" w:line="276" w:lineRule="auto"/>
              <w:jc w:val="center"/>
              <w:rPr>
                <w:sz w:val="16"/>
                <w:szCs w:val="16"/>
                <w:lang w:val="en-US"/>
              </w:rPr>
            </w:pPr>
          </w:p>
        </w:tc>
        <w:tc>
          <w:tcPr>
            <w:tcW w:w="267" w:type="dxa"/>
            <w:shd w:val="clear" w:color="auto" w:fill="auto"/>
          </w:tcPr>
          <w:p w:rsidR="00F63861" w:rsidRDefault="00F63861">
            <w:pPr>
              <w:widowControl w:val="0"/>
              <w:spacing w:after="0" w:line="276" w:lineRule="auto"/>
              <w:rPr>
                <w:lang w:val="en-US"/>
              </w:rPr>
            </w:pPr>
          </w:p>
        </w:tc>
      </w:tr>
      <w:tr w:rsidR="00F63861">
        <w:tc>
          <w:tcPr>
            <w:tcW w:w="4522" w:type="dxa"/>
            <w:shd w:val="clear" w:color="auto" w:fill="auto"/>
          </w:tcPr>
          <w:p w:rsidR="00F63861" w:rsidRDefault="009E3766">
            <w:pPr>
              <w:widowControl w:val="0"/>
              <w:spacing w:after="0" w:line="276" w:lineRule="auto"/>
              <w:rPr>
                <w:lang w:val="en-US"/>
              </w:rPr>
            </w:pPr>
            <w:r>
              <w:rPr>
                <w:lang w:val="en-US"/>
              </w:rPr>
              <w:t>PROJECT / LRIP SUBPROJECT LE</w:t>
            </w:r>
            <w:bookmarkStart w:id="3" w:name="_GoBack"/>
            <w:bookmarkEnd w:id="3"/>
            <w:r>
              <w:rPr>
                <w:lang w:val="en-US"/>
              </w:rPr>
              <w:t>ADER</w:t>
            </w:r>
          </w:p>
        </w:tc>
        <w:tc>
          <w:tcPr>
            <w:tcW w:w="1571" w:type="dxa"/>
            <w:shd w:val="clear" w:color="auto" w:fill="auto"/>
          </w:tcPr>
          <w:p w:rsidR="00F63861" w:rsidRDefault="00F63861">
            <w:pPr>
              <w:widowControl w:val="0"/>
              <w:spacing w:after="0" w:line="276" w:lineRule="auto"/>
              <w:rPr>
                <w:lang w:val="en-US"/>
              </w:rPr>
            </w:pPr>
          </w:p>
          <w:p w:rsidR="00F63861" w:rsidRDefault="009E3766">
            <w:pPr>
              <w:widowControl w:val="0"/>
              <w:spacing w:after="0" w:line="276" w:lineRule="auto"/>
              <w:rPr>
                <w:lang w:val="en-US"/>
              </w:rPr>
            </w:pPr>
            <w:r>
              <w:rPr>
                <w:lang w:val="en-US"/>
              </w:rPr>
              <w:t>__________</w:t>
            </w:r>
          </w:p>
          <w:p w:rsidR="00F63861" w:rsidRDefault="009E3766">
            <w:pPr>
              <w:widowControl w:val="0"/>
              <w:spacing w:after="0" w:line="276" w:lineRule="auto"/>
              <w:jc w:val="center"/>
              <w:rPr>
                <w:lang w:val="en-US"/>
              </w:rPr>
            </w:pPr>
            <w:r>
              <w:rPr>
                <w:sz w:val="16"/>
                <w:szCs w:val="16"/>
                <w:lang w:val="en-US"/>
              </w:rPr>
              <w:t>SIGNATURE</w:t>
            </w:r>
          </w:p>
          <w:p w:rsidR="00F63861" w:rsidRDefault="00F63861">
            <w:pPr>
              <w:widowControl w:val="0"/>
              <w:spacing w:after="0" w:line="276" w:lineRule="auto"/>
              <w:jc w:val="center"/>
              <w:rPr>
                <w:lang w:val="en-US"/>
              </w:rPr>
            </w:pPr>
          </w:p>
        </w:tc>
        <w:tc>
          <w:tcPr>
            <w:tcW w:w="1982" w:type="dxa"/>
            <w:gridSpan w:val="2"/>
            <w:shd w:val="clear" w:color="auto" w:fill="auto"/>
          </w:tcPr>
          <w:p w:rsidR="00F63861" w:rsidRDefault="00F63861">
            <w:pPr>
              <w:widowControl w:val="0"/>
              <w:spacing w:after="0" w:line="276" w:lineRule="auto"/>
              <w:jc w:val="center"/>
              <w:rPr>
                <w:lang w:val="en-US"/>
              </w:rPr>
            </w:pPr>
          </w:p>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NAME</w:t>
            </w:r>
          </w:p>
        </w:tc>
        <w:tc>
          <w:tcPr>
            <w:tcW w:w="1331" w:type="dxa"/>
            <w:gridSpan w:val="2"/>
            <w:shd w:val="clear" w:color="auto" w:fill="auto"/>
          </w:tcPr>
          <w:p w:rsidR="00F63861" w:rsidRDefault="00F63861">
            <w:pPr>
              <w:widowControl w:val="0"/>
              <w:spacing w:after="0" w:line="276" w:lineRule="auto"/>
              <w:jc w:val="center"/>
              <w:rPr>
                <w:lang w:val="en-US"/>
              </w:rPr>
            </w:pPr>
          </w:p>
          <w:p w:rsidR="00F63861" w:rsidRDefault="009E3766">
            <w:pPr>
              <w:widowControl w:val="0"/>
              <w:spacing w:after="0" w:line="276" w:lineRule="auto"/>
              <w:jc w:val="center"/>
              <w:rPr>
                <w:lang w:val="en-US"/>
              </w:rPr>
            </w:pPr>
            <w:r>
              <w:rPr>
                <w:lang w:val="en-US"/>
              </w:rPr>
              <w:t>_________</w:t>
            </w:r>
          </w:p>
          <w:p w:rsidR="00F63861" w:rsidRDefault="009E3766">
            <w:pPr>
              <w:widowControl w:val="0"/>
              <w:spacing w:after="0" w:line="276" w:lineRule="auto"/>
              <w:jc w:val="center"/>
              <w:rPr>
                <w:lang w:val="en-US"/>
              </w:rPr>
            </w:pPr>
            <w:r>
              <w:rPr>
                <w:sz w:val="16"/>
                <w:szCs w:val="16"/>
                <w:lang w:val="en-US"/>
              </w:rPr>
              <w:t>DATE</w:t>
            </w:r>
          </w:p>
        </w:tc>
        <w:tc>
          <w:tcPr>
            <w:tcW w:w="267" w:type="dxa"/>
            <w:shd w:val="clear" w:color="auto" w:fill="auto"/>
          </w:tcPr>
          <w:p w:rsidR="00F63861" w:rsidRDefault="00F63861">
            <w:pPr>
              <w:widowControl w:val="0"/>
              <w:spacing w:after="0" w:line="276" w:lineRule="auto"/>
              <w:rPr>
                <w:lang w:val="en-US"/>
              </w:rPr>
            </w:pPr>
          </w:p>
        </w:tc>
      </w:tr>
      <w:tr w:rsidR="00F63861">
        <w:tc>
          <w:tcPr>
            <w:tcW w:w="4522" w:type="dxa"/>
            <w:shd w:val="clear" w:color="auto" w:fill="auto"/>
          </w:tcPr>
          <w:p w:rsidR="00F63861" w:rsidRDefault="00F63861">
            <w:pPr>
              <w:widowControl w:val="0"/>
              <w:spacing w:line="276" w:lineRule="auto"/>
              <w:rPr>
                <w:lang w:val="en-US"/>
              </w:rPr>
            </w:pPr>
          </w:p>
        </w:tc>
        <w:tc>
          <w:tcPr>
            <w:tcW w:w="1571" w:type="dxa"/>
            <w:shd w:val="clear" w:color="auto" w:fill="auto"/>
          </w:tcPr>
          <w:p w:rsidR="00F63861" w:rsidRDefault="00F63861">
            <w:pPr>
              <w:widowControl w:val="0"/>
              <w:spacing w:line="276" w:lineRule="auto"/>
              <w:jc w:val="center"/>
              <w:rPr>
                <w:lang w:val="en-US"/>
              </w:rPr>
            </w:pPr>
          </w:p>
        </w:tc>
        <w:tc>
          <w:tcPr>
            <w:tcW w:w="1982" w:type="dxa"/>
            <w:gridSpan w:val="2"/>
            <w:shd w:val="clear" w:color="auto" w:fill="auto"/>
          </w:tcPr>
          <w:p w:rsidR="00F63861" w:rsidRDefault="00F63861">
            <w:pPr>
              <w:widowControl w:val="0"/>
              <w:spacing w:line="276" w:lineRule="auto"/>
              <w:jc w:val="center"/>
              <w:rPr>
                <w:lang w:val="en-US"/>
              </w:rPr>
            </w:pPr>
          </w:p>
        </w:tc>
        <w:tc>
          <w:tcPr>
            <w:tcW w:w="1331" w:type="dxa"/>
            <w:gridSpan w:val="2"/>
            <w:shd w:val="clear" w:color="auto" w:fill="auto"/>
          </w:tcPr>
          <w:p w:rsidR="00F63861" w:rsidRDefault="00F63861">
            <w:pPr>
              <w:widowControl w:val="0"/>
              <w:spacing w:line="276" w:lineRule="auto"/>
              <w:jc w:val="center"/>
              <w:rPr>
                <w:lang w:val="en-US"/>
              </w:rPr>
            </w:pPr>
          </w:p>
        </w:tc>
        <w:tc>
          <w:tcPr>
            <w:tcW w:w="267" w:type="dxa"/>
            <w:shd w:val="clear" w:color="auto" w:fill="auto"/>
          </w:tcPr>
          <w:p w:rsidR="00F63861" w:rsidRDefault="00F63861">
            <w:pPr>
              <w:widowControl w:val="0"/>
              <w:spacing w:line="276" w:lineRule="auto"/>
              <w:rPr>
                <w:lang w:val="en-US"/>
              </w:rPr>
            </w:pPr>
          </w:p>
        </w:tc>
      </w:tr>
      <w:tr w:rsidR="00666D2F">
        <w:trPr>
          <w:gridAfter w:val="2"/>
          <w:wAfter w:w="1571" w:type="dxa"/>
        </w:trPr>
        <w:tc>
          <w:tcPr>
            <w:tcW w:w="4522" w:type="dxa"/>
            <w:shd w:val="clear" w:color="auto" w:fill="auto"/>
          </w:tcPr>
          <w:p w:rsidR="00666D2F" w:rsidRDefault="00666D2F">
            <w:pPr>
              <w:widowControl w:val="0"/>
              <w:spacing w:line="276" w:lineRule="auto"/>
              <w:rPr>
                <w:lang w:val="en-US"/>
              </w:rPr>
            </w:pPr>
          </w:p>
          <w:p w:rsidR="00666D2F" w:rsidRDefault="00666D2F">
            <w:pPr>
              <w:widowControl w:val="0"/>
              <w:spacing w:line="276" w:lineRule="auto"/>
              <w:rPr>
                <w:lang w:val="en-US"/>
              </w:rPr>
            </w:pPr>
          </w:p>
          <w:p w:rsidR="00666D2F" w:rsidRDefault="00666D2F">
            <w:pPr>
              <w:widowControl w:val="0"/>
              <w:spacing w:line="276" w:lineRule="auto"/>
              <w:rPr>
                <w:lang w:val="en-US"/>
              </w:rPr>
            </w:pPr>
          </w:p>
          <w:p w:rsidR="00666D2F" w:rsidRDefault="00666D2F">
            <w:pPr>
              <w:widowControl w:val="0"/>
              <w:spacing w:line="276" w:lineRule="auto"/>
              <w:rPr>
                <w:lang w:val="en-US"/>
              </w:rPr>
            </w:pPr>
          </w:p>
          <w:p w:rsidR="00666D2F" w:rsidRDefault="00666D2F">
            <w:pPr>
              <w:widowControl w:val="0"/>
              <w:spacing w:line="276" w:lineRule="auto"/>
              <w:rPr>
                <w:lang w:val="en-US"/>
              </w:rPr>
            </w:pPr>
            <w:r>
              <w:rPr>
                <w:lang w:val="en-US"/>
              </w:rPr>
              <w:t xml:space="preserve">APPROVED BY THE PAC </w:t>
            </w:r>
          </w:p>
        </w:tc>
        <w:tc>
          <w:tcPr>
            <w:tcW w:w="1982" w:type="dxa"/>
            <w:gridSpan w:val="2"/>
            <w:shd w:val="clear" w:color="auto" w:fill="auto"/>
          </w:tcPr>
          <w:p w:rsidR="00666D2F" w:rsidRDefault="00666D2F">
            <w:pPr>
              <w:widowControl w:val="0"/>
              <w:spacing w:after="0" w:line="276" w:lineRule="auto"/>
              <w:rPr>
                <w:lang w:val="en-US"/>
              </w:rPr>
            </w:pPr>
          </w:p>
          <w:p w:rsidR="00666D2F" w:rsidRDefault="00666D2F">
            <w:pPr>
              <w:widowControl w:val="0"/>
              <w:spacing w:after="0" w:line="276" w:lineRule="auto"/>
              <w:rPr>
                <w:lang w:val="en-US"/>
              </w:rPr>
            </w:pPr>
          </w:p>
          <w:p w:rsidR="00666D2F" w:rsidRDefault="00666D2F">
            <w:pPr>
              <w:widowControl w:val="0"/>
              <w:spacing w:after="0" w:line="276" w:lineRule="auto"/>
              <w:rPr>
                <w:lang w:val="en-US"/>
              </w:rPr>
            </w:pPr>
          </w:p>
          <w:p w:rsidR="00666D2F" w:rsidRDefault="00666D2F">
            <w:pPr>
              <w:widowControl w:val="0"/>
              <w:spacing w:after="0" w:line="276" w:lineRule="auto"/>
              <w:jc w:val="center"/>
              <w:rPr>
                <w:lang w:val="en-US"/>
              </w:rPr>
            </w:pPr>
          </w:p>
          <w:p w:rsidR="00666D2F" w:rsidRDefault="00666D2F">
            <w:pPr>
              <w:widowControl w:val="0"/>
              <w:spacing w:after="0" w:line="276" w:lineRule="auto"/>
              <w:jc w:val="center"/>
              <w:rPr>
                <w:lang w:val="en-US"/>
              </w:rPr>
            </w:pPr>
          </w:p>
          <w:p w:rsidR="00666D2F" w:rsidRDefault="00666D2F">
            <w:pPr>
              <w:widowControl w:val="0"/>
              <w:spacing w:after="0" w:line="276" w:lineRule="auto"/>
              <w:jc w:val="center"/>
              <w:rPr>
                <w:lang w:val="en-US"/>
              </w:rPr>
            </w:pPr>
          </w:p>
          <w:p w:rsidR="00666D2F" w:rsidRDefault="00666D2F">
            <w:pPr>
              <w:widowControl w:val="0"/>
              <w:spacing w:after="0" w:line="276" w:lineRule="auto"/>
              <w:jc w:val="center"/>
              <w:rPr>
                <w:lang w:val="en-US"/>
              </w:rPr>
            </w:pPr>
          </w:p>
          <w:p w:rsidR="00666D2F" w:rsidRDefault="00666D2F">
            <w:pPr>
              <w:widowControl w:val="0"/>
              <w:spacing w:after="0" w:line="276" w:lineRule="auto"/>
              <w:jc w:val="center"/>
              <w:rPr>
                <w:lang w:val="en-US"/>
              </w:rPr>
            </w:pPr>
            <w:r>
              <w:rPr>
                <w:lang w:val="en-US"/>
              </w:rPr>
              <w:t>_________</w:t>
            </w:r>
          </w:p>
          <w:p w:rsidR="00666D2F" w:rsidRDefault="00666D2F">
            <w:pPr>
              <w:widowControl w:val="0"/>
              <w:spacing w:line="276" w:lineRule="auto"/>
              <w:jc w:val="center"/>
              <w:rPr>
                <w:lang w:val="en-US"/>
              </w:rPr>
            </w:pPr>
            <w:r>
              <w:rPr>
                <w:sz w:val="16"/>
                <w:szCs w:val="16"/>
                <w:lang w:val="en-US"/>
              </w:rPr>
              <w:t>NAME</w:t>
            </w:r>
          </w:p>
        </w:tc>
        <w:tc>
          <w:tcPr>
            <w:tcW w:w="1598" w:type="dxa"/>
            <w:gridSpan w:val="2"/>
            <w:shd w:val="clear" w:color="auto" w:fill="auto"/>
          </w:tcPr>
          <w:p w:rsidR="00666D2F" w:rsidRDefault="00666D2F">
            <w:pPr>
              <w:widowControl w:val="0"/>
              <w:spacing w:after="0" w:line="276" w:lineRule="auto"/>
              <w:rPr>
                <w:lang w:val="en-US"/>
              </w:rPr>
            </w:pPr>
          </w:p>
          <w:p w:rsidR="00666D2F" w:rsidRDefault="00666D2F">
            <w:pPr>
              <w:widowControl w:val="0"/>
              <w:spacing w:after="0" w:line="276" w:lineRule="auto"/>
              <w:rPr>
                <w:lang w:val="en-US"/>
              </w:rPr>
            </w:pPr>
          </w:p>
          <w:p w:rsidR="00666D2F" w:rsidRDefault="00666D2F">
            <w:pPr>
              <w:widowControl w:val="0"/>
              <w:spacing w:after="0" w:line="276" w:lineRule="auto"/>
              <w:rPr>
                <w:lang w:val="en-US"/>
              </w:rPr>
            </w:pPr>
          </w:p>
          <w:p w:rsidR="00666D2F" w:rsidRDefault="00666D2F">
            <w:pPr>
              <w:widowControl w:val="0"/>
              <w:spacing w:after="0" w:line="276" w:lineRule="auto"/>
              <w:jc w:val="center"/>
              <w:rPr>
                <w:lang w:val="en-US"/>
              </w:rPr>
            </w:pPr>
          </w:p>
          <w:p w:rsidR="00666D2F" w:rsidRDefault="00666D2F">
            <w:pPr>
              <w:widowControl w:val="0"/>
              <w:spacing w:after="0" w:line="276" w:lineRule="auto"/>
              <w:jc w:val="center"/>
              <w:rPr>
                <w:lang w:val="en-US"/>
              </w:rPr>
            </w:pPr>
          </w:p>
          <w:p w:rsidR="00666D2F" w:rsidRDefault="00666D2F">
            <w:pPr>
              <w:widowControl w:val="0"/>
              <w:spacing w:after="0" w:line="276" w:lineRule="auto"/>
              <w:jc w:val="center"/>
              <w:rPr>
                <w:lang w:val="en-US"/>
              </w:rPr>
            </w:pPr>
          </w:p>
          <w:p w:rsidR="00666D2F" w:rsidRDefault="00666D2F">
            <w:pPr>
              <w:widowControl w:val="0"/>
              <w:spacing w:after="0" w:line="276" w:lineRule="auto"/>
              <w:jc w:val="center"/>
              <w:rPr>
                <w:lang w:val="en-US"/>
              </w:rPr>
            </w:pPr>
          </w:p>
          <w:p w:rsidR="00666D2F" w:rsidRDefault="00666D2F">
            <w:pPr>
              <w:widowControl w:val="0"/>
              <w:spacing w:after="0" w:line="276" w:lineRule="auto"/>
              <w:jc w:val="center"/>
              <w:rPr>
                <w:lang w:val="en-US"/>
              </w:rPr>
            </w:pPr>
            <w:r>
              <w:rPr>
                <w:lang w:val="en-US"/>
              </w:rPr>
              <w:t>_________</w:t>
            </w:r>
          </w:p>
          <w:p w:rsidR="00666D2F" w:rsidRDefault="00666D2F">
            <w:pPr>
              <w:widowControl w:val="0"/>
              <w:spacing w:line="276" w:lineRule="auto"/>
              <w:jc w:val="center"/>
              <w:rPr>
                <w:lang w:val="en-US"/>
              </w:rPr>
            </w:pPr>
            <w:r>
              <w:rPr>
                <w:sz w:val="16"/>
                <w:szCs w:val="16"/>
                <w:lang w:val="en-US"/>
              </w:rPr>
              <w:t>DATE</w:t>
            </w:r>
          </w:p>
        </w:tc>
      </w:tr>
    </w:tbl>
    <w:p w:rsidR="00F63861" w:rsidRDefault="00F63861" w:rsidP="000A3FF0">
      <w:pPr>
        <w:spacing w:line="276" w:lineRule="auto"/>
        <w:rPr>
          <w:lang w:val="en-US"/>
        </w:rPr>
      </w:pPr>
    </w:p>
    <w:sectPr w:rsidR="00F63861">
      <w:footerReference w:type="default" r:id="rId13"/>
      <w:pgSz w:w="11906" w:h="16838"/>
      <w:pgMar w:top="1134" w:right="567" w:bottom="1134" w:left="1418"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1E9" w:rsidRDefault="00B271E9" w:rsidP="002C2DDA">
      <w:pPr>
        <w:spacing w:after="0" w:line="240" w:lineRule="auto"/>
      </w:pPr>
      <w:r>
        <w:separator/>
      </w:r>
    </w:p>
  </w:endnote>
  <w:endnote w:type="continuationSeparator" w:id="0">
    <w:p w:rsidR="00B271E9" w:rsidRDefault="00B271E9" w:rsidP="002C2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ejaVu Sans">
    <w:altName w:val="Calibri"/>
    <w:charset w:val="CC"/>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Roboto">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Italic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670429"/>
      <w:docPartObj>
        <w:docPartGallery w:val="Page Numbers (Bottom of Page)"/>
        <w:docPartUnique/>
      </w:docPartObj>
    </w:sdtPr>
    <w:sdtEndPr>
      <w:rPr>
        <w:noProof/>
      </w:rPr>
    </w:sdtEndPr>
    <w:sdtContent>
      <w:p w:rsidR="00CB628D" w:rsidRDefault="00CB628D">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CB628D" w:rsidRDefault="00CB6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1E9" w:rsidRDefault="00B271E9" w:rsidP="002C2DDA">
      <w:pPr>
        <w:spacing w:after="0" w:line="240" w:lineRule="auto"/>
      </w:pPr>
      <w:r>
        <w:separator/>
      </w:r>
    </w:p>
  </w:footnote>
  <w:footnote w:type="continuationSeparator" w:id="0">
    <w:p w:rsidR="00B271E9" w:rsidRDefault="00B271E9" w:rsidP="002C2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54EE"/>
    <w:multiLevelType w:val="multilevel"/>
    <w:tmpl w:val="D53A8F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9C4351D"/>
    <w:multiLevelType w:val="multilevel"/>
    <w:tmpl w:val="8FA8AE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FF95B79"/>
    <w:multiLevelType w:val="hybridMultilevel"/>
    <w:tmpl w:val="EBF85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3D79D4"/>
    <w:multiLevelType w:val="multilevel"/>
    <w:tmpl w:val="352411CC"/>
    <w:lvl w:ilvl="0">
      <w:start w:val="1"/>
      <w:numFmt w:val="decimal"/>
      <w:lvlText w:val="%1"/>
      <w:lvlJc w:val="left"/>
      <w:pPr>
        <w:tabs>
          <w:tab w:val="num" w:pos="0"/>
        </w:tabs>
        <w:ind w:left="367" w:hanging="367"/>
      </w:pPr>
      <w:rPr>
        <w:b/>
        <w:i w:val="0"/>
      </w:rPr>
    </w:lvl>
    <w:lvl w:ilvl="1">
      <w:start w:val="1"/>
      <w:numFmt w:val="decimal"/>
      <w:lvlText w:val="%1.%2"/>
      <w:lvlJc w:val="left"/>
      <w:pPr>
        <w:tabs>
          <w:tab w:val="num" w:pos="0"/>
        </w:tabs>
        <w:ind w:left="367" w:hanging="367"/>
      </w:pPr>
      <w:rPr>
        <w:b/>
        <w:i w:val="0"/>
      </w:rPr>
    </w:lvl>
    <w:lvl w:ilvl="2">
      <w:start w:val="1"/>
      <w:numFmt w:val="decimalZero"/>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i w:val="0"/>
      </w:rPr>
    </w:lvl>
    <w:lvl w:ilvl="4">
      <w:start w:val="1"/>
      <w:numFmt w:val="decimal"/>
      <w:lvlText w:val="%1.%2.%3.%4.%5"/>
      <w:lvlJc w:val="left"/>
      <w:pPr>
        <w:tabs>
          <w:tab w:val="num" w:pos="0"/>
        </w:tabs>
        <w:ind w:left="1080" w:hanging="1080"/>
      </w:pPr>
      <w:rPr>
        <w:b/>
        <w:i w:val="0"/>
      </w:rPr>
    </w:lvl>
    <w:lvl w:ilvl="5">
      <w:start w:val="1"/>
      <w:numFmt w:val="decimal"/>
      <w:lvlText w:val="%1.%2.%3.%4.%5.%6"/>
      <w:lvlJc w:val="left"/>
      <w:pPr>
        <w:tabs>
          <w:tab w:val="num" w:pos="0"/>
        </w:tabs>
        <w:ind w:left="1080" w:hanging="1080"/>
      </w:pPr>
      <w:rPr>
        <w:b/>
        <w:i w:val="0"/>
      </w:rPr>
    </w:lvl>
    <w:lvl w:ilvl="6">
      <w:start w:val="1"/>
      <w:numFmt w:val="decimal"/>
      <w:lvlText w:val="%1.%2.%3.%4.%5.%6.%7"/>
      <w:lvlJc w:val="left"/>
      <w:pPr>
        <w:tabs>
          <w:tab w:val="num" w:pos="0"/>
        </w:tabs>
        <w:ind w:left="1440" w:hanging="1440"/>
      </w:pPr>
      <w:rPr>
        <w:b/>
        <w:i w:val="0"/>
      </w:rPr>
    </w:lvl>
    <w:lvl w:ilvl="7">
      <w:start w:val="1"/>
      <w:numFmt w:val="decimal"/>
      <w:lvlText w:val="%1.%2.%3.%4.%5.%6.%7.%8"/>
      <w:lvlJc w:val="left"/>
      <w:pPr>
        <w:tabs>
          <w:tab w:val="num" w:pos="0"/>
        </w:tabs>
        <w:ind w:left="1440" w:hanging="1440"/>
      </w:pPr>
      <w:rPr>
        <w:b/>
        <w:i w:val="0"/>
      </w:rPr>
    </w:lvl>
    <w:lvl w:ilvl="8">
      <w:start w:val="1"/>
      <w:numFmt w:val="decimal"/>
      <w:lvlText w:val="%1.%2.%3.%4.%5.%6.%7.%8.%9"/>
      <w:lvlJc w:val="left"/>
      <w:pPr>
        <w:tabs>
          <w:tab w:val="num" w:pos="0"/>
        </w:tabs>
        <w:ind w:left="1800" w:hanging="1800"/>
      </w:pPr>
      <w:rPr>
        <w:b/>
        <w:i w:val="0"/>
      </w:rPr>
    </w:lvl>
  </w:abstractNum>
  <w:abstractNum w:abstractNumId="4" w15:restartNumberingAfterBreak="0">
    <w:nsid w:val="49A20BFC"/>
    <w:multiLevelType w:val="hybridMultilevel"/>
    <w:tmpl w:val="7B529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46CB5"/>
    <w:multiLevelType w:val="hybridMultilevel"/>
    <w:tmpl w:val="5A12B8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02538D"/>
    <w:multiLevelType w:val="hybridMultilevel"/>
    <w:tmpl w:val="02967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86329"/>
    <w:multiLevelType w:val="hybridMultilevel"/>
    <w:tmpl w:val="72686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21FA6"/>
    <w:multiLevelType w:val="multilevel"/>
    <w:tmpl w:val="A70ADF34"/>
    <w:lvl w:ilvl="0">
      <w:start w:val="1"/>
      <w:numFmt w:val="bullet"/>
      <w:lvlText w:val=""/>
      <w:lvlJc w:val="left"/>
      <w:pPr>
        <w:tabs>
          <w:tab w:val="num" w:pos="924"/>
        </w:tabs>
        <w:ind w:left="0" w:firstLine="567"/>
      </w:pPr>
      <w:rPr>
        <w:rFonts w:ascii="Symbol" w:hAnsi="Symbol" w:cs="Symbol" w:hint="default"/>
      </w:rPr>
    </w:lvl>
    <w:lvl w:ilvl="1">
      <w:start w:val="1"/>
      <w:numFmt w:val="bullet"/>
      <w:lvlText w:val="o"/>
      <w:lvlJc w:val="left"/>
      <w:pPr>
        <w:tabs>
          <w:tab w:val="num" w:pos="0"/>
        </w:tabs>
        <w:ind w:left="1615" w:hanging="360"/>
      </w:pPr>
      <w:rPr>
        <w:rFonts w:ascii="Courier New" w:hAnsi="Courier New" w:cs="Courier New" w:hint="default"/>
      </w:rPr>
    </w:lvl>
    <w:lvl w:ilvl="2">
      <w:start w:val="1"/>
      <w:numFmt w:val="bullet"/>
      <w:lvlText w:val=""/>
      <w:lvlJc w:val="left"/>
      <w:pPr>
        <w:tabs>
          <w:tab w:val="num" w:pos="0"/>
        </w:tabs>
        <w:ind w:left="2335" w:hanging="360"/>
      </w:pPr>
      <w:rPr>
        <w:rFonts w:ascii="Wingdings" w:hAnsi="Wingdings" w:cs="Wingdings" w:hint="default"/>
      </w:rPr>
    </w:lvl>
    <w:lvl w:ilvl="3">
      <w:start w:val="1"/>
      <w:numFmt w:val="bullet"/>
      <w:lvlText w:val=""/>
      <w:lvlJc w:val="left"/>
      <w:pPr>
        <w:tabs>
          <w:tab w:val="num" w:pos="0"/>
        </w:tabs>
        <w:ind w:left="3055" w:hanging="360"/>
      </w:pPr>
      <w:rPr>
        <w:rFonts w:ascii="Symbol" w:hAnsi="Symbol" w:cs="Symbol" w:hint="default"/>
      </w:rPr>
    </w:lvl>
    <w:lvl w:ilvl="4">
      <w:start w:val="1"/>
      <w:numFmt w:val="bullet"/>
      <w:lvlText w:val="o"/>
      <w:lvlJc w:val="left"/>
      <w:pPr>
        <w:tabs>
          <w:tab w:val="num" w:pos="0"/>
        </w:tabs>
        <w:ind w:left="3775" w:hanging="360"/>
      </w:pPr>
      <w:rPr>
        <w:rFonts w:ascii="Courier New" w:hAnsi="Courier New" w:cs="Courier New" w:hint="default"/>
      </w:rPr>
    </w:lvl>
    <w:lvl w:ilvl="5">
      <w:start w:val="1"/>
      <w:numFmt w:val="bullet"/>
      <w:lvlText w:val=""/>
      <w:lvlJc w:val="left"/>
      <w:pPr>
        <w:tabs>
          <w:tab w:val="num" w:pos="0"/>
        </w:tabs>
        <w:ind w:left="4495" w:hanging="360"/>
      </w:pPr>
      <w:rPr>
        <w:rFonts w:ascii="Wingdings" w:hAnsi="Wingdings" w:cs="Wingdings" w:hint="default"/>
      </w:rPr>
    </w:lvl>
    <w:lvl w:ilvl="6">
      <w:start w:val="1"/>
      <w:numFmt w:val="bullet"/>
      <w:lvlText w:val=""/>
      <w:lvlJc w:val="left"/>
      <w:pPr>
        <w:tabs>
          <w:tab w:val="num" w:pos="0"/>
        </w:tabs>
        <w:ind w:left="5215" w:hanging="360"/>
      </w:pPr>
      <w:rPr>
        <w:rFonts w:ascii="Symbol" w:hAnsi="Symbol" w:cs="Symbol" w:hint="default"/>
      </w:rPr>
    </w:lvl>
    <w:lvl w:ilvl="7">
      <w:start w:val="1"/>
      <w:numFmt w:val="bullet"/>
      <w:lvlText w:val="o"/>
      <w:lvlJc w:val="left"/>
      <w:pPr>
        <w:tabs>
          <w:tab w:val="num" w:pos="0"/>
        </w:tabs>
        <w:ind w:left="5935" w:hanging="360"/>
      </w:pPr>
      <w:rPr>
        <w:rFonts w:ascii="Courier New" w:hAnsi="Courier New" w:cs="Courier New" w:hint="default"/>
      </w:rPr>
    </w:lvl>
    <w:lvl w:ilvl="8">
      <w:start w:val="1"/>
      <w:numFmt w:val="bullet"/>
      <w:lvlText w:val=""/>
      <w:lvlJc w:val="left"/>
      <w:pPr>
        <w:tabs>
          <w:tab w:val="num" w:pos="0"/>
        </w:tabs>
        <w:ind w:left="6655" w:hanging="360"/>
      </w:pPr>
      <w:rPr>
        <w:rFonts w:ascii="Wingdings" w:hAnsi="Wingdings" w:cs="Wingdings" w:hint="default"/>
      </w:rPr>
    </w:lvl>
  </w:abstractNum>
  <w:num w:numId="1">
    <w:abstractNumId w:val="8"/>
  </w:num>
  <w:num w:numId="2">
    <w:abstractNumId w:val="3"/>
  </w:num>
  <w:num w:numId="3">
    <w:abstractNumId w:val="0"/>
  </w:num>
  <w:num w:numId="4">
    <w:abstractNumId w:val="1"/>
  </w:num>
  <w:num w:numId="5">
    <w:abstractNumId w:val="5"/>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61"/>
    <w:rsid w:val="00015611"/>
    <w:rsid w:val="000A34B1"/>
    <w:rsid w:val="000A3FF0"/>
    <w:rsid w:val="000C2E9B"/>
    <w:rsid w:val="000C6BEF"/>
    <w:rsid w:val="001047F4"/>
    <w:rsid w:val="001E1EAF"/>
    <w:rsid w:val="001F1160"/>
    <w:rsid w:val="00235E02"/>
    <w:rsid w:val="00250238"/>
    <w:rsid w:val="0026153A"/>
    <w:rsid w:val="002C2DDA"/>
    <w:rsid w:val="002D4671"/>
    <w:rsid w:val="003004D4"/>
    <w:rsid w:val="00327929"/>
    <w:rsid w:val="00336A17"/>
    <w:rsid w:val="00347E35"/>
    <w:rsid w:val="003A6618"/>
    <w:rsid w:val="004000EC"/>
    <w:rsid w:val="00401EB4"/>
    <w:rsid w:val="00431901"/>
    <w:rsid w:val="00444A6C"/>
    <w:rsid w:val="00464A61"/>
    <w:rsid w:val="004667BC"/>
    <w:rsid w:val="004A4385"/>
    <w:rsid w:val="004D5F8E"/>
    <w:rsid w:val="00506173"/>
    <w:rsid w:val="00561E25"/>
    <w:rsid w:val="005727BB"/>
    <w:rsid w:val="0058194D"/>
    <w:rsid w:val="005865B6"/>
    <w:rsid w:val="006073B4"/>
    <w:rsid w:val="00607706"/>
    <w:rsid w:val="006138C9"/>
    <w:rsid w:val="00623577"/>
    <w:rsid w:val="006527A2"/>
    <w:rsid w:val="006531D5"/>
    <w:rsid w:val="00665040"/>
    <w:rsid w:val="00666D2F"/>
    <w:rsid w:val="006776C9"/>
    <w:rsid w:val="00691376"/>
    <w:rsid w:val="006C000B"/>
    <w:rsid w:val="006D2656"/>
    <w:rsid w:val="006D75C8"/>
    <w:rsid w:val="006F0B43"/>
    <w:rsid w:val="0070105D"/>
    <w:rsid w:val="00715EB5"/>
    <w:rsid w:val="00727AE1"/>
    <w:rsid w:val="007358AA"/>
    <w:rsid w:val="00751954"/>
    <w:rsid w:val="00764C64"/>
    <w:rsid w:val="0079330D"/>
    <w:rsid w:val="00797028"/>
    <w:rsid w:val="007A53BE"/>
    <w:rsid w:val="007D036E"/>
    <w:rsid w:val="007D5CCD"/>
    <w:rsid w:val="007F284A"/>
    <w:rsid w:val="007F4DA7"/>
    <w:rsid w:val="008115B1"/>
    <w:rsid w:val="00831AA0"/>
    <w:rsid w:val="00853C90"/>
    <w:rsid w:val="00875E3D"/>
    <w:rsid w:val="008B242C"/>
    <w:rsid w:val="008D1739"/>
    <w:rsid w:val="00937177"/>
    <w:rsid w:val="009610AD"/>
    <w:rsid w:val="00992379"/>
    <w:rsid w:val="009D2F61"/>
    <w:rsid w:val="009E3766"/>
    <w:rsid w:val="00A1490E"/>
    <w:rsid w:val="00A14B10"/>
    <w:rsid w:val="00A16181"/>
    <w:rsid w:val="00A254E4"/>
    <w:rsid w:val="00A257D0"/>
    <w:rsid w:val="00A93A61"/>
    <w:rsid w:val="00AA5953"/>
    <w:rsid w:val="00AB0EE5"/>
    <w:rsid w:val="00B271E9"/>
    <w:rsid w:val="00B463A3"/>
    <w:rsid w:val="00B6433E"/>
    <w:rsid w:val="00B6791F"/>
    <w:rsid w:val="00BD2967"/>
    <w:rsid w:val="00BD3933"/>
    <w:rsid w:val="00BF0EF7"/>
    <w:rsid w:val="00C22460"/>
    <w:rsid w:val="00C32290"/>
    <w:rsid w:val="00C32F6F"/>
    <w:rsid w:val="00C47148"/>
    <w:rsid w:val="00C5032E"/>
    <w:rsid w:val="00C776FC"/>
    <w:rsid w:val="00CB628D"/>
    <w:rsid w:val="00CC0350"/>
    <w:rsid w:val="00CC78EC"/>
    <w:rsid w:val="00D60472"/>
    <w:rsid w:val="00D80ECF"/>
    <w:rsid w:val="00D8594A"/>
    <w:rsid w:val="00DA023E"/>
    <w:rsid w:val="00DA2D59"/>
    <w:rsid w:val="00DD15B3"/>
    <w:rsid w:val="00DE7709"/>
    <w:rsid w:val="00DF77B7"/>
    <w:rsid w:val="00E046EE"/>
    <w:rsid w:val="00E077AB"/>
    <w:rsid w:val="00E5599E"/>
    <w:rsid w:val="00E602CF"/>
    <w:rsid w:val="00E67B96"/>
    <w:rsid w:val="00EF4AD6"/>
    <w:rsid w:val="00EF695D"/>
    <w:rsid w:val="00F2523D"/>
    <w:rsid w:val="00F41F6B"/>
    <w:rsid w:val="00F63861"/>
    <w:rsid w:val="00F63D1E"/>
    <w:rsid w:val="00F90DC2"/>
    <w:rsid w:val="00FC3FFB"/>
    <w:rsid w:val="00FE0F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895C7"/>
  <w15:docId w15:val="{42D623B1-1288-4601-A704-7A028798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52D"/>
    <w:pPr>
      <w:spacing w:after="160" w:line="252" w:lineRule="auto"/>
    </w:pPr>
  </w:style>
  <w:style w:type="paragraph" w:styleId="Heading2">
    <w:name w:val="heading 2"/>
    <w:basedOn w:val="a"/>
    <w:next w:val="BodyText"/>
    <w:qFormat/>
    <w:pPr>
      <w:spacing w:before="200"/>
      <w:outlineLvl w:val="1"/>
    </w:pPr>
    <w:rPr>
      <w:rFonts w:ascii="Liberation Serif" w:eastAsia="DejaVu Sans" w:hAnsi="Liberation Serif" w:cs="DejaVu San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a0">
    <w:name w:val="Символ нумерации"/>
    <w:qFormat/>
  </w:style>
  <w:style w:type="character" w:customStyle="1" w:styleId="a1">
    <w:name w:val="Текст выноски Знак"/>
    <w:basedOn w:val="DefaultParagraphFont"/>
    <w:qFormat/>
    <w:rPr>
      <w:rFonts w:ascii="Segoe UI" w:hAnsi="Segoe UI" w:cs="Segoe UI"/>
      <w:sz w:val="18"/>
      <w:szCs w:val="18"/>
    </w:rPr>
  </w:style>
  <w:style w:type="character" w:customStyle="1" w:styleId="a2">
    <w:name w:val="Маркеры"/>
    <w:qFormat/>
    <w:rPr>
      <w:rFonts w:ascii="OpenSymbol" w:eastAsia="OpenSymbol" w:hAnsi="OpenSymbol" w:cs="OpenSymbol"/>
    </w:rPr>
  </w:style>
  <w:style w:type="character" w:styleId="Hyperlink">
    <w:name w:val="Hyperlink"/>
    <w:rPr>
      <w:color w:val="000080"/>
      <w:u w:val="single"/>
    </w:rPr>
  </w:style>
  <w:style w:type="paragraph" w:customStyle="1" w:styleId="a">
    <w:name w:val="Заголовок"/>
    <w:basedOn w:val="Normal"/>
    <w:next w:val="BodyText"/>
    <w:qFormat/>
    <w:pPr>
      <w:keepNext/>
      <w:spacing w:before="240" w:after="120"/>
    </w:pPr>
    <w:rPr>
      <w:rFonts w:ascii="Liberation Sans" w:eastAsia="Roboto" w:hAnsi="Liberation Sans" w:cs="Roboto"/>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rPr>
  </w:style>
  <w:style w:type="paragraph" w:styleId="Caption">
    <w:name w:val="caption"/>
    <w:basedOn w:val="Normal"/>
    <w:qFormat/>
    <w:pPr>
      <w:suppressLineNumbers/>
      <w:spacing w:before="120" w:after="120"/>
    </w:pPr>
    <w:rPr>
      <w:rFonts w:ascii="Calibri" w:hAnsi="Calibri"/>
      <w:i/>
      <w:iCs/>
    </w:rPr>
  </w:style>
  <w:style w:type="paragraph" w:customStyle="1" w:styleId="1">
    <w:name w:val="Указатель1"/>
    <w:basedOn w:val="Normal"/>
    <w:qFormat/>
    <w:pPr>
      <w:suppressLineNumbers/>
    </w:pPr>
    <w:rPr>
      <w:rFonts w:ascii="Calibri" w:hAnsi="Calibri"/>
    </w:rPr>
  </w:style>
  <w:style w:type="paragraph" w:styleId="ListParagraph">
    <w:name w:val="List Paragraph"/>
    <w:basedOn w:val="Normal"/>
    <w:qFormat/>
    <w:pPr>
      <w:suppressAutoHyphens w:val="0"/>
      <w:spacing w:line="247" w:lineRule="auto"/>
      <w:ind w:left="720"/>
      <w:contextualSpacing/>
    </w:pPr>
  </w:style>
  <w:style w:type="paragraph" w:customStyle="1" w:styleId="a3">
    <w:name w:val="Содержимое таблицы"/>
    <w:basedOn w:val="Normal"/>
    <w:qFormat/>
    <w:pPr>
      <w:widowControl w:val="0"/>
      <w:suppressLineNumbers/>
    </w:pPr>
  </w:style>
  <w:style w:type="paragraph" w:customStyle="1" w:styleId="a4">
    <w:name w:val="Заголовок таблицы"/>
    <w:basedOn w:val="a3"/>
    <w:qFormat/>
    <w:pPr>
      <w:jc w:val="center"/>
    </w:pPr>
    <w:rPr>
      <w:b/>
      <w:bCs/>
    </w:rPr>
  </w:style>
  <w:style w:type="paragraph" w:styleId="BalloonText">
    <w:name w:val="Balloon Text"/>
    <w:basedOn w:val="Normal"/>
    <w:qFormat/>
    <w:pPr>
      <w:spacing w:after="0" w:line="240" w:lineRule="auto"/>
    </w:pPr>
    <w:rPr>
      <w:rFonts w:ascii="Segoe UI" w:hAnsi="Segoe UI" w:cs="Segoe UI"/>
      <w:sz w:val="18"/>
      <w:szCs w:val="18"/>
    </w:rPr>
  </w:style>
  <w:style w:type="table" w:styleId="TableGrid">
    <w:name w:val="Table Grid"/>
    <w:basedOn w:val="TableNormal"/>
    <w:uiPriority w:val="39"/>
    <w:rsid w:val="007F321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DDA"/>
    <w:pPr>
      <w:tabs>
        <w:tab w:val="center" w:pos="4677"/>
        <w:tab w:val="right" w:pos="9355"/>
      </w:tabs>
      <w:spacing w:after="0" w:line="240" w:lineRule="auto"/>
    </w:pPr>
  </w:style>
  <w:style w:type="character" w:customStyle="1" w:styleId="HeaderChar">
    <w:name w:val="Header Char"/>
    <w:basedOn w:val="DefaultParagraphFont"/>
    <w:link w:val="Header"/>
    <w:uiPriority w:val="99"/>
    <w:rsid w:val="002C2DDA"/>
  </w:style>
  <w:style w:type="paragraph" w:styleId="Footer">
    <w:name w:val="footer"/>
    <w:basedOn w:val="Normal"/>
    <w:link w:val="FooterChar"/>
    <w:uiPriority w:val="99"/>
    <w:unhideWhenUsed/>
    <w:rsid w:val="002C2DDA"/>
    <w:pPr>
      <w:tabs>
        <w:tab w:val="center" w:pos="4677"/>
        <w:tab w:val="right" w:pos="9355"/>
      </w:tabs>
      <w:spacing w:after="0" w:line="240" w:lineRule="auto"/>
    </w:pPr>
  </w:style>
  <w:style w:type="character" w:customStyle="1" w:styleId="FooterChar">
    <w:name w:val="Footer Char"/>
    <w:basedOn w:val="DefaultParagraphFont"/>
    <w:link w:val="Footer"/>
    <w:uiPriority w:val="99"/>
    <w:rsid w:val="002C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11F94-EFED-4AAB-AA36-E8BD73D3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20</Pages>
  <Words>5634</Words>
  <Characters>32116</Characters>
  <Application>Microsoft Office Word</Application>
  <DocSecurity>0</DocSecurity>
  <Lines>267</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 Marin</dc:creator>
  <cp:keywords>docId docId docId 7934C93E2C26654243EB39AE67AC81F7</cp:keywords>
  <cp:lastModifiedBy>User</cp:lastModifiedBy>
  <cp:revision>10</cp:revision>
  <cp:lastPrinted>2023-01-31T14:37:00Z</cp:lastPrinted>
  <dcterms:created xsi:type="dcterms:W3CDTF">2025-04-10T17:45:00Z</dcterms:created>
  <dcterms:modified xsi:type="dcterms:W3CDTF">2025-04-11T08:57:00Z</dcterms:modified>
  <dc:language>ru-RU</dc:language>
</cp:coreProperties>
</file>