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80" w:rsidRDefault="001250E0" w:rsidP="0063113A">
      <w:pPr>
        <w:pStyle w:val="1"/>
      </w:pPr>
      <w:r>
        <w:t xml:space="preserve">Моделирование </w:t>
      </w:r>
      <w:proofErr w:type="spellStart"/>
      <w:r>
        <w:t>импедансов</w:t>
      </w:r>
      <w:proofErr w:type="spellEnd"/>
      <w:r>
        <w:t xml:space="preserve"> связи </w:t>
      </w:r>
      <w:proofErr w:type="spellStart"/>
      <w:r>
        <w:t>вч</w:t>
      </w:r>
      <w:proofErr w:type="spellEnd"/>
      <w:r>
        <w:t xml:space="preserve"> резонаторов</w:t>
      </w:r>
    </w:p>
    <w:p w:rsidR="001250E0" w:rsidRDefault="001250E0" w:rsidP="001250E0"/>
    <w:p w:rsidR="001250E0" w:rsidRDefault="001250E0" w:rsidP="001250E0">
      <w:r>
        <w:t xml:space="preserve">Наиболее популярным инструментом для моделирования </w:t>
      </w:r>
      <w:proofErr w:type="spellStart"/>
      <w:r>
        <w:t>импедансов</w:t>
      </w:r>
      <w:proofErr w:type="spellEnd"/>
      <w:r>
        <w:t xml:space="preserve"> связи элементов структуры кольцевых ускорителей является программа </w:t>
      </w:r>
      <w:r>
        <w:rPr>
          <w:lang w:val="en-US"/>
        </w:rPr>
        <w:t>CST</w:t>
      </w:r>
      <w:r w:rsidRPr="001250E0">
        <w:t xml:space="preserve"> </w:t>
      </w:r>
      <w:r>
        <w:rPr>
          <w:lang w:val="en-US"/>
        </w:rPr>
        <w:t>Studio</w:t>
      </w:r>
      <w:r w:rsidRPr="001250E0">
        <w:t xml:space="preserve"> [</w:t>
      </w:r>
      <w:r w:rsidR="00FB5D3B">
        <w:t>1</w:t>
      </w:r>
      <w:r w:rsidRPr="001250E0">
        <w:t>]</w:t>
      </w:r>
      <w:r>
        <w:t xml:space="preserve">. Для этой задачи в программе используется блок к </w:t>
      </w:r>
      <w:r>
        <w:rPr>
          <w:lang w:val="en-US"/>
        </w:rPr>
        <w:t>Wakefield</w:t>
      </w:r>
      <w:r w:rsidRPr="001250E0">
        <w:t xml:space="preserve"> </w:t>
      </w:r>
      <w:r>
        <w:rPr>
          <w:lang w:val="en-US"/>
        </w:rPr>
        <w:t>Solver</w:t>
      </w:r>
      <w:r>
        <w:t xml:space="preserve">. Блок рассчитывает электромагнитные поля, генерируемые сгустком заряженных частиц в  элементах структуры используя время в качестве независимой переменной. Импедансы рассчитываются путем </w:t>
      </w:r>
      <w:r>
        <w:rPr>
          <w:lang w:val="en-US"/>
        </w:rPr>
        <w:t>FFT</w:t>
      </w:r>
      <w:r>
        <w:t xml:space="preserve"> преобразования полученных полей. </w:t>
      </w:r>
    </w:p>
    <w:p w:rsidR="00EE6440" w:rsidRPr="00DC5CA0" w:rsidRDefault="00C84B03" w:rsidP="001250E0">
      <w:r>
        <w:t xml:space="preserve">Для получения правильного результата </w:t>
      </w:r>
      <w:r>
        <w:rPr>
          <w:lang w:val="en-US"/>
        </w:rPr>
        <w:t>FFT</w:t>
      </w:r>
      <w:r>
        <w:t xml:space="preserve"> преобразования требуется, чтобы поля в элементе рассчитывались на протяжении времени после прохождения сгустка частиц, достаточного для полного затухания наведенного поля. В </w:t>
      </w:r>
      <w:r>
        <w:rPr>
          <w:lang w:val="en-US"/>
        </w:rPr>
        <w:t>Wakefield</w:t>
      </w:r>
      <w:r w:rsidRPr="001250E0">
        <w:t xml:space="preserve"> </w:t>
      </w:r>
      <w:r>
        <w:rPr>
          <w:lang w:val="en-US"/>
        </w:rPr>
        <w:t>Solver</w:t>
      </w:r>
      <w:r>
        <w:t xml:space="preserve"> это время задается установкой значения параметра </w:t>
      </w:r>
      <w:r>
        <w:rPr>
          <w:lang w:val="en-US"/>
        </w:rPr>
        <w:t>WL</w:t>
      </w:r>
      <w:r>
        <w:t>, который определяет максимальное расстояние</w:t>
      </w:r>
      <w:r w:rsidR="00F35296">
        <w:t xml:space="preserve">, на которое удаляется сгусток после прохождения исследуемого элемента. </w:t>
      </w:r>
      <w:r w:rsidR="00E2016A">
        <w:t xml:space="preserve">Вне зависимости от потерь </w:t>
      </w:r>
      <w:proofErr w:type="spellStart"/>
      <w:r w:rsidR="00E2016A">
        <w:t>вч</w:t>
      </w:r>
      <w:proofErr w:type="spellEnd"/>
      <w:r w:rsidR="00E2016A">
        <w:t xml:space="preserve"> мощности в стенках резонатора м</w:t>
      </w:r>
      <w:r w:rsidR="00E075C4">
        <w:t>аксимальное значение добротности</w:t>
      </w:r>
      <w:r w:rsidR="00E2016A">
        <w:t xml:space="preserve"> резонанса</w:t>
      </w:r>
      <w:r w:rsidR="00E075C4">
        <w:t>, которое может быть получено в результате моделирования</w:t>
      </w:r>
      <w:r w:rsidR="00DC5CA0">
        <w:t xml:space="preserve">, равняется </w:t>
      </w:r>
      <w:r w:rsidR="00DC5CA0" w:rsidRPr="00DC5CA0">
        <w:t>[2]</w:t>
      </w:r>
    </w:p>
    <w:p w:rsidR="00DC5CA0" w:rsidRPr="008D449C" w:rsidRDefault="00214600" w:rsidP="00214600">
      <w:pPr>
        <w:pStyle w:val="Equation"/>
      </w:pPr>
      <w:r w:rsidRPr="008D449C">
        <w:tab/>
      </w:r>
      <w:r w:rsidRPr="00214600">
        <w:rPr>
          <w:position w:val="-30"/>
        </w:rPr>
        <w:object w:dxaOrig="1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4.5pt" o:ole="">
            <v:imagedata r:id="rId6" o:title=""/>
          </v:shape>
          <o:OLEObject Type="Embed" ProgID="Equation.3" ShapeID="_x0000_i1025" DrawAspect="Content" ObjectID="_1588342385" r:id="rId7"/>
        </w:object>
      </w:r>
      <w:r w:rsidRPr="008D449C">
        <w:tab/>
        <w:t>(1)</w:t>
      </w:r>
      <w:r w:rsidRPr="008D449C">
        <w:tab/>
      </w:r>
    </w:p>
    <w:p w:rsidR="00DC5CA0" w:rsidRDefault="00DC5CA0" w:rsidP="00DC5CA0">
      <w:pPr>
        <w:pStyle w:val="a4"/>
      </w:pPr>
      <w:r>
        <w:t xml:space="preserve">где </w:t>
      </w:r>
      <w:proofErr w:type="spellStart"/>
      <w:r w:rsidRPr="00DC5CA0">
        <w:rPr>
          <w:i/>
          <w:lang w:val="en-US"/>
        </w:rPr>
        <w:t>f</w:t>
      </w:r>
      <w:r w:rsidRPr="00DC5CA0">
        <w:rPr>
          <w:i/>
          <w:vertAlign w:val="subscript"/>
          <w:lang w:val="en-US"/>
        </w:rPr>
        <w:t>r</w:t>
      </w:r>
      <w:proofErr w:type="spellEnd"/>
      <w:r>
        <w:rPr>
          <w:vertAlign w:val="subscript"/>
        </w:rPr>
        <w:t xml:space="preserve"> </w:t>
      </w:r>
      <w:r>
        <w:t xml:space="preserve">- частота резонанса и </w:t>
      </w:r>
      <w:r>
        <w:sym w:font="Symbol" w:char="F044"/>
      </w:r>
      <w:proofErr w:type="spellStart"/>
      <w:r w:rsidRPr="00E2016A">
        <w:rPr>
          <w:i/>
          <w:lang w:val="en-US"/>
        </w:rPr>
        <w:t>f</w:t>
      </w:r>
      <w:r w:rsidRPr="00E2016A">
        <w:rPr>
          <w:i/>
          <w:vertAlign w:val="subscript"/>
          <w:lang w:val="en-US"/>
        </w:rPr>
        <w:t>min</w:t>
      </w:r>
      <w:proofErr w:type="spellEnd"/>
      <w:r w:rsidRPr="00DC5CA0">
        <w:rPr>
          <w:vertAlign w:val="subscript"/>
        </w:rPr>
        <w:t xml:space="preserve"> </w:t>
      </w:r>
      <w:r w:rsidR="00E2016A" w:rsidRPr="00E2016A">
        <w:t xml:space="preserve">= </w:t>
      </w:r>
      <w:r w:rsidR="00E2016A" w:rsidRPr="00E2016A">
        <w:rPr>
          <w:i/>
          <w:lang w:val="en-US"/>
        </w:rPr>
        <w:t>c</w:t>
      </w:r>
      <w:r w:rsidR="00E2016A" w:rsidRPr="00E2016A">
        <w:t>/</w:t>
      </w:r>
      <w:r w:rsidR="00E2016A">
        <w:rPr>
          <w:lang w:val="en-US"/>
        </w:rPr>
        <w:t>WL</w:t>
      </w:r>
      <w:r w:rsidR="00E2016A">
        <w:t xml:space="preserve">, </w:t>
      </w:r>
      <w:r w:rsidR="00E2016A" w:rsidRPr="00B01F26">
        <w:rPr>
          <w:i/>
        </w:rPr>
        <w:t>с</w:t>
      </w:r>
      <w:r w:rsidR="00E2016A">
        <w:t xml:space="preserve"> - скорость света в вакууме.</w:t>
      </w:r>
      <w:r w:rsidR="005D40B7">
        <w:t xml:space="preserve"> Из этого простого соотношения следует, что в случае моделирования высокодобротных элементов параметр </w:t>
      </w:r>
      <w:r w:rsidR="005D40B7">
        <w:rPr>
          <w:lang w:val="en-US"/>
        </w:rPr>
        <w:t>WL</w:t>
      </w:r>
      <w:r w:rsidR="005D40B7">
        <w:t xml:space="preserve"> должен иметь очень большое значение, что приводит к увеличению времени счета до неприемлемых размеров.</w:t>
      </w:r>
    </w:p>
    <w:p w:rsidR="00C84B03" w:rsidRDefault="00E41E80" w:rsidP="001250E0">
      <w:r>
        <w:t xml:space="preserve">Это иллюстрируется ниже результатами моделирования </w:t>
      </w:r>
      <w:r w:rsidR="008B7832">
        <w:t>продольного импеданса</w:t>
      </w:r>
      <w:r>
        <w:t xml:space="preserve"> для </w:t>
      </w:r>
      <w:r w:rsidR="00EE6440">
        <w:t>некоторого</w:t>
      </w:r>
      <w:r w:rsidR="00BE01A9">
        <w:t xml:space="preserve"> модельного резонатора, </w:t>
      </w:r>
      <w:r>
        <w:t>показанного на рисунке 1</w:t>
      </w:r>
      <w:r w:rsidR="00BE01A9">
        <w:t xml:space="preserve"> и который является сильно упрощенным вариантом резонаторов ВЧ-2 и ВЧ-3 коллайдера НИКА.  </w:t>
      </w:r>
    </w:p>
    <w:p w:rsidR="00B95E98" w:rsidRDefault="00B95E98" w:rsidP="00B95E98">
      <w:pPr>
        <w:pStyle w:val="a4"/>
      </w:pPr>
    </w:p>
    <w:p w:rsidR="00DC20C0" w:rsidRDefault="00DC20C0" w:rsidP="00DC20C0">
      <w:pPr>
        <w:pStyle w:val="a4"/>
        <w:keepNext/>
        <w:jc w:val="center"/>
      </w:pPr>
    </w:p>
    <w:p w:rsidR="00E2016A" w:rsidRDefault="00DC20C0" w:rsidP="00E2016A">
      <w:pPr>
        <w:pStyle w:val="a4"/>
        <w:keepNext/>
        <w:jc w:val="center"/>
      </w:pPr>
      <w:r>
        <w:rPr>
          <w:noProof/>
        </w:rPr>
        <w:drawing>
          <wp:inline distT="0" distB="0" distL="0" distR="0">
            <wp:extent cx="2160000" cy="144476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4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0C0" w:rsidRDefault="00E2016A" w:rsidP="00E2016A">
      <w:pPr>
        <w:pStyle w:val="a8"/>
      </w:pPr>
      <w:r>
        <w:t xml:space="preserve">Рисунок </w:t>
      </w:r>
      <w:fldSimple w:instr=" SEQ Рисунок \* ARABIC ">
        <w:r w:rsidR="0063113A">
          <w:rPr>
            <w:noProof/>
          </w:rPr>
          <w:t>1</w:t>
        </w:r>
      </w:fldSimple>
      <w:r w:rsidR="008B7832">
        <w:t>.</w:t>
      </w:r>
      <w:r w:rsidR="00264231">
        <w:t xml:space="preserve"> Тестовая модель резонатора для </w:t>
      </w:r>
      <w:r w:rsidR="00264231">
        <w:rPr>
          <w:lang w:val="en-US"/>
        </w:rPr>
        <w:t>CST</w:t>
      </w:r>
      <w:r w:rsidR="00264231" w:rsidRPr="00264231">
        <w:t xml:space="preserve"> </w:t>
      </w:r>
      <w:r w:rsidR="00264231">
        <w:rPr>
          <w:lang w:val="en-US"/>
        </w:rPr>
        <w:t>Studio</w:t>
      </w:r>
      <w:r w:rsidR="00264231">
        <w:t>.</w:t>
      </w:r>
    </w:p>
    <w:p w:rsidR="00264231" w:rsidRPr="00264231" w:rsidRDefault="00264231" w:rsidP="00264231"/>
    <w:p w:rsidR="001736A9" w:rsidRPr="00264231" w:rsidRDefault="008B7832" w:rsidP="008B7832">
      <w:r>
        <w:t xml:space="preserve">Моделирование проводилось для идеально проводящего материала резонатора для нескольких значение параметра </w:t>
      </w:r>
      <w:r>
        <w:rPr>
          <w:lang w:val="en-US"/>
        </w:rPr>
        <w:t>WL</w:t>
      </w:r>
      <w:r w:rsidRPr="008B7832">
        <w:t xml:space="preserve"> </w:t>
      </w:r>
      <w:r>
        <w:t xml:space="preserve">На рисунке 2 приведен </w:t>
      </w:r>
      <w:r w:rsidR="001736A9">
        <w:t xml:space="preserve">действительная часть </w:t>
      </w:r>
      <w:r>
        <w:t>импеданс</w:t>
      </w:r>
      <w:r w:rsidR="001736A9">
        <w:t>а</w:t>
      </w:r>
      <w:r w:rsidR="00264231">
        <w:t xml:space="preserve"> на частоте 94.7 МГц. Существенно, что частота резонанса не зависит от значения параметра.</w:t>
      </w:r>
      <w:r>
        <w:t xml:space="preserve"> Поскольку частота резонанса значительно ниже критической частоты камеры, в которой распространяется пучок, потери </w:t>
      </w:r>
      <w:proofErr w:type="spellStart"/>
      <w:r>
        <w:t>вч</w:t>
      </w:r>
      <w:proofErr w:type="spellEnd"/>
      <w:r>
        <w:t xml:space="preserve"> мощности отсутствовали и, </w:t>
      </w:r>
      <w:r w:rsidR="001736A9">
        <w:t xml:space="preserve">следовательно, добротность должна стремиться к </w:t>
      </w:r>
      <w:proofErr w:type="spellStart"/>
      <w:r w:rsidR="001736A9">
        <w:t>дельта-функции</w:t>
      </w:r>
      <w:proofErr w:type="spellEnd"/>
      <w:r w:rsidR="001736A9">
        <w:t xml:space="preserve">. Очевидно, что для приближения к этому результату значение параметра </w:t>
      </w:r>
      <w:r w:rsidR="001736A9">
        <w:rPr>
          <w:lang w:val="en-US"/>
        </w:rPr>
        <w:t>WL</w:t>
      </w:r>
      <w:r w:rsidR="001736A9">
        <w:t>должно стремиться к бесконечности.</w:t>
      </w:r>
      <w:r w:rsidR="00264231" w:rsidRPr="00264231">
        <w:t xml:space="preserve"> </w:t>
      </w:r>
      <w:r w:rsidR="00264231">
        <w:t xml:space="preserve">Существенно, что частота резонанса не зависит от </w:t>
      </w:r>
    </w:p>
    <w:p w:rsidR="0016645B" w:rsidRPr="00E2717C" w:rsidRDefault="001736A9" w:rsidP="008B7832">
      <w:r>
        <w:t xml:space="preserve">Поскольку проводимость материала реального резонатора имеет конечное значение, </w:t>
      </w:r>
      <w:r w:rsidR="0016645B">
        <w:t xml:space="preserve">и </w:t>
      </w:r>
      <w:r w:rsidR="00F91531">
        <w:t>импеда</w:t>
      </w:r>
      <w:r w:rsidR="0016645B">
        <w:t>нс и добротность</w:t>
      </w:r>
      <w:r w:rsidR="00F91531">
        <w:t xml:space="preserve"> должны </w:t>
      </w:r>
      <w:r w:rsidR="0016645B">
        <w:t xml:space="preserve">иметь конечные значения, которые должны </w:t>
      </w:r>
      <w:r w:rsidR="00F91531">
        <w:t xml:space="preserve">достигаться при </w:t>
      </w:r>
      <w:r w:rsidR="00F91531">
        <w:lastRenderedPageBreak/>
        <w:t xml:space="preserve">конечном значении </w:t>
      </w:r>
      <w:r w:rsidR="00F91531">
        <w:rPr>
          <w:lang w:val="en-US"/>
        </w:rPr>
        <w:t>WL</w:t>
      </w:r>
      <w:r w:rsidR="00F91531">
        <w:t xml:space="preserve"> Однако, для меди с </w:t>
      </w:r>
      <w:r w:rsidR="0016645B">
        <w:t xml:space="preserve">удельной </w:t>
      </w:r>
      <w:r w:rsidR="00F91531">
        <w:t xml:space="preserve">проводимостью </w:t>
      </w:r>
      <w:r w:rsidR="00F91531" w:rsidRPr="00F91531">
        <w:rPr>
          <w:b/>
          <w:i/>
        </w:rPr>
        <w:sym w:font="Symbol" w:char="F073"/>
      </w:r>
      <w:r w:rsidR="00F91531">
        <w:t xml:space="preserve"> = 5,8</w:t>
      </w:r>
      <w:r w:rsidR="00F91531">
        <w:sym w:font="Symbol" w:char="F0D7"/>
      </w:r>
      <w:r w:rsidR="00F91531">
        <w:t>10</w:t>
      </w:r>
      <w:r w:rsidR="00F91531">
        <w:rPr>
          <w:vertAlign w:val="superscript"/>
        </w:rPr>
        <w:t xml:space="preserve">7 </w:t>
      </w:r>
      <w:r w:rsidR="0016645B">
        <w:t xml:space="preserve">См/м зависимость результатов от </w:t>
      </w:r>
      <w:r w:rsidR="0016645B">
        <w:rPr>
          <w:lang w:val="en-US"/>
        </w:rPr>
        <w:t>WL</w:t>
      </w:r>
      <w:r w:rsidR="0016645B">
        <w:t xml:space="preserve"> очень мало отличается от приведенной на рисунке 2.</w:t>
      </w:r>
      <w:r w:rsidR="00E2717C">
        <w:t xml:space="preserve"> На рисунке 3 показан </w:t>
      </w:r>
      <w:proofErr w:type="spellStart"/>
      <w:r w:rsidR="00E2717C">
        <w:t>вэйк-потенциал</w:t>
      </w:r>
      <w:proofErr w:type="spellEnd"/>
      <w:r w:rsidR="00E2717C">
        <w:t xml:space="preserve"> при </w:t>
      </w:r>
      <w:r w:rsidR="00E2717C">
        <w:rPr>
          <w:lang w:val="en-US"/>
        </w:rPr>
        <w:t>WL</w:t>
      </w:r>
      <w:r w:rsidR="00E2717C" w:rsidRPr="00E2717C">
        <w:t xml:space="preserve">=100 </w:t>
      </w:r>
      <w:r w:rsidR="00E2717C">
        <w:t xml:space="preserve">м. Видно, что при данном значении </w:t>
      </w:r>
      <w:r w:rsidR="00E2717C">
        <w:rPr>
          <w:lang w:val="en-US"/>
        </w:rPr>
        <w:t>WL</w:t>
      </w:r>
      <w:r w:rsidR="00E2717C" w:rsidRPr="00E2717C">
        <w:t xml:space="preserve"> </w:t>
      </w:r>
      <w:r w:rsidR="005E164B">
        <w:t xml:space="preserve">затухание </w:t>
      </w:r>
      <w:r w:rsidR="00E2717C">
        <w:t xml:space="preserve">весьма незначительно и для получения точных данных об </w:t>
      </w:r>
      <w:proofErr w:type="spellStart"/>
      <w:r w:rsidR="00E2717C">
        <w:t>импедансах</w:t>
      </w:r>
      <w:proofErr w:type="spellEnd"/>
      <w:r w:rsidR="00E2717C">
        <w:t xml:space="preserve"> реального резонатора необходимо значительно увеличивать значение параметра.</w:t>
      </w:r>
    </w:p>
    <w:p w:rsidR="003E62A0" w:rsidRPr="0016645B" w:rsidRDefault="003E62A0" w:rsidP="008B7832"/>
    <w:p w:rsidR="0016645B" w:rsidRDefault="008B7832" w:rsidP="0016645B">
      <w:pPr>
        <w:pStyle w:val="a4"/>
        <w:keepNext/>
        <w:jc w:val="center"/>
      </w:pPr>
      <w:r>
        <w:rPr>
          <w:noProof/>
        </w:rPr>
        <w:drawing>
          <wp:inline distT="0" distB="0" distL="0" distR="0">
            <wp:extent cx="2880000" cy="19822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2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3D7" w:rsidRDefault="0016645B" w:rsidP="0016645B">
      <w:pPr>
        <w:pStyle w:val="a8"/>
      </w:pPr>
      <w:r>
        <w:t xml:space="preserve">Рисунок </w:t>
      </w:r>
      <w:fldSimple w:instr=" SEQ Рисунок \* ARABIC ">
        <w:r w:rsidR="0063113A">
          <w:rPr>
            <w:noProof/>
          </w:rPr>
          <w:t>2</w:t>
        </w:r>
      </w:fldSimple>
      <w:r>
        <w:t>.</w:t>
      </w:r>
      <w:r w:rsidR="00264231">
        <w:t xml:space="preserve"> Продольный импеданс тестовой модели, полученный для нескольких значений </w:t>
      </w:r>
      <w:r w:rsidR="00264231">
        <w:rPr>
          <w:lang w:val="en-US"/>
        </w:rPr>
        <w:t>WL</w:t>
      </w:r>
      <w:r w:rsidR="00264231">
        <w:t>.</w:t>
      </w:r>
    </w:p>
    <w:p w:rsidR="00264231" w:rsidRPr="00264231" w:rsidRDefault="00264231" w:rsidP="00264231"/>
    <w:p w:rsidR="00E2717C" w:rsidRDefault="00E2717C" w:rsidP="00E2717C">
      <w:pPr>
        <w:pStyle w:val="a4"/>
        <w:keepNext/>
        <w:jc w:val="center"/>
      </w:pPr>
      <w:r>
        <w:rPr>
          <w:noProof/>
        </w:rPr>
        <w:drawing>
          <wp:inline distT="0" distB="0" distL="0" distR="0">
            <wp:extent cx="2880000" cy="1005714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005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17C" w:rsidRDefault="00E2717C" w:rsidP="00E2717C">
      <w:pPr>
        <w:pStyle w:val="a8"/>
      </w:pPr>
      <w:r>
        <w:t xml:space="preserve">Рисунок </w:t>
      </w:r>
      <w:fldSimple w:instr=" SEQ Рисунок \* ARABIC ">
        <w:r w:rsidR="0063113A">
          <w:rPr>
            <w:noProof/>
          </w:rPr>
          <w:t>3</w:t>
        </w:r>
      </w:fldSimple>
      <w:r>
        <w:t>.</w:t>
      </w:r>
      <w:r w:rsidR="00264231">
        <w:t xml:space="preserve"> </w:t>
      </w:r>
      <w:proofErr w:type="spellStart"/>
      <w:r w:rsidR="00264231">
        <w:t>Вэйк-потенциал</w:t>
      </w:r>
      <w:proofErr w:type="spellEnd"/>
      <w:r w:rsidR="00264231">
        <w:t xml:space="preserve"> рассчитанный для </w:t>
      </w:r>
      <w:r w:rsidR="00264231" w:rsidRPr="00F91531">
        <w:rPr>
          <w:b/>
          <w:i/>
        </w:rPr>
        <w:sym w:font="Symbol" w:char="F073"/>
      </w:r>
      <w:r w:rsidR="00264231">
        <w:t xml:space="preserve"> = 5,8</w:t>
      </w:r>
      <w:r w:rsidR="00264231">
        <w:sym w:font="Symbol" w:char="F0D7"/>
      </w:r>
      <w:r w:rsidR="00264231">
        <w:t>10</w:t>
      </w:r>
      <w:r w:rsidR="00264231">
        <w:rPr>
          <w:vertAlign w:val="superscript"/>
        </w:rPr>
        <w:t xml:space="preserve">7 </w:t>
      </w:r>
      <w:r w:rsidR="00264231">
        <w:t xml:space="preserve">См/м и </w:t>
      </w:r>
      <w:r w:rsidR="00264231">
        <w:rPr>
          <w:lang w:val="en-US"/>
        </w:rPr>
        <w:t>WL</w:t>
      </w:r>
      <w:r w:rsidR="00264231" w:rsidRPr="00264231">
        <w:t xml:space="preserve"> =</w:t>
      </w:r>
      <w:r w:rsidR="00264231">
        <w:t xml:space="preserve"> 100м.</w:t>
      </w:r>
    </w:p>
    <w:p w:rsidR="00264231" w:rsidRPr="00264231" w:rsidRDefault="00264231" w:rsidP="00264231"/>
    <w:p w:rsidR="00E2717C" w:rsidRPr="008D449C" w:rsidRDefault="00EF1042" w:rsidP="00E2717C">
      <w:r>
        <w:t xml:space="preserve">Эту трудность можно обойти, если увеличить затухание </w:t>
      </w:r>
      <w:proofErr w:type="spellStart"/>
      <w:r>
        <w:t>вэйк-потенциала</w:t>
      </w:r>
      <w:proofErr w:type="spellEnd"/>
      <w:r>
        <w:t xml:space="preserve">, что легко можно обеспечить изменив при моделировании величину удельной проводимости материала резонатора. </w:t>
      </w:r>
      <w:r w:rsidR="0055031B">
        <w:t xml:space="preserve">Если резонатор заполнен диэлектриком без потерь, а магнитная проницаемость материала стенок резонатора </w:t>
      </w:r>
      <w:r w:rsidR="0055031B">
        <w:sym w:font="Symbol" w:char="F06D"/>
      </w:r>
      <w:r w:rsidR="0055031B">
        <w:t xml:space="preserve"> = 1, то </w:t>
      </w:r>
      <w:r w:rsidR="00937B11">
        <w:t xml:space="preserve">потери </w:t>
      </w:r>
      <w:proofErr w:type="spellStart"/>
      <w:r w:rsidR="00937B11">
        <w:t>вч</w:t>
      </w:r>
      <w:proofErr w:type="spellEnd"/>
      <w:r w:rsidR="00937B11">
        <w:t xml:space="preserve"> мощности </w:t>
      </w:r>
      <w:r w:rsidR="00937B11" w:rsidRPr="00937B11">
        <w:rPr>
          <w:i/>
          <w:lang w:val="en-US"/>
        </w:rPr>
        <w:t>P</w:t>
      </w:r>
      <w:r w:rsidR="00937B11">
        <w:t xml:space="preserve"> в стенках </w:t>
      </w:r>
      <w:r>
        <w:t xml:space="preserve">резонатора определяется как </w:t>
      </w:r>
      <w:r w:rsidRPr="0055031B">
        <w:t>[3]</w:t>
      </w:r>
    </w:p>
    <w:p w:rsidR="00214600" w:rsidRPr="00214600" w:rsidRDefault="00214600" w:rsidP="00214600">
      <w:pPr>
        <w:pStyle w:val="Equation"/>
        <w:rPr>
          <w:lang w:val="en-US"/>
        </w:rPr>
      </w:pPr>
      <w:r w:rsidRPr="008D449C">
        <w:tab/>
      </w:r>
      <w:r w:rsidRPr="00214600">
        <w:rPr>
          <w:position w:val="-34"/>
          <w:lang w:val="en-US"/>
        </w:rPr>
        <w:object w:dxaOrig="2320" w:dyaOrig="780">
          <v:shape id="_x0000_i1026" type="#_x0000_t75" style="width:116.25pt;height:39pt" o:ole="">
            <v:imagedata r:id="rId11" o:title=""/>
          </v:shape>
          <o:OLEObject Type="Embed" ProgID="Equation.3" ShapeID="_x0000_i1026" DrawAspect="Content" ObjectID="_1588342386" r:id="rId12"/>
        </w:object>
      </w:r>
      <w:r>
        <w:rPr>
          <w:lang w:val="en-US"/>
        </w:rPr>
        <w:tab/>
      </w:r>
    </w:p>
    <w:p w:rsidR="00EF1042" w:rsidRDefault="00937B11" w:rsidP="00214600">
      <w:pPr>
        <w:pStyle w:val="a4"/>
        <w:rPr>
          <w:lang w:val="en-US"/>
        </w:rPr>
      </w:pPr>
      <w:r>
        <w:t>а накопленная энергия</w:t>
      </w:r>
    </w:p>
    <w:p w:rsidR="00214600" w:rsidRPr="00264231" w:rsidRDefault="00214600" w:rsidP="00214600">
      <w:pPr>
        <w:pStyle w:val="Equation"/>
        <w:rPr>
          <w:lang w:val="en-US"/>
        </w:rPr>
      </w:pPr>
      <w:r>
        <w:rPr>
          <w:lang w:val="en-US"/>
        </w:rPr>
        <w:tab/>
      </w:r>
      <w:r w:rsidR="00264231" w:rsidRPr="00214600">
        <w:rPr>
          <w:position w:val="-32"/>
          <w:lang w:val="en-US"/>
        </w:rPr>
        <w:object w:dxaOrig="1719" w:dyaOrig="720">
          <v:shape id="_x0000_i1027" type="#_x0000_t75" style="width:86.25pt;height:36pt" o:ole="">
            <v:imagedata r:id="rId13" o:title=""/>
          </v:shape>
          <o:OLEObject Type="Embed" ProgID="Equation.3" ShapeID="_x0000_i1027" DrawAspect="Content" ObjectID="_1588342387" r:id="rId14"/>
        </w:object>
      </w:r>
      <w:r w:rsidR="00264231" w:rsidRPr="00214600">
        <w:rPr>
          <w:position w:val="-10"/>
          <w:lang w:val="en-US"/>
        </w:rPr>
        <w:object w:dxaOrig="180" w:dyaOrig="340">
          <v:shape id="_x0000_i1028" type="#_x0000_t75" style="width:9pt;height:17.25pt" o:ole="">
            <v:imagedata r:id="rId15" o:title=""/>
          </v:shape>
          <o:OLEObject Type="Embed" ProgID="Equation.3" ShapeID="_x0000_i1028" DrawAspect="Content" ObjectID="_1588342388" r:id="rId16"/>
        </w:object>
      </w:r>
      <w:r w:rsidR="00264231">
        <w:rPr>
          <w:lang w:val="en-US"/>
        </w:rPr>
        <w:tab/>
      </w:r>
    </w:p>
    <w:p w:rsidR="00E2717C" w:rsidRPr="008D449C" w:rsidRDefault="00154DE4" w:rsidP="00E2717C">
      <w:r>
        <w:t xml:space="preserve">В этих выражениях </w:t>
      </w:r>
      <w:r>
        <w:rPr>
          <w:lang w:val="en-US"/>
        </w:rPr>
        <w:t>H</w:t>
      </w:r>
      <w:r>
        <w:t xml:space="preserve"> и </w:t>
      </w:r>
      <w:r>
        <w:rPr>
          <w:lang w:val="en-US"/>
        </w:rPr>
        <w:t>H</w:t>
      </w:r>
      <w:r>
        <w:rPr>
          <w:vertAlign w:val="subscript"/>
          <w:lang w:val="en-US"/>
        </w:rPr>
        <w:t>t</w:t>
      </w:r>
      <w:r>
        <w:t xml:space="preserve"> - напряженность магнитного поля в объеме резонатора и его тангенциальная составляющая у стенок соответственно, </w:t>
      </w:r>
      <w:r>
        <w:sym w:font="Symbol" w:char="F06D"/>
      </w:r>
      <w:r>
        <w:rPr>
          <w:vertAlign w:val="subscript"/>
        </w:rPr>
        <w:t>0</w:t>
      </w:r>
      <w:r>
        <w:t xml:space="preserve"> - магнитная постоянная, </w:t>
      </w:r>
      <w:r>
        <w:rPr>
          <w:lang w:val="en-US"/>
        </w:rPr>
        <w:t>V</w:t>
      </w:r>
      <w:r w:rsidRPr="00154DE4">
        <w:t xml:space="preserve"> </w:t>
      </w:r>
      <w:r>
        <w:t xml:space="preserve">объем резонатора, </w:t>
      </w:r>
      <w:r>
        <w:rPr>
          <w:lang w:val="en-US"/>
        </w:rPr>
        <w:t>S</w:t>
      </w:r>
      <w:r>
        <w:t xml:space="preserve"> - площадь поверхности резонатора. Для двух одинаковых резонаторов, отличающихся только проводимостью материала стенок, отношения добротностей </w:t>
      </w:r>
      <w:r w:rsidR="00951198">
        <w:t xml:space="preserve">и продольных </w:t>
      </w:r>
      <w:proofErr w:type="spellStart"/>
      <w:r w:rsidR="00951198">
        <w:t>импедансов</w:t>
      </w:r>
      <w:proofErr w:type="spellEnd"/>
      <w:r w:rsidR="00951198">
        <w:t xml:space="preserve"> равны</w:t>
      </w:r>
    </w:p>
    <w:p w:rsidR="006A2C2E" w:rsidRPr="008D449C" w:rsidRDefault="00264231" w:rsidP="00264231">
      <w:pPr>
        <w:pStyle w:val="Equation"/>
      </w:pPr>
      <w:r w:rsidRPr="008D449C">
        <w:tab/>
      </w:r>
      <w:r w:rsidRPr="00264231">
        <w:rPr>
          <w:position w:val="-32"/>
          <w:lang w:val="en-US"/>
        </w:rPr>
        <w:object w:dxaOrig="1820" w:dyaOrig="760">
          <v:shape id="_x0000_i1029" type="#_x0000_t75" style="width:90.75pt;height:38.25pt" o:ole="">
            <v:imagedata r:id="rId17" o:title=""/>
          </v:shape>
          <o:OLEObject Type="Embed" ProgID="Equation.3" ShapeID="_x0000_i1029" DrawAspect="Content" ObjectID="_1588342389" r:id="rId18"/>
        </w:object>
      </w:r>
      <w:r w:rsidRPr="008D449C">
        <w:tab/>
        <w:t>(2)</w:t>
      </w:r>
    </w:p>
    <w:p w:rsidR="006A2C2E" w:rsidRDefault="006A2C2E" w:rsidP="006A2C2E">
      <w:r>
        <w:lastRenderedPageBreak/>
        <w:t xml:space="preserve">На рисунке 4 показан </w:t>
      </w:r>
      <w:proofErr w:type="spellStart"/>
      <w:r>
        <w:t>вэйк-потенциал</w:t>
      </w:r>
      <w:proofErr w:type="spellEnd"/>
      <w:r>
        <w:t xml:space="preserve">, рассчитанный для </w:t>
      </w:r>
      <w:r w:rsidRPr="00F91531">
        <w:rPr>
          <w:b/>
          <w:i/>
        </w:rPr>
        <w:sym w:font="Symbol" w:char="F073"/>
      </w:r>
      <w:r>
        <w:t xml:space="preserve"> = 5,8</w:t>
      </w:r>
      <w:r>
        <w:sym w:font="Symbol" w:char="F0D7"/>
      </w:r>
      <w:r>
        <w:t>10</w:t>
      </w:r>
      <w:r>
        <w:rPr>
          <w:vertAlign w:val="superscript"/>
        </w:rPr>
        <w:t xml:space="preserve">2 </w:t>
      </w:r>
      <w:r>
        <w:t xml:space="preserve">См/м </w:t>
      </w:r>
      <w:r>
        <w:rPr>
          <w:lang w:val="en-US"/>
        </w:rPr>
        <w:t>WL</w:t>
      </w:r>
      <w:r>
        <w:t xml:space="preserve"> = 100 м. То есть для данного значения параметра </w:t>
      </w:r>
      <w:r>
        <w:rPr>
          <w:lang w:val="en-US"/>
        </w:rPr>
        <w:t>WL</w:t>
      </w:r>
      <w:r>
        <w:t xml:space="preserve"> необходимое затухание поля для получения корректных результатов </w:t>
      </w:r>
      <w:r>
        <w:rPr>
          <w:lang w:val="en-US"/>
        </w:rPr>
        <w:t>FFT</w:t>
      </w:r>
      <w:r>
        <w:t xml:space="preserve"> </w:t>
      </w:r>
      <w:r w:rsidR="00951198">
        <w:t xml:space="preserve">может быть обеспечено при снижении проводимости материала резонатора при моделировании в </w:t>
      </w:r>
      <w:r w:rsidR="00951198">
        <w:rPr>
          <w:lang w:val="en-US"/>
        </w:rPr>
        <w:t>Wakefield</w:t>
      </w:r>
      <w:r w:rsidR="00951198" w:rsidRPr="00951198">
        <w:t xml:space="preserve"> </w:t>
      </w:r>
      <w:r w:rsidR="00951198">
        <w:rPr>
          <w:lang w:val="en-US"/>
        </w:rPr>
        <w:t>Solver</w:t>
      </w:r>
      <w:r w:rsidR="00951198" w:rsidRPr="00951198">
        <w:t xml:space="preserve"> </w:t>
      </w:r>
      <w:r>
        <w:t>должно быть снижено в 10</w:t>
      </w:r>
      <w:r>
        <w:rPr>
          <w:vertAlign w:val="superscript"/>
        </w:rPr>
        <w:t>5</w:t>
      </w:r>
      <w:r>
        <w:t xml:space="preserve"> раз. </w:t>
      </w:r>
    </w:p>
    <w:p w:rsidR="00951198" w:rsidRDefault="00951198" w:rsidP="00951198">
      <w:pPr>
        <w:pStyle w:val="a4"/>
        <w:keepNext/>
        <w:jc w:val="center"/>
      </w:pPr>
      <w:r>
        <w:rPr>
          <w:noProof/>
        </w:rPr>
        <w:drawing>
          <wp:inline distT="0" distB="0" distL="0" distR="0">
            <wp:extent cx="2880000" cy="10139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01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198" w:rsidRDefault="00951198" w:rsidP="00951198">
      <w:pPr>
        <w:pStyle w:val="a8"/>
      </w:pPr>
      <w:r>
        <w:t xml:space="preserve">Рисунок </w:t>
      </w:r>
      <w:fldSimple w:instr=" SEQ Рисунок \* ARABIC ">
        <w:r w:rsidR="0063113A">
          <w:rPr>
            <w:noProof/>
          </w:rPr>
          <w:t>4</w:t>
        </w:r>
      </w:fldSimple>
      <w:r>
        <w:t>.</w:t>
      </w:r>
      <w:r w:rsidR="005E164B">
        <w:t xml:space="preserve"> </w:t>
      </w:r>
      <w:proofErr w:type="spellStart"/>
      <w:r w:rsidR="005E164B">
        <w:t>Вэйк-потенциал</w:t>
      </w:r>
      <w:proofErr w:type="spellEnd"/>
      <w:r w:rsidR="005E164B">
        <w:t xml:space="preserve"> рассчитанный для </w:t>
      </w:r>
      <w:r w:rsidR="005E164B" w:rsidRPr="00F91531">
        <w:rPr>
          <w:b/>
          <w:i/>
        </w:rPr>
        <w:sym w:font="Symbol" w:char="F073"/>
      </w:r>
      <w:r w:rsidR="005E164B">
        <w:t xml:space="preserve"> = 5,8</w:t>
      </w:r>
      <w:r w:rsidR="005E164B">
        <w:sym w:font="Symbol" w:char="F0D7"/>
      </w:r>
      <w:r w:rsidR="005E164B">
        <w:t>10</w:t>
      </w:r>
      <w:r w:rsidR="005E164B">
        <w:rPr>
          <w:vertAlign w:val="superscript"/>
        </w:rPr>
        <w:t xml:space="preserve">2 </w:t>
      </w:r>
      <w:r w:rsidR="005E164B">
        <w:t xml:space="preserve">См/м и </w:t>
      </w:r>
      <w:r w:rsidR="005E164B">
        <w:rPr>
          <w:lang w:val="en-US"/>
        </w:rPr>
        <w:t>WL</w:t>
      </w:r>
      <w:r w:rsidR="005E164B" w:rsidRPr="00264231">
        <w:t xml:space="preserve"> =</w:t>
      </w:r>
      <w:r w:rsidR="005E164B">
        <w:t xml:space="preserve"> 100м.</w:t>
      </w:r>
    </w:p>
    <w:p w:rsidR="005E164B" w:rsidRPr="005E164B" w:rsidRDefault="005E164B" w:rsidP="005E164B"/>
    <w:p w:rsidR="00951198" w:rsidRPr="00DF3BEF" w:rsidRDefault="00951198" w:rsidP="00951198">
      <w:r>
        <w:t>На рисунке 5 показана зависимость рассчитанного</w:t>
      </w:r>
      <w:r w:rsidR="00DF3BEF">
        <w:t xml:space="preserve"> по соотношению () продольный импеданс модельного резонатора. Видно, что "реальный" импеданс выходит на близкие к насыщению значения при отношении проводимостей </w:t>
      </w:r>
      <w:r w:rsidR="00DF3BEF" w:rsidRPr="00F91531">
        <w:rPr>
          <w:b/>
          <w:i/>
        </w:rPr>
        <w:sym w:font="Symbol" w:char="F073"/>
      </w:r>
      <w:r w:rsidR="00DF3BEF" w:rsidRPr="00DF3BEF">
        <w:rPr>
          <w:b/>
          <w:i/>
          <w:vertAlign w:val="subscript"/>
          <w:lang w:val="en-US"/>
        </w:rPr>
        <w:t>real</w:t>
      </w:r>
      <w:r w:rsidR="00DF3BEF">
        <w:t xml:space="preserve"> </w:t>
      </w:r>
      <w:r w:rsidR="00DF3BEF">
        <w:rPr>
          <w:b/>
          <w:i/>
        </w:rPr>
        <w:t>/</w:t>
      </w:r>
      <w:r w:rsidR="00DF3BEF" w:rsidRPr="00F91531">
        <w:rPr>
          <w:b/>
          <w:i/>
        </w:rPr>
        <w:sym w:font="Symbol" w:char="F073"/>
      </w:r>
      <w:proofErr w:type="spellStart"/>
      <w:r w:rsidR="00DF3BEF" w:rsidRPr="00DF3BEF">
        <w:rPr>
          <w:b/>
          <w:i/>
          <w:vertAlign w:val="subscript"/>
          <w:lang w:val="en-US"/>
        </w:rPr>
        <w:t>sim</w:t>
      </w:r>
      <w:proofErr w:type="spellEnd"/>
      <w:r w:rsidR="00DF3BEF" w:rsidRPr="00DF3BEF">
        <w:rPr>
          <w:b/>
          <w:i/>
        </w:rPr>
        <w:t xml:space="preserve">&gt; </w:t>
      </w:r>
      <w:r w:rsidR="00DF3BEF" w:rsidRPr="00DF3BEF">
        <w:t>10</w:t>
      </w:r>
      <w:r w:rsidR="00DF3BEF" w:rsidRPr="00DF3BEF">
        <w:rPr>
          <w:vertAlign w:val="superscript"/>
        </w:rPr>
        <w:t>5</w:t>
      </w:r>
      <w:r w:rsidR="00DF3BEF" w:rsidRPr="00DF3BEF">
        <w:t xml:space="preserve">. </w:t>
      </w:r>
      <w:r w:rsidR="00DF3BEF">
        <w:t>Рассчитанная таким же образом "реальная" добротность показана на рисунке 6.</w:t>
      </w:r>
    </w:p>
    <w:p w:rsidR="00DF3BEF" w:rsidRDefault="00DF3BEF" w:rsidP="00DF3BEF">
      <w:pPr>
        <w:pStyle w:val="a4"/>
      </w:pPr>
    </w:p>
    <w:p w:rsidR="00DF3BEF" w:rsidRDefault="008D449C" w:rsidP="00DF3BEF">
      <w:pPr>
        <w:pStyle w:val="a4"/>
        <w:keepNext/>
        <w:jc w:val="center"/>
      </w:pPr>
      <w:r>
        <w:rPr>
          <w:noProof/>
        </w:rPr>
        <w:drawing>
          <wp:inline distT="0" distB="0" distL="0" distR="0">
            <wp:extent cx="2880000" cy="201159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11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BEF" w:rsidRPr="005E164B" w:rsidRDefault="00DF3BEF" w:rsidP="00DF3BEF">
      <w:pPr>
        <w:pStyle w:val="a8"/>
      </w:pPr>
      <w:r>
        <w:t xml:space="preserve">Рисунок </w:t>
      </w:r>
      <w:fldSimple w:instr=" SEQ Рисунок \* ARABIC ">
        <w:r w:rsidR="0063113A">
          <w:rPr>
            <w:noProof/>
          </w:rPr>
          <w:t>5</w:t>
        </w:r>
      </w:fldSimple>
      <w:r>
        <w:t>.</w:t>
      </w:r>
      <w:r w:rsidR="005E164B">
        <w:t xml:space="preserve"> Продольный импеданс тестового резонатора в зависимости от значения </w:t>
      </w:r>
      <w:r w:rsidR="005E164B" w:rsidRPr="00F91531">
        <w:rPr>
          <w:b/>
          <w:i/>
        </w:rPr>
        <w:sym w:font="Symbol" w:char="F073"/>
      </w:r>
      <w:r w:rsidR="005E164B">
        <w:t>, использованного при моделировании.</w:t>
      </w:r>
    </w:p>
    <w:p w:rsidR="0063113A" w:rsidRPr="0063113A" w:rsidRDefault="0063113A" w:rsidP="0063113A"/>
    <w:p w:rsidR="0063113A" w:rsidRDefault="008D449C" w:rsidP="0063113A">
      <w:pPr>
        <w:pStyle w:val="a4"/>
        <w:keepNext/>
        <w:jc w:val="center"/>
      </w:pPr>
      <w:r>
        <w:rPr>
          <w:noProof/>
        </w:rPr>
        <w:drawing>
          <wp:inline distT="0" distB="0" distL="0" distR="0">
            <wp:extent cx="2880000" cy="189616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96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64B" w:rsidRPr="005E164B" w:rsidRDefault="0063113A" w:rsidP="005E164B">
      <w:pPr>
        <w:pStyle w:val="a8"/>
      </w:pPr>
      <w:r>
        <w:t xml:space="preserve">Рисунок </w:t>
      </w:r>
      <w:fldSimple w:instr=" SEQ Рисунок \* ARABIC ">
        <w:r>
          <w:rPr>
            <w:noProof/>
          </w:rPr>
          <w:t>6</w:t>
        </w:r>
      </w:fldSimple>
      <w:r>
        <w:t>.</w:t>
      </w:r>
      <w:r w:rsidR="005E164B">
        <w:t xml:space="preserve"> Добротность тестового резонатора в зависимости от значения </w:t>
      </w:r>
      <w:r w:rsidR="005E164B" w:rsidRPr="00F91531">
        <w:rPr>
          <w:b/>
          <w:i/>
        </w:rPr>
        <w:sym w:font="Symbol" w:char="F073"/>
      </w:r>
      <w:r w:rsidR="005E164B">
        <w:t>, использованного при моделировании.</w:t>
      </w:r>
    </w:p>
    <w:p w:rsidR="00DF3BEF" w:rsidRDefault="00DF3BEF" w:rsidP="0063113A">
      <w:pPr>
        <w:pStyle w:val="a8"/>
      </w:pPr>
    </w:p>
    <w:p w:rsidR="0063113A" w:rsidRDefault="0063113A" w:rsidP="0063113A">
      <w:r>
        <w:t xml:space="preserve">Приведенные на рисунках данные получены при значении </w:t>
      </w:r>
      <w:r>
        <w:rPr>
          <w:lang w:val="en-US"/>
        </w:rPr>
        <w:t>WL</w:t>
      </w:r>
      <w:r>
        <w:t xml:space="preserve"> = 100 м. Это значение параметра выбрано исключительно из соображения обеспечения приемлемого времени счета </w:t>
      </w:r>
      <w:r>
        <w:lastRenderedPageBreak/>
        <w:t>тестовой задачи. Разумеется, для реальных задач значения параметра может выбираться и иным для обеспечения требуемой точности результата моделирования.</w:t>
      </w:r>
    </w:p>
    <w:p w:rsidR="0063113A" w:rsidRDefault="0063113A" w:rsidP="0063113A">
      <w:pPr>
        <w:pStyle w:val="2"/>
      </w:pPr>
      <w:r>
        <w:t>Заключение</w:t>
      </w:r>
    </w:p>
    <w:p w:rsidR="0063113A" w:rsidRDefault="0063113A" w:rsidP="0063113A"/>
    <w:p w:rsidR="0063113A" w:rsidRPr="0063113A" w:rsidRDefault="0063113A" w:rsidP="00264231">
      <w:pPr>
        <w:pStyle w:val="2"/>
      </w:pPr>
      <w:r>
        <w:t>Литература</w:t>
      </w:r>
    </w:p>
    <w:p w:rsidR="0063113A" w:rsidRPr="0063113A" w:rsidRDefault="0063113A" w:rsidP="0063113A"/>
    <w:p w:rsidR="00FB5D3B" w:rsidRPr="00FB5D3B" w:rsidRDefault="00FB5D3B" w:rsidP="00FB5D3B">
      <w:pPr>
        <w:pStyle w:val="a"/>
        <w:numPr>
          <w:ilvl w:val="0"/>
          <w:numId w:val="4"/>
        </w:numPr>
        <w:tabs>
          <w:tab w:val="left" w:pos="3795"/>
        </w:tabs>
        <w:spacing w:after="200" w:line="360" w:lineRule="auto"/>
        <w:jc w:val="both"/>
        <w:rPr>
          <w:szCs w:val="24"/>
          <w:lang w:val="en-US"/>
        </w:rPr>
      </w:pPr>
      <w:r>
        <w:t xml:space="preserve">1. </w:t>
      </w:r>
      <w:r>
        <w:rPr>
          <w:szCs w:val="24"/>
          <w:lang w:val="en-US"/>
        </w:rPr>
        <w:t>http://www.cst.com</w:t>
      </w:r>
    </w:p>
    <w:p w:rsidR="00FB5D3B" w:rsidRPr="008D449C" w:rsidRDefault="00FB5D3B" w:rsidP="00FB5D3B">
      <w:pPr>
        <w:pStyle w:val="a"/>
        <w:numPr>
          <w:ilvl w:val="0"/>
          <w:numId w:val="4"/>
        </w:numPr>
        <w:tabs>
          <w:tab w:val="left" w:pos="3795"/>
        </w:tabs>
        <w:spacing w:after="200" w:line="360" w:lineRule="auto"/>
        <w:jc w:val="both"/>
        <w:rPr>
          <w:lang w:val="en-US"/>
        </w:rPr>
      </w:pPr>
      <w:r>
        <w:rPr>
          <w:szCs w:val="24"/>
        </w:rPr>
        <w:t>С</w:t>
      </w:r>
      <w:r w:rsidRPr="00FB5D3B"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Zanini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Electromagnatic</w:t>
      </w:r>
      <w:proofErr w:type="spellEnd"/>
      <w:r>
        <w:rPr>
          <w:szCs w:val="24"/>
          <w:lang w:val="en-US"/>
        </w:rPr>
        <w:t xml:space="preserve"> Simulation of CERN Accelerator Components and Experimental Applications, </w:t>
      </w:r>
      <w:r w:rsidRPr="00FB5D3B">
        <w:rPr>
          <w:lang w:val="en-US"/>
        </w:rPr>
        <w:t>CERN-THESIS-2013-076</w:t>
      </w:r>
    </w:p>
    <w:p w:rsidR="00FB5D3B" w:rsidRPr="00FB5D3B" w:rsidRDefault="00FB5D3B" w:rsidP="00FB5D3B">
      <w:pPr>
        <w:pStyle w:val="a"/>
        <w:numPr>
          <w:ilvl w:val="0"/>
          <w:numId w:val="4"/>
        </w:numPr>
        <w:tabs>
          <w:tab w:val="left" w:pos="3795"/>
        </w:tabs>
        <w:spacing w:after="200" w:line="360" w:lineRule="auto"/>
        <w:jc w:val="both"/>
      </w:pPr>
      <w:r>
        <w:t xml:space="preserve">Линейные ускорители ионов, </w:t>
      </w:r>
      <w:r w:rsidR="005E164B">
        <w:t xml:space="preserve">под ред. Б.П. Мурина, </w:t>
      </w:r>
      <w:r>
        <w:t>т.2</w:t>
      </w:r>
      <w:r w:rsidR="005E164B">
        <w:t xml:space="preserve">, </w:t>
      </w:r>
      <w:proofErr w:type="spellStart"/>
      <w:r w:rsidR="005E164B">
        <w:t>Атомиздат</w:t>
      </w:r>
      <w:proofErr w:type="spellEnd"/>
      <w:r w:rsidR="005E164B">
        <w:t>, 1978</w:t>
      </w:r>
    </w:p>
    <w:p w:rsidR="00331B8A" w:rsidRPr="005E164B" w:rsidRDefault="00331B8A" w:rsidP="00331B8A"/>
    <w:sectPr w:rsidR="00331B8A" w:rsidRPr="005E164B" w:rsidSect="00C750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752"/>
    <w:multiLevelType w:val="hybridMultilevel"/>
    <w:tmpl w:val="C178A742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0E23DA0"/>
    <w:multiLevelType w:val="hybridMultilevel"/>
    <w:tmpl w:val="D316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4BB"/>
    <w:multiLevelType w:val="hybridMultilevel"/>
    <w:tmpl w:val="F26A51A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6922074C"/>
    <w:multiLevelType w:val="hybridMultilevel"/>
    <w:tmpl w:val="6088BEA2"/>
    <w:lvl w:ilvl="0" w:tplc="F53C9DF2">
      <w:start w:val="1"/>
      <w:numFmt w:val="bullet"/>
      <w:pStyle w:val="a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>
    <w:useFELayout/>
  </w:compat>
  <w:rsids>
    <w:rsidRoot w:val="001250E0"/>
    <w:rsid w:val="0003073E"/>
    <w:rsid w:val="000F6C40"/>
    <w:rsid w:val="001250E0"/>
    <w:rsid w:val="00154DE4"/>
    <w:rsid w:val="0016645B"/>
    <w:rsid w:val="00171EAD"/>
    <w:rsid w:val="001736A9"/>
    <w:rsid w:val="00214600"/>
    <w:rsid w:val="00264231"/>
    <w:rsid w:val="00331B8A"/>
    <w:rsid w:val="00366AC7"/>
    <w:rsid w:val="003E62A0"/>
    <w:rsid w:val="00483D8E"/>
    <w:rsid w:val="0055031B"/>
    <w:rsid w:val="005D40B7"/>
    <w:rsid w:val="005E164B"/>
    <w:rsid w:val="0063113A"/>
    <w:rsid w:val="006533D7"/>
    <w:rsid w:val="006A2C2E"/>
    <w:rsid w:val="008B7832"/>
    <w:rsid w:val="008D449C"/>
    <w:rsid w:val="00937B11"/>
    <w:rsid w:val="00951198"/>
    <w:rsid w:val="00AF6B80"/>
    <w:rsid w:val="00B01F26"/>
    <w:rsid w:val="00B95E98"/>
    <w:rsid w:val="00BE01A9"/>
    <w:rsid w:val="00BF67A2"/>
    <w:rsid w:val="00C07CD2"/>
    <w:rsid w:val="00C750D2"/>
    <w:rsid w:val="00C84B03"/>
    <w:rsid w:val="00DC20C0"/>
    <w:rsid w:val="00DC5CA0"/>
    <w:rsid w:val="00DF3BEF"/>
    <w:rsid w:val="00E075C4"/>
    <w:rsid w:val="00E2016A"/>
    <w:rsid w:val="00E2717C"/>
    <w:rsid w:val="00E41E80"/>
    <w:rsid w:val="00EE6440"/>
    <w:rsid w:val="00EF1042"/>
    <w:rsid w:val="00F35296"/>
    <w:rsid w:val="00F91531"/>
    <w:rsid w:val="00F92438"/>
    <w:rsid w:val="00FB5D3B"/>
    <w:rsid w:val="00FE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3D8E"/>
    <w:pPr>
      <w:spacing w:after="0"/>
      <w:ind w:firstLine="454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750D2"/>
    <w:pPr>
      <w:keepNext/>
      <w:keepLines/>
      <w:spacing w:after="12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750D2"/>
    <w:pPr>
      <w:keepNext/>
      <w:keepLines/>
      <w:spacing w:before="12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next w:val="a0"/>
    <w:uiPriority w:val="1"/>
    <w:qFormat/>
    <w:rsid w:val="00C750D2"/>
    <w:pPr>
      <w:spacing w:line="240" w:lineRule="auto"/>
      <w:ind w:firstLine="0"/>
    </w:pPr>
  </w:style>
  <w:style w:type="character" w:customStyle="1" w:styleId="10">
    <w:name w:val="Заголовок 1 Знак"/>
    <w:basedOn w:val="a1"/>
    <w:link w:val="1"/>
    <w:uiPriority w:val="9"/>
    <w:rsid w:val="00C750D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750D2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styleId="a5">
    <w:name w:val="Emphasis"/>
    <w:basedOn w:val="a1"/>
    <w:uiPriority w:val="20"/>
    <w:rsid w:val="00C750D2"/>
    <w:rPr>
      <w:i/>
      <w:iCs/>
    </w:rPr>
  </w:style>
  <w:style w:type="paragraph" w:styleId="a">
    <w:name w:val="List Paragraph"/>
    <w:basedOn w:val="a0"/>
    <w:uiPriority w:val="34"/>
    <w:qFormat/>
    <w:rsid w:val="00C750D2"/>
    <w:pPr>
      <w:numPr>
        <w:numId w:val="2"/>
      </w:numPr>
      <w:spacing w:after="120"/>
      <w:ind w:left="454" w:firstLine="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653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533D7"/>
    <w:rPr>
      <w:rFonts w:ascii="Tahoma" w:hAnsi="Tahoma" w:cs="Tahoma"/>
      <w:sz w:val="16"/>
      <w:szCs w:val="16"/>
    </w:rPr>
  </w:style>
  <w:style w:type="paragraph" w:styleId="a8">
    <w:name w:val="caption"/>
    <w:aliases w:val="Название рисунка"/>
    <w:basedOn w:val="a0"/>
    <w:next w:val="a0"/>
    <w:uiPriority w:val="35"/>
    <w:unhideWhenUsed/>
    <w:qFormat/>
    <w:rsid w:val="006533D7"/>
    <w:pPr>
      <w:spacing w:before="120" w:after="120" w:line="240" w:lineRule="auto"/>
      <w:ind w:firstLine="0"/>
      <w:jc w:val="center"/>
    </w:pPr>
    <w:rPr>
      <w:bCs/>
      <w:szCs w:val="18"/>
    </w:rPr>
  </w:style>
  <w:style w:type="paragraph" w:customStyle="1" w:styleId="Equation">
    <w:name w:val="Equation"/>
    <w:basedOn w:val="a0"/>
    <w:next w:val="a0"/>
    <w:qFormat/>
    <w:rsid w:val="00214600"/>
    <w:pPr>
      <w:tabs>
        <w:tab w:val="center" w:pos="4536"/>
        <w:tab w:val="right" w:pos="9072"/>
      </w:tabs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50;&#1040;&#1040;%20&#1086;&#1090;&#1095;&#1077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A8400-5A3C-4305-AE48-E1B1FF2F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КАА отчет.dotx</Template>
  <TotalTime>1091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2018-05-17T08:31:00Z</dcterms:created>
  <dcterms:modified xsi:type="dcterms:W3CDTF">2018-05-20T14:27:00Z</dcterms:modified>
</cp:coreProperties>
</file>