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A8F1F" w14:textId="51FA5DD5" w:rsidR="002A2166" w:rsidRDefault="002A2166" w:rsidP="002A2166">
      <w:pPr>
        <w:pStyle w:val="normal1"/>
        <w:jc w:val="center"/>
        <w:rPr>
          <w:rFonts w:ascii="CG Times" w:eastAsia="CG Times" w:hAnsi="CG Times" w:cs="CG Times"/>
          <w:b/>
          <w:bCs/>
          <w:sz w:val="24"/>
          <w:szCs w:val="24"/>
        </w:rPr>
      </w:pPr>
      <w:r>
        <w:rPr>
          <w:rFonts w:ascii="CG Times" w:eastAsia="CG Times" w:hAnsi="CG Times" w:cs="CG Times"/>
          <w:b/>
          <w:bCs/>
          <w:sz w:val="24"/>
          <w:szCs w:val="24"/>
        </w:rPr>
        <w:t>Измерение дифференциальных и полных сечений рассеяния нейтро</w:t>
      </w:r>
      <w:bookmarkStart w:id="0" w:name="_GoBack"/>
      <w:bookmarkEnd w:id="0"/>
      <w:r>
        <w:rPr>
          <w:rFonts w:ascii="CG Times" w:eastAsia="CG Times" w:hAnsi="CG Times" w:cs="CG Times"/>
          <w:b/>
          <w:bCs/>
          <w:sz w:val="24"/>
          <w:szCs w:val="24"/>
        </w:rPr>
        <w:t>нов с энергией 14.1 МэВ на ядрах углерода: методологические аспекты и результаты.</w:t>
      </w:r>
    </w:p>
    <w:p w14:paraId="212163B7" w14:textId="77777777" w:rsidR="002A2166" w:rsidRDefault="002A2166" w:rsidP="002A2166">
      <w:pPr>
        <w:pStyle w:val="normal1"/>
        <w:jc w:val="center"/>
        <w:rPr>
          <w:rFonts w:ascii="CG Times" w:eastAsia="CG Times" w:hAnsi="CG Times" w:cs="CG Times"/>
          <w:b/>
          <w:bCs/>
          <w:sz w:val="24"/>
          <w:szCs w:val="24"/>
        </w:rPr>
      </w:pPr>
    </w:p>
    <w:p w14:paraId="18FB39F3" w14:textId="77777777" w:rsidR="002A2166" w:rsidRDefault="002A2166" w:rsidP="002A2166">
      <w:pPr>
        <w:pStyle w:val="normal1"/>
        <w:jc w:val="center"/>
        <w:rPr>
          <w:rFonts w:ascii="CG Times" w:eastAsia="CG Times" w:hAnsi="CG Times" w:cs="CG Times"/>
          <w:sz w:val="24"/>
          <w:szCs w:val="24"/>
        </w:rPr>
      </w:pPr>
      <w:proofErr w:type="spellStart"/>
      <w:r>
        <w:rPr>
          <w:rFonts w:ascii="CG Times" w:eastAsia="CG Times" w:hAnsi="CG Times" w:cs="CG Times"/>
          <w:sz w:val="24"/>
          <w:szCs w:val="24"/>
        </w:rPr>
        <w:t>Прусаченко</w:t>
      </w:r>
      <w:proofErr w:type="spellEnd"/>
      <w:r>
        <w:rPr>
          <w:rFonts w:ascii="CG Times" w:eastAsia="CG Times" w:hAnsi="CG Times" w:cs="CG Times"/>
          <w:sz w:val="24"/>
          <w:szCs w:val="24"/>
        </w:rPr>
        <w:t xml:space="preserve"> П.С.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</w:t>
      </w:r>
      <w:r>
        <w:rPr>
          <w:rFonts w:ascii="CG Times" w:eastAsia="CG Times" w:hAnsi="CG Times" w:cs="CG Times"/>
          <w:sz w:val="24"/>
          <w:szCs w:val="24"/>
        </w:rPr>
        <w:t xml:space="preserve">, </w:t>
      </w:r>
      <w:proofErr w:type="spellStart"/>
      <w:r>
        <w:rPr>
          <w:rFonts w:ascii="CG Times" w:eastAsia="CG Times" w:hAnsi="CG Times" w:cs="CG Times"/>
          <w:sz w:val="24"/>
          <w:szCs w:val="24"/>
        </w:rPr>
        <w:t>Грозданов</w:t>
      </w:r>
      <w:proofErr w:type="spellEnd"/>
      <w:r>
        <w:rPr>
          <w:rFonts w:ascii="CG Times" w:eastAsia="CG Times" w:hAnsi="CG Times" w:cs="CG Times"/>
          <w:sz w:val="24"/>
          <w:szCs w:val="24"/>
        </w:rPr>
        <w:t xml:space="preserve"> Д.Н.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1,2</w:t>
      </w:r>
      <w:r>
        <w:rPr>
          <w:rFonts w:ascii="CG Times" w:eastAsia="CG Times" w:hAnsi="CG Times" w:cs="CG Times"/>
          <w:sz w:val="24"/>
          <w:szCs w:val="24"/>
        </w:rPr>
        <w:t>, Федоров Н.А.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</w:t>
      </w:r>
      <w:r>
        <w:rPr>
          <w:rFonts w:ascii="CG Times" w:eastAsia="CG Times" w:hAnsi="CG Times" w:cs="CG Times"/>
          <w:sz w:val="24"/>
          <w:szCs w:val="24"/>
        </w:rPr>
        <w:t>, Копач Ю.Н.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</w:t>
      </w:r>
      <w:r>
        <w:rPr>
          <w:rFonts w:ascii="CG Times" w:eastAsia="CG Times" w:hAnsi="CG Times" w:cs="CG Times"/>
          <w:sz w:val="24"/>
          <w:szCs w:val="24"/>
        </w:rPr>
        <w:t>, Третьякова Т.Ю.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1,3,4</w:t>
      </w:r>
      <w:r>
        <w:rPr>
          <w:rFonts w:ascii="CG Times" w:eastAsia="CG Times" w:hAnsi="CG Times" w:cs="CG Times"/>
          <w:sz w:val="24"/>
          <w:szCs w:val="24"/>
        </w:rPr>
        <w:t xml:space="preserve">, </w:t>
      </w:r>
      <w:proofErr w:type="spellStart"/>
      <w:r>
        <w:rPr>
          <w:rFonts w:ascii="CG Times" w:eastAsia="CG Times" w:hAnsi="CG Times" w:cs="CG Times"/>
          <w:sz w:val="24"/>
          <w:szCs w:val="24"/>
        </w:rPr>
        <w:t>Пампушик</w:t>
      </w:r>
      <w:proofErr w:type="spellEnd"/>
      <w:r>
        <w:rPr>
          <w:rFonts w:ascii="CG Times" w:eastAsia="CG Times" w:hAnsi="CG Times" w:cs="CG Times"/>
          <w:sz w:val="24"/>
          <w:szCs w:val="24"/>
        </w:rPr>
        <w:t xml:space="preserve"> Г.В.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1,3</w:t>
      </w:r>
      <w:r>
        <w:rPr>
          <w:rFonts w:ascii="CG Times" w:eastAsia="CG Times" w:hAnsi="CG Times" w:cs="CG Times"/>
          <w:sz w:val="24"/>
          <w:szCs w:val="24"/>
        </w:rPr>
        <w:t>, Андреев А.В.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1,3</w:t>
      </w:r>
      <w:r>
        <w:rPr>
          <w:rFonts w:ascii="CG Times" w:eastAsia="CG Times" w:hAnsi="CG Times" w:cs="CG Times"/>
          <w:sz w:val="24"/>
          <w:szCs w:val="24"/>
        </w:rPr>
        <w:t xml:space="preserve">, </w:t>
      </w:r>
      <w:proofErr w:type="spellStart"/>
      <w:r>
        <w:rPr>
          <w:rFonts w:ascii="CG Times" w:eastAsia="CG Times" w:hAnsi="CG Times" w:cs="CG Times"/>
          <w:sz w:val="24"/>
          <w:szCs w:val="24"/>
        </w:rPr>
        <w:t>Ской</w:t>
      </w:r>
      <w:proofErr w:type="spellEnd"/>
      <w:r>
        <w:rPr>
          <w:rFonts w:ascii="CG Times" w:eastAsia="CG Times" w:hAnsi="CG Times" w:cs="CG Times"/>
          <w:sz w:val="24"/>
          <w:szCs w:val="24"/>
        </w:rPr>
        <w:t xml:space="preserve"> В.Р.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</w:t>
      </w:r>
      <w:r>
        <w:rPr>
          <w:rFonts w:ascii="CG Times" w:eastAsia="CG Times" w:hAnsi="CG Times" w:cs="CG Times"/>
          <w:sz w:val="24"/>
          <w:szCs w:val="24"/>
        </w:rPr>
        <w:t xml:space="preserve">, </w:t>
      </w:r>
      <w:proofErr w:type="spellStart"/>
      <w:r>
        <w:rPr>
          <w:rFonts w:ascii="CG Times" w:eastAsia="CG Times" w:hAnsi="CG Times" w:cs="CG Times"/>
          <w:sz w:val="24"/>
          <w:szCs w:val="24"/>
        </w:rPr>
        <w:t>Храмко</w:t>
      </w:r>
      <w:proofErr w:type="spellEnd"/>
      <w:r>
        <w:rPr>
          <w:rFonts w:ascii="CG Times" w:eastAsia="CG Times" w:hAnsi="CG Times" w:cs="CG Times"/>
          <w:sz w:val="24"/>
          <w:szCs w:val="24"/>
        </w:rPr>
        <w:t xml:space="preserve"> С.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</w:t>
      </w:r>
      <w:r>
        <w:rPr>
          <w:rFonts w:ascii="CG Times" w:eastAsia="CG Times" w:hAnsi="CG Times" w:cs="CG Times"/>
          <w:sz w:val="24"/>
          <w:szCs w:val="24"/>
        </w:rPr>
        <w:t xml:space="preserve">, </w:t>
      </w:r>
      <w:proofErr w:type="spellStart"/>
      <w:r>
        <w:rPr>
          <w:rFonts w:ascii="CG Times" w:eastAsia="CG Times" w:hAnsi="CG Times" w:cs="CG Times"/>
          <w:sz w:val="24"/>
          <w:szCs w:val="24"/>
        </w:rPr>
        <w:t>Филончик</w:t>
      </w:r>
      <w:proofErr w:type="spellEnd"/>
      <w:r>
        <w:rPr>
          <w:rFonts w:ascii="CG Times" w:eastAsia="CG Times" w:hAnsi="CG Times" w:cs="CG Times"/>
          <w:sz w:val="24"/>
          <w:szCs w:val="24"/>
        </w:rPr>
        <w:t xml:space="preserve"> П.Г.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1,5</w:t>
      </w:r>
      <w:r>
        <w:rPr>
          <w:rFonts w:ascii="CG Times" w:eastAsia="CG Times" w:hAnsi="CG Times" w:cs="CG Times"/>
          <w:sz w:val="24"/>
          <w:szCs w:val="24"/>
        </w:rPr>
        <w:t>, Харламов П.И.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1,4</w:t>
      </w:r>
      <w:r>
        <w:rPr>
          <w:rFonts w:ascii="CG Times" w:eastAsia="CG Times" w:hAnsi="CG Times" w:cs="CG Times"/>
          <w:sz w:val="24"/>
          <w:szCs w:val="24"/>
        </w:rPr>
        <w:t>, Барабанов А.Л.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1,6</w:t>
      </w:r>
      <w:r>
        <w:rPr>
          <w:rFonts w:ascii="CG Times" w:eastAsia="CG Times" w:hAnsi="CG Times" w:cs="CG Times"/>
          <w:sz w:val="24"/>
          <w:szCs w:val="24"/>
        </w:rPr>
        <w:t xml:space="preserve"> и коллаборация TANGRA</w:t>
      </w:r>
    </w:p>
    <w:p w14:paraId="78EAEA47" w14:textId="77777777" w:rsidR="002A2166" w:rsidRDefault="002A2166" w:rsidP="002A2166">
      <w:pPr>
        <w:pStyle w:val="normal1"/>
        <w:jc w:val="center"/>
        <w:rPr>
          <w:rFonts w:ascii="CG Times" w:eastAsia="CG Times" w:hAnsi="CG Times" w:cs="CG Times"/>
          <w:sz w:val="24"/>
          <w:szCs w:val="24"/>
        </w:rPr>
      </w:pPr>
    </w:p>
    <w:p w14:paraId="672A9F2D" w14:textId="77777777" w:rsidR="002A2166" w:rsidRDefault="002A2166" w:rsidP="002A2166">
      <w:pPr>
        <w:pStyle w:val="normal1"/>
        <w:jc w:val="center"/>
        <w:rPr>
          <w:sz w:val="20"/>
          <w:szCs w:val="20"/>
        </w:rPr>
      </w:pPr>
      <w:r>
        <w:rPr>
          <w:rFonts w:ascii="CG Times" w:eastAsia="CG Times" w:hAnsi="CG Times" w:cs="CG Times"/>
          <w:i/>
          <w:iCs/>
          <w:sz w:val="20"/>
          <w:szCs w:val="20"/>
        </w:rPr>
        <w:t xml:space="preserve">1 - Объединенный институт ядерных исследований (ОИЯИ), Дубна, Россия </w:t>
      </w:r>
    </w:p>
    <w:p w14:paraId="69296513" w14:textId="77777777" w:rsidR="002A2166" w:rsidRDefault="002A2166" w:rsidP="002A2166">
      <w:pPr>
        <w:pStyle w:val="normal1"/>
        <w:jc w:val="center"/>
        <w:rPr>
          <w:sz w:val="20"/>
          <w:szCs w:val="20"/>
        </w:rPr>
      </w:pPr>
      <w:r>
        <w:rPr>
          <w:rFonts w:ascii="CG Times" w:eastAsia="CG Times" w:hAnsi="CG Times" w:cs="CG Times"/>
          <w:i/>
          <w:iCs/>
          <w:sz w:val="20"/>
          <w:szCs w:val="20"/>
        </w:rPr>
        <w:t xml:space="preserve">2 - Институт ядерных исследований и ядерной энергетики, Болгарская академия наук, София, Болгария </w:t>
      </w:r>
    </w:p>
    <w:p w14:paraId="74178109" w14:textId="77777777" w:rsidR="002A2166" w:rsidRDefault="002A2166" w:rsidP="002A2166">
      <w:pPr>
        <w:pStyle w:val="normal1"/>
        <w:jc w:val="center"/>
        <w:rPr>
          <w:sz w:val="20"/>
          <w:szCs w:val="20"/>
        </w:rPr>
      </w:pPr>
      <w:r>
        <w:rPr>
          <w:rFonts w:ascii="CG Times" w:eastAsia="CG Times" w:hAnsi="CG Times" w:cs="CG Times"/>
          <w:i/>
          <w:iCs/>
          <w:sz w:val="20"/>
          <w:szCs w:val="20"/>
        </w:rPr>
        <w:t xml:space="preserve">3 - Московский государственный университет им. М. В. Ломоносова, Физический факультет, Москва, Россия </w:t>
      </w:r>
    </w:p>
    <w:p w14:paraId="44BE2F21" w14:textId="77777777" w:rsidR="002A2166" w:rsidRDefault="002A2166" w:rsidP="002A2166">
      <w:pPr>
        <w:pStyle w:val="normal1"/>
        <w:jc w:val="center"/>
        <w:rPr>
          <w:sz w:val="20"/>
          <w:szCs w:val="20"/>
        </w:rPr>
      </w:pPr>
      <w:r>
        <w:rPr>
          <w:rFonts w:ascii="CG Times" w:eastAsia="CG Times" w:hAnsi="CG Times" w:cs="CG Times"/>
          <w:i/>
          <w:iCs/>
          <w:sz w:val="20"/>
          <w:szCs w:val="20"/>
        </w:rPr>
        <w:t xml:space="preserve">4 — </w:t>
      </w:r>
      <w:proofErr w:type="gramStart"/>
      <w:r>
        <w:rPr>
          <w:rFonts w:ascii="CG Times" w:eastAsia="CG Times" w:hAnsi="CG Times" w:cs="CG Times"/>
          <w:i/>
          <w:iCs/>
          <w:sz w:val="20"/>
          <w:szCs w:val="20"/>
        </w:rPr>
        <w:t>Научно исследовательский</w:t>
      </w:r>
      <w:proofErr w:type="gramEnd"/>
      <w:r>
        <w:rPr>
          <w:rFonts w:ascii="CG Times" w:eastAsia="CG Times" w:hAnsi="CG Times" w:cs="CG Times"/>
          <w:i/>
          <w:iCs/>
          <w:sz w:val="20"/>
          <w:szCs w:val="20"/>
        </w:rPr>
        <w:t xml:space="preserve"> институт ядерной физики им. </w:t>
      </w:r>
      <w:proofErr w:type="spellStart"/>
      <w:r>
        <w:rPr>
          <w:rFonts w:ascii="CG Times" w:eastAsia="CG Times" w:hAnsi="CG Times" w:cs="CG Times"/>
          <w:i/>
          <w:iCs/>
          <w:sz w:val="20"/>
          <w:szCs w:val="20"/>
        </w:rPr>
        <w:t>Скобельцына</w:t>
      </w:r>
      <w:proofErr w:type="spellEnd"/>
      <w:r>
        <w:rPr>
          <w:rFonts w:ascii="CG Times" w:eastAsia="CG Times" w:hAnsi="CG Times" w:cs="CG Times"/>
          <w:i/>
          <w:iCs/>
          <w:sz w:val="20"/>
          <w:szCs w:val="20"/>
        </w:rPr>
        <w:t xml:space="preserve">, Московский государственный университет им. М. В. Ломоносова, Москва, Россия </w:t>
      </w:r>
    </w:p>
    <w:p w14:paraId="4F22DE61" w14:textId="77777777" w:rsidR="002A2166" w:rsidRDefault="002A2166" w:rsidP="002A2166">
      <w:pPr>
        <w:pStyle w:val="normal1"/>
        <w:jc w:val="center"/>
        <w:rPr>
          <w:sz w:val="20"/>
          <w:szCs w:val="20"/>
        </w:rPr>
      </w:pPr>
      <w:r>
        <w:rPr>
          <w:rFonts w:ascii="CG Times" w:eastAsia="CG Times" w:hAnsi="CG Times" w:cs="CG Times"/>
          <w:i/>
          <w:iCs/>
          <w:sz w:val="20"/>
          <w:szCs w:val="20"/>
        </w:rPr>
        <w:t xml:space="preserve">5 - Московский физико-технический институт, Москва, Россия </w:t>
      </w:r>
    </w:p>
    <w:p w14:paraId="07B9FD78" w14:textId="77777777" w:rsidR="002A2166" w:rsidRDefault="002A2166" w:rsidP="002A2166">
      <w:pPr>
        <w:pStyle w:val="normal1"/>
        <w:jc w:val="center"/>
        <w:rPr>
          <w:sz w:val="20"/>
          <w:szCs w:val="20"/>
        </w:rPr>
      </w:pPr>
      <w:r>
        <w:rPr>
          <w:rFonts w:ascii="CG Times" w:eastAsia="CG Times" w:hAnsi="CG Times" w:cs="CG Times"/>
          <w:i/>
          <w:iCs/>
          <w:sz w:val="20"/>
          <w:szCs w:val="20"/>
        </w:rPr>
        <w:t>6 - Национальный исследовательский ядерный университет МИФИ, Москва, Россия</w:t>
      </w:r>
    </w:p>
    <w:p w14:paraId="053D89FD" w14:textId="77777777" w:rsidR="002A2166" w:rsidRDefault="002A2166" w:rsidP="002A2166">
      <w:pPr>
        <w:pStyle w:val="normal1"/>
        <w:rPr>
          <w:rFonts w:ascii="CG Times" w:eastAsia="CG Times" w:hAnsi="CG Times" w:cs="CG Times"/>
          <w:sz w:val="24"/>
          <w:szCs w:val="24"/>
        </w:rPr>
      </w:pPr>
    </w:p>
    <w:p w14:paraId="45DF2304" w14:textId="77777777" w:rsidR="002E40E0" w:rsidRDefault="002A2166" w:rsidP="002E40E0">
      <w:pPr>
        <w:pStyle w:val="normal1"/>
        <w:spacing w:after="240"/>
        <w:ind w:firstLine="720"/>
        <w:jc w:val="both"/>
        <w:rPr>
          <w:rFonts w:asciiTheme="minorHAnsi" w:eastAsia="CG Times" w:hAnsiTheme="minorHAnsi" w:cs="CG Times"/>
          <w:sz w:val="24"/>
          <w:szCs w:val="24"/>
        </w:rPr>
      </w:pPr>
      <w:r>
        <w:rPr>
          <w:rFonts w:ascii="CG Times" w:eastAsia="CG Times" w:hAnsi="CG Times" w:cs="CG Times"/>
          <w:sz w:val="24"/>
          <w:szCs w:val="24"/>
        </w:rPr>
        <w:t xml:space="preserve">Данная работа посвящена исследованию дифференциальных и интегральных сечений упругого и неупругого рассеяния нейтронов на ядрах углерода при энергии 14,1 МэВ. Дифференциальные данные были получены для каналов 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12</w:t>
      </w:r>
      <w:r>
        <w:rPr>
          <w:rFonts w:ascii="CG Times" w:eastAsia="CG Times" w:hAnsi="CG Times" w:cs="CG Times"/>
          <w:sz w:val="24"/>
          <w:szCs w:val="24"/>
        </w:rPr>
        <w:t>C(</w:t>
      </w:r>
      <w:proofErr w:type="gramStart"/>
      <w:r>
        <w:rPr>
          <w:rFonts w:ascii="CG Times" w:eastAsia="CG Times" w:hAnsi="CG Times" w:cs="CG Times"/>
          <w:sz w:val="24"/>
          <w:szCs w:val="24"/>
        </w:rPr>
        <w:t>n,n</w:t>
      </w:r>
      <w:proofErr w:type="gramEnd"/>
      <w:r>
        <w:rPr>
          <w:rFonts w:ascii="CG Times" w:eastAsia="CG Times" w:hAnsi="CG Times" w:cs="CG Times"/>
          <w:sz w:val="24"/>
          <w:szCs w:val="24"/>
          <w:vertAlign w:val="subscript"/>
        </w:rPr>
        <w:t>0,1,2,3,4,7</w:t>
      </w:r>
      <w:r>
        <w:rPr>
          <w:rFonts w:ascii="CG Times" w:eastAsia="CG Times" w:hAnsi="CG Times" w:cs="CG Times"/>
          <w:sz w:val="24"/>
          <w:szCs w:val="24"/>
        </w:rPr>
        <w:t>)</w:t>
      </w:r>
      <w:r>
        <w:rPr>
          <w:rFonts w:ascii="CG Times" w:eastAsia="CG Times" w:hAnsi="CG Times" w:cs="CG Times"/>
          <w:sz w:val="24"/>
          <w:szCs w:val="24"/>
          <w:vertAlign w:val="superscript"/>
        </w:rPr>
        <w:t>12</w:t>
      </w:r>
      <w:r>
        <w:rPr>
          <w:rFonts w:ascii="CG Times" w:eastAsia="CG Times" w:hAnsi="CG Times" w:cs="CG Times"/>
          <w:sz w:val="24"/>
          <w:szCs w:val="24"/>
        </w:rPr>
        <w:t>С в угловом диапазоне 13–150 градусов с использованием массива из 20 пластиковых сцинтилляционных детекторов EJ-200. Отличительной особенностью исследования стало использование метода меченых нейтронов, что позволило прямо измерять поток быстрых нейтронов, падающих на образец, без использования промежуточных измерений, а также проводить измерения методом времени пролета, что позволило идентифицировать вклады отдельных каналов.</w:t>
      </w:r>
    </w:p>
    <w:p w14:paraId="71E1FCBC" w14:textId="77777777" w:rsidR="002E40E0" w:rsidRDefault="002A2166" w:rsidP="002E40E0">
      <w:pPr>
        <w:pStyle w:val="normal1"/>
        <w:spacing w:after="240"/>
        <w:ind w:firstLine="720"/>
        <w:jc w:val="both"/>
        <w:rPr>
          <w:rFonts w:asciiTheme="minorHAnsi" w:eastAsia="CG Times" w:hAnsiTheme="minorHAnsi" w:cs="CG Times"/>
          <w:sz w:val="24"/>
          <w:szCs w:val="24"/>
        </w:rPr>
      </w:pPr>
      <w:r>
        <w:rPr>
          <w:rFonts w:ascii="CG Times" w:eastAsia="CG Times" w:hAnsi="CG Times" w:cs="CG Times"/>
          <w:sz w:val="24"/>
          <w:szCs w:val="24"/>
        </w:rPr>
        <w:t>Важной методологической частью работы стало исследование основных характеристик детекторов, используемых для измерений. В ходе этой процедуры были определены основные характеристики каждого детектора, необходимые для расчета функции отклика методом Монте-Карло: световые выходы вторичных заряженных частиц (протонов и альфа-частиц), порог регистрации и энергетическое разрешение. Также была разработана оригинальная экспериментальная методика определения эффективности регистрации детекторов методом меченых нейтронов.</w:t>
      </w:r>
    </w:p>
    <w:p w14:paraId="15683758" w14:textId="7AF256F5" w:rsidR="002A2166" w:rsidRDefault="002A2166" w:rsidP="002E40E0">
      <w:pPr>
        <w:pStyle w:val="normal1"/>
        <w:ind w:firstLine="720"/>
        <w:jc w:val="both"/>
        <w:rPr>
          <w:rFonts w:ascii="CG Times" w:eastAsia="CG Times" w:hAnsi="CG Times" w:cs="CG Times"/>
          <w:sz w:val="24"/>
          <w:szCs w:val="24"/>
        </w:rPr>
      </w:pPr>
      <w:r>
        <w:rPr>
          <w:rFonts w:ascii="CG Times" w:eastAsia="CG Times" w:hAnsi="CG Times" w:cs="CG Times"/>
          <w:sz w:val="24"/>
          <w:szCs w:val="24"/>
        </w:rPr>
        <w:t xml:space="preserve">Результаты работы были опубликованы в двух статьях (в NIM A и EPJ A), а численные данные о характеристиках детекторов и сечениях были внесены в библиотеку данных по органическим сцинтилляторам </w:t>
      </w:r>
      <w:hyperlink r:id="rId4" w:history="1">
        <w:r w:rsidR="002E40E0" w:rsidRPr="00BA7C3A">
          <w:rPr>
            <w:rStyle w:val="a5"/>
            <w:rFonts w:ascii="CG Times" w:eastAsia="CG Times" w:hAnsi="CG Times" w:cs="CG Times"/>
            <w:sz w:val="24"/>
            <w:szCs w:val="24"/>
          </w:rPr>
          <w:t>https://scintillator.lbl.gov/organic-scintillator-library/</w:t>
        </w:r>
      </w:hyperlink>
      <w:r w:rsidR="002E40E0">
        <w:rPr>
          <w:rFonts w:asciiTheme="minorHAnsi" w:eastAsia="CG Times" w:hAnsiTheme="minorHAnsi" w:cs="CG Times"/>
          <w:sz w:val="24"/>
          <w:szCs w:val="24"/>
        </w:rPr>
        <w:t xml:space="preserve"> </w:t>
      </w:r>
      <w:r>
        <w:rPr>
          <w:rFonts w:ascii="CG Times" w:eastAsia="CG Times" w:hAnsi="CG Times" w:cs="CG Times"/>
          <w:sz w:val="24"/>
          <w:szCs w:val="24"/>
        </w:rPr>
        <w:t>на сайте Национальной лаборатории Беркли и в базу экспериментальных данных по ядерным реакциям (EXFOR).</w:t>
      </w:r>
    </w:p>
    <w:sectPr w:rsidR="002A2166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G Times">
    <w:charset w:val="01"/>
    <w:family w:val="roman"/>
    <w:pitch w:val="variable"/>
    <w:embedRegular r:id="rId1" w:fontKey="{6EB8827E-BAE5-428D-B649-3EE335B3B1C1}"/>
    <w:embedBold r:id="rId2" w:fontKey="{31F8744D-8C3D-4669-A218-2851C2798E42}"/>
    <w:embedItalic r:id="rId3" w:fontKey="{C945DC26-B571-4AF5-935D-B37E2390D8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4763507-DC2A-41F4-BE79-2749338DCC0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1049B088-C1A1-440F-BE50-3D2918B884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325"/>
    <w:rsid w:val="000A5325"/>
    <w:rsid w:val="002A2166"/>
    <w:rsid w:val="002E40E0"/>
    <w:rsid w:val="00A9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BCA135"/>
  <w15:docId w15:val="{D0A2BDA4-351D-4E0C-ACB2-DED43689D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normal1">
    <w:name w:val="normal1"/>
    <w:qFormat/>
    <w:rsid w:val="002A2166"/>
    <w:pPr>
      <w:suppressAutoHyphens/>
    </w:pPr>
    <w:rPr>
      <w:lang w:val="ru-RU" w:eastAsia="zh-CN" w:bidi="hi-IN"/>
    </w:rPr>
  </w:style>
  <w:style w:type="character" w:styleId="a5">
    <w:name w:val="Hyperlink"/>
    <w:basedOn w:val="a0"/>
    <w:uiPriority w:val="99"/>
    <w:unhideWhenUsed/>
    <w:rsid w:val="002E40E0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E40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scintillator.lbl.gov/organic-scintillator-library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378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Rachkov</cp:lastModifiedBy>
  <cp:revision>4</cp:revision>
  <dcterms:created xsi:type="dcterms:W3CDTF">2025-12-16T14:54:00Z</dcterms:created>
  <dcterms:modified xsi:type="dcterms:W3CDTF">2025-12-18T10:06:00Z</dcterms:modified>
</cp:coreProperties>
</file>