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35F9C" w14:textId="77777777" w:rsidR="002E40E0" w:rsidRPr="002A2166" w:rsidRDefault="002E40E0" w:rsidP="002E40E0">
      <w:pPr>
        <w:jc w:val="center"/>
        <w:rPr>
          <w:rFonts w:ascii="CG Times" w:eastAsia="CG Times" w:hAnsi="CG Times" w:cs="CG Times"/>
          <w:b/>
          <w:bCs/>
          <w:sz w:val="24"/>
          <w:szCs w:val="24"/>
          <w:lang w:val="en-US"/>
        </w:rPr>
      </w:pPr>
      <w:r w:rsidRPr="002A2166">
        <w:rPr>
          <w:rFonts w:ascii="CG Times" w:eastAsia="CG Times" w:hAnsi="CG Times" w:cs="CG Times"/>
          <w:b/>
          <w:bCs/>
          <w:sz w:val="24"/>
          <w:szCs w:val="24"/>
          <w:lang w:val="en-US"/>
        </w:rPr>
        <w:t>Measurement of differential and total scattering cross sections of 14.1 MeV neutrons on carbon nuclei: methodological aspects and results</w:t>
      </w:r>
    </w:p>
    <w:p w14:paraId="14D7A9A8" w14:textId="77777777" w:rsidR="002E40E0" w:rsidRPr="002A2166" w:rsidRDefault="002E40E0" w:rsidP="002E40E0">
      <w:pPr>
        <w:jc w:val="center"/>
        <w:rPr>
          <w:rFonts w:ascii="CG Times" w:eastAsia="CG Times" w:hAnsi="CG Times" w:cs="CG Times"/>
          <w:b/>
          <w:bCs/>
          <w:sz w:val="24"/>
          <w:szCs w:val="24"/>
          <w:lang w:val="en-US"/>
        </w:rPr>
      </w:pPr>
    </w:p>
    <w:p w14:paraId="30945E89" w14:textId="6EA021B7" w:rsidR="002E40E0" w:rsidRPr="002A2166" w:rsidRDefault="002E40E0" w:rsidP="002E40E0">
      <w:pPr>
        <w:jc w:val="center"/>
        <w:rPr>
          <w:rFonts w:ascii="CG Times" w:eastAsia="CG Times" w:hAnsi="CG Times" w:cs="CG Times"/>
          <w:sz w:val="24"/>
          <w:szCs w:val="24"/>
          <w:lang w:val="en-US"/>
        </w:rPr>
      </w:pPr>
      <w:proofErr w:type="spellStart"/>
      <w:r w:rsidRPr="002A2166">
        <w:rPr>
          <w:rFonts w:ascii="CG Times" w:eastAsia="CG Times" w:hAnsi="CG Times" w:cs="CG Times"/>
          <w:sz w:val="24"/>
          <w:szCs w:val="24"/>
          <w:lang w:val="en-US"/>
        </w:rPr>
        <w:t>Prusachenko</w:t>
      </w:r>
      <w:proofErr w:type="spellEnd"/>
      <w:r w:rsidRPr="002A2166">
        <w:rPr>
          <w:rFonts w:ascii="CG Times" w:eastAsia="CG Times" w:hAnsi="CG Times" w:cs="CG Times"/>
          <w:sz w:val="24"/>
          <w:szCs w:val="24"/>
          <w:lang w:val="en-US"/>
        </w:rPr>
        <w:t xml:space="preserve"> P.S.</w:t>
      </w:r>
      <w:r w:rsidRPr="002E40E0">
        <w:rPr>
          <w:rFonts w:ascii="CG Times" w:eastAsia="CG Times" w:hAnsi="CG Times" w:cs="CG Times"/>
          <w:sz w:val="24"/>
          <w:szCs w:val="24"/>
          <w:vertAlign w:val="superscript"/>
          <w:lang w:val="en-US"/>
        </w:rPr>
        <w:t>1</w:t>
      </w:r>
      <w:r w:rsidRPr="002A2166">
        <w:rPr>
          <w:rFonts w:ascii="CG Times" w:eastAsia="CG Times" w:hAnsi="CG Times" w:cs="CG Times"/>
          <w:sz w:val="24"/>
          <w:szCs w:val="24"/>
          <w:lang w:val="en-US"/>
        </w:rPr>
        <w:t>,</w:t>
      </w:r>
      <w:r w:rsidRPr="002E40E0">
        <w:rPr>
          <w:rFonts w:asciiTheme="minorHAnsi" w:eastAsia="CG Times" w:hAnsiTheme="minorHAnsi" w:cs="CG Times"/>
          <w:sz w:val="24"/>
          <w:szCs w:val="24"/>
          <w:lang w:val="en-US"/>
        </w:rPr>
        <w:t xml:space="preserve"> </w:t>
      </w:r>
      <w:proofErr w:type="spellStart"/>
      <w:r w:rsidRPr="002A2166">
        <w:rPr>
          <w:rFonts w:ascii="CG Times" w:eastAsia="CG Times" w:hAnsi="CG Times" w:cs="CG Times"/>
          <w:sz w:val="24"/>
          <w:szCs w:val="24"/>
          <w:lang w:val="en-US"/>
        </w:rPr>
        <w:t>Grozdanov</w:t>
      </w:r>
      <w:proofErr w:type="spellEnd"/>
      <w:r w:rsidRPr="002A2166">
        <w:rPr>
          <w:rFonts w:ascii="CG Times" w:eastAsia="CG Times" w:hAnsi="CG Times" w:cs="CG Times"/>
          <w:sz w:val="24"/>
          <w:szCs w:val="24"/>
          <w:lang w:val="en-US"/>
        </w:rPr>
        <w:t xml:space="preserve"> D.N.</w:t>
      </w:r>
      <w:r w:rsidRPr="002E40E0">
        <w:rPr>
          <w:rFonts w:ascii="CG Times" w:eastAsia="CG Times" w:hAnsi="CG Times" w:cs="CG Times"/>
          <w:sz w:val="24"/>
          <w:szCs w:val="24"/>
          <w:vertAlign w:val="superscript"/>
          <w:lang w:val="en-US"/>
        </w:rPr>
        <w:t>1,2</w:t>
      </w:r>
      <w:r w:rsidRPr="002A2166">
        <w:rPr>
          <w:rFonts w:ascii="CG Times" w:eastAsia="CG Times" w:hAnsi="CG Times" w:cs="CG Times"/>
          <w:sz w:val="24"/>
          <w:szCs w:val="24"/>
          <w:lang w:val="en-US"/>
        </w:rPr>
        <w:t>, Fedorov N.A.</w:t>
      </w:r>
      <w:r w:rsidRPr="002E40E0">
        <w:rPr>
          <w:rFonts w:ascii="CG Times" w:eastAsia="CG Times" w:hAnsi="CG Times" w:cs="CG Times"/>
          <w:sz w:val="24"/>
          <w:szCs w:val="24"/>
          <w:vertAlign w:val="superscript"/>
          <w:lang w:val="en-US"/>
        </w:rPr>
        <w:t>1</w:t>
      </w:r>
      <w:r w:rsidRPr="002A2166">
        <w:rPr>
          <w:rFonts w:ascii="CG Times" w:eastAsia="CG Times" w:hAnsi="CG Times" w:cs="CG Times"/>
          <w:sz w:val="24"/>
          <w:szCs w:val="24"/>
          <w:lang w:val="en-US"/>
        </w:rPr>
        <w:t xml:space="preserve">, </w:t>
      </w:r>
      <w:proofErr w:type="spellStart"/>
      <w:r w:rsidRPr="002A2166">
        <w:rPr>
          <w:rFonts w:ascii="CG Times" w:eastAsia="CG Times" w:hAnsi="CG Times" w:cs="CG Times"/>
          <w:sz w:val="24"/>
          <w:szCs w:val="24"/>
          <w:lang w:val="en-US"/>
        </w:rPr>
        <w:t>Kopatch</w:t>
      </w:r>
      <w:proofErr w:type="spellEnd"/>
      <w:r w:rsidRPr="002A2166">
        <w:rPr>
          <w:rFonts w:ascii="CG Times" w:eastAsia="CG Times" w:hAnsi="CG Times" w:cs="CG Times"/>
          <w:sz w:val="24"/>
          <w:szCs w:val="24"/>
          <w:lang w:val="en-US"/>
        </w:rPr>
        <w:t xml:space="preserve"> Yu.N.</w:t>
      </w:r>
      <w:r w:rsidRPr="002E40E0">
        <w:rPr>
          <w:rFonts w:ascii="CG Times" w:eastAsia="CG Times" w:hAnsi="CG Times" w:cs="CG Times"/>
          <w:sz w:val="24"/>
          <w:szCs w:val="24"/>
          <w:vertAlign w:val="superscript"/>
          <w:lang w:val="en-US"/>
        </w:rPr>
        <w:t>1</w:t>
      </w:r>
      <w:r w:rsidRPr="002A2166">
        <w:rPr>
          <w:rFonts w:ascii="CG Times" w:eastAsia="CG Times" w:hAnsi="CG Times" w:cs="CG Times"/>
          <w:sz w:val="24"/>
          <w:szCs w:val="24"/>
          <w:lang w:val="en-US"/>
        </w:rPr>
        <w:t>,</w:t>
      </w:r>
    </w:p>
    <w:p w14:paraId="46FB72B4" w14:textId="3D4A56E0" w:rsidR="002E40E0" w:rsidRPr="002A2166" w:rsidRDefault="002E40E0" w:rsidP="002E40E0">
      <w:pPr>
        <w:jc w:val="center"/>
        <w:rPr>
          <w:rFonts w:ascii="CG Times" w:eastAsia="CG Times" w:hAnsi="CG Times" w:cs="CG Times"/>
          <w:sz w:val="24"/>
          <w:szCs w:val="24"/>
          <w:lang w:val="en-US"/>
        </w:rPr>
      </w:pPr>
      <w:proofErr w:type="spellStart"/>
      <w:r w:rsidRPr="002A2166">
        <w:rPr>
          <w:rFonts w:ascii="CG Times" w:eastAsia="CG Times" w:hAnsi="CG Times" w:cs="CG Times"/>
          <w:sz w:val="24"/>
          <w:szCs w:val="24"/>
          <w:lang w:val="en-US"/>
        </w:rPr>
        <w:t>Tretyakova</w:t>
      </w:r>
      <w:proofErr w:type="spellEnd"/>
      <w:r w:rsidRPr="002A2166">
        <w:rPr>
          <w:rFonts w:ascii="CG Times" w:eastAsia="CG Times" w:hAnsi="CG Times" w:cs="CG Times"/>
          <w:sz w:val="24"/>
          <w:szCs w:val="24"/>
          <w:lang w:val="en-US"/>
        </w:rPr>
        <w:t xml:space="preserve"> T.Yu.</w:t>
      </w:r>
      <w:r w:rsidRPr="002E40E0">
        <w:rPr>
          <w:rFonts w:ascii="CG Times" w:eastAsia="CG Times" w:hAnsi="CG Times" w:cs="CG Times"/>
          <w:sz w:val="24"/>
          <w:szCs w:val="24"/>
          <w:vertAlign w:val="superscript"/>
          <w:lang w:val="en-US"/>
        </w:rPr>
        <w:t>1,3,4</w:t>
      </w:r>
      <w:r w:rsidRPr="002A2166">
        <w:rPr>
          <w:rFonts w:ascii="CG Times" w:eastAsia="CG Times" w:hAnsi="CG Times" w:cs="CG Times"/>
          <w:sz w:val="24"/>
          <w:szCs w:val="24"/>
          <w:lang w:val="en-US"/>
        </w:rPr>
        <w:t xml:space="preserve">, </w:t>
      </w:r>
      <w:proofErr w:type="spellStart"/>
      <w:r w:rsidRPr="002A2166">
        <w:rPr>
          <w:rFonts w:ascii="CG Times" w:eastAsia="CG Times" w:hAnsi="CG Times" w:cs="CG Times"/>
          <w:sz w:val="24"/>
          <w:szCs w:val="24"/>
          <w:lang w:val="en-US"/>
        </w:rPr>
        <w:t>Pampushik</w:t>
      </w:r>
      <w:proofErr w:type="spellEnd"/>
      <w:r w:rsidRPr="002A2166">
        <w:rPr>
          <w:rFonts w:ascii="CG Times" w:eastAsia="CG Times" w:hAnsi="CG Times" w:cs="CG Times"/>
          <w:sz w:val="24"/>
          <w:szCs w:val="24"/>
          <w:lang w:val="en-US"/>
        </w:rPr>
        <w:t xml:space="preserve"> G.V.</w:t>
      </w:r>
      <w:r w:rsidRPr="002E40E0">
        <w:rPr>
          <w:rFonts w:ascii="CG Times" w:eastAsia="CG Times" w:hAnsi="CG Times" w:cs="CG Times"/>
          <w:sz w:val="24"/>
          <w:szCs w:val="24"/>
          <w:vertAlign w:val="superscript"/>
          <w:lang w:val="en-US"/>
        </w:rPr>
        <w:t>1,3</w:t>
      </w:r>
      <w:r w:rsidRPr="002A2166">
        <w:rPr>
          <w:rFonts w:ascii="CG Times" w:eastAsia="CG Times" w:hAnsi="CG Times" w:cs="CG Times"/>
          <w:sz w:val="24"/>
          <w:szCs w:val="24"/>
          <w:lang w:val="en-US"/>
        </w:rPr>
        <w:t>, Andreev A.V.</w:t>
      </w:r>
      <w:r w:rsidRPr="002E40E0">
        <w:rPr>
          <w:rFonts w:ascii="CG Times" w:eastAsia="CG Times" w:hAnsi="CG Times" w:cs="CG Times"/>
          <w:sz w:val="24"/>
          <w:szCs w:val="24"/>
          <w:vertAlign w:val="superscript"/>
          <w:lang w:val="en-US"/>
        </w:rPr>
        <w:t>1,3</w:t>
      </w:r>
      <w:r w:rsidRPr="002A2166">
        <w:rPr>
          <w:rFonts w:ascii="CG Times" w:eastAsia="CG Times" w:hAnsi="CG Times" w:cs="CG Times"/>
          <w:sz w:val="24"/>
          <w:szCs w:val="24"/>
          <w:lang w:val="en-US"/>
        </w:rPr>
        <w:t xml:space="preserve">, </w:t>
      </w:r>
      <w:proofErr w:type="spellStart"/>
      <w:r w:rsidRPr="002A2166">
        <w:rPr>
          <w:rFonts w:ascii="CG Times" w:eastAsia="CG Times" w:hAnsi="CG Times" w:cs="CG Times"/>
          <w:sz w:val="24"/>
          <w:szCs w:val="24"/>
          <w:lang w:val="en-US"/>
        </w:rPr>
        <w:t>Skoy</w:t>
      </w:r>
      <w:proofErr w:type="spellEnd"/>
      <w:r w:rsidRPr="002A2166">
        <w:rPr>
          <w:rFonts w:ascii="CG Times" w:eastAsia="CG Times" w:hAnsi="CG Times" w:cs="CG Times"/>
          <w:sz w:val="24"/>
          <w:szCs w:val="24"/>
          <w:lang w:val="en-US"/>
        </w:rPr>
        <w:t xml:space="preserve"> V.R.</w:t>
      </w:r>
      <w:r w:rsidRPr="002E40E0">
        <w:rPr>
          <w:rFonts w:ascii="CG Times" w:eastAsia="CG Times" w:hAnsi="CG Times" w:cs="CG Times"/>
          <w:sz w:val="24"/>
          <w:szCs w:val="24"/>
          <w:vertAlign w:val="superscript"/>
          <w:lang w:val="en-US"/>
        </w:rPr>
        <w:t>1</w:t>
      </w:r>
      <w:r w:rsidRPr="002A2166">
        <w:rPr>
          <w:rFonts w:ascii="CG Times" w:eastAsia="CG Times" w:hAnsi="CG Times" w:cs="CG Times"/>
          <w:sz w:val="24"/>
          <w:szCs w:val="24"/>
          <w:lang w:val="en-US"/>
        </w:rPr>
        <w:t>,</w:t>
      </w:r>
    </w:p>
    <w:p w14:paraId="376C416D" w14:textId="5F6E5AD1" w:rsidR="002E40E0" w:rsidRPr="002E40E0" w:rsidRDefault="002E40E0" w:rsidP="002E40E0">
      <w:pPr>
        <w:jc w:val="center"/>
        <w:rPr>
          <w:rFonts w:asciiTheme="minorHAnsi" w:eastAsia="CG Times" w:hAnsiTheme="minorHAnsi" w:cs="CG Times"/>
          <w:sz w:val="24"/>
          <w:szCs w:val="24"/>
          <w:lang w:val="en-US"/>
        </w:rPr>
      </w:pPr>
      <w:proofErr w:type="spellStart"/>
      <w:r w:rsidRPr="002A2166">
        <w:rPr>
          <w:rFonts w:ascii="CG Times" w:eastAsia="CG Times" w:hAnsi="CG Times" w:cs="CG Times"/>
          <w:sz w:val="24"/>
          <w:szCs w:val="24"/>
          <w:lang w:val="en-US"/>
        </w:rPr>
        <w:t>Hramco</w:t>
      </w:r>
      <w:proofErr w:type="spellEnd"/>
      <w:r w:rsidRPr="002A2166">
        <w:rPr>
          <w:rFonts w:ascii="CG Times" w:eastAsia="CG Times" w:hAnsi="CG Times" w:cs="CG Times"/>
          <w:sz w:val="24"/>
          <w:szCs w:val="24"/>
          <w:lang w:val="en-US"/>
        </w:rPr>
        <w:t xml:space="preserve"> C.</w:t>
      </w:r>
      <w:r w:rsidRPr="002E40E0">
        <w:rPr>
          <w:rFonts w:ascii="CG Times" w:eastAsia="CG Times" w:hAnsi="CG Times" w:cs="CG Times"/>
          <w:sz w:val="24"/>
          <w:szCs w:val="24"/>
          <w:vertAlign w:val="superscript"/>
          <w:lang w:val="en-US"/>
        </w:rPr>
        <w:t>1</w:t>
      </w:r>
      <w:r w:rsidRPr="002A2166">
        <w:rPr>
          <w:rFonts w:ascii="CG Times" w:eastAsia="CG Times" w:hAnsi="CG Times" w:cs="CG Times"/>
          <w:sz w:val="24"/>
          <w:szCs w:val="24"/>
          <w:lang w:val="en-US"/>
        </w:rPr>
        <w:t xml:space="preserve">, </w:t>
      </w:r>
      <w:proofErr w:type="spellStart"/>
      <w:r w:rsidRPr="002A2166">
        <w:rPr>
          <w:rFonts w:ascii="CG Times" w:eastAsia="CG Times" w:hAnsi="CG Times" w:cs="CG Times"/>
          <w:sz w:val="24"/>
          <w:szCs w:val="24"/>
          <w:lang w:val="en-US"/>
        </w:rPr>
        <w:t>Filonchik</w:t>
      </w:r>
      <w:proofErr w:type="spellEnd"/>
      <w:r w:rsidRPr="002A2166">
        <w:rPr>
          <w:rFonts w:ascii="CG Times" w:eastAsia="CG Times" w:hAnsi="CG Times" w:cs="CG Times"/>
          <w:sz w:val="24"/>
          <w:szCs w:val="24"/>
          <w:lang w:val="en-US"/>
        </w:rPr>
        <w:t xml:space="preserve"> P.G.</w:t>
      </w:r>
      <w:r w:rsidRPr="002E40E0">
        <w:rPr>
          <w:rFonts w:ascii="CG Times" w:eastAsia="CG Times" w:hAnsi="CG Times" w:cs="CG Times"/>
          <w:sz w:val="24"/>
          <w:szCs w:val="24"/>
          <w:vertAlign w:val="superscript"/>
          <w:lang w:val="en-US"/>
        </w:rPr>
        <w:t>1,5</w:t>
      </w:r>
      <w:r w:rsidRPr="002A2166">
        <w:rPr>
          <w:rFonts w:ascii="CG Times" w:eastAsia="CG Times" w:hAnsi="CG Times" w:cs="CG Times"/>
          <w:sz w:val="24"/>
          <w:szCs w:val="24"/>
          <w:lang w:val="en-US"/>
        </w:rPr>
        <w:t>, Kharlamov P.I.</w:t>
      </w:r>
      <w:r w:rsidRPr="002E40E0">
        <w:rPr>
          <w:rFonts w:ascii="CG Times" w:eastAsia="CG Times" w:hAnsi="CG Times" w:cs="CG Times"/>
          <w:sz w:val="24"/>
          <w:szCs w:val="24"/>
          <w:vertAlign w:val="superscript"/>
          <w:lang w:val="en-US"/>
        </w:rPr>
        <w:t>1,4</w:t>
      </w:r>
      <w:r w:rsidRPr="002A2166">
        <w:rPr>
          <w:rFonts w:ascii="CG Times" w:eastAsia="CG Times" w:hAnsi="CG Times" w:cs="CG Times"/>
          <w:sz w:val="24"/>
          <w:szCs w:val="24"/>
          <w:lang w:val="en-US"/>
        </w:rPr>
        <w:t xml:space="preserve">, </w:t>
      </w:r>
      <w:proofErr w:type="spellStart"/>
      <w:r w:rsidRPr="002A2166">
        <w:rPr>
          <w:rFonts w:ascii="CG Times" w:eastAsia="CG Times" w:hAnsi="CG Times" w:cs="CG Times"/>
          <w:sz w:val="24"/>
          <w:szCs w:val="24"/>
          <w:lang w:val="en-US"/>
        </w:rPr>
        <w:t>Barabanov</w:t>
      </w:r>
      <w:proofErr w:type="spellEnd"/>
      <w:r w:rsidRPr="002A2166">
        <w:rPr>
          <w:rFonts w:ascii="CG Times" w:eastAsia="CG Times" w:hAnsi="CG Times" w:cs="CG Times"/>
          <w:sz w:val="24"/>
          <w:szCs w:val="24"/>
          <w:lang w:val="en-US"/>
        </w:rPr>
        <w:t xml:space="preserve"> A.L.</w:t>
      </w:r>
      <w:r w:rsidRPr="002E40E0">
        <w:rPr>
          <w:rFonts w:ascii="CG Times" w:eastAsia="CG Times" w:hAnsi="CG Times" w:cs="CG Times"/>
          <w:sz w:val="24"/>
          <w:szCs w:val="24"/>
          <w:vertAlign w:val="superscript"/>
          <w:lang w:val="en-US"/>
        </w:rPr>
        <w:t>1,6</w:t>
      </w:r>
      <w:r w:rsidRPr="002A2166">
        <w:rPr>
          <w:rFonts w:ascii="CG Times" w:eastAsia="CG Times" w:hAnsi="CG Times" w:cs="CG Times"/>
          <w:sz w:val="24"/>
          <w:szCs w:val="24"/>
          <w:lang w:val="en-US"/>
        </w:rPr>
        <w:t>, and</w:t>
      </w:r>
    </w:p>
    <w:p w14:paraId="4F16CADD" w14:textId="77777777" w:rsidR="002E40E0" w:rsidRPr="002A2166" w:rsidRDefault="002E40E0" w:rsidP="002E40E0">
      <w:pPr>
        <w:jc w:val="center"/>
        <w:rPr>
          <w:rFonts w:ascii="CG Times" w:eastAsia="CG Times" w:hAnsi="CG Times" w:cs="CG Times"/>
          <w:sz w:val="24"/>
          <w:szCs w:val="24"/>
          <w:lang w:val="en-US"/>
        </w:rPr>
      </w:pPr>
      <w:r w:rsidRPr="002A2166">
        <w:rPr>
          <w:rFonts w:ascii="CG Times" w:eastAsia="CG Times" w:hAnsi="CG Times" w:cs="CG Times"/>
          <w:sz w:val="24"/>
          <w:szCs w:val="24"/>
          <w:lang w:val="en-US"/>
        </w:rPr>
        <w:t>TANGRA collaboration</w:t>
      </w:r>
    </w:p>
    <w:p w14:paraId="38715913" w14:textId="77777777" w:rsidR="002E40E0" w:rsidRPr="002A2166" w:rsidRDefault="002E40E0" w:rsidP="002E40E0">
      <w:pPr>
        <w:jc w:val="center"/>
        <w:rPr>
          <w:rFonts w:ascii="CG Times" w:eastAsia="CG Times" w:hAnsi="CG Times" w:cs="CG Times"/>
          <w:sz w:val="24"/>
          <w:szCs w:val="24"/>
          <w:lang w:val="en-US"/>
        </w:rPr>
      </w:pPr>
    </w:p>
    <w:p w14:paraId="6F73111B" w14:textId="77777777" w:rsidR="002E40E0" w:rsidRPr="002A2166" w:rsidRDefault="002E40E0" w:rsidP="002E40E0">
      <w:pPr>
        <w:jc w:val="center"/>
        <w:rPr>
          <w:rFonts w:ascii="CG Times" w:eastAsia="CG Times" w:hAnsi="CG Times" w:cs="CG Times"/>
          <w:i/>
          <w:iCs/>
          <w:sz w:val="24"/>
          <w:szCs w:val="24"/>
          <w:lang w:val="en-US"/>
        </w:rPr>
      </w:pPr>
      <w:r w:rsidRPr="002A2166">
        <w:rPr>
          <w:rFonts w:ascii="CG Times" w:eastAsia="CG Times" w:hAnsi="CG Times" w:cs="CG Times"/>
          <w:i/>
          <w:iCs/>
          <w:sz w:val="24"/>
          <w:szCs w:val="24"/>
          <w:lang w:val="en-US"/>
        </w:rPr>
        <w:t>1 - Joint Institute for Nuclear Research (JINR), Dubna, Russia</w:t>
      </w:r>
    </w:p>
    <w:p w14:paraId="2C642588" w14:textId="77777777" w:rsidR="002E40E0" w:rsidRPr="002A2166" w:rsidRDefault="002E40E0" w:rsidP="002E40E0">
      <w:pPr>
        <w:jc w:val="center"/>
        <w:rPr>
          <w:rFonts w:ascii="CG Times" w:eastAsia="CG Times" w:hAnsi="CG Times" w:cs="CG Times"/>
          <w:i/>
          <w:iCs/>
          <w:sz w:val="24"/>
          <w:szCs w:val="24"/>
          <w:lang w:val="en-US"/>
        </w:rPr>
      </w:pPr>
      <w:r w:rsidRPr="002A2166">
        <w:rPr>
          <w:rFonts w:ascii="CG Times" w:eastAsia="CG Times" w:hAnsi="CG Times" w:cs="CG Times"/>
          <w:i/>
          <w:iCs/>
          <w:sz w:val="24"/>
          <w:szCs w:val="24"/>
          <w:lang w:val="en-US"/>
        </w:rPr>
        <w:t>2 - Institute for Nuclear Research and Nuclear Energy, Bulgarian Academy of Sciences, Sofia, Bulgaria</w:t>
      </w:r>
    </w:p>
    <w:p w14:paraId="19009B77" w14:textId="77777777" w:rsidR="002E40E0" w:rsidRPr="002A2166" w:rsidRDefault="002E40E0" w:rsidP="002E40E0">
      <w:pPr>
        <w:jc w:val="center"/>
        <w:rPr>
          <w:rFonts w:ascii="CG Times" w:eastAsia="CG Times" w:hAnsi="CG Times" w:cs="CG Times"/>
          <w:i/>
          <w:iCs/>
          <w:sz w:val="24"/>
          <w:szCs w:val="24"/>
          <w:lang w:val="en-US"/>
        </w:rPr>
      </w:pPr>
      <w:r w:rsidRPr="002A2166">
        <w:rPr>
          <w:rFonts w:ascii="CG Times" w:eastAsia="CG Times" w:hAnsi="CG Times" w:cs="CG Times"/>
          <w:i/>
          <w:iCs/>
          <w:sz w:val="24"/>
          <w:szCs w:val="24"/>
          <w:lang w:val="en-US"/>
        </w:rPr>
        <w:t>3 - Lomonosov Moscow State University, Faculty of Physics, Moscow, Russia</w:t>
      </w:r>
    </w:p>
    <w:p w14:paraId="4758DB87" w14:textId="77777777" w:rsidR="002E40E0" w:rsidRPr="002A2166" w:rsidRDefault="002E40E0" w:rsidP="002E40E0">
      <w:pPr>
        <w:jc w:val="center"/>
        <w:rPr>
          <w:rFonts w:ascii="CG Times" w:eastAsia="CG Times" w:hAnsi="CG Times" w:cs="CG Times"/>
          <w:i/>
          <w:iCs/>
          <w:sz w:val="24"/>
          <w:szCs w:val="24"/>
          <w:lang w:val="en-US"/>
        </w:rPr>
      </w:pPr>
      <w:r w:rsidRPr="002A2166">
        <w:rPr>
          <w:rFonts w:ascii="CG Times" w:eastAsia="CG Times" w:hAnsi="CG Times" w:cs="CG Times"/>
          <w:i/>
          <w:iCs/>
          <w:sz w:val="24"/>
          <w:szCs w:val="24"/>
          <w:lang w:val="en-US"/>
        </w:rPr>
        <w:t>4 -</w:t>
      </w:r>
      <w:proofErr w:type="spellStart"/>
      <w:r w:rsidRPr="002A2166">
        <w:rPr>
          <w:rFonts w:ascii="CG Times" w:eastAsia="CG Times" w:hAnsi="CG Times" w:cs="CG Times"/>
          <w:i/>
          <w:iCs/>
          <w:sz w:val="24"/>
          <w:szCs w:val="24"/>
          <w:lang w:val="en-US"/>
        </w:rPr>
        <w:t>Skobeltsyn</w:t>
      </w:r>
      <w:proofErr w:type="spellEnd"/>
      <w:r w:rsidRPr="002A2166">
        <w:rPr>
          <w:rFonts w:ascii="CG Times" w:eastAsia="CG Times" w:hAnsi="CG Times" w:cs="CG Times"/>
          <w:i/>
          <w:iCs/>
          <w:sz w:val="24"/>
          <w:szCs w:val="24"/>
          <w:lang w:val="en-US"/>
        </w:rPr>
        <w:t xml:space="preserve"> Institute of Nuclear Physics, Lomonosov Moscow State University, Moscow, Russia</w:t>
      </w:r>
    </w:p>
    <w:p w14:paraId="36EAA5D5" w14:textId="77777777" w:rsidR="002E40E0" w:rsidRPr="002A2166" w:rsidRDefault="002E40E0" w:rsidP="002E40E0">
      <w:pPr>
        <w:jc w:val="center"/>
        <w:rPr>
          <w:rFonts w:ascii="CG Times" w:eastAsia="CG Times" w:hAnsi="CG Times" w:cs="CG Times"/>
          <w:i/>
          <w:iCs/>
          <w:sz w:val="24"/>
          <w:szCs w:val="24"/>
          <w:lang w:val="en-US"/>
        </w:rPr>
      </w:pPr>
      <w:r w:rsidRPr="002A2166">
        <w:rPr>
          <w:rFonts w:ascii="CG Times" w:eastAsia="CG Times" w:hAnsi="CG Times" w:cs="CG Times"/>
          <w:i/>
          <w:iCs/>
          <w:sz w:val="24"/>
          <w:szCs w:val="24"/>
          <w:lang w:val="en-US"/>
        </w:rPr>
        <w:t>5 - Moscow Institute of Physics and Technology, Moscow, Russia</w:t>
      </w:r>
    </w:p>
    <w:p w14:paraId="62E8A369" w14:textId="77777777" w:rsidR="002E40E0" w:rsidRPr="002A2166" w:rsidRDefault="002E40E0" w:rsidP="002E40E0">
      <w:pPr>
        <w:jc w:val="center"/>
        <w:rPr>
          <w:rFonts w:ascii="CG Times" w:eastAsia="CG Times" w:hAnsi="CG Times" w:cs="CG Times"/>
          <w:i/>
          <w:iCs/>
          <w:sz w:val="24"/>
          <w:szCs w:val="24"/>
          <w:lang w:val="en-US"/>
        </w:rPr>
      </w:pPr>
      <w:r w:rsidRPr="002A2166">
        <w:rPr>
          <w:rFonts w:ascii="CG Times" w:eastAsia="CG Times" w:hAnsi="CG Times" w:cs="CG Times"/>
          <w:i/>
          <w:iCs/>
          <w:sz w:val="24"/>
          <w:szCs w:val="24"/>
          <w:lang w:val="en-US"/>
        </w:rPr>
        <w:t xml:space="preserve">6 - National Research Nuclear University </w:t>
      </w:r>
      <w:proofErr w:type="spellStart"/>
      <w:r w:rsidRPr="002A2166">
        <w:rPr>
          <w:rFonts w:ascii="CG Times" w:eastAsia="CG Times" w:hAnsi="CG Times" w:cs="CG Times"/>
          <w:i/>
          <w:iCs/>
          <w:sz w:val="24"/>
          <w:szCs w:val="24"/>
          <w:lang w:val="en-US"/>
        </w:rPr>
        <w:t>MEPhI</w:t>
      </w:r>
      <w:proofErr w:type="spellEnd"/>
      <w:r w:rsidRPr="002A2166">
        <w:rPr>
          <w:rFonts w:ascii="CG Times" w:eastAsia="CG Times" w:hAnsi="CG Times" w:cs="CG Times"/>
          <w:i/>
          <w:iCs/>
          <w:sz w:val="24"/>
          <w:szCs w:val="24"/>
          <w:lang w:val="en-US"/>
        </w:rPr>
        <w:t>, Moscow, Russia</w:t>
      </w:r>
    </w:p>
    <w:p w14:paraId="11D1D47B" w14:textId="77777777" w:rsidR="002E40E0" w:rsidRPr="002A2166" w:rsidRDefault="002E40E0" w:rsidP="002E40E0">
      <w:pPr>
        <w:jc w:val="center"/>
        <w:rPr>
          <w:rFonts w:ascii="CG Times" w:eastAsia="CG Times" w:hAnsi="CG Times" w:cs="CG Times"/>
          <w:sz w:val="24"/>
          <w:szCs w:val="24"/>
          <w:lang w:val="en-US"/>
        </w:rPr>
      </w:pPr>
    </w:p>
    <w:p w14:paraId="39D12449" w14:textId="77777777" w:rsidR="002E40E0" w:rsidRPr="002A2166" w:rsidRDefault="002E40E0" w:rsidP="002E40E0">
      <w:pPr>
        <w:rPr>
          <w:rFonts w:ascii="CG Times" w:eastAsia="CG Times" w:hAnsi="CG Times" w:cs="CG Times"/>
          <w:sz w:val="24"/>
          <w:szCs w:val="24"/>
          <w:lang w:val="en-US"/>
        </w:rPr>
      </w:pPr>
    </w:p>
    <w:p w14:paraId="2769E7CD" w14:textId="77777777" w:rsidR="002E40E0" w:rsidRDefault="002E40E0" w:rsidP="002E40E0">
      <w:pPr>
        <w:spacing w:after="240"/>
        <w:ind w:firstLine="720"/>
        <w:jc w:val="both"/>
        <w:rPr>
          <w:rFonts w:ascii="CG Times" w:eastAsia="CG Times" w:hAnsi="CG Times" w:cs="CG Times"/>
          <w:sz w:val="24"/>
          <w:szCs w:val="24"/>
          <w:lang w:val="en-US"/>
        </w:rPr>
      </w:pPr>
      <w:r w:rsidRPr="002A2166">
        <w:rPr>
          <w:rFonts w:ascii="CG Times" w:eastAsia="CG Times" w:hAnsi="CG Times" w:cs="CG Times"/>
          <w:sz w:val="24"/>
          <w:szCs w:val="24"/>
          <w:lang w:val="en-US"/>
        </w:rPr>
        <w:t xml:space="preserve">This work was devoted to the investigation of differential and integral cross sections for elastic and inelastic neutron scattering on carbon nuclei at an energy of 14.1 MeV. Differential data were obtained for the </w:t>
      </w:r>
      <w:r w:rsidRPr="002A2166">
        <w:rPr>
          <w:rFonts w:ascii="CG Times" w:eastAsia="CG Times" w:hAnsi="CG Times" w:cs="CG Times"/>
          <w:sz w:val="24"/>
          <w:szCs w:val="24"/>
          <w:vertAlign w:val="superscript"/>
          <w:lang w:val="en-US"/>
        </w:rPr>
        <w:t>12</w:t>
      </w:r>
      <w:r w:rsidRPr="002A2166">
        <w:rPr>
          <w:rFonts w:ascii="CG Times" w:eastAsia="CG Times" w:hAnsi="CG Times" w:cs="CG Times"/>
          <w:sz w:val="24"/>
          <w:szCs w:val="24"/>
          <w:lang w:val="en-US"/>
        </w:rPr>
        <w:t>C(</w:t>
      </w:r>
      <w:proofErr w:type="gramStart"/>
      <w:r w:rsidRPr="002A2166">
        <w:rPr>
          <w:rFonts w:ascii="CG Times" w:eastAsia="CG Times" w:hAnsi="CG Times" w:cs="CG Times"/>
          <w:sz w:val="24"/>
          <w:szCs w:val="24"/>
          <w:lang w:val="en-US"/>
        </w:rPr>
        <w:t>n,n</w:t>
      </w:r>
      <w:proofErr w:type="gramEnd"/>
      <w:r w:rsidRPr="002A2166">
        <w:rPr>
          <w:rFonts w:ascii="CG Times" w:eastAsia="CG Times" w:hAnsi="CG Times" w:cs="CG Times"/>
          <w:sz w:val="24"/>
          <w:szCs w:val="24"/>
          <w:vertAlign w:val="subscript"/>
          <w:lang w:val="en-US"/>
        </w:rPr>
        <w:t>0,1,2,3,4,7</w:t>
      </w:r>
      <w:r w:rsidRPr="002A2166">
        <w:rPr>
          <w:rFonts w:ascii="CG Times" w:eastAsia="CG Times" w:hAnsi="CG Times" w:cs="CG Times"/>
          <w:sz w:val="24"/>
          <w:szCs w:val="24"/>
          <w:lang w:val="en-US"/>
        </w:rPr>
        <w:t>)</w:t>
      </w:r>
      <w:r w:rsidRPr="002A2166">
        <w:rPr>
          <w:rFonts w:ascii="CG Times" w:eastAsia="CG Times" w:hAnsi="CG Times" w:cs="CG Times"/>
          <w:sz w:val="24"/>
          <w:szCs w:val="24"/>
          <w:vertAlign w:val="superscript"/>
          <w:lang w:val="en-US"/>
        </w:rPr>
        <w:t>12</w:t>
      </w:r>
      <w:r>
        <w:rPr>
          <w:rFonts w:ascii="CG Times" w:eastAsia="CG Times" w:hAnsi="CG Times" w:cs="CG Times"/>
          <w:sz w:val="24"/>
          <w:szCs w:val="24"/>
        </w:rPr>
        <w:t>С</w:t>
      </w:r>
      <w:r w:rsidRPr="002A2166">
        <w:rPr>
          <w:rFonts w:ascii="CG Times" w:eastAsia="CG Times" w:hAnsi="CG Times" w:cs="CG Times"/>
          <w:sz w:val="24"/>
          <w:szCs w:val="24"/>
          <w:lang w:val="en-US"/>
        </w:rPr>
        <w:t xml:space="preserve"> channels in the angular range of 13-150 degrees using an array of 20 EJ-200 plastic scintillation detectors. A distinctive feature of the study was the use of the tagged neutron method, which made it possible to directly measure the flux of fast neutrons incident on the sample, without the use of intermediate measurements, and to perform measurements using the time-of-flight method, which made it possible to identify the contributions of individual channels.</w:t>
      </w:r>
    </w:p>
    <w:p w14:paraId="24EE70CD" w14:textId="77777777" w:rsidR="002E40E0" w:rsidRDefault="002E40E0" w:rsidP="002E40E0">
      <w:pPr>
        <w:spacing w:after="240"/>
        <w:ind w:firstLine="720"/>
        <w:jc w:val="both"/>
        <w:rPr>
          <w:rFonts w:ascii="CG Times" w:eastAsia="CG Times" w:hAnsi="CG Times" w:cs="CG Times"/>
          <w:sz w:val="24"/>
          <w:szCs w:val="24"/>
          <w:lang w:val="en-US"/>
        </w:rPr>
      </w:pPr>
      <w:r w:rsidRPr="002A2166">
        <w:rPr>
          <w:rFonts w:ascii="CG Times" w:eastAsia="CG Times" w:hAnsi="CG Times" w:cs="CG Times"/>
          <w:sz w:val="24"/>
          <w:szCs w:val="24"/>
          <w:lang w:val="en-US"/>
        </w:rPr>
        <w:t>An important methodological part of the study was the procedure for characterizing the detectors used for the measurements. During this procedure, the main characteristics of each detector necessary for calculating the response function using the Monte Carlo method were determined - the light outputs of secondary charged particles (protons and alpha-particles), the detection threshold, and the energy resolution. An original experimental procedure for determining the detection efficiency of the detectors using the tagged neutron method was also developed.</w:t>
      </w:r>
    </w:p>
    <w:p w14:paraId="73D712B0" w14:textId="7D2519A3" w:rsidR="002E40E0" w:rsidRDefault="002E40E0" w:rsidP="00C510B7">
      <w:pPr>
        <w:ind w:firstLine="720"/>
        <w:jc w:val="both"/>
        <w:rPr>
          <w:rFonts w:ascii="CG Times" w:eastAsia="CG Times" w:hAnsi="CG Times" w:cs="CG Times"/>
          <w:sz w:val="24"/>
          <w:szCs w:val="24"/>
          <w:lang w:val="en-US"/>
        </w:rPr>
      </w:pPr>
      <w:r w:rsidRPr="002A2166">
        <w:rPr>
          <w:rFonts w:ascii="CG Times" w:eastAsia="CG Times" w:hAnsi="CG Times" w:cs="CG Times"/>
          <w:sz w:val="24"/>
          <w:szCs w:val="24"/>
          <w:lang w:val="en-US"/>
        </w:rPr>
        <w:t xml:space="preserve">The results of the work were published in two articles (in NIM A and EPJ A), and the numerical data on the detector characteristics and cross sections were submitted to the organic scintillator library </w:t>
      </w:r>
      <w:hyperlink r:id="rId4">
        <w:r w:rsidRPr="002A2166">
          <w:rPr>
            <w:rFonts w:ascii="CG Times" w:eastAsia="CG Times" w:hAnsi="CG Times" w:cs="CG Times"/>
            <w:color w:val="1155CC"/>
            <w:sz w:val="24"/>
            <w:szCs w:val="24"/>
            <w:u w:val="single"/>
            <w:lang w:val="en-US"/>
          </w:rPr>
          <w:t>https://scintillator.lbl.gov/organic-scintillator-library/</w:t>
        </w:r>
      </w:hyperlink>
      <w:r w:rsidRPr="002A2166">
        <w:rPr>
          <w:rFonts w:ascii="CG Times" w:eastAsia="CG Times" w:hAnsi="CG Times" w:cs="CG Times"/>
          <w:sz w:val="24"/>
          <w:szCs w:val="24"/>
          <w:lang w:val="en-US"/>
        </w:rPr>
        <w:t xml:space="preserve"> on the website of the National Berkeley Laboratory and to the database of experimental data on nuclear reactions (EXFOR).</w:t>
      </w:r>
      <w:bookmarkStart w:id="0" w:name="_GoBack"/>
      <w:bookmarkEnd w:id="0"/>
    </w:p>
    <w:sectPr w:rsidR="002E40E0">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G Times">
    <w:charset w:val="01"/>
    <w:family w:val="roman"/>
    <w:pitch w:val="variable"/>
    <w:embedRegular r:id="rId1" w:fontKey="{DD74261A-868C-4B63-9AF0-D0D3FAC5E1E8}"/>
    <w:embedBold r:id="rId2" w:fontKey="{868F036B-856A-4119-9F5F-77979BBEB6D2}"/>
    <w:embedItalic r:id="rId3" w:fontKey="{9882BA27-0739-4897-B233-06538DC483CB}"/>
  </w:font>
  <w:font w:name="Cambria">
    <w:panose1 w:val="02040503050406030204"/>
    <w:charset w:val="CC"/>
    <w:family w:val="roman"/>
    <w:pitch w:val="variable"/>
    <w:sig w:usb0="E00006FF" w:usb1="420024FF" w:usb2="02000000" w:usb3="00000000" w:csb0="0000019F" w:csb1="00000000"/>
    <w:embedRegular r:id="rId4" w:fontKey="{15BD95B0-E141-4C5E-9105-698C862C34A0}"/>
  </w:font>
  <w:font w:name="Calibri">
    <w:panose1 w:val="020F0502020204030204"/>
    <w:charset w:val="CC"/>
    <w:family w:val="swiss"/>
    <w:pitch w:val="variable"/>
    <w:sig w:usb0="E4002EFF" w:usb1="C000247B" w:usb2="00000009" w:usb3="00000000" w:csb0="000001FF" w:csb1="00000000"/>
    <w:embedRegular r:id="rId5" w:fontKey="{492E4639-2EB8-43A5-BE89-DFB5F62A2B2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325"/>
    <w:rsid w:val="000A5325"/>
    <w:rsid w:val="002A2166"/>
    <w:rsid w:val="002E40E0"/>
    <w:rsid w:val="00C510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CA135"/>
  <w15:docId w15:val="{D0A2BDA4-351D-4E0C-ACB2-DED43689D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customStyle="1" w:styleId="normal1">
    <w:name w:val="normal1"/>
    <w:qFormat/>
    <w:rsid w:val="002A2166"/>
    <w:pPr>
      <w:suppressAutoHyphens/>
    </w:pPr>
    <w:rPr>
      <w:lang w:val="ru-RU" w:eastAsia="zh-CN" w:bidi="hi-IN"/>
    </w:rPr>
  </w:style>
  <w:style w:type="character" w:styleId="a5">
    <w:name w:val="Hyperlink"/>
    <w:basedOn w:val="a0"/>
    <w:uiPriority w:val="99"/>
    <w:unhideWhenUsed/>
    <w:rsid w:val="002E40E0"/>
    <w:rPr>
      <w:color w:val="0000FF" w:themeColor="hyperlink"/>
      <w:u w:val="single"/>
    </w:rPr>
  </w:style>
  <w:style w:type="character" w:styleId="a6">
    <w:name w:val="Unresolved Mention"/>
    <w:basedOn w:val="a0"/>
    <w:uiPriority w:val="99"/>
    <w:semiHidden/>
    <w:unhideWhenUsed/>
    <w:rsid w:val="002E40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scintillator.lbl.gov/organic-scintillator-librar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381</Words>
  <Characters>2177</Characters>
  <Application>Microsoft Office Word</Application>
  <DocSecurity>0</DocSecurity>
  <Lines>18</Lines>
  <Paragraphs>5</Paragraphs>
  <ScaleCrop>false</ScaleCrop>
  <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Rachkov</cp:lastModifiedBy>
  <cp:revision>4</cp:revision>
  <dcterms:created xsi:type="dcterms:W3CDTF">2025-12-16T14:54:00Z</dcterms:created>
  <dcterms:modified xsi:type="dcterms:W3CDTF">2025-12-18T10:06:00Z</dcterms:modified>
</cp:coreProperties>
</file>