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5464" w14:textId="14C37D08" w:rsidR="007C4548" w:rsidRDefault="007C4548" w:rsidP="007C4548">
      <w:pPr>
        <w:pStyle w:val="a3"/>
        <w:jc w:val="center"/>
        <w:rPr>
          <w:rFonts w:ascii="Times New Roman" w:hAnsi="Times New Roman" w:cs="Times New Roman"/>
          <w:b/>
          <w:bCs/>
          <w:sz w:val="28"/>
          <w:szCs w:val="28"/>
          <w:lang w:val="en-US"/>
        </w:rPr>
      </w:pPr>
      <w:r w:rsidRPr="007C4548">
        <w:rPr>
          <w:rFonts w:ascii="Times New Roman" w:hAnsi="Times New Roman" w:cs="Times New Roman"/>
          <w:b/>
          <w:bCs/>
          <w:sz w:val="28"/>
          <w:szCs w:val="28"/>
          <w:lang w:val="en-US"/>
        </w:rPr>
        <w:t>Multinucleon transfer reactions as a way to the Island of Stability</w:t>
      </w:r>
    </w:p>
    <w:p w14:paraId="2AA06291" w14:textId="65F2132A" w:rsidR="007C4548" w:rsidRDefault="007C4548" w:rsidP="007C4548">
      <w:pPr>
        <w:pStyle w:val="a3"/>
        <w:jc w:val="center"/>
        <w:rPr>
          <w:rFonts w:ascii="Times New Roman" w:hAnsi="Times New Roman" w:cs="Times New Roman"/>
          <w:b/>
          <w:bCs/>
          <w:sz w:val="28"/>
          <w:szCs w:val="28"/>
          <w:lang w:val="en-US"/>
        </w:rPr>
      </w:pPr>
    </w:p>
    <w:p w14:paraId="636CD998" w14:textId="27691A70" w:rsidR="007C4548" w:rsidRDefault="007C4548" w:rsidP="007C4548">
      <w:pPr>
        <w:pStyle w:val="a3"/>
        <w:jc w:val="center"/>
        <w:rPr>
          <w:rFonts w:ascii="Times New Roman" w:hAnsi="Times New Roman" w:cs="Times New Roman"/>
          <w:lang w:val="en-GB"/>
        </w:rPr>
      </w:pPr>
      <w:r w:rsidRPr="007C4548">
        <w:rPr>
          <w:rFonts w:ascii="Times New Roman" w:hAnsi="Times New Roman" w:cs="Times New Roman"/>
          <w:sz w:val="28"/>
          <w:szCs w:val="28"/>
          <w:lang w:val="en-US"/>
        </w:rPr>
        <w:t>Alexey Bogachev</w:t>
      </w:r>
    </w:p>
    <w:p w14:paraId="196BB741" w14:textId="77777777" w:rsidR="007C4548" w:rsidRDefault="007C4548" w:rsidP="007C4548">
      <w:pPr>
        <w:ind w:firstLine="708"/>
        <w:jc w:val="both"/>
        <w:rPr>
          <w:rFonts w:ascii="Times New Roman" w:hAnsi="Times New Roman" w:cs="Times New Roman"/>
          <w:lang w:val="en-GB"/>
        </w:rPr>
      </w:pPr>
    </w:p>
    <w:p w14:paraId="7351F701" w14:textId="46D60F98" w:rsidR="00AF3FC5" w:rsidRPr="007C4548" w:rsidRDefault="00BC7B4A" w:rsidP="007C4548">
      <w:pPr>
        <w:ind w:firstLine="708"/>
        <w:jc w:val="both"/>
        <w:rPr>
          <w:rFonts w:ascii="Times New Roman" w:hAnsi="Times New Roman" w:cs="Times New Roman"/>
          <w:lang w:val="en-US"/>
        </w:rPr>
      </w:pPr>
      <w:r w:rsidRPr="007C4548">
        <w:rPr>
          <w:rFonts w:ascii="Times New Roman" w:hAnsi="Times New Roman" w:cs="Times New Roman"/>
          <w:lang w:val="en-GB"/>
        </w:rPr>
        <w:t xml:space="preserve">The study of nuclei far from the stability line is one of the main tasks of modern nuclear physics. </w:t>
      </w:r>
      <w:r w:rsidRPr="007C4548">
        <w:rPr>
          <w:rStyle w:val="ezkurwreuab5ozgtqnkl"/>
          <w:rFonts w:ascii="Times New Roman" w:hAnsi="Times New Roman" w:cs="Times New Roman"/>
          <w:lang w:val="en-GB"/>
        </w:rPr>
        <w:t>The</w:t>
      </w:r>
      <w:r w:rsidRPr="007C4548">
        <w:rPr>
          <w:rFonts w:ascii="Times New Roman" w:hAnsi="Times New Roman" w:cs="Times New Roman"/>
          <w:lang w:val="en-GB"/>
        </w:rPr>
        <w:t xml:space="preserve"> </w:t>
      </w:r>
      <w:r w:rsidRPr="007C4548">
        <w:rPr>
          <w:rStyle w:val="ezkurwreuab5ozgtqnkl"/>
          <w:rFonts w:ascii="Times New Roman" w:hAnsi="Times New Roman" w:cs="Times New Roman"/>
          <w:lang w:val="en-GB"/>
        </w:rPr>
        <w:t>production</w:t>
      </w:r>
      <w:r w:rsidRPr="007C4548">
        <w:rPr>
          <w:rFonts w:ascii="Times New Roman" w:hAnsi="Times New Roman" w:cs="Times New Roman"/>
          <w:lang w:val="en-GB"/>
        </w:rPr>
        <w:t xml:space="preserve"> of </w:t>
      </w:r>
      <w:r w:rsidRPr="007C4548">
        <w:rPr>
          <w:rStyle w:val="anegp0gi0b9av8jahpyh"/>
          <w:rFonts w:ascii="Times New Roman" w:hAnsi="Times New Roman" w:cs="Times New Roman"/>
          <w:lang w:val="en-GB"/>
        </w:rPr>
        <w:t>nuclei</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near</w:t>
      </w:r>
      <w:r w:rsidRPr="007C4548">
        <w:rPr>
          <w:rFonts w:ascii="Times New Roman" w:hAnsi="Times New Roman" w:cs="Times New Roman"/>
          <w:lang w:val="en-GB"/>
        </w:rPr>
        <w:t xml:space="preserve"> an </w:t>
      </w:r>
      <w:r w:rsidRPr="007C4548">
        <w:rPr>
          <w:rStyle w:val="anegp0gi0b9av8jahpyh"/>
          <w:rFonts w:ascii="Times New Roman" w:hAnsi="Times New Roman" w:cs="Times New Roman"/>
          <w:lang w:val="en-GB"/>
        </w:rPr>
        <w:t>"island</w:t>
      </w:r>
      <w:r w:rsidRPr="007C4548">
        <w:rPr>
          <w:rFonts w:ascii="Times New Roman" w:hAnsi="Times New Roman" w:cs="Times New Roman"/>
          <w:lang w:val="en-GB"/>
        </w:rPr>
        <w:t xml:space="preserve"> of </w:t>
      </w:r>
      <w:r w:rsidRPr="007C4548">
        <w:rPr>
          <w:rStyle w:val="anegp0gi0b9av8jahpyh"/>
          <w:rFonts w:ascii="Times New Roman" w:hAnsi="Times New Roman" w:cs="Times New Roman"/>
          <w:lang w:val="en-GB"/>
        </w:rPr>
        <w:t>stability"</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and</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stud</w:t>
      </w:r>
      <w:r w:rsidRPr="007C4548">
        <w:rPr>
          <w:rStyle w:val="anegp0gi0b9av8jahpyh"/>
          <w:rFonts w:ascii="Times New Roman" w:hAnsi="Times New Roman" w:cs="Times New Roman"/>
          <w:lang w:val="en-US"/>
        </w:rPr>
        <w:t>y of</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their</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properties</w:t>
      </w:r>
      <w:r w:rsidRPr="007C4548">
        <w:rPr>
          <w:rFonts w:ascii="Times New Roman" w:hAnsi="Times New Roman" w:cs="Times New Roman"/>
          <w:lang w:val="en-GB"/>
        </w:rPr>
        <w:t xml:space="preserve"> </w:t>
      </w:r>
      <w:r w:rsidRPr="007C4548">
        <w:rPr>
          <w:rStyle w:val="ezkurwreuab5ozgtqnkl"/>
          <w:rFonts w:ascii="Times New Roman" w:hAnsi="Times New Roman" w:cs="Times New Roman"/>
          <w:lang w:val="en-GB"/>
        </w:rPr>
        <w:t>take a special place in this field</w:t>
      </w:r>
      <w:r w:rsidRPr="007C4548">
        <w:rPr>
          <w:rStyle w:val="anegp0gi0b9av8jahpyh"/>
          <w:rFonts w:ascii="Times New Roman" w:hAnsi="Times New Roman" w:cs="Times New Roman"/>
          <w:lang w:val="en-GB"/>
        </w:rPr>
        <w:t>.</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According</w:t>
      </w:r>
      <w:r w:rsidRPr="007C4548">
        <w:rPr>
          <w:rFonts w:ascii="Times New Roman" w:hAnsi="Times New Roman" w:cs="Times New Roman"/>
          <w:lang w:val="en-GB"/>
        </w:rPr>
        <w:t xml:space="preserve"> to </w:t>
      </w:r>
      <w:r w:rsidRPr="007C4548">
        <w:rPr>
          <w:rStyle w:val="anegp0gi0b9av8jahpyh"/>
          <w:rFonts w:ascii="Times New Roman" w:hAnsi="Times New Roman" w:cs="Times New Roman"/>
          <w:lang w:val="en-GB"/>
        </w:rPr>
        <w:t>theoretical</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predictions, "island</w:t>
      </w:r>
      <w:r w:rsidRPr="007C4548">
        <w:rPr>
          <w:rFonts w:ascii="Times New Roman" w:hAnsi="Times New Roman" w:cs="Times New Roman"/>
          <w:lang w:val="en-GB"/>
        </w:rPr>
        <w:t xml:space="preserve"> of </w:t>
      </w:r>
      <w:r w:rsidRPr="007C4548">
        <w:rPr>
          <w:rStyle w:val="anegp0gi0b9av8jahpyh"/>
          <w:rFonts w:ascii="Times New Roman" w:hAnsi="Times New Roman" w:cs="Times New Roman"/>
          <w:lang w:val="en-GB"/>
        </w:rPr>
        <w:t>stability"</w:t>
      </w:r>
      <w:r w:rsidRPr="007C4548">
        <w:rPr>
          <w:rFonts w:ascii="Times New Roman" w:hAnsi="Times New Roman" w:cs="Times New Roman"/>
          <w:lang w:val="en-GB"/>
        </w:rPr>
        <w:t xml:space="preserve"> is </w:t>
      </w:r>
      <w:r w:rsidRPr="007C4548">
        <w:rPr>
          <w:rStyle w:val="anegp0gi0b9av8jahpyh"/>
          <w:rFonts w:ascii="Times New Roman" w:hAnsi="Times New Roman" w:cs="Times New Roman"/>
          <w:lang w:val="en-GB"/>
        </w:rPr>
        <w:t>expected</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near</w:t>
      </w:r>
      <w:r w:rsidRPr="007C4548">
        <w:rPr>
          <w:rFonts w:ascii="Times New Roman" w:hAnsi="Times New Roman" w:cs="Times New Roman"/>
          <w:lang w:val="en-GB"/>
        </w:rPr>
        <w:t xml:space="preserve"> the </w:t>
      </w:r>
      <w:r w:rsidRPr="007C4548">
        <w:rPr>
          <w:rStyle w:val="anegp0gi0b9av8jahpyh"/>
          <w:rFonts w:ascii="Times New Roman" w:hAnsi="Times New Roman" w:cs="Times New Roman"/>
          <w:lang w:val="en-GB"/>
        </w:rPr>
        <w:t>neutron</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shell</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at</w:t>
      </w:r>
      <w:r w:rsidRPr="007C4548">
        <w:rPr>
          <w:rFonts w:ascii="Times New Roman" w:hAnsi="Times New Roman" w:cs="Times New Roman"/>
          <w:lang w:val="en-GB"/>
        </w:rPr>
        <w:t xml:space="preserve"> </w:t>
      </w:r>
      <w:r w:rsidRPr="007C4548">
        <w:rPr>
          <w:rStyle w:val="anegp0gi0b9av8jahpyh"/>
          <w:rFonts w:ascii="Times New Roman" w:hAnsi="Times New Roman" w:cs="Times New Roman"/>
          <w:i/>
          <w:iCs/>
          <w:lang w:val="en-GB"/>
        </w:rPr>
        <w:t>N</w:t>
      </w:r>
      <w:r w:rsidRPr="007C4548">
        <w:rPr>
          <w:rFonts w:ascii="Times New Roman" w:hAnsi="Times New Roman" w:cs="Times New Roman"/>
          <w:lang w:val="en-GB"/>
        </w:rPr>
        <w:t> </w:t>
      </w:r>
      <w:r w:rsidRPr="007C4548">
        <w:rPr>
          <w:rStyle w:val="anegp0gi0b9av8jahpyh"/>
          <w:rFonts w:ascii="Times New Roman" w:hAnsi="Times New Roman" w:cs="Times New Roman"/>
          <w:lang w:val="en-GB"/>
        </w:rPr>
        <w:t>=</w:t>
      </w:r>
      <w:r w:rsidRPr="007C4548">
        <w:rPr>
          <w:rFonts w:ascii="Times New Roman" w:hAnsi="Times New Roman" w:cs="Times New Roman"/>
          <w:lang w:val="en-GB"/>
        </w:rPr>
        <w:t> </w:t>
      </w:r>
      <w:r w:rsidRPr="007C4548">
        <w:rPr>
          <w:rStyle w:val="anegp0gi0b9av8jahpyh"/>
          <w:rFonts w:ascii="Times New Roman" w:hAnsi="Times New Roman" w:cs="Times New Roman"/>
          <w:lang w:val="en-GB"/>
        </w:rPr>
        <w:t>184</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and</w:t>
      </w:r>
      <w:r w:rsidRPr="007C4548">
        <w:rPr>
          <w:rFonts w:ascii="Times New Roman" w:hAnsi="Times New Roman" w:cs="Times New Roman"/>
          <w:lang w:val="en-GB"/>
        </w:rPr>
        <w:t xml:space="preserve"> the </w:t>
      </w:r>
      <w:r w:rsidRPr="007C4548">
        <w:rPr>
          <w:rStyle w:val="anegp0gi0b9av8jahpyh"/>
          <w:rFonts w:ascii="Times New Roman" w:hAnsi="Times New Roman" w:cs="Times New Roman"/>
          <w:lang w:val="en-GB"/>
        </w:rPr>
        <w:t>proton</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shells</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at</w:t>
      </w:r>
      <w:r w:rsidRPr="007C4548">
        <w:rPr>
          <w:rFonts w:ascii="Times New Roman" w:hAnsi="Times New Roman" w:cs="Times New Roman"/>
          <w:lang w:val="en-GB"/>
        </w:rPr>
        <w:t xml:space="preserve"> </w:t>
      </w:r>
      <w:r w:rsidRPr="007C4548">
        <w:rPr>
          <w:rStyle w:val="anegp0gi0b9av8jahpyh"/>
          <w:rFonts w:ascii="Times New Roman" w:hAnsi="Times New Roman" w:cs="Times New Roman"/>
          <w:i/>
          <w:iCs/>
          <w:lang w:val="en-GB"/>
        </w:rPr>
        <w:t>Z</w:t>
      </w:r>
      <w:r w:rsidRPr="007C4548">
        <w:rPr>
          <w:rFonts w:ascii="Times New Roman" w:hAnsi="Times New Roman" w:cs="Times New Roman"/>
          <w:lang w:val="en-GB"/>
        </w:rPr>
        <w:t> </w:t>
      </w:r>
      <w:r w:rsidRPr="007C4548">
        <w:rPr>
          <w:rStyle w:val="anegp0gi0b9av8jahpyh"/>
          <w:rFonts w:ascii="Times New Roman" w:hAnsi="Times New Roman" w:cs="Times New Roman"/>
          <w:lang w:val="en-GB"/>
        </w:rPr>
        <w:t>=</w:t>
      </w:r>
      <w:r w:rsidRPr="007C4548">
        <w:rPr>
          <w:rFonts w:ascii="Times New Roman" w:hAnsi="Times New Roman" w:cs="Times New Roman"/>
          <w:lang w:val="en-GB"/>
        </w:rPr>
        <w:t> </w:t>
      </w:r>
      <w:r w:rsidRPr="007C4548">
        <w:rPr>
          <w:rStyle w:val="anegp0gi0b9av8jahpyh"/>
          <w:rFonts w:ascii="Times New Roman" w:hAnsi="Times New Roman" w:cs="Times New Roman"/>
          <w:lang w:val="en-GB"/>
        </w:rPr>
        <w:t>114</w:t>
      </w:r>
      <w:r w:rsidRPr="007C4548">
        <w:rPr>
          <w:rFonts w:ascii="Times New Roman" w:hAnsi="Times New Roman" w:cs="Times New Roman"/>
          <w:lang w:val="en-GB"/>
        </w:rPr>
        <w:t xml:space="preserve"> </w:t>
      </w:r>
      <w:r w:rsidRPr="007C4548">
        <w:rPr>
          <w:rStyle w:val="anegp0gi0b9av8jahpyh"/>
          <w:rFonts w:ascii="Times New Roman" w:hAnsi="Times New Roman" w:cs="Times New Roman"/>
          <w:lang w:val="en-GB"/>
        </w:rPr>
        <w:t>or</w:t>
      </w:r>
      <w:r w:rsidRPr="007C4548">
        <w:rPr>
          <w:rFonts w:ascii="Times New Roman" w:hAnsi="Times New Roman" w:cs="Times New Roman"/>
          <w:lang w:val="en-GB"/>
        </w:rPr>
        <w:t xml:space="preserve"> </w:t>
      </w:r>
      <w:r w:rsidRPr="007C4548">
        <w:rPr>
          <w:rStyle w:val="anegp0gi0b9av8jahpyh"/>
          <w:rFonts w:ascii="Times New Roman" w:hAnsi="Times New Roman" w:cs="Times New Roman"/>
          <w:i/>
          <w:iCs/>
          <w:lang w:val="en-GB"/>
        </w:rPr>
        <w:t>Z</w:t>
      </w:r>
      <w:r w:rsidRPr="007C4548">
        <w:rPr>
          <w:rFonts w:ascii="Times New Roman" w:hAnsi="Times New Roman" w:cs="Times New Roman"/>
          <w:lang w:val="en-GB"/>
        </w:rPr>
        <w:t> </w:t>
      </w:r>
      <w:r w:rsidRPr="007C4548">
        <w:rPr>
          <w:rStyle w:val="anegp0gi0b9av8jahpyh"/>
          <w:rFonts w:ascii="Times New Roman" w:hAnsi="Times New Roman" w:cs="Times New Roman"/>
          <w:lang w:val="en-GB"/>
        </w:rPr>
        <w:t>=</w:t>
      </w:r>
      <w:r w:rsidRPr="007C4548">
        <w:rPr>
          <w:rFonts w:ascii="Times New Roman" w:hAnsi="Times New Roman" w:cs="Times New Roman"/>
          <w:lang w:val="en-GB"/>
        </w:rPr>
        <w:t> </w:t>
      </w:r>
      <w:r w:rsidRPr="007C4548">
        <w:rPr>
          <w:rStyle w:val="anegp0gi0b9av8jahpyh"/>
          <w:rFonts w:ascii="Times New Roman" w:hAnsi="Times New Roman" w:cs="Times New Roman"/>
          <w:lang w:val="en-GB"/>
        </w:rPr>
        <w:t>120–126.</w:t>
      </w:r>
      <w:r w:rsidRPr="007C4548">
        <w:rPr>
          <w:rStyle w:val="anegp0gi0b9av8jahpyh"/>
          <w:rFonts w:ascii="Times New Roman" w:hAnsi="Times New Roman" w:cs="Times New Roman"/>
          <w:lang w:val="en-US"/>
        </w:rPr>
        <w:t xml:space="preserve"> </w:t>
      </w:r>
      <w:r w:rsidRPr="00153AFA">
        <w:rPr>
          <w:rStyle w:val="anegp0gi0b9av8jahpyh"/>
          <w:rFonts w:ascii="Times New Roman" w:hAnsi="Times New Roman" w:cs="Times New Roman"/>
          <w:lang w:val="en-US"/>
        </w:rPr>
        <w:t xml:space="preserve">The heaviest element </w:t>
      </w:r>
      <w:proofErr w:type="spellStart"/>
      <w:r w:rsidRPr="00153AFA">
        <w:rPr>
          <w:rStyle w:val="anegp0gi0b9av8jahpyh"/>
          <w:rFonts w:ascii="Times New Roman" w:hAnsi="Times New Roman" w:cs="Times New Roman"/>
          <w:lang w:val="en-US"/>
        </w:rPr>
        <w:t>Oganesson</w:t>
      </w:r>
      <w:proofErr w:type="spellEnd"/>
      <w:r w:rsidRPr="00153AFA">
        <w:rPr>
          <w:rStyle w:val="anegp0gi0b9av8jahpyh"/>
          <w:rFonts w:ascii="Times New Roman" w:hAnsi="Times New Roman" w:cs="Times New Roman"/>
          <w:lang w:val="en-US"/>
        </w:rPr>
        <w:t xml:space="preserve"> (</w:t>
      </w:r>
      <w:r w:rsidRPr="00153AFA">
        <w:rPr>
          <w:rStyle w:val="anegp0gi0b9av8jahpyh"/>
          <w:rFonts w:ascii="Times New Roman" w:hAnsi="Times New Roman" w:cs="Times New Roman"/>
          <w:vertAlign w:val="superscript"/>
          <w:lang w:val="en-US"/>
        </w:rPr>
        <w:t>294</w:t>
      </w:r>
      <w:r w:rsidRPr="00153AFA">
        <w:rPr>
          <w:rStyle w:val="anegp0gi0b9av8jahpyh"/>
          <w:rFonts w:ascii="Times New Roman" w:hAnsi="Times New Roman" w:cs="Times New Roman"/>
          <w:lang w:val="en-US"/>
        </w:rPr>
        <w:t xml:space="preserve">Og) with </w:t>
      </w:r>
      <w:r w:rsidRPr="00153AFA">
        <w:rPr>
          <w:rStyle w:val="anegp0gi0b9av8jahpyh"/>
          <w:rFonts w:ascii="Times New Roman" w:hAnsi="Times New Roman" w:cs="Times New Roman"/>
          <w:i/>
          <w:iCs/>
          <w:lang w:val="en-US"/>
        </w:rPr>
        <w:t>Z</w:t>
      </w:r>
      <w:r w:rsidRPr="00153AFA">
        <w:rPr>
          <w:rStyle w:val="anegp0gi0b9av8jahpyh"/>
          <w:rFonts w:ascii="Times New Roman" w:hAnsi="Times New Roman" w:cs="Times New Roman"/>
          <w:lang w:val="en-US"/>
        </w:rPr>
        <w:t xml:space="preserve"> = 118 </w:t>
      </w:r>
      <w:r w:rsidR="009F7C20" w:rsidRPr="00153AFA">
        <w:rPr>
          <w:rStyle w:val="anegp0gi0b9av8jahpyh"/>
          <w:rFonts w:ascii="Times New Roman" w:hAnsi="Times New Roman" w:cs="Times New Roman"/>
          <w:lang w:val="en-US"/>
        </w:rPr>
        <w:t xml:space="preserve">is synthesized </w:t>
      </w:r>
      <w:r w:rsidRPr="00153AFA">
        <w:rPr>
          <w:rStyle w:val="anegp0gi0b9av8jahpyh"/>
          <w:rFonts w:ascii="Times New Roman" w:hAnsi="Times New Roman" w:cs="Times New Roman"/>
          <w:lang w:val="en-US"/>
        </w:rPr>
        <w:t xml:space="preserve">in the complete fusion reaction </w:t>
      </w:r>
      <w:r w:rsidRPr="00153AFA">
        <w:rPr>
          <w:rStyle w:val="anegp0gi0b9av8jahpyh"/>
          <w:rFonts w:ascii="Times New Roman" w:hAnsi="Times New Roman" w:cs="Times New Roman"/>
          <w:vertAlign w:val="superscript"/>
          <w:lang w:val="en-US"/>
        </w:rPr>
        <w:t>48</w:t>
      </w:r>
      <w:r w:rsidRPr="00153AFA">
        <w:rPr>
          <w:rStyle w:val="anegp0gi0b9av8jahpyh"/>
          <w:rFonts w:ascii="Times New Roman" w:hAnsi="Times New Roman" w:cs="Times New Roman"/>
          <w:lang w:val="en-US"/>
        </w:rPr>
        <w:t xml:space="preserve">Ca + </w:t>
      </w:r>
      <w:r w:rsidRPr="00153AFA">
        <w:rPr>
          <w:rStyle w:val="anegp0gi0b9av8jahpyh"/>
          <w:rFonts w:ascii="Times New Roman" w:hAnsi="Times New Roman" w:cs="Times New Roman"/>
          <w:vertAlign w:val="superscript"/>
          <w:lang w:val="en-US"/>
        </w:rPr>
        <w:t>249</w:t>
      </w:r>
      <w:r w:rsidRPr="00153AFA">
        <w:rPr>
          <w:rStyle w:val="anegp0gi0b9av8jahpyh"/>
          <w:rFonts w:ascii="Times New Roman" w:hAnsi="Times New Roman" w:cs="Times New Roman"/>
          <w:lang w:val="en-US"/>
        </w:rPr>
        <w:t xml:space="preserve">Cf. Further </w:t>
      </w:r>
      <w:r w:rsidR="005F78A4" w:rsidRPr="00153AFA">
        <w:rPr>
          <w:rStyle w:val="anegp0gi0b9av8jahpyh"/>
          <w:rFonts w:ascii="Times New Roman" w:hAnsi="Times New Roman" w:cs="Times New Roman"/>
          <w:lang w:val="en-US"/>
        </w:rPr>
        <w:t>investigation</w:t>
      </w:r>
      <w:r w:rsidRPr="00153AFA">
        <w:rPr>
          <w:rStyle w:val="anegp0gi0b9av8jahpyh"/>
          <w:rFonts w:ascii="Times New Roman" w:hAnsi="Times New Roman" w:cs="Times New Roman"/>
          <w:lang w:val="en-US"/>
        </w:rPr>
        <w:t xml:space="preserve"> of the "island of stability" requires the synthesis of heavier nuclei with </w:t>
      </w:r>
      <w:r w:rsidRPr="00153AFA">
        <w:rPr>
          <w:rStyle w:val="anegp0gi0b9av8jahpyh"/>
          <w:rFonts w:ascii="Times New Roman" w:hAnsi="Times New Roman" w:cs="Times New Roman"/>
          <w:i/>
          <w:iCs/>
          <w:lang w:val="en-US"/>
        </w:rPr>
        <w:t>Z</w:t>
      </w:r>
      <w:r w:rsidRPr="00153AFA">
        <w:rPr>
          <w:rStyle w:val="anegp0gi0b9av8jahpyh"/>
          <w:rFonts w:ascii="Times New Roman" w:hAnsi="Times New Roman" w:cs="Times New Roman"/>
          <w:lang w:val="en-US"/>
        </w:rPr>
        <w:t xml:space="preserve"> &gt; 118, as well as more neutron-rich isotopes of previously synthesized superheavy elements. Unfortunately, these nuclei cannot be produced in reactions with </w:t>
      </w:r>
      <w:r w:rsidRPr="00153AFA">
        <w:rPr>
          <w:rStyle w:val="anegp0gi0b9av8jahpyh"/>
          <w:rFonts w:ascii="Times New Roman" w:hAnsi="Times New Roman" w:cs="Times New Roman"/>
          <w:vertAlign w:val="superscript"/>
          <w:lang w:val="en-US"/>
        </w:rPr>
        <w:t>48</w:t>
      </w:r>
      <w:r w:rsidRPr="00153AFA">
        <w:rPr>
          <w:rStyle w:val="anegp0gi0b9av8jahpyh"/>
          <w:rFonts w:ascii="Times New Roman" w:hAnsi="Times New Roman" w:cs="Times New Roman"/>
          <w:lang w:val="en-US"/>
        </w:rPr>
        <w:t xml:space="preserve">Ca ions, since </w:t>
      </w:r>
      <w:r w:rsidRPr="00153AFA">
        <w:rPr>
          <w:rStyle w:val="anegp0gi0b9av8jahpyh"/>
          <w:rFonts w:ascii="Times New Roman" w:hAnsi="Times New Roman" w:cs="Times New Roman"/>
          <w:vertAlign w:val="superscript"/>
          <w:lang w:val="en-US"/>
        </w:rPr>
        <w:t>249</w:t>
      </w:r>
      <w:r w:rsidRPr="00153AFA">
        <w:rPr>
          <w:rStyle w:val="anegp0gi0b9av8jahpyh"/>
          <w:rFonts w:ascii="Times New Roman" w:hAnsi="Times New Roman" w:cs="Times New Roman"/>
          <w:lang w:val="en-US"/>
        </w:rPr>
        <w:t>Cf is the heaviest target material available for these purposes.</w:t>
      </w:r>
      <w:r w:rsidR="005F78A4" w:rsidRPr="00153AFA">
        <w:rPr>
          <w:rStyle w:val="anegp0gi0b9av8jahpyh"/>
          <w:rFonts w:ascii="Times New Roman" w:hAnsi="Times New Roman" w:cs="Times New Roman"/>
          <w:lang w:val="en-US"/>
        </w:rPr>
        <w:t xml:space="preserve"> </w:t>
      </w:r>
      <w:r w:rsidR="00AF3FC5" w:rsidRPr="00153AFA">
        <w:rPr>
          <w:rFonts w:ascii="Times New Roman" w:hAnsi="Times New Roman" w:cs="Times New Roman"/>
          <w:lang w:val="en-US"/>
        </w:rPr>
        <w:t xml:space="preserve">The use of ions such as </w:t>
      </w:r>
      <w:proofErr w:type="spellStart"/>
      <w:r w:rsidR="00AF3FC5" w:rsidRPr="00153AFA">
        <w:rPr>
          <w:rFonts w:ascii="Times New Roman" w:hAnsi="Times New Roman" w:cs="Times New Roman"/>
          <w:lang w:val="en-US"/>
        </w:rPr>
        <w:t>Ti</w:t>
      </w:r>
      <w:proofErr w:type="spellEnd"/>
      <w:r w:rsidR="00AF3FC5" w:rsidRPr="00153AFA">
        <w:rPr>
          <w:rFonts w:ascii="Times New Roman" w:hAnsi="Times New Roman" w:cs="Times New Roman"/>
          <w:lang w:val="en-US"/>
        </w:rPr>
        <w:t xml:space="preserve">, Cr, Fe, or Ni in complete fusion reactions with actinide nuclei allows </w:t>
      </w:r>
      <w:r w:rsidR="009F7C20" w:rsidRPr="00153AFA">
        <w:rPr>
          <w:rFonts w:ascii="Times New Roman" w:hAnsi="Times New Roman" w:cs="Times New Roman"/>
          <w:lang w:val="en-US"/>
        </w:rPr>
        <w:t>producing</w:t>
      </w:r>
      <w:r w:rsidR="009F7C20">
        <w:rPr>
          <w:rFonts w:ascii="Times New Roman" w:hAnsi="Times New Roman" w:cs="Times New Roman"/>
          <w:lang w:val="en-US"/>
        </w:rPr>
        <w:t xml:space="preserve"> </w:t>
      </w:r>
      <w:r w:rsidR="00AF3FC5" w:rsidRPr="007C4548">
        <w:rPr>
          <w:rFonts w:ascii="Times New Roman" w:hAnsi="Times New Roman" w:cs="Times New Roman"/>
          <w:lang w:val="en-US"/>
        </w:rPr>
        <w:t xml:space="preserve">heavier elements. However, the increased Coulomb repulsion between the interacting nuclei leads to a suppression of the cross section for compound nucleus formation by </w:t>
      </w:r>
      <w:proofErr w:type="spellStart"/>
      <w:r w:rsidR="00AF3FC5" w:rsidRPr="007C4548">
        <w:rPr>
          <w:rFonts w:ascii="Times New Roman" w:hAnsi="Times New Roman" w:cs="Times New Roman"/>
          <w:lang w:val="en-US"/>
        </w:rPr>
        <w:t>quasifission</w:t>
      </w:r>
      <w:proofErr w:type="spellEnd"/>
      <w:r w:rsidR="00AF3FC5" w:rsidRPr="007C4548">
        <w:rPr>
          <w:rFonts w:ascii="Times New Roman" w:hAnsi="Times New Roman" w:cs="Times New Roman"/>
          <w:lang w:val="en-US"/>
        </w:rPr>
        <w:t xml:space="preserve"> and deep-inelastic transfer processes.</w:t>
      </w:r>
    </w:p>
    <w:p w14:paraId="125F5070" w14:textId="01734EAE" w:rsidR="00AF3FC5" w:rsidRPr="007C4548" w:rsidRDefault="00AF3FC5" w:rsidP="007C4548">
      <w:pPr>
        <w:ind w:firstLine="708"/>
        <w:jc w:val="both"/>
        <w:rPr>
          <w:rFonts w:ascii="Times New Roman" w:hAnsi="Times New Roman" w:cs="Times New Roman"/>
          <w:lang w:val="en-US"/>
        </w:rPr>
      </w:pPr>
      <w:r w:rsidRPr="007C4548">
        <w:rPr>
          <w:rFonts w:ascii="Times New Roman" w:hAnsi="Times New Roman" w:cs="Times New Roman"/>
          <w:lang w:val="en-US"/>
        </w:rPr>
        <w:t>Experimental stud</w:t>
      </w:r>
      <w:r w:rsidR="007C4548">
        <w:rPr>
          <w:rFonts w:ascii="Times New Roman" w:hAnsi="Times New Roman" w:cs="Times New Roman"/>
          <w:lang w:val="en-US"/>
        </w:rPr>
        <w:t>ies</w:t>
      </w:r>
      <w:r w:rsidRPr="007C4548">
        <w:rPr>
          <w:rFonts w:ascii="Times New Roman" w:hAnsi="Times New Roman" w:cs="Times New Roman"/>
          <w:lang w:val="en-US"/>
        </w:rPr>
        <w:t xml:space="preserve"> of heavy-ion reaction mechanisms are carried out at the </w:t>
      </w:r>
      <w:proofErr w:type="spellStart"/>
      <w:r w:rsidRPr="007C4548">
        <w:rPr>
          <w:rFonts w:ascii="Times New Roman" w:hAnsi="Times New Roman" w:cs="Times New Roman"/>
          <w:lang w:val="en-US"/>
        </w:rPr>
        <w:t>Flerov</w:t>
      </w:r>
      <w:proofErr w:type="spellEnd"/>
      <w:r w:rsidRPr="007C4548">
        <w:rPr>
          <w:rFonts w:ascii="Times New Roman" w:hAnsi="Times New Roman" w:cs="Times New Roman"/>
          <w:lang w:val="en-US"/>
        </w:rPr>
        <w:t xml:space="preserve"> Laboratory of Nuclear Reactions using the multi-arm time-of-flight spectrometer CORSET with a wide range of capabilities for detecting the reaction products. The CORSET spectrometer can be used to </w:t>
      </w:r>
      <w:r w:rsidR="007C4548">
        <w:rPr>
          <w:rFonts w:ascii="Times New Roman" w:hAnsi="Times New Roman" w:cs="Times New Roman"/>
          <w:lang w:val="en-US"/>
        </w:rPr>
        <w:t>investigate</w:t>
      </w:r>
      <w:r w:rsidRPr="007C4548">
        <w:rPr>
          <w:rFonts w:ascii="Times New Roman" w:hAnsi="Times New Roman" w:cs="Times New Roman"/>
          <w:lang w:val="en-US"/>
        </w:rPr>
        <w:t xml:space="preserve"> the properties of spontaneous fission fragments, as well as fragments of fusion-fission, </w:t>
      </w:r>
      <w:proofErr w:type="spellStart"/>
      <w:r w:rsidRPr="007C4548">
        <w:rPr>
          <w:rFonts w:ascii="Times New Roman" w:hAnsi="Times New Roman" w:cs="Times New Roman"/>
          <w:lang w:val="en-US"/>
        </w:rPr>
        <w:t>quasifission</w:t>
      </w:r>
      <w:proofErr w:type="spellEnd"/>
      <w:r w:rsidRPr="007C4548">
        <w:rPr>
          <w:rFonts w:ascii="Times New Roman" w:hAnsi="Times New Roman" w:cs="Times New Roman"/>
          <w:lang w:val="en-US"/>
        </w:rPr>
        <w:t>, deep inelastic scattering, and multinucleon transfer (MNT) reactions.</w:t>
      </w:r>
    </w:p>
    <w:p w14:paraId="3F4E7FD5" w14:textId="468AB1DB" w:rsidR="00AF3FC5" w:rsidRPr="00153AFA" w:rsidRDefault="00AF3FC5" w:rsidP="007C4548">
      <w:pPr>
        <w:ind w:firstLine="708"/>
        <w:jc w:val="both"/>
        <w:rPr>
          <w:rFonts w:ascii="Times New Roman" w:hAnsi="Times New Roman" w:cs="Times New Roman"/>
          <w:lang w:val="en-US"/>
        </w:rPr>
      </w:pPr>
      <w:r w:rsidRPr="00153AFA">
        <w:rPr>
          <w:rFonts w:ascii="Times New Roman" w:hAnsi="Times New Roman" w:cs="Times New Roman"/>
          <w:lang w:val="en-US"/>
        </w:rPr>
        <w:t xml:space="preserve">To study the formation and decay probabilities of composite systems with 80 </w:t>
      </w:r>
      <w:r w:rsidR="00F47B17" w:rsidRPr="00153AFA">
        <w:rPr>
          <w:rFonts w:ascii="Times New Roman" w:hAnsi="Times New Roman" w:cs="Times New Roman"/>
          <w:lang w:val="en-US"/>
        </w:rPr>
        <w:t>≤</w:t>
      </w:r>
      <w:r w:rsidRPr="00153AFA">
        <w:rPr>
          <w:rFonts w:ascii="Times New Roman" w:hAnsi="Times New Roman" w:cs="Times New Roman"/>
          <w:lang w:val="en-US"/>
        </w:rPr>
        <w:t xml:space="preserve"> </w:t>
      </w:r>
      <w:r w:rsidRPr="00153AFA">
        <w:rPr>
          <w:rFonts w:ascii="Times New Roman" w:hAnsi="Times New Roman" w:cs="Times New Roman"/>
          <w:i/>
          <w:iCs/>
          <w:lang w:val="en-US"/>
        </w:rPr>
        <w:t>Z</w:t>
      </w:r>
      <w:r w:rsidRPr="00153AFA">
        <w:rPr>
          <w:rFonts w:ascii="Times New Roman" w:hAnsi="Times New Roman" w:cs="Times New Roman"/>
          <w:lang w:val="en-US"/>
        </w:rPr>
        <w:t xml:space="preserve"> </w:t>
      </w:r>
      <w:r w:rsidR="00F47B17" w:rsidRPr="00153AFA">
        <w:rPr>
          <w:rFonts w:ascii="Times New Roman" w:hAnsi="Times New Roman" w:cs="Times New Roman"/>
          <w:lang w:val="en-US"/>
        </w:rPr>
        <w:t>≤</w:t>
      </w:r>
      <w:r w:rsidRPr="00153AFA">
        <w:rPr>
          <w:rFonts w:ascii="Times New Roman" w:hAnsi="Times New Roman" w:cs="Times New Roman"/>
          <w:lang w:val="en-US"/>
        </w:rPr>
        <w:t xml:space="preserve"> 122, formed in </w:t>
      </w:r>
      <w:r w:rsidR="00985C2F" w:rsidRPr="00153AFA">
        <w:rPr>
          <w:rFonts w:ascii="Times New Roman" w:hAnsi="Times New Roman" w:cs="Times New Roman"/>
          <w:lang w:val="en-US"/>
        </w:rPr>
        <w:t xml:space="preserve">the </w:t>
      </w:r>
      <w:r w:rsidRPr="00153AFA">
        <w:rPr>
          <w:rFonts w:ascii="Times New Roman" w:hAnsi="Times New Roman" w:cs="Times New Roman"/>
          <w:lang w:val="en-US"/>
        </w:rPr>
        <w:t xml:space="preserve">reactions with </w:t>
      </w:r>
      <w:r w:rsidRPr="00153AFA">
        <w:rPr>
          <w:rFonts w:ascii="Times New Roman" w:hAnsi="Times New Roman" w:cs="Times New Roman"/>
          <w:vertAlign w:val="superscript"/>
          <w:lang w:val="en-US"/>
        </w:rPr>
        <w:t>36</w:t>
      </w:r>
      <w:r w:rsidRPr="00153AFA">
        <w:rPr>
          <w:rFonts w:ascii="Times New Roman" w:hAnsi="Times New Roman" w:cs="Times New Roman"/>
          <w:lang w:val="en-US"/>
        </w:rPr>
        <w:t xml:space="preserve">S, </w:t>
      </w:r>
      <w:r w:rsidRPr="00153AFA">
        <w:rPr>
          <w:rFonts w:ascii="Times New Roman" w:hAnsi="Times New Roman" w:cs="Times New Roman"/>
          <w:vertAlign w:val="superscript"/>
          <w:lang w:val="en-US"/>
        </w:rPr>
        <w:t>36</w:t>
      </w:r>
      <w:r w:rsidR="00F47B17" w:rsidRPr="00153AFA">
        <w:rPr>
          <w:rFonts w:ascii="Times New Roman" w:hAnsi="Times New Roman" w:cs="Times New Roman"/>
          <w:vertAlign w:val="superscript"/>
          <w:lang w:val="en-US"/>
        </w:rPr>
        <w:t>,</w:t>
      </w:r>
      <w:r w:rsidRPr="00153AFA">
        <w:rPr>
          <w:rFonts w:ascii="Times New Roman" w:hAnsi="Times New Roman" w:cs="Times New Roman"/>
          <w:vertAlign w:val="superscript"/>
          <w:lang w:val="en-US"/>
        </w:rPr>
        <w:t>40</w:t>
      </w:r>
      <w:r w:rsidRPr="00153AFA">
        <w:rPr>
          <w:rFonts w:ascii="Times New Roman" w:hAnsi="Times New Roman" w:cs="Times New Roman"/>
          <w:lang w:val="en-US"/>
        </w:rPr>
        <w:t xml:space="preserve">Ar, </w:t>
      </w:r>
      <w:r w:rsidRPr="00153AFA">
        <w:rPr>
          <w:rFonts w:ascii="Times New Roman" w:hAnsi="Times New Roman" w:cs="Times New Roman"/>
          <w:vertAlign w:val="superscript"/>
          <w:lang w:val="en-US"/>
        </w:rPr>
        <w:t>40</w:t>
      </w:r>
      <w:r w:rsidR="00F47B17" w:rsidRPr="00153AFA">
        <w:rPr>
          <w:rFonts w:ascii="Times New Roman" w:hAnsi="Times New Roman" w:cs="Times New Roman"/>
          <w:vertAlign w:val="superscript"/>
          <w:lang w:val="en-US"/>
        </w:rPr>
        <w:t>,</w:t>
      </w:r>
      <w:r w:rsidRPr="00153AFA">
        <w:rPr>
          <w:rFonts w:ascii="Times New Roman" w:hAnsi="Times New Roman" w:cs="Times New Roman"/>
          <w:vertAlign w:val="superscript"/>
          <w:lang w:val="en-US"/>
        </w:rPr>
        <w:t>48</w:t>
      </w:r>
      <w:r w:rsidRPr="00153AFA">
        <w:rPr>
          <w:rFonts w:ascii="Times New Roman" w:hAnsi="Times New Roman" w:cs="Times New Roman"/>
          <w:lang w:val="en-US"/>
        </w:rPr>
        <w:t xml:space="preserve">Ca, </w:t>
      </w:r>
      <w:r w:rsidRPr="00153AFA">
        <w:rPr>
          <w:rFonts w:ascii="Times New Roman" w:hAnsi="Times New Roman" w:cs="Times New Roman"/>
          <w:vertAlign w:val="superscript"/>
          <w:lang w:val="en-US"/>
        </w:rPr>
        <w:t>48</w:t>
      </w:r>
      <w:r w:rsidR="00F47B17" w:rsidRPr="00153AFA">
        <w:rPr>
          <w:rFonts w:ascii="Times New Roman" w:hAnsi="Times New Roman" w:cs="Times New Roman"/>
          <w:vertAlign w:val="superscript"/>
          <w:lang w:val="en-US"/>
        </w:rPr>
        <w:t>,</w:t>
      </w:r>
      <w:r w:rsidRPr="00153AFA">
        <w:rPr>
          <w:rFonts w:ascii="Times New Roman" w:hAnsi="Times New Roman" w:cs="Times New Roman"/>
          <w:vertAlign w:val="superscript"/>
          <w:lang w:val="en-US"/>
        </w:rPr>
        <w:t>50</w:t>
      </w:r>
      <w:r w:rsidRPr="00153AFA">
        <w:rPr>
          <w:rFonts w:ascii="Times New Roman" w:hAnsi="Times New Roman" w:cs="Times New Roman"/>
          <w:lang w:val="en-US"/>
        </w:rPr>
        <w:t xml:space="preserve">Ti, </w:t>
      </w:r>
      <w:r w:rsidRPr="00153AFA">
        <w:rPr>
          <w:rFonts w:ascii="Times New Roman" w:hAnsi="Times New Roman" w:cs="Times New Roman"/>
          <w:vertAlign w:val="superscript"/>
          <w:lang w:val="en-US"/>
        </w:rPr>
        <w:t>52</w:t>
      </w:r>
      <w:r w:rsidR="00F47B17" w:rsidRPr="00153AFA">
        <w:rPr>
          <w:rFonts w:ascii="Times New Roman" w:hAnsi="Times New Roman" w:cs="Times New Roman"/>
          <w:vertAlign w:val="superscript"/>
          <w:lang w:val="en-US"/>
        </w:rPr>
        <w:t>,</w:t>
      </w:r>
      <w:r w:rsidRPr="00153AFA">
        <w:rPr>
          <w:rFonts w:ascii="Times New Roman" w:hAnsi="Times New Roman" w:cs="Times New Roman"/>
          <w:vertAlign w:val="superscript"/>
          <w:lang w:val="en-US"/>
        </w:rPr>
        <w:t>54</w:t>
      </w:r>
      <w:r w:rsidRPr="00153AFA">
        <w:rPr>
          <w:rFonts w:ascii="Times New Roman" w:hAnsi="Times New Roman" w:cs="Times New Roman"/>
          <w:lang w:val="en-US"/>
        </w:rPr>
        <w:t xml:space="preserve">Cr, </w:t>
      </w:r>
      <w:r w:rsidRPr="00153AFA">
        <w:rPr>
          <w:rFonts w:ascii="Times New Roman" w:hAnsi="Times New Roman" w:cs="Times New Roman"/>
          <w:vertAlign w:val="superscript"/>
          <w:lang w:val="en-US"/>
        </w:rPr>
        <w:t>58</w:t>
      </w:r>
      <w:r w:rsidRPr="00153AFA">
        <w:rPr>
          <w:rFonts w:ascii="Times New Roman" w:hAnsi="Times New Roman" w:cs="Times New Roman"/>
          <w:lang w:val="en-US"/>
        </w:rPr>
        <w:t xml:space="preserve">Fe, and </w:t>
      </w:r>
      <w:r w:rsidRPr="00153AFA">
        <w:rPr>
          <w:rFonts w:ascii="Times New Roman" w:hAnsi="Times New Roman" w:cs="Times New Roman"/>
          <w:vertAlign w:val="superscript"/>
          <w:lang w:val="en-US"/>
        </w:rPr>
        <w:t>64</w:t>
      </w:r>
      <w:r w:rsidRPr="00153AFA">
        <w:rPr>
          <w:rFonts w:ascii="Times New Roman" w:hAnsi="Times New Roman" w:cs="Times New Roman"/>
          <w:lang w:val="en-US"/>
        </w:rPr>
        <w:t xml:space="preserve">Ni ions, </w:t>
      </w:r>
      <w:r w:rsidR="00985C2F" w:rsidRPr="00153AFA">
        <w:rPr>
          <w:rFonts w:ascii="Times New Roman" w:hAnsi="Times New Roman" w:cs="Times New Roman"/>
          <w:lang w:val="en-US"/>
        </w:rPr>
        <w:t xml:space="preserve">in </w:t>
      </w:r>
      <w:r w:rsidRPr="00153AFA">
        <w:rPr>
          <w:rFonts w:ascii="Times New Roman" w:hAnsi="Times New Roman" w:cs="Times New Roman"/>
          <w:lang w:val="en-US"/>
        </w:rPr>
        <w:t>depend</w:t>
      </w:r>
      <w:r w:rsidR="00985C2F" w:rsidRPr="00153AFA">
        <w:rPr>
          <w:rFonts w:ascii="Times New Roman" w:hAnsi="Times New Roman" w:cs="Times New Roman"/>
          <w:lang w:val="en-US"/>
        </w:rPr>
        <w:t>ence</w:t>
      </w:r>
      <w:r w:rsidRPr="00153AFA">
        <w:rPr>
          <w:rFonts w:ascii="Times New Roman" w:hAnsi="Times New Roman" w:cs="Times New Roman"/>
          <w:lang w:val="en-US"/>
        </w:rPr>
        <w:t xml:space="preserve"> on the entrance channel properties, a large series of </w:t>
      </w:r>
      <w:r w:rsidR="00F47B17" w:rsidRPr="00153AFA">
        <w:rPr>
          <w:rFonts w:ascii="Times New Roman" w:hAnsi="Times New Roman" w:cs="Times New Roman"/>
          <w:lang w:val="en-US"/>
        </w:rPr>
        <w:t xml:space="preserve">measurements </w:t>
      </w:r>
      <w:r w:rsidRPr="00153AFA">
        <w:rPr>
          <w:rFonts w:ascii="Times New Roman" w:hAnsi="Times New Roman" w:cs="Times New Roman"/>
          <w:lang w:val="en-US"/>
        </w:rPr>
        <w:t xml:space="preserve">were </w:t>
      </w:r>
      <w:r w:rsidR="00CE7759" w:rsidRPr="00153AFA">
        <w:rPr>
          <w:rFonts w:ascii="Times New Roman" w:hAnsi="Times New Roman" w:cs="Times New Roman"/>
          <w:lang w:val="en-US"/>
        </w:rPr>
        <w:t xml:space="preserve">conducted </w:t>
      </w:r>
      <w:r w:rsidRPr="00153AFA">
        <w:rPr>
          <w:rFonts w:ascii="Times New Roman" w:hAnsi="Times New Roman" w:cs="Times New Roman"/>
          <w:lang w:val="en-US"/>
        </w:rPr>
        <w:t xml:space="preserve">using the CORSET </w:t>
      </w:r>
      <w:r w:rsidR="007C4548" w:rsidRPr="00153AFA">
        <w:rPr>
          <w:rFonts w:ascii="Times New Roman" w:hAnsi="Times New Roman" w:cs="Times New Roman"/>
          <w:lang w:val="en-US"/>
        </w:rPr>
        <w:t>setup</w:t>
      </w:r>
      <w:r w:rsidRPr="00153AFA">
        <w:rPr>
          <w:rFonts w:ascii="Times New Roman" w:hAnsi="Times New Roman" w:cs="Times New Roman"/>
          <w:lang w:val="en-US"/>
        </w:rPr>
        <w:t xml:space="preserve"> to </w:t>
      </w:r>
      <w:r w:rsidR="007C4548" w:rsidRPr="00153AFA">
        <w:rPr>
          <w:rFonts w:ascii="Times New Roman" w:hAnsi="Times New Roman" w:cs="Times New Roman"/>
          <w:lang w:val="en-US"/>
        </w:rPr>
        <w:t>investigate</w:t>
      </w:r>
      <w:r w:rsidRPr="00153AFA">
        <w:rPr>
          <w:rFonts w:ascii="Times New Roman" w:hAnsi="Times New Roman" w:cs="Times New Roman"/>
          <w:lang w:val="en-US"/>
        </w:rPr>
        <w:t xml:space="preserve"> the characteristics of the mass-energy distributions of binary fission-like reaction fragments. Analysis of the obtained mass-energy distributions made it possible to estimate the fusion probabilities over </w:t>
      </w:r>
      <w:r w:rsidR="00CE7759" w:rsidRPr="00153AFA">
        <w:rPr>
          <w:rFonts w:ascii="Times New Roman" w:hAnsi="Times New Roman" w:cs="Times New Roman"/>
          <w:lang w:val="en-US"/>
        </w:rPr>
        <w:t>the wide Coulomb factor Z</w:t>
      </w:r>
      <w:r w:rsidR="00CE7759" w:rsidRPr="00153AFA">
        <w:rPr>
          <w:rFonts w:ascii="Times New Roman" w:hAnsi="Times New Roman" w:cs="Times New Roman"/>
          <w:vertAlign w:val="subscript"/>
          <w:lang w:val="en-US"/>
        </w:rPr>
        <w:t>1</w:t>
      </w:r>
      <w:r w:rsidR="00CE7759" w:rsidRPr="00153AFA">
        <w:rPr>
          <w:rFonts w:ascii="Times New Roman" w:hAnsi="Times New Roman" w:cs="Times New Roman"/>
          <w:lang w:val="en-US"/>
        </w:rPr>
        <w:t>Z</w:t>
      </w:r>
      <w:r w:rsidR="00CE7759" w:rsidRPr="00153AFA">
        <w:rPr>
          <w:rFonts w:ascii="Times New Roman" w:hAnsi="Times New Roman" w:cs="Times New Roman"/>
          <w:vertAlign w:val="subscript"/>
          <w:lang w:val="en-US"/>
        </w:rPr>
        <w:t xml:space="preserve">2 </w:t>
      </w:r>
      <w:r w:rsidRPr="00153AFA">
        <w:rPr>
          <w:rFonts w:ascii="Times New Roman" w:hAnsi="Times New Roman" w:cs="Times New Roman"/>
          <w:lang w:val="en-US"/>
        </w:rPr>
        <w:t>range from 1152 to 2700.</w:t>
      </w:r>
    </w:p>
    <w:p w14:paraId="40E85BB4" w14:textId="05E5B2EC" w:rsidR="007C4548" w:rsidRPr="00153AFA" w:rsidRDefault="007C4548" w:rsidP="007C4548">
      <w:pPr>
        <w:ind w:firstLine="708"/>
        <w:jc w:val="both"/>
        <w:rPr>
          <w:rFonts w:ascii="Times New Roman" w:hAnsi="Times New Roman" w:cs="Times New Roman"/>
          <w:lang w:val="en-US"/>
        </w:rPr>
      </w:pPr>
      <w:r w:rsidRPr="00153AFA">
        <w:rPr>
          <w:rFonts w:ascii="Times New Roman" w:hAnsi="Times New Roman" w:cs="Times New Roman"/>
          <w:lang w:val="en-US"/>
        </w:rPr>
        <w:t xml:space="preserve">Complete fusion reactions </w:t>
      </w:r>
      <w:r w:rsidR="00D9014C" w:rsidRPr="00153AFA">
        <w:rPr>
          <w:rFonts w:ascii="Times New Roman" w:hAnsi="Times New Roman" w:cs="Times New Roman"/>
          <w:lang w:val="en-US"/>
        </w:rPr>
        <w:t>lead to the formation of</w:t>
      </w:r>
      <w:r w:rsidRPr="00153AFA">
        <w:rPr>
          <w:rFonts w:ascii="Times New Roman" w:hAnsi="Times New Roman" w:cs="Times New Roman"/>
          <w:lang w:val="en-US"/>
        </w:rPr>
        <w:t xml:space="preserve"> </w:t>
      </w:r>
      <w:proofErr w:type="spellStart"/>
      <w:r w:rsidRPr="00153AFA">
        <w:rPr>
          <w:rFonts w:ascii="Times New Roman" w:hAnsi="Times New Roman" w:cs="Times New Roman"/>
          <w:lang w:val="en-US"/>
        </w:rPr>
        <w:t>transuranium</w:t>
      </w:r>
      <w:proofErr w:type="spellEnd"/>
      <w:r w:rsidRPr="00153AFA">
        <w:rPr>
          <w:rFonts w:ascii="Times New Roman" w:hAnsi="Times New Roman" w:cs="Times New Roman"/>
          <w:lang w:val="en-US"/>
        </w:rPr>
        <w:t xml:space="preserve"> </w:t>
      </w:r>
      <w:r w:rsidR="00D9014C" w:rsidRPr="00153AFA">
        <w:rPr>
          <w:rFonts w:ascii="Times New Roman" w:hAnsi="Times New Roman" w:cs="Times New Roman"/>
          <w:lang w:val="en-US"/>
        </w:rPr>
        <w:t>isotopes</w:t>
      </w:r>
      <w:r w:rsidRPr="00153AFA">
        <w:rPr>
          <w:rFonts w:ascii="Times New Roman" w:hAnsi="Times New Roman" w:cs="Times New Roman"/>
          <w:lang w:val="en-US"/>
        </w:rPr>
        <w:t xml:space="preserve"> with </w:t>
      </w:r>
      <w:r w:rsidR="009F7C20" w:rsidRPr="00153AFA">
        <w:rPr>
          <w:rFonts w:ascii="Times New Roman" w:hAnsi="Times New Roman" w:cs="Times New Roman"/>
          <w:lang w:val="en-US"/>
        </w:rPr>
        <w:t xml:space="preserve">the number of </w:t>
      </w:r>
      <w:r w:rsidRPr="00153AFA">
        <w:rPr>
          <w:rFonts w:ascii="Times New Roman" w:hAnsi="Times New Roman" w:cs="Times New Roman"/>
          <w:lang w:val="en-US"/>
        </w:rPr>
        <w:t xml:space="preserve">neutrons </w:t>
      </w:r>
      <w:r w:rsidR="00D9014C" w:rsidRPr="00153AFA">
        <w:rPr>
          <w:rFonts w:ascii="Times New Roman" w:hAnsi="Times New Roman" w:cs="Times New Roman"/>
          <w:lang w:val="en-US"/>
        </w:rPr>
        <w:t>less than</w:t>
      </w:r>
      <w:r w:rsidRPr="00153AFA">
        <w:rPr>
          <w:rFonts w:ascii="Times New Roman" w:hAnsi="Times New Roman" w:cs="Times New Roman"/>
          <w:lang w:val="en-US"/>
        </w:rPr>
        <w:t xml:space="preserve"> 184, near which an "island of stability" is predicted. An alternative method for producing these nuclei is </w:t>
      </w:r>
      <w:r w:rsidR="009F7C20" w:rsidRPr="00153AFA">
        <w:rPr>
          <w:rFonts w:ascii="Times New Roman" w:hAnsi="Times New Roman" w:cs="Times New Roman"/>
          <w:lang w:val="en-US"/>
        </w:rPr>
        <w:t>via</w:t>
      </w:r>
      <w:r w:rsidRPr="00153AFA">
        <w:rPr>
          <w:rFonts w:ascii="Times New Roman" w:hAnsi="Times New Roman" w:cs="Times New Roman"/>
          <w:lang w:val="en-US"/>
        </w:rPr>
        <w:t xml:space="preserve"> MNT reactions. According to theoretical calculations, </w:t>
      </w:r>
      <w:r w:rsidRPr="00153AFA">
        <w:rPr>
          <w:rFonts w:ascii="Times New Roman" w:hAnsi="Times New Roman" w:cs="Times New Roman"/>
          <w:vertAlign w:val="superscript"/>
          <w:lang w:val="en-US"/>
        </w:rPr>
        <w:t>238</w:t>
      </w:r>
      <w:r w:rsidRPr="00153AFA">
        <w:rPr>
          <w:rFonts w:ascii="Times New Roman" w:hAnsi="Times New Roman" w:cs="Times New Roman"/>
          <w:lang w:val="en-US"/>
        </w:rPr>
        <w:t>U ions are the best bombard</w:t>
      </w:r>
      <w:r w:rsidR="00D9014C" w:rsidRPr="00153AFA">
        <w:rPr>
          <w:rFonts w:ascii="Times New Roman" w:hAnsi="Times New Roman" w:cs="Times New Roman"/>
          <w:lang w:val="en-US"/>
        </w:rPr>
        <w:t xml:space="preserve">ing </w:t>
      </w:r>
      <w:r w:rsidRPr="00153AFA">
        <w:rPr>
          <w:rFonts w:ascii="Times New Roman" w:hAnsi="Times New Roman" w:cs="Times New Roman"/>
          <w:lang w:val="en-US"/>
        </w:rPr>
        <w:t xml:space="preserve">particles </w:t>
      </w:r>
      <w:r w:rsidR="00A14C51" w:rsidRPr="00153AFA">
        <w:rPr>
          <w:rFonts w:ascii="Times New Roman" w:hAnsi="Times New Roman" w:cs="Times New Roman"/>
          <w:lang w:val="en-US"/>
        </w:rPr>
        <w:t xml:space="preserve">in the synthesis </w:t>
      </w:r>
      <w:r w:rsidR="00BB47DB" w:rsidRPr="00153AFA">
        <w:rPr>
          <w:rFonts w:ascii="Times New Roman" w:hAnsi="Times New Roman" w:cs="Times New Roman"/>
          <w:lang w:val="en-US"/>
        </w:rPr>
        <w:t>of</w:t>
      </w:r>
      <w:r w:rsidRPr="00153AFA">
        <w:rPr>
          <w:rFonts w:ascii="Times New Roman" w:hAnsi="Times New Roman" w:cs="Times New Roman"/>
          <w:lang w:val="en-US"/>
        </w:rPr>
        <w:t xml:space="preserve"> superheavy elements in MNT reactions. However, even reactions with lighter ions, such as </w:t>
      </w:r>
      <w:r w:rsidRPr="00153AFA">
        <w:rPr>
          <w:rFonts w:ascii="Times New Roman" w:hAnsi="Times New Roman" w:cs="Times New Roman"/>
          <w:vertAlign w:val="superscript"/>
          <w:lang w:val="en-US"/>
        </w:rPr>
        <w:t>48</w:t>
      </w:r>
      <w:r w:rsidRPr="00153AFA">
        <w:rPr>
          <w:rFonts w:ascii="Times New Roman" w:hAnsi="Times New Roman" w:cs="Times New Roman"/>
          <w:lang w:val="en-US"/>
        </w:rPr>
        <w:t xml:space="preserve">Ca, </w:t>
      </w:r>
      <w:r w:rsidRPr="00153AFA">
        <w:rPr>
          <w:rFonts w:ascii="Times New Roman" w:hAnsi="Times New Roman" w:cs="Times New Roman"/>
          <w:vertAlign w:val="superscript"/>
          <w:lang w:val="en-US"/>
        </w:rPr>
        <w:t>136</w:t>
      </w:r>
      <w:r w:rsidRPr="00153AFA">
        <w:rPr>
          <w:rFonts w:ascii="Times New Roman" w:hAnsi="Times New Roman" w:cs="Times New Roman"/>
          <w:lang w:val="en-US"/>
        </w:rPr>
        <w:t xml:space="preserve">Xe, or </w:t>
      </w:r>
      <w:r w:rsidRPr="00153AFA">
        <w:rPr>
          <w:rFonts w:ascii="Times New Roman" w:hAnsi="Times New Roman" w:cs="Times New Roman"/>
          <w:vertAlign w:val="superscript"/>
          <w:lang w:val="en-US"/>
        </w:rPr>
        <w:t>209</w:t>
      </w:r>
      <w:r w:rsidRPr="00153AFA">
        <w:rPr>
          <w:rFonts w:ascii="Times New Roman" w:hAnsi="Times New Roman" w:cs="Times New Roman"/>
          <w:lang w:val="en-US"/>
        </w:rPr>
        <w:t xml:space="preserve">Bi, can </w:t>
      </w:r>
      <w:r w:rsidR="005D131C" w:rsidRPr="00153AFA">
        <w:rPr>
          <w:rFonts w:ascii="Times New Roman" w:hAnsi="Times New Roman" w:cs="Times New Roman"/>
          <w:lang w:val="en-US"/>
        </w:rPr>
        <w:t xml:space="preserve">be used to </w:t>
      </w:r>
      <w:r w:rsidRPr="00153AFA">
        <w:rPr>
          <w:rFonts w:ascii="Times New Roman" w:hAnsi="Times New Roman" w:cs="Times New Roman"/>
          <w:lang w:val="en-US"/>
        </w:rPr>
        <w:t xml:space="preserve">produce new isotopes of elements with </w:t>
      </w:r>
      <w:r w:rsidRPr="00153AFA">
        <w:rPr>
          <w:rFonts w:ascii="Times New Roman" w:hAnsi="Times New Roman" w:cs="Times New Roman"/>
          <w:i/>
          <w:iCs/>
          <w:lang w:val="en-US"/>
        </w:rPr>
        <w:t>Z</w:t>
      </w:r>
      <w:r w:rsidRPr="00153AFA">
        <w:rPr>
          <w:rFonts w:ascii="Times New Roman" w:hAnsi="Times New Roman" w:cs="Times New Roman"/>
          <w:lang w:val="en-US"/>
        </w:rPr>
        <w:t xml:space="preserve"> &gt; 100 near the neutron shell </w:t>
      </w:r>
      <w:r w:rsidRPr="00153AFA">
        <w:rPr>
          <w:rFonts w:ascii="Times New Roman" w:hAnsi="Times New Roman" w:cs="Times New Roman"/>
          <w:i/>
          <w:iCs/>
          <w:lang w:val="en-US"/>
        </w:rPr>
        <w:t>N</w:t>
      </w:r>
      <w:r w:rsidRPr="00153AFA">
        <w:rPr>
          <w:rFonts w:ascii="Times New Roman" w:hAnsi="Times New Roman" w:cs="Times New Roman"/>
          <w:lang w:val="en-US"/>
        </w:rPr>
        <w:t xml:space="preserve"> = 162. Therefore, comprehensive</w:t>
      </w:r>
      <w:r w:rsidR="00BB47DB" w:rsidRPr="00153AFA">
        <w:rPr>
          <w:rFonts w:ascii="Times New Roman" w:hAnsi="Times New Roman" w:cs="Times New Roman"/>
          <w:lang w:val="en-US"/>
        </w:rPr>
        <w:t xml:space="preserve"> research</w:t>
      </w:r>
      <w:r w:rsidRPr="00153AFA">
        <w:rPr>
          <w:rFonts w:ascii="Times New Roman" w:hAnsi="Times New Roman" w:cs="Times New Roman"/>
          <w:lang w:val="en-US"/>
        </w:rPr>
        <w:t xml:space="preserve"> of the MNT process in reactions with lighter ions </w:t>
      </w:r>
      <w:r w:rsidR="00D9014C" w:rsidRPr="00153AFA">
        <w:rPr>
          <w:rFonts w:ascii="Times New Roman" w:hAnsi="Times New Roman" w:cs="Times New Roman"/>
          <w:lang w:val="en-US"/>
        </w:rPr>
        <w:t>are</w:t>
      </w:r>
      <w:r w:rsidRPr="00153AFA">
        <w:rPr>
          <w:rFonts w:ascii="Times New Roman" w:hAnsi="Times New Roman" w:cs="Times New Roman"/>
          <w:lang w:val="en-US"/>
        </w:rPr>
        <w:t xml:space="preserve"> extremely important for a deeper understanding of its mechanism and </w:t>
      </w:r>
      <w:r w:rsidR="00D9014C" w:rsidRPr="00153AFA">
        <w:rPr>
          <w:rFonts w:ascii="Times New Roman" w:hAnsi="Times New Roman" w:cs="Times New Roman"/>
          <w:lang w:val="en-US"/>
        </w:rPr>
        <w:t xml:space="preserve">planning </w:t>
      </w:r>
      <w:r w:rsidR="005D131C" w:rsidRPr="00153AFA">
        <w:rPr>
          <w:rFonts w:ascii="Times New Roman" w:hAnsi="Times New Roman" w:cs="Times New Roman"/>
          <w:lang w:val="en-US"/>
        </w:rPr>
        <w:t>the</w:t>
      </w:r>
      <w:r w:rsidRPr="00153AFA">
        <w:rPr>
          <w:rFonts w:ascii="Times New Roman" w:hAnsi="Times New Roman" w:cs="Times New Roman"/>
          <w:lang w:val="en-US"/>
        </w:rPr>
        <w:t xml:space="preserve"> future experiments </w:t>
      </w:r>
      <w:r w:rsidR="005D131C" w:rsidRPr="00153AFA">
        <w:rPr>
          <w:rFonts w:ascii="Times New Roman" w:hAnsi="Times New Roman" w:cs="Times New Roman"/>
          <w:lang w:val="en-US"/>
        </w:rPr>
        <w:t xml:space="preserve">on the </w:t>
      </w:r>
      <w:r w:rsidRPr="00153AFA">
        <w:rPr>
          <w:rFonts w:ascii="Times New Roman" w:hAnsi="Times New Roman" w:cs="Times New Roman"/>
          <w:lang w:val="en-US"/>
        </w:rPr>
        <w:t>produc</w:t>
      </w:r>
      <w:r w:rsidR="005D131C" w:rsidRPr="00153AFA">
        <w:rPr>
          <w:rFonts w:ascii="Times New Roman" w:hAnsi="Times New Roman" w:cs="Times New Roman"/>
          <w:lang w:val="en-US"/>
        </w:rPr>
        <w:t>tion</w:t>
      </w:r>
      <w:r w:rsidR="00415C0A" w:rsidRPr="00153AFA">
        <w:rPr>
          <w:rFonts w:ascii="Times New Roman" w:hAnsi="Times New Roman" w:cs="Times New Roman"/>
          <w:lang w:val="en-US"/>
        </w:rPr>
        <w:t xml:space="preserve"> of</w:t>
      </w:r>
      <w:r w:rsidRPr="00153AFA">
        <w:rPr>
          <w:rFonts w:ascii="Times New Roman" w:hAnsi="Times New Roman" w:cs="Times New Roman"/>
          <w:lang w:val="en-US"/>
        </w:rPr>
        <w:t xml:space="preserve"> new heavy isotopes in such reactions. Since the sequential </w:t>
      </w:r>
      <w:r w:rsidR="00D9014C" w:rsidRPr="00153AFA">
        <w:rPr>
          <w:rFonts w:ascii="Times New Roman" w:hAnsi="Times New Roman" w:cs="Times New Roman"/>
          <w:lang w:val="en-US"/>
        </w:rPr>
        <w:t>fission</w:t>
      </w:r>
      <w:r w:rsidRPr="00153AFA">
        <w:rPr>
          <w:rFonts w:ascii="Times New Roman" w:hAnsi="Times New Roman" w:cs="Times New Roman"/>
          <w:lang w:val="en-US"/>
        </w:rPr>
        <w:t xml:space="preserve"> of heavy target-like fragments is more </w:t>
      </w:r>
      <w:r w:rsidR="00D9014C" w:rsidRPr="00153AFA">
        <w:rPr>
          <w:rFonts w:ascii="Times New Roman" w:hAnsi="Times New Roman" w:cs="Times New Roman"/>
          <w:lang w:val="en-US"/>
        </w:rPr>
        <w:t>probable</w:t>
      </w:r>
      <w:r w:rsidRPr="00153AFA">
        <w:rPr>
          <w:rFonts w:ascii="Times New Roman" w:hAnsi="Times New Roman" w:cs="Times New Roman"/>
          <w:lang w:val="en-US"/>
        </w:rPr>
        <w:t xml:space="preserve"> than their survival </w:t>
      </w:r>
      <w:r w:rsidR="00BB47DB" w:rsidRPr="00153AFA">
        <w:rPr>
          <w:rFonts w:ascii="Times New Roman" w:hAnsi="Times New Roman" w:cs="Times New Roman"/>
          <w:lang w:val="en-US"/>
        </w:rPr>
        <w:t>after</w:t>
      </w:r>
      <w:r w:rsidRPr="00153AFA">
        <w:rPr>
          <w:rFonts w:ascii="Times New Roman" w:hAnsi="Times New Roman" w:cs="Times New Roman"/>
          <w:lang w:val="en-US"/>
        </w:rPr>
        <w:t xml:space="preserve"> deexcitation, </w:t>
      </w:r>
      <w:r w:rsidR="00415C0A" w:rsidRPr="00153AFA">
        <w:rPr>
          <w:rFonts w:ascii="Times New Roman" w:hAnsi="Times New Roman" w:cs="Times New Roman"/>
          <w:lang w:val="en-US"/>
        </w:rPr>
        <w:t xml:space="preserve">the </w:t>
      </w:r>
      <w:r w:rsidRPr="00153AFA">
        <w:rPr>
          <w:rFonts w:ascii="Times New Roman" w:hAnsi="Times New Roman" w:cs="Times New Roman"/>
          <w:lang w:val="en-US"/>
        </w:rPr>
        <w:t>experimental identification of two fragments: ​​projectile-like (PLF) and target-like (TLF), as well as three fragments</w:t>
      </w:r>
      <w:r w:rsidR="00BB47DB" w:rsidRPr="00153AFA">
        <w:rPr>
          <w:rFonts w:ascii="Times New Roman" w:hAnsi="Times New Roman" w:cs="Times New Roman"/>
          <w:lang w:val="en-US"/>
        </w:rPr>
        <w:t>:</w:t>
      </w:r>
      <w:r w:rsidRPr="00153AFA">
        <w:rPr>
          <w:rFonts w:ascii="Times New Roman" w:hAnsi="Times New Roman" w:cs="Times New Roman"/>
          <w:lang w:val="en-US"/>
        </w:rPr>
        <w:t xml:space="preserve"> PLF + both </w:t>
      </w:r>
      <w:r w:rsidR="00A14C51" w:rsidRPr="00153AFA">
        <w:rPr>
          <w:rFonts w:ascii="Times New Roman" w:hAnsi="Times New Roman" w:cs="Times New Roman"/>
          <w:lang w:val="en-US"/>
        </w:rPr>
        <w:t xml:space="preserve">fragments of TLF </w:t>
      </w:r>
      <w:r w:rsidRPr="00153AFA">
        <w:rPr>
          <w:rFonts w:ascii="Times New Roman" w:hAnsi="Times New Roman" w:cs="Times New Roman"/>
          <w:lang w:val="en-US"/>
        </w:rPr>
        <w:t xml:space="preserve">sequential </w:t>
      </w:r>
      <w:r w:rsidR="00D9014C" w:rsidRPr="00153AFA">
        <w:rPr>
          <w:rFonts w:ascii="Times New Roman" w:hAnsi="Times New Roman" w:cs="Times New Roman"/>
          <w:lang w:val="en-US"/>
        </w:rPr>
        <w:t>fission</w:t>
      </w:r>
      <w:r w:rsidR="00A14C51" w:rsidRPr="00153AFA">
        <w:rPr>
          <w:rFonts w:ascii="Times New Roman" w:hAnsi="Times New Roman" w:cs="Times New Roman"/>
          <w:lang w:val="en-US"/>
        </w:rPr>
        <w:t>,</w:t>
      </w:r>
      <w:r w:rsidRPr="00153AFA">
        <w:rPr>
          <w:rFonts w:ascii="Times New Roman" w:hAnsi="Times New Roman" w:cs="Times New Roman"/>
          <w:lang w:val="en-US"/>
        </w:rPr>
        <w:t xml:space="preserve"> </w:t>
      </w:r>
      <w:r w:rsidR="00415C0A" w:rsidRPr="00153AFA">
        <w:rPr>
          <w:rFonts w:ascii="Times New Roman" w:hAnsi="Times New Roman" w:cs="Times New Roman"/>
          <w:lang w:val="en-US"/>
        </w:rPr>
        <w:t>is needed</w:t>
      </w:r>
      <w:r w:rsidRPr="00153AFA">
        <w:rPr>
          <w:rFonts w:ascii="Times New Roman" w:hAnsi="Times New Roman" w:cs="Times New Roman"/>
          <w:lang w:val="en-US"/>
        </w:rPr>
        <w:t>.</w:t>
      </w:r>
    </w:p>
    <w:p w14:paraId="3E495E3D" w14:textId="0D2D97C9" w:rsidR="007C4548" w:rsidRPr="007C4548" w:rsidRDefault="00D9014C" w:rsidP="007C4548">
      <w:pPr>
        <w:ind w:firstLine="708"/>
        <w:jc w:val="both"/>
        <w:rPr>
          <w:rFonts w:ascii="Times New Roman" w:hAnsi="Times New Roman" w:cs="Times New Roman"/>
          <w:lang w:val="en-US"/>
        </w:rPr>
      </w:pPr>
      <w:r w:rsidRPr="00153AFA">
        <w:rPr>
          <w:rFonts w:ascii="Times New Roman" w:hAnsi="Times New Roman" w:cs="Times New Roman"/>
          <w:lang w:val="en-US"/>
        </w:rPr>
        <w:t>The</w:t>
      </w:r>
      <w:r w:rsidR="007C4548" w:rsidRPr="00153AFA">
        <w:rPr>
          <w:rFonts w:ascii="Times New Roman" w:hAnsi="Times New Roman" w:cs="Times New Roman"/>
          <w:lang w:val="en-US"/>
        </w:rPr>
        <w:t xml:space="preserve"> properties of MNT fragments, such as their formation cross sections, excitation energies, and survival probabilities, the primary and secondary mass and energy distributions of PLFs were measured in several reactions, either </w:t>
      </w:r>
      <w:r w:rsidR="00415C0A" w:rsidRPr="00153AFA">
        <w:rPr>
          <w:rFonts w:ascii="Times New Roman" w:hAnsi="Times New Roman" w:cs="Times New Roman"/>
          <w:lang w:val="en-US"/>
        </w:rPr>
        <w:t xml:space="preserve">in coincidence </w:t>
      </w:r>
      <w:r w:rsidR="007C4548" w:rsidRPr="00153AFA">
        <w:rPr>
          <w:rFonts w:ascii="Times New Roman" w:hAnsi="Times New Roman" w:cs="Times New Roman"/>
          <w:lang w:val="en-US"/>
        </w:rPr>
        <w:t xml:space="preserve">with surviving TLFs or with both fragments from the sequential fission of excited TLFs. </w:t>
      </w:r>
      <w:r w:rsidRPr="00153AFA">
        <w:rPr>
          <w:rFonts w:ascii="Times New Roman" w:hAnsi="Times New Roman" w:cs="Times New Roman"/>
          <w:lang w:val="en-US"/>
        </w:rPr>
        <w:t>T</w:t>
      </w:r>
      <w:r w:rsidR="007C4548" w:rsidRPr="00153AFA">
        <w:rPr>
          <w:rFonts w:ascii="Times New Roman" w:hAnsi="Times New Roman" w:cs="Times New Roman"/>
          <w:lang w:val="en-US"/>
        </w:rPr>
        <w:t>hree-body events formed in the MNT reaction were measured for the first time. This allowed us to re</w:t>
      </w:r>
      <w:r w:rsidRPr="00153AFA">
        <w:rPr>
          <w:rFonts w:ascii="Times New Roman" w:hAnsi="Times New Roman" w:cs="Times New Roman"/>
          <w:lang w:val="en-US"/>
        </w:rPr>
        <w:t>store</w:t>
      </w:r>
      <w:r w:rsidR="007C4548" w:rsidRPr="00153AFA">
        <w:rPr>
          <w:rFonts w:ascii="Times New Roman" w:hAnsi="Times New Roman" w:cs="Times New Roman"/>
          <w:lang w:val="en-US"/>
        </w:rPr>
        <w:t xml:space="preserve"> the primary mass distribution of the </w:t>
      </w:r>
      <w:proofErr w:type="spellStart"/>
      <w:r w:rsidR="007C4548" w:rsidRPr="00153AFA">
        <w:rPr>
          <w:rFonts w:ascii="Times New Roman" w:hAnsi="Times New Roman" w:cs="Times New Roman"/>
          <w:lang w:val="en-US"/>
        </w:rPr>
        <w:t>fissioned</w:t>
      </w:r>
      <w:proofErr w:type="spellEnd"/>
      <w:r w:rsidR="007C4548" w:rsidRPr="00153AFA">
        <w:rPr>
          <w:rFonts w:ascii="Times New Roman" w:hAnsi="Times New Roman" w:cs="Times New Roman"/>
          <w:lang w:val="en-US"/>
        </w:rPr>
        <w:t xml:space="preserve"> MNT fragments. The heaviest fragments, with a mass of 284</w:t>
      </w:r>
      <w:r w:rsidR="00415C0A" w:rsidRPr="00153AFA">
        <w:rPr>
          <w:rFonts w:ascii="Times New Roman" w:hAnsi="Times New Roman" w:cs="Times New Roman"/>
          <w:lang w:val="en-US"/>
        </w:rPr>
        <w:t> </w:t>
      </w:r>
      <w:r w:rsidR="007C4548" w:rsidRPr="00153AFA">
        <w:rPr>
          <w:rFonts w:ascii="Times New Roman" w:hAnsi="Times New Roman" w:cs="Times New Roman"/>
          <w:lang w:val="en-US"/>
        </w:rPr>
        <w:t xml:space="preserve">u (Z ≈ 111, </w:t>
      </w:r>
      <w:proofErr w:type="spellStart"/>
      <w:r w:rsidR="007C4548" w:rsidRPr="00153AFA">
        <w:rPr>
          <w:rFonts w:ascii="Times New Roman" w:hAnsi="Times New Roman" w:cs="Times New Roman"/>
          <w:lang w:val="en-US"/>
        </w:rPr>
        <w:t>Rg</w:t>
      </w:r>
      <w:proofErr w:type="spellEnd"/>
      <w:r w:rsidR="007C4548" w:rsidRPr="00153AFA">
        <w:rPr>
          <w:rFonts w:ascii="Times New Roman" w:hAnsi="Times New Roman" w:cs="Times New Roman"/>
          <w:lang w:val="en-US"/>
        </w:rPr>
        <w:t xml:space="preserve"> isotopes), were detected in the </w:t>
      </w:r>
      <w:r w:rsidR="007C4548" w:rsidRPr="00153AFA">
        <w:rPr>
          <w:rFonts w:ascii="Times New Roman" w:hAnsi="Times New Roman" w:cs="Times New Roman"/>
          <w:vertAlign w:val="superscript"/>
          <w:lang w:val="en-US"/>
        </w:rPr>
        <w:t>209</w:t>
      </w:r>
      <w:r w:rsidR="007C4548" w:rsidRPr="00153AFA">
        <w:rPr>
          <w:rFonts w:ascii="Times New Roman" w:hAnsi="Times New Roman" w:cs="Times New Roman"/>
          <w:lang w:val="en-US"/>
        </w:rPr>
        <w:t xml:space="preserve">Bi + </w:t>
      </w:r>
      <w:r w:rsidR="007C4548" w:rsidRPr="00153AFA">
        <w:rPr>
          <w:rFonts w:ascii="Times New Roman" w:hAnsi="Times New Roman" w:cs="Times New Roman"/>
          <w:vertAlign w:val="superscript"/>
          <w:lang w:val="en-US"/>
        </w:rPr>
        <w:t>238</w:t>
      </w:r>
      <w:r w:rsidR="007C4548" w:rsidRPr="00153AFA">
        <w:rPr>
          <w:rFonts w:ascii="Times New Roman" w:hAnsi="Times New Roman" w:cs="Times New Roman"/>
          <w:lang w:val="en-US"/>
        </w:rPr>
        <w:t xml:space="preserve">U reaction. </w:t>
      </w:r>
      <w:r w:rsidRPr="00153AFA">
        <w:rPr>
          <w:rFonts w:ascii="Times New Roman" w:hAnsi="Times New Roman" w:cs="Times New Roman"/>
          <w:lang w:val="en-US"/>
        </w:rPr>
        <w:t>It is worth noting that</w:t>
      </w:r>
      <w:r w:rsidR="007C4548" w:rsidRPr="00153AFA">
        <w:rPr>
          <w:rFonts w:ascii="Times New Roman" w:hAnsi="Times New Roman" w:cs="Times New Roman"/>
          <w:lang w:val="en-US"/>
        </w:rPr>
        <w:t xml:space="preserve"> the formed MNT fragments have relatively low excitation energies</w:t>
      </w:r>
      <w:r w:rsidR="00C004D7" w:rsidRPr="00153AFA">
        <w:rPr>
          <w:rFonts w:ascii="Times New Roman" w:hAnsi="Times New Roman" w:cs="Times New Roman"/>
          <w:lang w:val="en-US"/>
        </w:rPr>
        <w:t xml:space="preserve"> t</w:t>
      </w:r>
      <w:r w:rsidRPr="00153AFA">
        <w:rPr>
          <w:rFonts w:ascii="Times New Roman" w:hAnsi="Times New Roman" w:cs="Times New Roman"/>
          <w:lang w:val="en-US"/>
        </w:rPr>
        <w:t>hat</w:t>
      </w:r>
      <w:r w:rsidR="007C4548" w:rsidRPr="00153AFA">
        <w:rPr>
          <w:rFonts w:ascii="Times New Roman" w:hAnsi="Times New Roman" w:cs="Times New Roman"/>
          <w:lang w:val="en-US"/>
        </w:rPr>
        <w:t xml:space="preserve"> increases the</w:t>
      </w:r>
      <w:r w:rsidR="008A1350" w:rsidRPr="00153AFA">
        <w:rPr>
          <w:rFonts w:ascii="Times New Roman" w:hAnsi="Times New Roman" w:cs="Times New Roman"/>
          <w:lang w:val="en-US"/>
        </w:rPr>
        <w:t>ir survival</w:t>
      </w:r>
      <w:r w:rsidR="007C4548" w:rsidRPr="00153AFA">
        <w:rPr>
          <w:rFonts w:ascii="Times New Roman" w:hAnsi="Times New Roman" w:cs="Times New Roman"/>
          <w:lang w:val="en-US"/>
        </w:rPr>
        <w:t xml:space="preserve"> probability and</w:t>
      </w:r>
      <w:r w:rsidR="008A1350" w:rsidRPr="00153AFA">
        <w:rPr>
          <w:rFonts w:ascii="Times New Roman" w:hAnsi="Times New Roman" w:cs="Times New Roman"/>
          <w:lang w:val="en-US"/>
        </w:rPr>
        <w:t xml:space="preserve"> </w:t>
      </w:r>
      <w:r w:rsidR="007C4548" w:rsidRPr="00153AFA">
        <w:rPr>
          <w:rFonts w:ascii="Times New Roman" w:hAnsi="Times New Roman" w:cs="Times New Roman"/>
          <w:lang w:val="en-US"/>
        </w:rPr>
        <w:t xml:space="preserve">allows </w:t>
      </w:r>
      <w:r w:rsidR="008730A3" w:rsidRPr="00153AFA">
        <w:rPr>
          <w:rFonts w:ascii="Times New Roman" w:hAnsi="Times New Roman" w:cs="Times New Roman"/>
          <w:lang w:val="en-US"/>
        </w:rPr>
        <w:t>investigat</w:t>
      </w:r>
      <w:r w:rsidR="00C004D7" w:rsidRPr="00153AFA">
        <w:rPr>
          <w:rFonts w:ascii="Times New Roman" w:hAnsi="Times New Roman" w:cs="Times New Roman"/>
          <w:lang w:val="en-US"/>
        </w:rPr>
        <w:t>ing</w:t>
      </w:r>
      <w:r w:rsidR="007C4548" w:rsidRPr="00153AFA">
        <w:rPr>
          <w:rFonts w:ascii="Times New Roman" w:hAnsi="Times New Roman" w:cs="Times New Roman"/>
          <w:lang w:val="en-US"/>
        </w:rPr>
        <w:t xml:space="preserve"> their properties in more detail.</w:t>
      </w:r>
    </w:p>
    <w:sectPr w:rsidR="007C4548" w:rsidRPr="007C4548" w:rsidSect="007C4548">
      <w:pgSz w:w="11906" w:h="16838"/>
      <w:pgMar w:top="63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4A"/>
    <w:rsid w:val="00153AFA"/>
    <w:rsid w:val="00186F79"/>
    <w:rsid w:val="003342B1"/>
    <w:rsid w:val="00415C0A"/>
    <w:rsid w:val="005D131C"/>
    <w:rsid w:val="005F78A4"/>
    <w:rsid w:val="007C4548"/>
    <w:rsid w:val="008730A3"/>
    <w:rsid w:val="008A1350"/>
    <w:rsid w:val="00926F75"/>
    <w:rsid w:val="00985C2F"/>
    <w:rsid w:val="009F7C20"/>
    <w:rsid w:val="00A14C51"/>
    <w:rsid w:val="00AF3FC5"/>
    <w:rsid w:val="00B016E5"/>
    <w:rsid w:val="00BB47DB"/>
    <w:rsid w:val="00BC7B4A"/>
    <w:rsid w:val="00C004D7"/>
    <w:rsid w:val="00CE7759"/>
    <w:rsid w:val="00D9014C"/>
    <w:rsid w:val="00EC00E1"/>
    <w:rsid w:val="00F47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685F"/>
  <w15:chartTrackingRefBased/>
  <w15:docId w15:val="{CD62DB3B-305A-4E56-944D-2B1E18F5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BC7B4A"/>
  </w:style>
  <w:style w:type="character" w:customStyle="1" w:styleId="ezkurwreuab5ozgtqnkl">
    <w:name w:val="ezkurwreuab5ozgtqnkl"/>
    <w:basedOn w:val="a0"/>
    <w:rsid w:val="00BC7B4A"/>
  </w:style>
  <w:style w:type="paragraph" w:styleId="a3">
    <w:name w:val="Plain Text"/>
    <w:basedOn w:val="a"/>
    <w:link w:val="a4"/>
    <w:uiPriority w:val="99"/>
    <w:unhideWhenUsed/>
    <w:rsid w:val="007C4548"/>
    <w:pPr>
      <w:spacing w:after="0" w:line="240" w:lineRule="auto"/>
    </w:pPr>
    <w:rPr>
      <w:rFonts w:ascii="Calibri" w:hAnsi="Calibri"/>
      <w:szCs w:val="21"/>
    </w:rPr>
  </w:style>
  <w:style w:type="character" w:customStyle="1" w:styleId="a4">
    <w:name w:val="Текст Знак"/>
    <w:basedOn w:val="a0"/>
    <w:link w:val="a3"/>
    <w:uiPriority w:val="99"/>
    <w:rsid w:val="007C45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2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Bogachev</dc:creator>
  <cp:keywords/>
  <dc:description/>
  <cp:lastModifiedBy>Alexey Bogachev</cp:lastModifiedBy>
  <cp:revision>3</cp:revision>
  <dcterms:created xsi:type="dcterms:W3CDTF">2025-12-05T12:36:00Z</dcterms:created>
  <dcterms:modified xsi:type="dcterms:W3CDTF">2025-12-05T12:46:00Z</dcterms:modified>
</cp:coreProperties>
</file>